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1"/>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9"/>
        <w:spacing w:line="600" w:lineRule="exact"/>
        <w:rPr>
          <w:rFonts w:hint="eastAsia" w:ascii="宋体" w:hAnsi="宋体" w:eastAsia="宋体" w:cs="宋体"/>
        </w:rPr>
      </w:pPr>
    </w:p>
    <w:p w14:paraId="0A5D1368">
      <w:pPr>
        <w:pStyle w:val="9"/>
        <w:spacing w:line="600" w:lineRule="exact"/>
        <w:rPr>
          <w:rFonts w:hint="eastAsia" w:ascii="宋体" w:hAnsi="宋体" w:eastAsia="宋体" w:cs="宋体"/>
        </w:rPr>
      </w:pPr>
    </w:p>
    <w:p w14:paraId="7EA58AC7">
      <w:pPr>
        <w:pStyle w:val="9"/>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1"/>
        <w:rPr>
          <w:rFonts w:hint="eastAsia" w:ascii="宋体" w:hAnsi="宋体" w:eastAsia="宋体" w:cs="宋体"/>
        </w:rPr>
      </w:pPr>
    </w:p>
    <w:p w14:paraId="075DB02D">
      <w:pPr>
        <w:pStyle w:val="11"/>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w:t>
      </w:r>
      <w:r>
        <w:rPr>
          <w:rFonts w:hint="eastAsia" w:ascii="宋体" w:hAnsi="宋体" w:cs="宋体"/>
          <w:color w:val="auto"/>
          <w:sz w:val="32"/>
          <w:szCs w:val="32"/>
          <w:highlight w:val="none"/>
          <w:lang w:val="en-US" w:eastAsia="zh-CN"/>
        </w:rPr>
        <w:t>新晃县</w:t>
      </w:r>
      <w:r>
        <w:rPr>
          <w:rFonts w:hint="eastAsia" w:ascii="宋体" w:hAnsi="宋体" w:eastAsia="宋体" w:cs="宋体"/>
          <w:color w:val="auto"/>
          <w:sz w:val="32"/>
          <w:szCs w:val="32"/>
          <w:highlight w:val="none"/>
          <w:lang w:val="en-US" w:eastAsia="zh-CN"/>
        </w:rPr>
        <w:t>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1"/>
        <w:rPr>
          <w:rFonts w:hint="eastAsia" w:ascii="宋体" w:hAnsi="宋体" w:eastAsia="宋体" w:cs="宋体"/>
          <w:sz w:val="32"/>
          <w:szCs w:val="32"/>
        </w:rPr>
      </w:pPr>
    </w:p>
    <w:p w14:paraId="24972326">
      <w:pPr>
        <w:pStyle w:val="11"/>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9"/>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6"/>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7"/>
            <w:tabs>
              <w:tab w:val="right" w:leader="dot" w:pos="8732"/>
            </w:tabs>
            <w:spacing w:line="480" w:lineRule="auto"/>
            <w:rPr>
              <w:rFonts w:hint="eastAsia" w:ascii="宋体" w:hAnsi="宋体" w:eastAsia="宋体" w:cs="宋体"/>
              <w:b/>
              <w:bCs/>
              <w:sz w:val="28"/>
              <w:szCs w:val="28"/>
            </w:rPr>
          </w:pPr>
        </w:p>
        <w:p w14:paraId="485739AF">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7"/>
            <w:tabs>
              <w:tab w:val="right" w:leader="dot" w:pos="8732"/>
            </w:tabs>
            <w:spacing w:line="480" w:lineRule="auto"/>
            <w:rPr>
              <w:rFonts w:hint="eastAsia" w:ascii="宋体" w:hAnsi="宋体" w:eastAsia="宋体" w:cs="宋体"/>
              <w:b/>
              <w:bCs/>
              <w:sz w:val="28"/>
              <w:szCs w:val="28"/>
            </w:rPr>
          </w:pPr>
        </w:p>
        <w:p w14:paraId="14B6AA82">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26</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7"/>
            <w:tabs>
              <w:tab w:val="right" w:leader="dot" w:pos="8732"/>
            </w:tabs>
            <w:spacing w:line="480" w:lineRule="auto"/>
            <w:rPr>
              <w:rFonts w:hint="eastAsia" w:ascii="宋体" w:hAnsi="宋体" w:eastAsia="宋体" w:cs="宋体"/>
              <w:b/>
              <w:bCs/>
              <w:sz w:val="28"/>
              <w:szCs w:val="28"/>
            </w:rPr>
          </w:pPr>
        </w:p>
        <w:p w14:paraId="3109B8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遴选邀请"/>
      <w:bookmarkStart w:id="2" w:name="_Toc23780"/>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w:t>
      </w:r>
      <w:r>
        <w:rPr>
          <w:rFonts w:hint="eastAsia" w:ascii="宋体" w:hAnsi="宋体" w:eastAsia="宋体" w:cs="宋体"/>
          <w:color w:val="0000FF"/>
          <w:sz w:val="28"/>
          <w:szCs w:val="28"/>
          <w:lang w:eastAsia="zh-CN"/>
        </w:rPr>
        <w:t>湘财金〔202</w:t>
      </w:r>
      <w:r>
        <w:rPr>
          <w:rFonts w:hint="eastAsia" w:ascii="宋体" w:hAnsi="宋体" w:eastAsia="宋体" w:cs="宋体"/>
          <w:color w:val="0000FF"/>
          <w:sz w:val="28"/>
          <w:szCs w:val="28"/>
          <w:lang w:val="en-US" w:eastAsia="zh-CN"/>
        </w:rPr>
        <w:t>6</w:t>
      </w:r>
      <w:r>
        <w:rPr>
          <w:rFonts w:hint="eastAsia" w:ascii="宋体" w:hAnsi="宋体" w:eastAsia="宋体" w:cs="宋体"/>
          <w:color w:val="0000FF"/>
          <w:sz w:val="28"/>
          <w:szCs w:val="28"/>
          <w:lang w:eastAsia="zh-CN"/>
        </w:rPr>
        <w:t>〕4号</w:t>
      </w:r>
      <w:r>
        <w:rPr>
          <w:rFonts w:hint="eastAsia" w:ascii="宋体" w:hAnsi="宋体" w:eastAsia="宋体" w:cs="宋体"/>
          <w:sz w:val="28"/>
          <w:szCs w:val="28"/>
          <w:lang w:eastAsia="zh-CN"/>
        </w:rPr>
        <w:t>文件的通知要求，对</w:t>
      </w:r>
      <w:r>
        <w:rPr>
          <w:rFonts w:hint="eastAsia" w:ascii="宋体" w:hAnsi="宋体" w:eastAsia="宋体" w:cs="宋体"/>
          <w:sz w:val="28"/>
          <w:szCs w:val="28"/>
          <w:u w:val="single"/>
          <w:lang w:eastAsia="zh-CN"/>
        </w:rPr>
        <w:t> 怀化市</w:t>
      </w:r>
      <w:r>
        <w:rPr>
          <w:rFonts w:hint="eastAsia" w:ascii="宋体" w:hAnsi="宋体" w:cs="宋体"/>
          <w:sz w:val="28"/>
          <w:szCs w:val="28"/>
          <w:u w:val="single"/>
          <w:lang w:eastAsia="zh-CN"/>
        </w:rPr>
        <w:t>新晃县</w:t>
      </w:r>
      <w:r>
        <w:rPr>
          <w:rFonts w:hint="eastAsia" w:ascii="宋体" w:hAnsi="宋体" w:eastAsia="宋体" w:cs="宋体"/>
          <w:sz w:val="28"/>
          <w:szCs w:val="28"/>
          <w:u w:val="single"/>
          <w:lang w:eastAsia="zh-CN"/>
        </w:rPr>
        <w:t>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6"/>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w:t>
      </w:r>
      <w:r>
        <w:rPr>
          <w:rFonts w:hint="eastAsia" w:cs="宋体"/>
          <w:b w:val="0"/>
          <w:bCs w:val="0"/>
          <w:color w:val="auto"/>
          <w:sz w:val="28"/>
          <w:szCs w:val="28"/>
          <w:u w:val="single"/>
          <w:shd w:val="clear" w:color="auto" w:fill="FFFFFF"/>
          <w:lang w:val="en-US" w:eastAsia="zh-CN"/>
        </w:rPr>
        <w:t>新晃县</w:t>
      </w:r>
      <w:r>
        <w:rPr>
          <w:rFonts w:hint="eastAsia" w:ascii="宋体" w:hAnsi="宋体" w:eastAsia="宋体" w:cs="宋体"/>
          <w:b w:val="0"/>
          <w:bCs w:val="0"/>
          <w:color w:val="auto"/>
          <w:sz w:val="28"/>
          <w:szCs w:val="28"/>
          <w:u w:val="single"/>
          <w:shd w:val="clear" w:color="auto" w:fill="FFFFFF"/>
          <w:lang w:val="en-US" w:eastAsia="zh-CN"/>
        </w:rPr>
        <w:t>2026—2028年政策性农业保险承保机构项目</w:t>
      </w:r>
    </w:p>
    <w:p w14:paraId="412FB4D7">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 109467</w:t>
      </w:r>
      <w:r>
        <w:rPr>
          <w:rFonts w:hint="eastAsia" w:cs="宋体"/>
          <w:b w:val="0"/>
          <w:bCs w:val="0"/>
          <w:color w:val="auto"/>
          <w:sz w:val="28"/>
          <w:szCs w:val="28"/>
          <w:u w:val="single"/>
          <w:shd w:val="clear" w:color="auto" w:fill="FFFFFF"/>
          <w:lang w:val="en-US" w:eastAsia="zh-CN"/>
        </w:rPr>
        <w:t>00</w:t>
      </w:r>
      <w:r>
        <w:rPr>
          <w:rFonts w:hint="eastAsia" w:ascii="宋体" w:hAnsi="宋体" w:eastAsia="宋体" w:cs="宋体"/>
          <w:b w:val="0"/>
          <w:bCs w:val="0"/>
          <w:color w:val="auto"/>
          <w:sz w:val="28"/>
          <w:szCs w:val="28"/>
          <w:u w:val="single"/>
          <w:shd w:val="clear" w:color="auto" w:fill="FFFFFF"/>
          <w:lang w:val="en-US" w:eastAsia="zh-CN"/>
        </w:rPr>
        <w:t>.00元</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4851"/>
        <w:gridCol w:w="1400"/>
        <w:gridCol w:w="1466"/>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485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46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485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新晃县</w:t>
            </w:r>
            <w:r>
              <w:rPr>
                <w:rFonts w:hint="eastAsia" w:ascii="宋体" w:hAnsi="宋体" w:eastAsia="宋体" w:cs="宋体"/>
                <w:sz w:val="21"/>
                <w:szCs w:val="21"/>
                <w:lang w:eastAsia="zh-CN"/>
              </w:rPr>
              <w:t>2026—2028年政策性农业保险承保机构项目</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46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0"/>
              <w:spacing w:before="0" w:beforeAutospacing="0" w:after="0" w:afterAutospacing="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10946700.00</w:t>
            </w:r>
          </w:p>
        </w:tc>
      </w:tr>
    </w:tbl>
    <w:p w14:paraId="23E86944">
      <w:pPr>
        <w:pStyle w:val="10"/>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8CE5D22">
      <w:pPr>
        <w:pStyle w:val="10"/>
        <w:shd w:val="clear" w:color="auto" w:fill="FFFFFF"/>
        <w:spacing w:before="0" w:beforeAutospacing="0" w:after="0" w:afterAutospacing="0" w:line="315" w:lineRule="atLeast"/>
        <w:ind w:firstLine="525"/>
        <w:jc w:val="both"/>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5、选项目分包设置</w:t>
      </w:r>
    </w:p>
    <w:tbl>
      <w:tblPr>
        <w:tblStyle w:val="12"/>
        <w:tblW w:w="87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786"/>
        <w:gridCol w:w="2622"/>
        <w:gridCol w:w="1455"/>
        <w:gridCol w:w="1710"/>
        <w:gridCol w:w="1425"/>
      </w:tblGrid>
      <w:tr w14:paraId="5707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56" w:type="dxa"/>
            <w:tcBorders>
              <w:top w:val="single" w:color="000000" w:sz="4" w:space="0"/>
              <w:left w:val="single" w:color="000000" w:sz="4" w:space="0"/>
              <w:bottom w:val="nil"/>
              <w:right w:val="single" w:color="000000" w:sz="4" w:space="0"/>
            </w:tcBorders>
            <w:noWrap/>
            <w:vAlign w:val="center"/>
          </w:tcPr>
          <w:p w14:paraId="264EB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nil"/>
              <w:right w:val="nil"/>
            </w:tcBorders>
            <w:noWrap/>
            <w:vAlign w:val="center"/>
          </w:tcPr>
          <w:p w14:paraId="72376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包名</w:t>
            </w:r>
          </w:p>
        </w:tc>
        <w:tc>
          <w:tcPr>
            <w:tcW w:w="2622" w:type="dxa"/>
            <w:tcBorders>
              <w:top w:val="single" w:color="000000" w:sz="4" w:space="0"/>
              <w:left w:val="single" w:color="000000" w:sz="4" w:space="0"/>
              <w:bottom w:val="nil"/>
              <w:right w:val="nil"/>
            </w:tcBorders>
            <w:noWrap/>
            <w:vAlign w:val="center"/>
          </w:tcPr>
          <w:p w14:paraId="542CA4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品种范围</w:t>
            </w:r>
          </w:p>
        </w:tc>
        <w:tc>
          <w:tcPr>
            <w:tcW w:w="1455" w:type="dxa"/>
            <w:tcBorders>
              <w:top w:val="single" w:color="000000" w:sz="4" w:space="0"/>
              <w:left w:val="single" w:color="000000" w:sz="4" w:space="0"/>
              <w:bottom w:val="nil"/>
              <w:right w:val="nil"/>
            </w:tcBorders>
            <w:noWrap/>
            <w:vAlign w:val="center"/>
          </w:tcPr>
          <w:p w14:paraId="3689E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行政区域</w:t>
            </w:r>
          </w:p>
        </w:tc>
        <w:tc>
          <w:tcPr>
            <w:tcW w:w="1710" w:type="dxa"/>
            <w:tcBorders>
              <w:top w:val="single" w:color="000000" w:sz="4" w:space="0"/>
              <w:left w:val="single" w:color="000000" w:sz="4" w:space="0"/>
              <w:bottom w:val="nil"/>
              <w:right w:val="single" w:color="000000" w:sz="4" w:space="0"/>
            </w:tcBorders>
            <w:noWrap/>
            <w:vAlign w:val="center"/>
          </w:tcPr>
          <w:p w14:paraId="76051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保费规模（元）</w:t>
            </w:r>
          </w:p>
        </w:tc>
        <w:tc>
          <w:tcPr>
            <w:tcW w:w="1425" w:type="dxa"/>
            <w:tcBorders>
              <w:top w:val="single" w:color="000000" w:sz="4" w:space="0"/>
              <w:left w:val="single" w:color="000000" w:sz="4" w:space="0"/>
              <w:bottom w:val="nil"/>
              <w:right w:val="single" w:color="000000" w:sz="4" w:space="0"/>
            </w:tcBorders>
            <w:noWrap/>
            <w:vAlign w:val="center"/>
          </w:tcPr>
          <w:p w14:paraId="07183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1D53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193E7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22A579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1</w:t>
            </w:r>
          </w:p>
        </w:tc>
        <w:tc>
          <w:tcPr>
            <w:tcW w:w="2622" w:type="dxa"/>
            <w:vMerge w:val="restart"/>
            <w:tcBorders>
              <w:top w:val="single" w:color="000000" w:sz="4" w:space="0"/>
              <w:left w:val="single" w:color="000000" w:sz="4" w:space="0"/>
              <w:right w:val="single" w:color="000000" w:sz="4" w:space="0"/>
            </w:tcBorders>
            <w:noWrap w:val="0"/>
            <w:vAlign w:val="center"/>
          </w:tcPr>
          <w:p w14:paraId="05BE6A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37205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晃州镇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070F016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2231100.00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1CDAE0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4310000.00 </w:t>
            </w:r>
          </w:p>
        </w:tc>
      </w:tr>
      <w:tr w14:paraId="42D3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0C3562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72A730BD">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2A7840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FB4A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波州镇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1E648F7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662200.00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30952AD1">
            <w:pPr>
              <w:jc w:val="center"/>
              <w:rPr>
                <w:rFonts w:hint="eastAsia" w:ascii="宋体" w:hAnsi="宋体" w:eastAsia="宋体" w:cs="宋体"/>
                <w:i w:val="0"/>
                <w:iCs w:val="0"/>
                <w:color w:val="000000"/>
                <w:sz w:val="21"/>
                <w:szCs w:val="21"/>
                <w:u w:val="none"/>
              </w:rPr>
            </w:pPr>
          </w:p>
        </w:tc>
      </w:tr>
      <w:tr w14:paraId="57FD4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3DF57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52CC575A">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2F262C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509E4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步头降乡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5FEAA56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631100.00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3FB7A096">
            <w:pPr>
              <w:jc w:val="center"/>
              <w:rPr>
                <w:rFonts w:hint="eastAsia" w:ascii="宋体" w:hAnsi="宋体" w:eastAsia="宋体" w:cs="宋体"/>
                <w:i w:val="0"/>
                <w:iCs w:val="0"/>
                <w:color w:val="000000"/>
                <w:sz w:val="21"/>
                <w:szCs w:val="21"/>
                <w:u w:val="none"/>
              </w:rPr>
            </w:pPr>
          </w:p>
        </w:tc>
      </w:tr>
      <w:tr w14:paraId="69BD3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7AC0B9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36611653">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442153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49845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禾滩镇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36C5D4F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785600.00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42CE61C7">
            <w:pPr>
              <w:jc w:val="center"/>
              <w:rPr>
                <w:rFonts w:hint="eastAsia" w:ascii="宋体" w:hAnsi="宋体" w:eastAsia="宋体" w:cs="宋体"/>
                <w:i w:val="0"/>
                <w:iCs w:val="0"/>
                <w:color w:val="000000"/>
                <w:sz w:val="21"/>
                <w:szCs w:val="21"/>
                <w:u w:val="none"/>
              </w:rPr>
            </w:pPr>
          </w:p>
        </w:tc>
      </w:tr>
      <w:tr w14:paraId="535A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149A8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446BB0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2</w:t>
            </w:r>
          </w:p>
        </w:tc>
        <w:tc>
          <w:tcPr>
            <w:tcW w:w="2622" w:type="dxa"/>
            <w:vMerge w:val="restart"/>
            <w:tcBorders>
              <w:top w:val="single" w:color="000000" w:sz="4" w:space="0"/>
              <w:left w:val="single" w:color="000000" w:sz="4" w:space="0"/>
              <w:right w:val="single" w:color="000000" w:sz="4" w:space="0"/>
            </w:tcBorders>
            <w:noWrap w:val="0"/>
            <w:vAlign w:val="center"/>
          </w:tcPr>
          <w:p w14:paraId="65DF82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477B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凉伞镇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779A70C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1514500.00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4C754C5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3350000.00</w:t>
            </w:r>
          </w:p>
        </w:tc>
      </w:tr>
      <w:tr w14:paraId="66513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305D66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37F74676">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02B098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FDFD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扶罗镇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CC96DB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1311000.00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6D46E890">
            <w:pPr>
              <w:jc w:val="center"/>
              <w:rPr>
                <w:rFonts w:hint="eastAsia" w:ascii="宋体" w:hAnsi="宋体" w:eastAsia="宋体" w:cs="宋体"/>
                <w:i w:val="0"/>
                <w:iCs w:val="0"/>
                <w:color w:val="000000"/>
                <w:sz w:val="21"/>
                <w:szCs w:val="21"/>
                <w:u w:val="none"/>
              </w:rPr>
            </w:pPr>
          </w:p>
        </w:tc>
      </w:tr>
      <w:tr w14:paraId="762EB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0F323E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0E5415BC">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02CA6D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341AE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贡溪镇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278A8AB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524500.00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5F55C434">
            <w:pPr>
              <w:jc w:val="center"/>
              <w:rPr>
                <w:rFonts w:hint="eastAsia" w:ascii="宋体" w:hAnsi="宋体" w:eastAsia="宋体" w:cs="宋体"/>
                <w:i w:val="0"/>
                <w:iCs w:val="0"/>
                <w:color w:val="000000"/>
                <w:sz w:val="21"/>
                <w:szCs w:val="21"/>
                <w:u w:val="none"/>
              </w:rPr>
            </w:pPr>
          </w:p>
        </w:tc>
      </w:tr>
      <w:tr w14:paraId="01A8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2FE7DF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387D2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3</w:t>
            </w:r>
          </w:p>
        </w:tc>
        <w:tc>
          <w:tcPr>
            <w:tcW w:w="2622" w:type="dxa"/>
            <w:vMerge w:val="restart"/>
            <w:tcBorders>
              <w:top w:val="single" w:color="000000" w:sz="4" w:space="0"/>
              <w:left w:val="single" w:color="000000" w:sz="4" w:space="0"/>
              <w:right w:val="single" w:color="000000" w:sz="4" w:space="0"/>
            </w:tcBorders>
            <w:noWrap w:val="0"/>
            <w:vAlign w:val="center"/>
          </w:tcPr>
          <w:p w14:paraId="349675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EDEE6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中寨镇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7EA5EAE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871000.00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6AFF651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2244800.00</w:t>
            </w:r>
          </w:p>
        </w:tc>
      </w:tr>
      <w:tr w14:paraId="60F04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508C3C03">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4451FF8F">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653F16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25B8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鱼市镇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7704003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582400.00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28676C0E">
            <w:pPr>
              <w:jc w:val="center"/>
              <w:rPr>
                <w:rFonts w:hint="eastAsia" w:ascii="宋体" w:hAnsi="宋体" w:eastAsia="宋体" w:cs="宋体"/>
                <w:i w:val="0"/>
                <w:iCs w:val="0"/>
                <w:color w:val="000000"/>
                <w:sz w:val="21"/>
                <w:szCs w:val="21"/>
                <w:u w:val="none"/>
              </w:rPr>
            </w:pPr>
          </w:p>
        </w:tc>
      </w:tr>
      <w:tr w14:paraId="43AFD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43008D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14AE0802">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4378EE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556B0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林冲镇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282C118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791400.00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6276E522">
            <w:pPr>
              <w:jc w:val="center"/>
              <w:rPr>
                <w:rFonts w:hint="eastAsia" w:ascii="宋体" w:hAnsi="宋体" w:eastAsia="宋体" w:cs="宋体"/>
                <w:i w:val="0"/>
                <w:iCs w:val="0"/>
                <w:color w:val="000000"/>
                <w:sz w:val="21"/>
                <w:szCs w:val="21"/>
                <w:u w:val="none"/>
              </w:rPr>
            </w:pPr>
          </w:p>
        </w:tc>
      </w:tr>
      <w:tr w14:paraId="0A12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04785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425AE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4</w:t>
            </w:r>
          </w:p>
        </w:tc>
        <w:tc>
          <w:tcPr>
            <w:tcW w:w="2622" w:type="dxa"/>
            <w:tcBorders>
              <w:top w:val="single" w:color="000000" w:sz="4" w:space="0"/>
              <w:left w:val="single" w:color="000000" w:sz="4" w:space="0"/>
              <w:bottom w:val="single" w:color="000000" w:sz="4" w:space="0"/>
              <w:right w:val="single" w:color="000000" w:sz="4" w:space="0"/>
            </w:tcBorders>
            <w:noWrap w:val="0"/>
            <w:vAlign w:val="center"/>
          </w:tcPr>
          <w:p w14:paraId="72CF93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BEB4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米贝乡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6E67465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1041900.00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5352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1041900.00 </w:t>
            </w:r>
          </w:p>
        </w:tc>
      </w:tr>
      <w:tr w14:paraId="54E5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5619" w:type="dxa"/>
            <w:gridSpan w:val="4"/>
            <w:tcBorders>
              <w:top w:val="single" w:color="000000" w:sz="4" w:space="0"/>
              <w:left w:val="single" w:color="000000" w:sz="4" w:space="0"/>
              <w:bottom w:val="single" w:color="000000" w:sz="4" w:space="0"/>
              <w:right w:val="single" w:color="000000" w:sz="4" w:space="0"/>
            </w:tcBorders>
            <w:noWrap/>
            <w:vAlign w:val="center"/>
          </w:tcPr>
          <w:p w14:paraId="3F5092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581C615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10946700.00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33CA7C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10946700.00</w:t>
            </w:r>
          </w:p>
        </w:tc>
      </w:tr>
    </w:tbl>
    <w:p w14:paraId="27E6A549">
      <w:pPr>
        <w:pStyle w:val="10"/>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2C87EC39">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p w14:paraId="3E7647EE">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0"/>
              <w:spacing w:before="0" w:beforeAutospacing="0" w:after="0" w:afterAutospacing="0"/>
              <w:jc w:val="center"/>
              <w:rPr>
                <w:rFonts w:hint="eastAsia" w:ascii="宋体" w:hAnsi="宋体" w:eastAsia="宋体" w:cs="宋体"/>
                <w:b/>
                <w:sz w:val="21"/>
                <w:szCs w:val="21"/>
              </w:rPr>
            </w:pPr>
          </w:p>
          <w:p w14:paraId="489630C0">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新晃县</w:t>
            </w:r>
            <w:r>
              <w:rPr>
                <w:rFonts w:hint="eastAsia" w:ascii="宋体" w:hAnsi="宋体" w:eastAsia="宋体" w:cs="宋体"/>
                <w:sz w:val="21"/>
                <w:szCs w:val="21"/>
                <w:lang w:eastAsia="zh-CN"/>
              </w:rPr>
              <w:t>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0"/>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0"/>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color w:val="0000FF"/>
          <w:sz w:val="28"/>
          <w:szCs w:val="28"/>
          <w:shd w:val="clear" w:color="auto" w:fill="FFFFFF"/>
          <w:lang w:eastAsia="zh-CN"/>
        </w:rPr>
        <w:t>湘财金〔202</w:t>
      </w:r>
      <w:r>
        <w:rPr>
          <w:rFonts w:hint="eastAsia" w:ascii="宋体" w:hAnsi="宋体" w:eastAsia="宋体" w:cs="宋体"/>
          <w:color w:val="0000FF"/>
          <w:sz w:val="28"/>
          <w:szCs w:val="28"/>
          <w:shd w:val="clear" w:color="auto" w:fill="FFFFFF"/>
          <w:lang w:val="en-US" w:eastAsia="zh-CN"/>
        </w:rPr>
        <w:t>6</w:t>
      </w:r>
      <w:r>
        <w:rPr>
          <w:rFonts w:hint="eastAsia" w:ascii="宋体" w:hAnsi="宋体" w:eastAsia="宋体" w:cs="宋体"/>
          <w:color w:val="0000FF"/>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p>
    <w:p w14:paraId="116441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7E545C2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4DA53280">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1120" w:firstLineChars="400"/>
        <w:jc w:val="both"/>
        <w:textAlignment w:val="auto"/>
        <w:rPr>
          <w:rFonts w:hint="eastAsia" w:ascii="宋体" w:hAnsi="宋体" w:eastAsia="宋体" w:cs="宋体"/>
          <w:color w:val="0000FF"/>
          <w:sz w:val="28"/>
          <w:szCs w:val="28"/>
          <w:shd w:val="clear" w:color="auto" w:fill="FFFFFF"/>
          <w:lang w:eastAsia="zh-CN"/>
        </w:rPr>
      </w:pPr>
      <w:r>
        <w:rPr>
          <w:rFonts w:hint="eastAsia" w:ascii="宋体" w:hAnsi="宋体" w:eastAsia="宋体" w:cs="宋体"/>
          <w:color w:val="0000FF"/>
          <w:sz w:val="28"/>
          <w:szCs w:val="28"/>
          <w:shd w:val="clear" w:color="auto" w:fill="FFFFFF"/>
          <w:lang w:eastAsia="zh-CN"/>
        </w:rPr>
        <w:t>本区域承保机构数量为</w:t>
      </w:r>
      <w:r>
        <w:rPr>
          <w:rFonts w:hint="eastAsia" w:ascii="宋体" w:hAnsi="宋体" w:eastAsia="宋体" w:cs="宋体"/>
          <w:color w:val="0000FF"/>
          <w:sz w:val="28"/>
          <w:szCs w:val="28"/>
          <w:shd w:val="clear" w:color="auto" w:fill="FFFFFF"/>
          <w:lang w:val="en-US" w:eastAsia="zh-CN"/>
        </w:rPr>
        <w:t>4</w:t>
      </w:r>
      <w:r>
        <w:rPr>
          <w:rFonts w:hint="eastAsia" w:ascii="宋体" w:hAnsi="宋体" w:eastAsia="宋体" w:cs="宋体"/>
          <w:color w:val="0000FF"/>
          <w:sz w:val="28"/>
          <w:szCs w:val="28"/>
          <w:shd w:val="clear" w:color="auto" w:fill="FFFFFF"/>
          <w:lang w:eastAsia="zh-CN"/>
        </w:rPr>
        <w:t>家。</w:t>
      </w:r>
    </w:p>
    <w:bookmarkEnd w:id="7"/>
    <w:p w14:paraId="2CAE00F4">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2026年02月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11</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下午14</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w:t>
      </w:r>
      <w:r>
        <w:rPr>
          <w:rFonts w:hint="eastAsia" w:ascii="宋体" w:hAnsi="宋体" w:eastAsia="宋体" w:cs="宋体"/>
          <w:color w:val="auto"/>
          <w:sz w:val="28"/>
          <w:szCs w:val="28"/>
          <w:shd w:val="clear" w:color="auto" w:fill="FFFFFF"/>
          <w:lang w:val="en-US" w:eastAsia="zh-CN"/>
        </w:rPr>
        <w:t>0745-2218002</w:t>
      </w:r>
    </w:p>
    <w:p w14:paraId="280D6C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13A5740A">
      <w:pPr>
        <w:pStyle w:val="2"/>
        <w:bidi w:val="0"/>
        <w:jc w:val="center"/>
        <w:rPr>
          <w:rFonts w:hint="eastAsia" w:ascii="宋体" w:hAnsi="宋体" w:eastAsia="宋体" w:cs="宋体"/>
        </w:rPr>
      </w:pPr>
      <w:bookmarkStart w:id="10" w:name="_Toc26056"/>
      <w:r>
        <w:rPr>
          <w:rFonts w:hint="eastAsia" w:ascii="宋体" w:hAnsi="宋体" w:eastAsia="宋体" w:cs="宋体"/>
        </w:rPr>
        <w:t>第二章　遴选须知</w:t>
      </w:r>
      <w:bookmarkEnd w:id="10"/>
    </w:p>
    <w:bookmarkEnd w:id="9"/>
    <w:p w14:paraId="337EA11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3C2F78CD">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lang w:val="en-US" w:eastAsia="zh-CN"/>
        </w:rPr>
      </w:pPr>
      <w:bookmarkStart w:id="12" w:name="_Toc13511"/>
      <w:r>
        <w:rPr>
          <w:rFonts w:hint="eastAsia" w:ascii="宋体" w:hAnsi="宋体" w:eastAsia="宋体" w:cs="宋体"/>
          <w:color w:val="0000FF"/>
          <w:sz w:val="28"/>
          <w:szCs w:val="28"/>
          <w:lang w:val="en-US" w:eastAsia="zh-CN"/>
        </w:rPr>
        <w:t>公开竞争性遴选政策性农业保险承保机构遵循公开、公平、公正，诚实信用和优胜劣汰原则，充分体现以承保机构服务能力为导向，切实改善农业保险服务。</w:t>
      </w:r>
    </w:p>
    <w:p w14:paraId="4DBC9B8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本项目遴选对象为县本级及所辖区的遴选对象为保险公司县级分支机构。</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0E57B844">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auto"/>
          <w:sz w:val="28"/>
          <w:szCs w:val="28"/>
        </w:rPr>
        <w:t>本次遴选在</w:t>
      </w:r>
      <w:r>
        <w:rPr>
          <w:rFonts w:hint="eastAsia" w:ascii="宋体" w:hAnsi="宋体" w:cs="宋体"/>
          <w:color w:val="auto"/>
          <w:sz w:val="28"/>
          <w:szCs w:val="28"/>
          <w:lang w:val="en-US" w:eastAsia="zh-CN"/>
        </w:rPr>
        <w:t>新晃县</w:t>
      </w:r>
      <w:r>
        <w:rPr>
          <w:rFonts w:hint="eastAsia" w:ascii="宋体" w:hAnsi="宋体" w:eastAsia="宋体" w:cs="宋体"/>
          <w:color w:val="auto"/>
          <w:sz w:val="28"/>
          <w:szCs w:val="28"/>
        </w:rPr>
        <w:t>内开展政策农业保险品种业务（不含省级共保）的承保机构。</w:t>
      </w:r>
      <w:r>
        <w:rPr>
          <w:rFonts w:hint="eastAsia" w:ascii="宋体" w:hAnsi="宋体" w:eastAsia="宋体" w:cs="宋体"/>
          <w:color w:val="0000FF"/>
          <w:sz w:val="28"/>
          <w:szCs w:val="28"/>
        </w:rPr>
        <w:t>中央财政给予补贴的1</w:t>
      </w:r>
      <w:r>
        <w:rPr>
          <w:rFonts w:hint="eastAsia" w:ascii="宋体" w:hAnsi="宋体" w:eastAsia="宋体" w:cs="宋体"/>
          <w:color w:val="0000FF"/>
          <w:sz w:val="28"/>
          <w:szCs w:val="28"/>
          <w:lang w:val="en-US" w:eastAsia="zh-CN"/>
        </w:rPr>
        <w:t>1</w:t>
      </w:r>
      <w:r>
        <w:rPr>
          <w:rFonts w:hint="eastAsia" w:ascii="宋体" w:hAnsi="宋体" w:eastAsia="宋体" w:cs="宋体"/>
          <w:color w:val="0000FF"/>
          <w:sz w:val="28"/>
          <w:szCs w:val="28"/>
        </w:rPr>
        <w:t>个品种：水稻、水稻制种、玉米、棉花、油菜、</w:t>
      </w:r>
      <w:r>
        <w:rPr>
          <w:rFonts w:hint="eastAsia" w:ascii="宋体" w:hAnsi="宋体" w:eastAsia="宋体" w:cs="宋体"/>
          <w:color w:val="0000FF"/>
          <w:sz w:val="28"/>
          <w:szCs w:val="28"/>
          <w:lang w:val="en-US" w:eastAsia="zh-CN"/>
        </w:rPr>
        <w:t>大豆、</w:t>
      </w:r>
      <w:r>
        <w:rPr>
          <w:rFonts w:hint="eastAsia" w:ascii="宋体" w:hAnsi="宋体" w:eastAsia="宋体" w:cs="宋体"/>
          <w:color w:val="0000FF"/>
          <w:sz w:val="28"/>
          <w:szCs w:val="28"/>
        </w:rPr>
        <w:t>能繁母猪、育肥猪、奶牛、公益林、商品林，本县无棉花和奶牛两个品种。我县共有水稻、水稻制种、油菜、玉米、</w:t>
      </w:r>
      <w:r>
        <w:rPr>
          <w:rFonts w:hint="eastAsia" w:ascii="宋体" w:hAnsi="宋体" w:eastAsia="宋体" w:cs="宋体"/>
          <w:color w:val="0000FF"/>
          <w:sz w:val="28"/>
          <w:szCs w:val="28"/>
          <w:lang w:val="en-US" w:eastAsia="zh-CN"/>
        </w:rPr>
        <w:t>大豆、</w:t>
      </w:r>
      <w:r>
        <w:rPr>
          <w:rFonts w:hint="eastAsia" w:ascii="宋体" w:hAnsi="宋体" w:eastAsia="宋体" w:cs="宋体"/>
          <w:color w:val="0000FF"/>
          <w:sz w:val="28"/>
          <w:szCs w:val="28"/>
        </w:rPr>
        <w:t>能繁母猪、育肥猪、公益林、商品林</w:t>
      </w:r>
      <w:r>
        <w:rPr>
          <w:rFonts w:hint="eastAsia" w:ascii="宋体" w:hAnsi="宋体" w:eastAsia="宋体" w:cs="宋体"/>
          <w:color w:val="0000FF"/>
          <w:sz w:val="28"/>
          <w:szCs w:val="28"/>
          <w:lang w:val="en-US" w:eastAsia="zh-CN"/>
        </w:rPr>
        <w:t>9</w:t>
      </w:r>
      <w:r>
        <w:rPr>
          <w:rFonts w:hint="eastAsia" w:ascii="宋体" w:hAnsi="宋体" w:eastAsia="宋体" w:cs="宋体"/>
          <w:color w:val="0000FF"/>
          <w:sz w:val="28"/>
          <w:szCs w:val="28"/>
        </w:rPr>
        <w:t>个品种。</w:t>
      </w:r>
      <w:r>
        <w:rPr>
          <w:rFonts w:hint="eastAsia" w:ascii="宋体" w:hAnsi="宋体" w:eastAsia="宋体" w:cs="宋体"/>
          <w:color w:val="auto"/>
          <w:sz w:val="28"/>
          <w:szCs w:val="28"/>
          <w:lang w:eastAsia="zh-CN"/>
        </w:rPr>
        <w:t>采取</w:t>
      </w:r>
      <w:r>
        <w:rPr>
          <w:rFonts w:hint="eastAsia" w:ascii="宋体" w:hAnsi="宋体" w:eastAsia="宋体" w:cs="宋体"/>
          <w:color w:val="auto"/>
          <w:sz w:val="28"/>
          <w:szCs w:val="28"/>
          <w:lang w:val="en-US" w:eastAsia="zh-CN"/>
        </w:rPr>
        <w:t>方案一进行分包，</w:t>
      </w:r>
      <w:r>
        <w:rPr>
          <w:rFonts w:hint="eastAsia" w:ascii="宋体" w:hAnsi="宋体" w:eastAsia="宋体" w:cs="宋体"/>
          <w:sz w:val="28"/>
          <w:szCs w:val="28"/>
          <w:lang w:val="en-US" w:eastAsia="zh-CN"/>
        </w:rPr>
        <w:t>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3" w:name="_Toc29974"/>
      <w:bookmarkStart w:id="14" w:name="_Toc13008"/>
      <w:r>
        <w:rPr>
          <w:rFonts w:hint="eastAsia" w:ascii="宋体" w:hAnsi="宋体" w:eastAsia="宋体" w:cs="宋体"/>
          <w:b/>
          <w:bCs/>
          <w:color w:val="auto"/>
          <w:sz w:val="28"/>
          <w:szCs w:val="28"/>
        </w:rPr>
        <w:t>三、申请人资格条件</w:t>
      </w:r>
      <w:bookmarkEnd w:id="13"/>
    </w:p>
    <w:p w14:paraId="45706A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bookmarkStart w:id="41" w:name="_GoBack"/>
      <w:bookmarkEnd w:id="41"/>
      <w:r>
        <w:rPr>
          <w:rFonts w:hint="eastAsia" w:ascii="宋体" w:hAnsi="宋体" w:eastAsia="宋体" w:cs="宋体"/>
          <w:sz w:val="28"/>
          <w:szCs w:val="28"/>
        </w:rPr>
        <w:t>公布的符合农业</w:t>
      </w:r>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 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 总公司开业时间需在5年以上(含),存在重组、更名或新设主体依法受让相关业务的，可以原主体开业时间为准。</w:t>
      </w:r>
    </w:p>
    <w:p w14:paraId="430E996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7、在遴选区域具有经</w:t>
      </w:r>
      <w:r>
        <w:rPr>
          <w:rFonts w:hint="eastAsia" w:ascii="宋体" w:hAnsi="宋体" w:cs="宋体"/>
          <w:color w:val="FF0000"/>
          <w:sz w:val="28"/>
          <w:szCs w:val="28"/>
          <w:lang w:val="en-US" w:eastAsia="zh-CN"/>
        </w:rPr>
        <w:t>金</w:t>
      </w:r>
      <w:r>
        <w:rPr>
          <w:rFonts w:hint="eastAsia" w:ascii="宋体" w:hAnsi="宋体" w:eastAsia="宋体" w:cs="宋体"/>
          <w:sz w:val="28"/>
          <w:szCs w:val="28"/>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049E200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①以联合体(共保体)形式或委托其他保险机构、中介机构代为办理的；</w:t>
      </w:r>
    </w:p>
    <w:p w14:paraId="683A579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②以销售网点、“三农”保险服务网点等非市县级分支机构 申请的，区级分支机构申请市州本级及所辖区遴选的，市级及以上分支机构申请省直管县市遴选的；</w:t>
      </w:r>
    </w:p>
    <w:p w14:paraId="72D6255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w:t>
      </w:r>
      <w:r>
        <w:rPr>
          <w:rFonts w:hint="eastAsia" w:ascii="宋体" w:hAnsi="宋体" w:eastAsia="宋体" w:cs="宋体"/>
          <w:sz w:val="28"/>
          <w:szCs w:val="28"/>
          <w:shd w:val="clear" w:color="auto" w:fill="FFFFFF"/>
        </w:rPr>
        <w:t>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71B706FE">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FF0000"/>
          <w:kern w:val="2"/>
          <w:sz w:val="28"/>
          <w:szCs w:val="28"/>
          <w:lang w:val="en-US" w:eastAsia="zh-CN" w:bidi="ar-SA"/>
        </w:rPr>
      </w:pPr>
      <w:r>
        <w:rPr>
          <w:rFonts w:hint="eastAsia" w:ascii="宋体" w:hAnsi="宋体" w:eastAsia="宋体" w:cs="宋体"/>
          <w:color w:val="0000FF"/>
          <w:kern w:val="2"/>
          <w:sz w:val="28"/>
          <w:szCs w:val="28"/>
          <w:lang w:val="en-US" w:eastAsia="zh-CN" w:bidi="ar-SA"/>
        </w:rPr>
        <w:t>本区域承保机构数量为4家。中选机构根据排名确定优先选择权。第一名优先从所有包里选择1个包，第二名在剩余的包里选择1个包，以此类推，将剩余包选完为止。</w:t>
      </w:r>
    </w:p>
    <w:p w14:paraId="6C4F4705">
      <w:pPr>
        <w:pStyle w:val="11"/>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6327E3C2">
      <w:pPr>
        <w:pageBreakBefore w:val="0"/>
        <w:widowControl w:val="0"/>
        <w:kinsoku/>
        <w:wordWrap/>
        <w:overflowPunct/>
        <w:topLinePunct w:val="0"/>
        <w:bidi w:val="0"/>
        <w:snapToGrid/>
        <w:spacing w:line="360" w:lineRule="auto"/>
        <w:ind w:firstLine="640" w:firstLineChars="200"/>
        <w:textAlignment w:val="auto"/>
        <w:outlineLvl w:val="1"/>
        <w:rPr>
          <w:rFonts w:hint="eastAsia" w:ascii="宋体" w:hAnsi="宋体" w:eastAsia="宋体" w:cs="宋体"/>
          <w:color w:val="0000FF"/>
          <w:sz w:val="28"/>
          <w:szCs w:val="28"/>
        </w:rPr>
      </w:pPr>
      <w:bookmarkStart w:id="16" w:name="_Toc18148"/>
      <w:r>
        <w:rPr>
          <w:rFonts w:hint="eastAsia" w:ascii="仿宋_GB2312" w:eastAsia="仿宋_GB2312"/>
          <w:color w:val="0000FF"/>
          <w:sz w:val="32"/>
          <w:szCs w:val="32"/>
        </w:rPr>
        <w:t>中选承保机构在新晃侗族自治县承保服务期限为3年，即</w:t>
      </w:r>
      <w:r>
        <w:rPr>
          <w:rFonts w:hint="eastAsia" w:ascii="仿宋_GB2312" w:eastAsia="仿宋_GB2312"/>
          <w:color w:val="0000FF"/>
          <w:sz w:val="32"/>
          <w:szCs w:val="32"/>
          <w:lang w:val="en-US" w:eastAsia="zh-CN"/>
        </w:rPr>
        <w:t>2026—2028</w:t>
      </w:r>
      <w:r>
        <w:rPr>
          <w:rFonts w:hint="eastAsia" w:ascii="仿宋_GB2312" w:eastAsia="仿宋_GB2312"/>
          <w:color w:val="0000FF"/>
          <w:sz w:val="32"/>
          <w:szCs w:val="32"/>
        </w:rPr>
        <w:t>年。在服务期限内，如存在以下情形的，取消中选承保机构在该区域剩余服务期限的承保资格：</w:t>
      </w:r>
      <w:r>
        <w:rPr>
          <w:rFonts w:hint="eastAsia" w:ascii="微软雅黑" w:hAnsi="微软雅黑" w:eastAsia="微软雅黑" w:cs="微软雅黑"/>
          <w:color w:val="0000FF"/>
          <w:sz w:val="32"/>
          <w:szCs w:val="32"/>
        </w:rPr>
        <w:t>①</w:t>
      </w:r>
      <w:r>
        <w:rPr>
          <w:rFonts w:hint="eastAsia" w:ascii="仿宋_GB2312" w:eastAsia="仿宋_GB2312"/>
          <w:color w:val="0000FF"/>
          <w:sz w:val="32"/>
          <w:szCs w:val="32"/>
        </w:rPr>
        <w:t>在服务期限内连续两年绩效评价在70分以下的；</w:t>
      </w:r>
      <w:r>
        <w:rPr>
          <w:rFonts w:hint="eastAsia" w:ascii="微软雅黑" w:hAnsi="微软雅黑" w:eastAsia="微软雅黑" w:cs="微软雅黑"/>
          <w:color w:val="0000FF"/>
          <w:sz w:val="32"/>
          <w:szCs w:val="32"/>
        </w:rPr>
        <w:t>②</w:t>
      </w:r>
      <w:r>
        <w:rPr>
          <w:rFonts w:hint="eastAsia" w:ascii="仿宋_GB2312" w:eastAsia="仿宋_GB2312"/>
          <w:color w:val="0000FF"/>
          <w:sz w:val="32"/>
          <w:szCs w:val="32"/>
        </w:rPr>
        <w:t>单次绩效评价60分以下的；</w:t>
      </w:r>
      <w:r>
        <w:rPr>
          <w:rFonts w:hint="eastAsia" w:ascii="微软雅黑" w:hAnsi="微软雅黑" w:eastAsia="微软雅黑" w:cs="微软雅黑"/>
          <w:color w:val="0000FF"/>
          <w:sz w:val="32"/>
          <w:szCs w:val="32"/>
        </w:rPr>
        <w:t>③</w:t>
      </w:r>
      <w:r>
        <w:rPr>
          <w:rFonts w:hint="eastAsia" w:ascii="仿宋_GB2312" w:eastAsia="仿宋_GB2312"/>
          <w:color w:val="0000FF"/>
          <w:sz w:val="32"/>
          <w:szCs w:val="32"/>
        </w:rPr>
        <w:t>被财政、银保监等相关管理部门处罚停止农业保险补贴或业务的；</w:t>
      </w:r>
      <w:r>
        <w:rPr>
          <w:rFonts w:hint="eastAsia" w:ascii="微软雅黑" w:hAnsi="微软雅黑" w:eastAsia="微软雅黑" w:cs="微软雅黑"/>
          <w:color w:val="0000FF"/>
          <w:sz w:val="32"/>
          <w:szCs w:val="32"/>
        </w:rPr>
        <w:t>④</w:t>
      </w:r>
      <w:r>
        <w:rPr>
          <w:rFonts w:hint="eastAsia" w:ascii="仿宋_GB2312" w:hAnsi="Times New Roman" w:eastAsia="仿宋_GB2312" w:cs="Times New Roman"/>
          <w:color w:val="0000FF"/>
          <w:sz w:val="32"/>
          <w:szCs w:val="32"/>
          <w:lang w:val="en-US" w:eastAsia="zh-CN"/>
        </w:rPr>
        <w:t>承保机构及其所属省级分公司、总公司因农业保险受到金融监管部门重大行政处罚的；</w:t>
      </w:r>
      <w:r>
        <w:rPr>
          <w:rFonts w:hint="eastAsia" w:ascii="微软雅黑" w:hAnsi="微软雅黑" w:eastAsia="微软雅黑" w:cs="微软雅黑"/>
          <w:color w:val="0000FF"/>
          <w:sz w:val="32"/>
          <w:szCs w:val="32"/>
          <w:lang w:val="en-US" w:eastAsia="zh-CN"/>
        </w:rPr>
        <w:t>⑤</w:t>
      </w:r>
      <w:r>
        <w:rPr>
          <w:rFonts w:hint="eastAsia" w:ascii="仿宋_GB2312" w:eastAsia="仿宋_GB2312"/>
          <w:color w:val="0000FF"/>
          <w:sz w:val="32"/>
          <w:szCs w:val="32"/>
        </w:rPr>
        <w:t>承保机构及其负责人因农业保险严重违规被移送纪检监察及司法部门并受到处理的；</w:t>
      </w:r>
      <w:r>
        <w:rPr>
          <w:rFonts w:hint="eastAsia" w:ascii="微软雅黑" w:hAnsi="微软雅黑" w:eastAsia="微软雅黑" w:cs="微软雅黑"/>
          <w:color w:val="0000FF"/>
          <w:sz w:val="32"/>
          <w:szCs w:val="32"/>
          <w:lang w:val="en-US" w:eastAsia="zh-CN"/>
        </w:rPr>
        <w:t>⑥</w:t>
      </w:r>
      <w:r>
        <w:rPr>
          <w:rFonts w:hint="eastAsia" w:ascii="仿宋_GB2312" w:eastAsia="仿宋_GB2312"/>
          <w:color w:val="0000FF"/>
          <w:sz w:val="32"/>
          <w:szCs w:val="32"/>
        </w:rPr>
        <w:t>以违规引税等不正当手段获得中选资格的。</w:t>
      </w:r>
      <w:r>
        <w:rPr>
          <w:rFonts w:hint="eastAsia" w:ascii="黑体" w:hAnsi="黑体" w:eastAsia="黑体" w:cs="黑体"/>
          <w:color w:val="0000FF"/>
          <w:sz w:val="32"/>
          <w:szCs w:val="32"/>
          <w:lang w:val="en-US" w:eastAsia="zh-CN"/>
        </w:rPr>
        <w:t>⑦</w:t>
      </w:r>
      <w:r>
        <w:rPr>
          <w:rFonts w:hint="eastAsia" w:ascii="仿宋_GB2312" w:eastAsia="仿宋_GB2312"/>
          <w:color w:val="0000FF"/>
          <w:sz w:val="32"/>
          <w:szCs w:val="32"/>
          <w:lang w:val="en-US" w:eastAsia="zh-CN"/>
        </w:rPr>
        <w:t>中央和我省其他农业保险相关政策文件规定应取消承保资格的情形。</w:t>
      </w:r>
      <w:r>
        <w:rPr>
          <w:rFonts w:hint="eastAsia" w:ascii="仿宋_GB2312" w:eastAsia="仿宋_GB2312"/>
          <w:color w:val="0000FF"/>
          <w:sz w:val="32"/>
          <w:szCs w:val="32"/>
        </w:rPr>
        <w:t>取消资格后该承保机构负责的业务</w:t>
      </w:r>
      <w:r>
        <w:rPr>
          <w:rFonts w:hint="eastAsia" w:ascii="仿宋_GB2312" w:eastAsia="仿宋_GB2312"/>
          <w:color w:val="0000FF"/>
          <w:sz w:val="32"/>
          <w:szCs w:val="32"/>
          <w:lang w:eastAsia="zh-CN"/>
        </w:rPr>
        <w:t>，</w:t>
      </w:r>
      <w:r>
        <w:rPr>
          <w:rFonts w:hint="eastAsia" w:ascii="仿宋_GB2312" w:eastAsia="仿宋_GB2312"/>
          <w:color w:val="0000FF"/>
          <w:sz w:val="32"/>
          <w:szCs w:val="32"/>
          <w:lang w:val="en-US" w:eastAsia="zh-CN"/>
        </w:rPr>
        <w:t>以标包为单位由后备承保机构、其他中选承保机构依次选包承接，服务期限为原中选承保机构的剩余的服务期限，相关情况应及时报省财政厅、省农业农村厅备案。</w:t>
      </w:r>
    </w:p>
    <w:p w14:paraId="57111BE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六、遴选小组</w:t>
      </w:r>
      <w:bookmarkEnd w:id="16"/>
    </w:p>
    <w:p w14:paraId="592DC9E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cs="宋体"/>
          <w:color w:val="0000FF"/>
          <w:sz w:val="28"/>
          <w:szCs w:val="28"/>
          <w:lang w:eastAsia="zh-CN"/>
        </w:rPr>
        <w:t>八</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，分别为农业保险绩效，农业保险防灾减损 ，乡村振兴，</w:t>
      </w:r>
      <w:r>
        <w:rPr>
          <w:rFonts w:hint="eastAsia" w:ascii="宋体" w:hAnsi="宋体" w:eastAsia="宋体" w:cs="宋体"/>
          <w:color w:val="0000FF"/>
          <w:sz w:val="28"/>
          <w:szCs w:val="28"/>
          <w:lang w:val="en-US" w:eastAsia="zh-CN"/>
        </w:rPr>
        <w:t>地方特色农业发展</w:t>
      </w:r>
      <w:r>
        <w:rPr>
          <w:rFonts w:hint="eastAsia" w:ascii="宋体" w:hAnsi="宋体" w:eastAsia="宋体" w:cs="宋体"/>
          <w:color w:val="0000FF"/>
          <w:sz w:val="28"/>
          <w:szCs w:val="28"/>
          <w:lang w:eastAsia="zh-CN"/>
        </w:rPr>
        <w:t>，农村金融贡献度，</w:t>
      </w:r>
      <w:r>
        <w:rPr>
          <w:rFonts w:hint="eastAsia" w:ascii="宋体" w:hAnsi="宋体" w:eastAsia="宋体" w:cs="宋体"/>
          <w:color w:val="0000FF"/>
          <w:sz w:val="28"/>
          <w:szCs w:val="28"/>
          <w:lang w:val="en-US" w:eastAsia="zh-CN"/>
        </w:rPr>
        <w:t>农业保险宣传</w:t>
      </w:r>
      <w:r>
        <w:rPr>
          <w:rFonts w:hint="eastAsia" w:ascii="宋体" w:hAnsi="宋体" w:eastAsia="宋体" w:cs="宋体"/>
          <w:color w:val="0000FF"/>
          <w:sz w:val="28"/>
          <w:szCs w:val="28"/>
          <w:lang w:eastAsia="zh-CN"/>
        </w:rPr>
        <w:t>，服务方案，响应文件制作（详见附件</w:t>
      </w:r>
      <w:r>
        <w:rPr>
          <w:rFonts w:hint="eastAsia" w:ascii="宋体" w:hAnsi="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sz w:val="28"/>
          <w:szCs w:val="28"/>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lang w:eastAsia="zh-CN"/>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4</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39702723">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4391E">
      <w:pPr>
        <w:rPr>
          <w:rFonts w:hint="eastAsia" w:ascii="宋体" w:hAnsi="宋体" w:eastAsia="宋体" w:cs="宋体"/>
          <w:sz w:val="28"/>
          <w:szCs w:val="28"/>
        </w:rPr>
      </w:pPr>
      <w:r>
        <w:rPr>
          <w:rFonts w:hint="eastAsia" w:ascii="宋体" w:hAnsi="宋体" w:eastAsia="宋体" w:cs="宋体"/>
          <w:sz w:val="28"/>
          <w:szCs w:val="28"/>
        </w:rPr>
        <w:br w:type="page"/>
      </w:r>
    </w:p>
    <w:p w14:paraId="3C54A03E">
      <w:pPr>
        <w:pStyle w:val="4"/>
        <w:bidi w:val="0"/>
        <w:rPr>
          <w:rFonts w:hint="eastAsia" w:ascii="宋体" w:hAnsi="宋体" w:eastAsia="宋体" w:cs="宋体"/>
          <w:sz w:val="28"/>
          <w:szCs w:val="28"/>
        </w:rPr>
      </w:pPr>
      <w:r>
        <w:rPr>
          <w:rFonts w:hint="eastAsia" w:ascii="宋体" w:hAnsi="宋体" w:eastAsia="宋体" w:cs="宋体"/>
          <w:sz w:val="28"/>
          <w:szCs w:val="28"/>
        </w:rPr>
        <w:t>附件1：</w:t>
      </w:r>
      <w:bookmarkEnd w:id="19"/>
    </w:p>
    <w:tbl>
      <w:tblPr>
        <w:tblStyle w:val="12"/>
        <w:tblW w:w="87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786"/>
        <w:gridCol w:w="2622"/>
        <w:gridCol w:w="1455"/>
        <w:gridCol w:w="1710"/>
        <w:gridCol w:w="1425"/>
      </w:tblGrid>
      <w:tr w14:paraId="6CD16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56" w:type="dxa"/>
            <w:tcBorders>
              <w:top w:val="single" w:color="000000" w:sz="4" w:space="0"/>
              <w:left w:val="single" w:color="000000" w:sz="4" w:space="0"/>
              <w:bottom w:val="nil"/>
              <w:right w:val="single" w:color="000000" w:sz="4" w:space="0"/>
            </w:tcBorders>
            <w:noWrap/>
            <w:vAlign w:val="center"/>
          </w:tcPr>
          <w:p w14:paraId="48CFA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nil"/>
              <w:right w:val="nil"/>
            </w:tcBorders>
            <w:noWrap/>
            <w:vAlign w:val="center"/>
          </w:tcPr>
          <w:p w14:paraId="1A125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包名</w:t>
            </w:r>
          </w:p>
        </w:tc>
        <w:tc>
          <w:tcPr>
            <w:tcW w:w="2622" w:type="dxa"/>
            <w:tcBorders>
              <w:top w:val="single" w:color="000000" w:sz="4" w:space="0"/>
              <w:left w:val="single" w:color="000000" w:sz="4" w:space="0"/>
              <w:bottom w:val="nil"/>
              <w:right w:val="nil"/>
            </w:tcBorders>
            <w:noWrap/>
            <w:vAlign w:val="center"/>
          </w:tcPr>
          <w:p w14:paraId="5BC891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品种范围</w:t>
            </w:r>
          </w:p>
        </w:tc>
        <w:tc>
          <w:tcPr>
            <w:tcW w:w="1455" w:type="dxa"/>
            <w:tcBorders>
              <w:top w:val="single" w:color="000000" w:sz="4" w:space="0"/>
              <w:left w:val="single" w:color="000000" w:sz="4" w:space="0"/>
              <w:bottom w:val="nil"/>
              <w:right w:val="nil"/>
            </w:tcBorders>
            <w:noWrap/>
            <w:vAlign w:val="center"/>
          </w:tcPr>
          <w:p w14:paraId="3D435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行政区域</w:t>
            </w:r>
          </w:p>
        </w:tc>
        <w:tc>
          <w:tcPr>
            <w:tcW w:w="1710" w:type="dxa"/>
            <w:tcBorders>
              <w:top w:val="single" w:color="000000" w:sz="4" w:space="0"/>
              <w:left w:val="single" w:color="000000" w:sz="4" w:space="0"/>
              <w:bottom w:val="nil"/>
              <w:right w:val="single" w:color="000000" w:sz="4" w:space="0"/>
            </w:tcBorders>
            <w:noWrap/>
            <w:vAlign w:val="center"/>
          </w:tcPr>
          <w:p w14:paraId="23E27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保费规模（元）</w:t>
            </w:r>
          </w:p>
        </w:tc>
        <w:tc>
          <w:tcPr>
            <w:tcW w:w="1425" w:type="dxa"/>
            <w:tcBorders>
              <w:top w:val="single" w:color="000000" w:sz="4" w:space="0"/>
              <w:left w:val="single" w:color="000000" w:sz="4" w:space="0"/>
              <w:bottom w:val="nil"/>
              <w:right w:val="single" w:color="000000" w:sz="4" w:space="0"/>
            </w:tcBorders>
            <w:noWrap/>
            <w:vAlign w:val="center"/>
          </w:tcPr>
          <w:p w14:paraId="24855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3C75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0BB12F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3FB2DA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1</w:t>
            </w:r>
          </w:p>
        </w:tc>
        <w:tc>
          <w:tcPr>
            <w:tcW w:w="2622" w:type="dxa"/>
            <w:vMerge w:val="restart"/>
            <w:tcBorders>
              <w:top w:val="single" w:color="000000" w:sz="4" w:space="0"/>
              <w:left w:val="single" w:color="000000" w:sz="4" w:space="0"/>
              <w:right w:val="single" w:color="000000" w:sz="4" w:space="0"/>
            </w:tcBorders>
            <w:noWrap w:val="0"/>
            <w:vAlign w:val="center"/>
          </w:tcPr>
          <w:p w14:paraId="27D85A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BB38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晃州镇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6D629B3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2231100.00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69DE30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4310000.00 </w:t>
            </w:r>
          </w:p>
        </w:tc>
      </w:tr>
      <w:tr w14:paraId="145D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6C1F5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6EEFF522">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19519A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8BD5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波州镇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C7D58B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662200.00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0CEFBE2E">
            <w:pPr>
              <w:jc w:val="center"/>
              <w:rPr>
                <w:rFonts w:hint="eastAsia" w:ascii="宋体" w:hAnsi="宋体" w:eastAsia="宋体" w:cs="宋体"/>
                <w:i w:val="0"/>
                <w:iCs w:val="0"/>
                <w:color w:val="000000"/>
                <w:sz w:val="21"/>
                <w:szCs w:val="21"/>
                <w:u w:val="none"/>
              </w:rPr>
            </w:pPr>
          </w:p>
        </w:tc>
      </w:tr>
      <w:tr w14:paraId="163E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3FCC8B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62C4ED6C">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5F2F8A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8815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步头降乡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94EC74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631100.00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7150534B">
            <w:pPr>
              <w:jc w:val="center"/>
              <w:rPr>
                <w:rFonts w:hint="eastAsia" w:ascii="宋体" w:hAnsi="宋体" w:eastAsia="宋体" w:cs="宋体"/>
                <w:i w:val="0"/>
                <w:iCs w:val="0"/>
                <w:color w:val="000000"/>
                <w:sz w:val="21"/>
                <w:szCs w:val="21"/>
                <w:u w:val="none"/>
              </w:rPr>
            </w:pPr>
          </w:p>
        </w:tc>
      </w:tr>
      <w:tr w14:paraId="375D6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4635D1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28554C2E">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4049B5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08230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禾滩镇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6421A63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785600.00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2BE8F5A0">
            <w:pPr>
              <w:jc w:val="center"/>
              <w:rPr>
                <w:rFonts w:hint="eastAsia" w:ascii="宋体" w:hAnsi="宋体" w:eastAsia="宋体" w:cs="宋体"/>
                <w:i w:val="0"/>
                <w:iCs w:val="0"/>
                <w:color w:val="000000"/>
                <w:sz w:val="21"/>
                <w:szCs w:val="21"/>
                <w:u w:val="none"/>
              </w:rPr>
            </w:pPr>
          </w:p>
        </w:tc>
      </w:tr>
      <w:tr w14:paraId="5FAF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7ABCE3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1D55CB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2</w:t>
            </w:r>
          </w:p>
        </w:tc>
        <w:tc>
          <w:tcPr>
            <w:tcW w:w="2622" w:type="dxa"/>
            <w:vMerge w:val="restart"/>
            <w:tcBorders>
              <w:top w:val="single" w:color="000000" w:sz="4" w:space="0"/>
              <w:left w:val="single" w:color="000000" w:sz="4" w:space="0"/>
              <w:right w:val="single" w:color="000000" w:sz="4" w:space="0"/>
            </w:tcBorders>
            <w:noWrap w:val="0"/>
            <w:vAlign w:val="center"/>
          </w:tcPr>
          <w:p w14:paraId="077AB8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5E53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凉伞镇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1C483B2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1514500.00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21550A0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3350000.00</w:t>
            </w:r>
          </w:p>
        </w:tc>
      </w:tr>
      <w:tr w14:paraId="5810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0282F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6CDD78BE">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771EC2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E0714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扶罗镇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2FEDAFB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1311000.00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5899BCD0">
            <w:pPr>
              <w:jc w:val="center"/>
              <w:rPr>
                <w:rFonts w:hint="eastAsia" w:ascii="宋体" w:hAnsi="宋体" w:eastAsia="宋体" w:cs="宋体"/>
                <w:i w:val="0"/>
                <w:iCs w:val="0"/>
                <w:color w:val="000000"/>
                <w:sz w:val="21"/>
                <w:szCs w:val="21"/>
                <w:u w:val="none"/>
              </w:rPr>
            </w:pPr>
          </w:p>
        </w:tc>
      </w:tr>
      <w:tr w14:paraId="111EE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17D3C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35238F7A">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1F75D0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872F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贡溪镇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DC4D8B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524500.00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5187CE41">
            <w:pPr>
              <w:jc w:val="center"/>
              <w:rPr>
                <w:rFonts w:hint="eastAsia" w:ascii="宋体" w:hAnsi="宋体" w:eastAsia="宋体" w:cs="宋体"/>
                <w:i w:val="0"/>
                <w:iCs w:val="0"/>
                <w:color w:val="000000"/>
                <w:sz w:val="21"/>
                <w:szCs w:val="21"/>
                <w:u w:val="none"/>
              </w:rPr>
            </w:pPr>
          </w:p>
        </w:tc>
      </w:tr>
      <w:tr w14:paraId="5371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422F1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6" w:type="dxa"/>
            <w:vMerge w:val="restart"/>
            <w:tcBorders>
              <w:top w:val="single" w:color="000000" w:sz="4" w:space="0"/>
              <w:left w:val="single" w:color="000000" w:sz="4" w:space="0"/>
              <w:bottom w:val="single" w:color="000000" w:sz="4" w:space="0"/>
              <w:right w:val="single" w:color="000000" w:sz="4" w:space="0"/>
            </w:tcBorders>
            <w:noWrap/>
            <w:vAlign w:val="center"/>
          </w:tcPr>
          <w:p w14:paraId="30106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3</w:t>
            </w:r>
          </w:p>
        </w:tc>
        <w:tc>
          <w:tcPr>
            <w:tcW w:w="2622" w:type="dxa"/>
            <w:vMerge w:val="restart"/>
            <w:tcBorders>
              <w:top w:val="single" w:color="000000" w:sz="4" w:space="0"/>
              <w:left w:val="single" w:color="000000" w:sz="4" w:space="0"/>
              <w:right w:val="single" w:color="000000" w:sz="4" w:space="0"/>
            </w:tcBorders>
            <w:noWrap w:val="0"/>
            <w:vAlign w:val="center"/>
          </w:tcPr>
          <w:p w14:paraId="199A2E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3AD70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中寨镇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124DF0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871000.00</w:t>
            </w:r>
          </w:p>
        </w:tc>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14:paraId="14E4D85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2244800.00</w:t>
            </w:r>
          </w:p>
        </w:tc>
      </w:tr>
      <w:tr w14:paraId="4187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4FEA72FE">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0BAD05B2">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right w:val="single" w:color="000000" w:sz="4" w:space="0"/>
            </w:tcBorders>
            <w:noWrap w:val="0"/>
            <w:vAlign w:val="center"/>
          </w:tcPr>
          <w:p w14:paraId="38403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B9A7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鱼市镇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4157AA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582400.00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00CFE3C0">
            <w:pPr>
              <w:jc w:val="center"/>
              <w:rPr>
                <w:rFonts w:hint="eastAsia" w:ascii="宋体" w:hAnsi="宋体" w:eastAsia="宋体" w:cs="宋体"/>
                <w:i w:val="0"/>
                <w:iCs w:val="0"/>
                <w:color w:val="000000"/>
                <w:sz w:val="21"/>
                <w:szCs w:val="21"/>
                <w:u w:val="none"/>
              </w:rPr>
            </w:pPr>
          </w:p>
        </w:tc>
      </w:tr>
      <w:tr w14:paraId="5630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6A9B8D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86" w:type="dxa"/>
            <w:vMerge w:val="continue"/>
            <w:tcBorders>
              <w:top w:val="single" w:color="000000" w:sz="4" w:space="0"/>
              <w:left w:val="single" w:color="000000" w:sz="4" w:space="0"/>
              <w:bottom w:val="single" w:color="000000" w:sz="4" w:space="0"/>
              <w:right w:val="single" w:color="000000" w:sz="4" w:space="0"/>
            </w:tcBorders>
            <w:noWrap/>
            <w:vAlign w:val="center"/>
          </w:tcPr>
          <w:p w14:paraId="1527D77B">
            <w:pPr>
              <w:jc w:val="center"/>
              <w:rPr>
                <w:rFonts w:hint="eastAsia" w:ascii="宋体" w:hAnsi="宋体" w:eastAsia="宋体" w:cs="宋体"/>
                <w:i w:val="0"/>
                <w:iCs w:val="0"/>
                <w:color w:val="000000"/>
                <w:sz w:val="21"/>
                <w:szCs w:val="21"/>
                <w:u w:val="none"/>
              </w:rPr>
            </w:pPr>
          </w:p>
        </w:tc>
        <w:tc>
          <w:tcPr>
            <w:tcW w:w="2622" w:type="dxa"/>
            <w:vMerge w:val="continue"/>
            <w:tcBorders>
              <w:left w:val="single" w:color="000000" w:sz="4" w:space="0"/>
              <w:bottom w:val="single" w:color="000000" w:sz="4" w:space="0"/>
              <w:right w:val="single" w:color="000000" w:sz="4" w:space="0"/>
            </w:tcBorders>
            <w:noWrap w:val="0"/>
            <w:vAlign w:val="center"/>
          </w:tcPr>
          <w:p w14:paraId="1E13C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35B2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林冲镇</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57B9284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791400.00</w:t>
            </w:r>
          </w:p>
        </w:tc>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14:paraId="1C996BA1">
            <w:pPr>
              <w:jc w:val="center"/>
              <w:rPr>
                <w:rFonts w:hint="eastAsia" w:ascii="宋体" w:hAnsi="宋体" w:eastAsia="宋体" w:cs="宋体"/>
                <w:i w:val="0"/>
                <w:iCs w:val="0"/>
                <w:color w:val="000000"/>
                <w:sz w:val="21"/>
                <w:szCs w:val="21"/>
                <w:u w:val="none"/>
              </w:rPr>
            </w:pPr>
          </w:p>
        </w:tc>
      </w:tr>
      <w:tr w14:paraId="14213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56" w:type="dxa"/>
            <w:tcBorders>
              <w:top w:val="single" w:color="000000" w:sz="4" w:space="0"/>
              <w:left w:val="single" w:color="000000" w:sz="4" w:space="0"/>
              <w:bottom w:val="single" w:color="000000" w:sz="4" w:space="0"/>
              <w:right w:val="single" w:color="000000" w:sz="4" w:space="0"/>
            </w:tcBorders>
            <w:noWrap/>
            <w:vAlign w:val="center"/>
          </w:tcPr>
          <w:p w14:paraId="68E40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2A77C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4</w:t>
            </w:r>
          </w:p>
        </w:tc>
        <w:tc>
          <w:tcPr>
            <w:tcW w:w="2622" w:type="dxa"/>
            <w:tcBorders>
              <w:top w:val="single" w:color="000000" w:sz="4" w:space="0"/>
              <w:left w:val="single" w:color="000000" w:sz="4" w:space="0"/>
              <w:bottom w:val="single" w:color="000000" w:sz="4" w:space="0"/>
              <w:right w:val="single" w:color="000000" w:sz="4" w:space="0"/>
            </w:tcBorders>
            <w:noWrap w:val="0"/>
            <w:vAlign w:val="center"/>
          </w:tcPr>
          <w:p w14:paraId="2DB18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水稻、水稻制种、油菜、玉米、大豆、能繁母猪、育肥猪、公益林、商品林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2B25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米贝乡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3A00FB0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1041900.00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59C0D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1041900.00 </w:t>
            </w:r>
          </w:p>
        </w:tc>
      </w:tr>
      <w:tr w14:paraId="4DBE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5619" w:type="dxa"/>
            <w:gridSpan w:val="4"/>
            <w:tcBorders>
              <w:top w:val="single" w:color="000000" w:sz="4" w:space="0"/>
              <w:left w:val="single" w:color="000000" w:sz="4" w:space="0"/>
              <w:bottom w:val="single" w:color="000000" w:sz="4" w:space="0"/>
              <w:right w:val="single" w:color="000000" w:sz="4" w:space="0"/>
            </w:tcBorders>
            <w:noWrap/>
            <w:vAlign w:val="center"/>
          </w:tcPr>
          <w:p w14:paraId="32CAC2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7B2047F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10946700.00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4CE527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10946700.00</w:t>
            </w:r>
          </w:p>
        </w:tc>
      </w:tr>
    </w:tbl>
    <w:p w14:paraId="39DD2C52">
      <w:pPr>
        <w:pStyle w:val="11"/>
        <w:ind w:left="0" w:leftChars="0" w:firstLine="0" w:firstLineChars="0"/>
        <w:rPr>
          <w:rFonts w:hint="eastAsia" w:ascii="宋体" w:hAnsi="宋体" w:eastAsia="宋体" w:cs="宋体"/>
        </w:rPr>
        <w:sectPr>
          <w:footerReference r:id="rId3" w:type="default"/>
          <w:pgSz w:w="11906" w:h="16838"/>
          <w:pgMar w:top="1587" w:right="1587" w:bottom="1587" w:left="1587" w:header="851" w:footer="1417" w:gutter="0"/>
          <w:pgNumType w:fmt="decimal" w:start="1"/>
          <w:cols w:space="720" w:num="1"/>
          <w:docGrid w:type="lines" w:linePitch="312" w:charSpace="0"/>
        </w:sectPr>
      </w:pPr>
    </w:p>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tbl>
      <w:tblPr>
        <w:tblStyle w:val="25"/>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43652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72044CB2">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17B32720">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0B22462D">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0D2F301F">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23D43054">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3E182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5E7938D7">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70387050">
            <w:pPr>
              <w:pStyle w:val="29"/>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1C9FABA0">
            <w:pPr>
              <w:pStyle w:val="29"/>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60352058">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5AE20706">
            <w:pPr>
              <w:pStyle w:val="29"/>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39F2A8CE">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5AA5D88B">
            <w:pPr>
              <w:pStyle w:val="29"/>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64D2E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5D105035">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00B3C5BD">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06A548FD">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6B323F36">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64AC4A3C">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07719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61A36CFD">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0C274BED">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49C7163D">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53F162C8">
            <w:pPr>
              <w:pStyle w:val="29"/>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262587D8">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4C829F54">
            <w:pPr>
              <w:pStyle w:val="29"/>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022888FF">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624EB623">
      <w:pPr>
        <w:rPr>
          <w:rFonts w:hint="eastAsia" w:ascii="宋体" w:hAnsi="宋体" w:eastAsia="宋体" w:cs="宋体"/>
        </w:rPr>
      </w:pPr>
    </w:p>
    <w:tbl>
      <w:tblPr>
        <w:tblStyle w:val="25"/>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19A29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12B8B9F0">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104BDF4B">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446AF4F7">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58399BDF">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016B3853">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7FC7F565">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40F62C81">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5B58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330F0F19">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B3F13D1">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938D2A1">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87C6D91">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1897349D">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53D989C">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372433AB">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7BC9AE5A">
            <w:pPr>
              <w:pStyle w:val="29"/>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5C3F926D">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0693A1D5">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54A73DBD">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492B047E">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67AC0EA1">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703056C">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2CF147C9">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4858A73F">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5B3625BF">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7F3D62E1">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54353A40">
            <w:pPr>
              <w:pStyle w:val="29"/>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0A7E88C8">
            <w:pPr>
              <w:pStyle w:val="29"/>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5EAE50E8">
            <w:pPr>
              <w:pStyle w:val="29"/>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17CB4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5E8D075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4D8BFF17">
            <w:pPr>
              <w:pStyle w:val="29"/>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29994A97">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5C029209">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0E916A7A">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1863E3B7">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70B726A4">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5F9E5FF2">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71DAEC38">
            <w:pPr>
              <w:pStyle w:val="29"/>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6F99395F">
            <w:pPr>
              <w:pStyle w:val="29"/>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147FE920">
      <w:pPr>
        <w:pStyle w:val="17"/>
        <w:jc w:val="center"/>
        <w:rPr>
          <w:rFonts w:hint="eastAsia" w:ascii="宋体" w:hAnsi="宋体" w:eastAsia="宋体" w:cs="宋体"/>
        </w:rPr>
      </w:pPr>
    </w:p>
    <w:p w14:paraId="3999C9ED">
      <w:pPr>
        <w:pStyle w:val="17"/>
        <w:jc w:val="center"/>
        <w:rPr>
          <w:rFonts w:hint="eastAsia" w:ascii="宋体" w:hAnsi="宋体" w:eastAsia="宋体" w:cs="宋体"/>
        </w:rPr>
      </w:pPr>
    </w:p>
    <w:p w14:paraId="294F7104">
      <w:pPr>
        <w:pStyle w:val="17"/>
        <w:jc w:val="center"/>
        <w:rPr>
          <w:rFonts w:hint="eastAsia" w:ascii="宋体" w:hAnsi="宋体" w:eastAsia="宋体" w:cs="宋体"/>
        </w:rPr>
      </w:pPr>
    </w:p>
    <w:p w14:paraId="1A6C476C">
      <w:pPr>
        <w:pStyle w:val="17"/>
        <w:jc w:val="center"/>
        <w:rPr>
          <w:rFonts w:hint="eastAsia" w:ascii="宋体" w:hAnsi="宋体" w:eastAsia="宋体" w:cs="宋体"/>
        </w:rPr>
      </w:pPr>
    </w:p>
    <w:p w14:paraId="442EA627">
      <w:pPr>
        <w:pStyle w:val="17"/>
        <w:jc w:val="center"/>
        <w:rPr>
          <w:rFonts w:hint="eastAsia" w:ascii="宋体" w:hAnsi="宋体" w:eastAsia="宋体" w:cs="宋体"/>
        </w:rPr>
      </w:pPr>
    </w:p>
    <w:p w14:paraId="3A5D7425">
      <w:pPr>
        <w:pStyle w:val="17"/>
        <w:jc w:val="center"/>
        <w:rPr>
          <w:rFonts w:hint="eastAsia" w:ascii="宋体" w:hAnsi="宋体" w:eastAsia="宋体" w:cs="宋体"/>
        </w:rPr>
      </w:pPr>
    </w:p>
    <w:p w14:paraId="0F6FE3C8">
      <w:pPr>
        <w:pStyle w:val="17"/>
        <w:jc w:val="center"/>
        <w:rPr>
          <w:rFonts w:hint="eastAsia" w:ascii="宋体" w:hAnsi="宋体" w:eastAsia="宋体" w:cs="宋体"/>
        </w:rPr>
      </w:pPr>
    </w:p>
    <w:p w14:paraId="32A982F9">
      <w:pPr>
        <w:pStyle w:val="17"/>
        <w:jc w:val="center"/>
        <w:rPr>
          <w:rFonts w:hint="eastAsia" w:ascii="宋体" w:hAnsi="宋体" w:eastAsia="宋体" w:cs="宋体"/>
        </w:rPr>
      </w:pPr>
    </w:p>
    <w:p w14:paraId="471DED5A">
      <w:pPr>
        <w:pStyle w:val="17"/>
        <w:jc w:val="center"/>
        <w:rPr>
          <w:rFonts w:hint="eastAsia" w:ascii="宋体" w:hAnsi="宋体" w:eastAsia="宋体" w:cs="宋体"/>
        </w:rPr>
      </w:pPr>
    </w:p>
    <w:tbl>
      <w:tblPr>
        <w:tblStyle w:val="25"/>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23665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107B08B7">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5D66E55F">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0AA3004D">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FAB0CE5">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0DA93388">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56B63F9A">
            <w:pPr>
              <w:pStyle w:val="29"/>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009AF234">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0001F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3843FE14">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7834C06">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8EF3493">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CA79710">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4C42467D">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FADC0CB">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03B548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8282343">
            <w:pPr>
              <w:pStyle w:val="29"/>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191E9004">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9FB5485">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EB4A1A8">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0B2CF3D">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FE3E33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B86D9B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D7F4381">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7725B4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3636DCD">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3DA6F83">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E32D7F6">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71CE35D">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099B31D8">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5E230C8">
            <w:pPr>
              <w:pStyle w:val="29"/>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6826B94B">
            <w:pPr>
              <w:pStyle w:val="29"/>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5331AFBF">
            <w:pPr>
              <w:pStyle w:val="29"/>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269F5874">
            <w:pPr>
              <w:pStyle w:val="29"/>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7EF32F73">
            <w:pPr>
              <w:pStyle w:val="29"/>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19584997">
            <w:pPr>
              <w:pStyle w:val="29"/>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597A2747">
            <w:pPr>
              <w:pStyle w:val="29"/>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0F532682">
            <w:pPr>
              <w:pStyle w:val="29"/>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2D6C697C">
      <w:pPr>
        <w:pStyle w:val="17"/>
        <w:jc w:val="center"/>
        <w:rPr>
          <w:rFonts w:hint="eastAsia" w:ascii="宋体" w:hAnsi="宋体" w:eastAsia="宋体" w:cs="宋体"/>
        </w:rPr>
      </w:pPr>
    </w:p>
    <w:p w14:paraId="456520BB">
      <w:pPr>
        <w:pStyle w:val="17"/>
        <w:jc w:val="center"/>
        <w:rPr>
          <w:rFonts w:hint="eastAsia" w:ascii="宋体" w:hAnsi="宋体" w:eastAsia="宋体" w:cs="宋体"/>
        </w:rPr>
      </w:pPr>
    </w:p>
    <w:p w14:paraId="7BE318B8">
      <w:pPr>
        <w:pStyle w:val="17"/>
        <w:jc w:val="center"/>
        <w:rPr>
          <w:rFonts w:hint="eastAsia" w:ascii="宋体" w:hAnsi="宋体" w:eastAsia="宋体" w:cs="宋体"/>
        </w:rPr>
      </w:pPr>
    </w:p>
    <w:p w14:paraId="1F4C57BC">
      <w:pPr>
        <w:pStyle w:val="17"/>
        <w:jc w:val="center"/>
        <w:rPr>
          <w:rFonts w:hint="eastAsia" w:ascii="宋体" w:hAnsi="宋体" w:eastAsia="宋体" w:cs="宋体"/>
        </w:rPr>
      </w:pPr>
    </w:p>
    <w:p w14:paraId="6ECBB2BE">
      <w:pPr>
        <w:pStyle w:val="17"/>
        <w:jc w:val="center"/>
        <w:rPr>
          <w:rFonts w:hint="eastAsia" w:ascii="宋体" w:hAnsi="宋体" w:eastAsia="宋体" w:cs="宋体"/>
        </w:rPr>
      </w:pPr>
    </w:p>
    <w:p w14:paraId="2FE14946">
      <w:pPr>
        <w:pStyle w:val="17"/>
        <w:jc w:val="center"/>
        <w:rPr>
          <w:rFonts w:hint="eastAsia" w:ascii="宋体" w:hAnsi="宋体" w:eastAsia="宋体" w:cs="宋体"/>
        </w:rPr>
      </w:pPr>
    </w:p>
    <w:p w14:paraId="768057C0">
      <w:pPr>
        <w:pStyle w:val="17"/>
        <w:jc w:val="center"/>
        <w:rPr>
          <w:rFonts w:hint="eastAsia" w:ascii="宋体" w:hAnsi="宋体" w:eastAsia="宋体" w:cs="宋体"/>
        </w:rPr>
      </w:pPr>
    </w:p>
    <w:tbl>
      <w:tblPr>
        <w:tblStyle w:val="25"/>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749CB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164A5D22">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1D61521">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27D2ECFD">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7036EB9">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0F0C4F8F">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4941EBA6">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2DE5A8B7">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674EC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4BE874D4">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32E3A9F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3729F12">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3DBE1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6872472">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36FEA9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0B90B2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066A7F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3111CE1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2C0DDEF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B2496AD">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1A4683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496411C">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6541E7C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48AF26C">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443D28F7">
            <w:pPr>
              <w:pStyle w:val="29"/>
              <w:widowControl/>
              <w:spacing w:before="65" w:line="295" w:lineRule="auto"/>
              <w:ind w:left="133" w:right="124" w:firstLine="28"/>
              <w:jc w:val="both"/>
              <w:rPr>
                <w:rFonts w:hint="eastAsia" w:ascii="宋体" w:hAnsi="宋体" w:eastAsia="宋体" w:cs="宋体"/>
              </w:rPr>
            </w:pPr>
          </w:p>
        </w:tc>
        <w:tc>
          <w:tcPr>
            <w:tcW w:w="1020" w:type="dxa"/>
            <w:vAlign w:val="top"/>
          </w:tcPr>
          <w:p w14:paraId="758DA8C5">
            <w:pPr>
              <w:pStyle w:val="29"/>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4BAFF4E">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289937E0">
            <w:pPr>
              <w:pStyle w:val="29"/>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06A50F78">
            <w:pPr>
              <w:pStyle w:val="29"/>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6754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1E6E939C">
            <w:pPr>
              <w:pStyle w:val="29"/>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508001C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2C25BB4A">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285882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76065E02">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171A1A5">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B42C35E">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22CE3DE">
            <w:pPr>
              <w:pStyle w:val="29"/>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4EA1671F">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32EEF2D">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EA89922">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3CB9B56">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8485A73">
            <w:pPr>
              <w:pStyle w:val="29"/>
              <w:widowControl/>
              <w:spacing w:before="65" w:line="296" w:lineRule="auto"/>
              <w:ind w:left="164" w:right="146" w:firstLine="10"/>
              <w:jc w:val="both"/>
              <w:rPr>
                <w:rFonts w:hint="eastAsia" w:ascii="宋体" w:hAnsi="宋体" w:eastAsia="宋体" w:cs="宋体"/>
              </w:rPr>
            </w:pPr>
          </w:p>
        </w:tc>
        <w:tc>
          <w:tcPr>
            <w:tcW w:w="591" w:type="dxa"/>
            <w:vAlign w:val="top"/>
          </w:tcPr>
          <w:p w14:paraId="6397633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4E29501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D74BCE7">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7804529">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36201E9">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7EEA3E8F">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4EF08E2E">
            <w:pPr>
              <w:pStyle w:val="29"/>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23DFC516">
            <w:pPr>
              <w:pStyle w:val="29"/>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3D94C357">
            <w:pPr>
              <w:pStyle w:val="29"/>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2B0D3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4E71DB57">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56F30C3">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4578FD47">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6D3273D4">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51181A0D">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123404B2">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1998110F">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482D2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656C466D">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4DA19D62">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4D83581F">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05F03A10">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09685F18">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021F2F10">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4CFBE343">
            <w:pPr>
              <w:pStyle w:val="29"/>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02ECD15C">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DFD1137">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C1F2B28">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183134D">
            <w:pPr>
              <w:pStyle w:val="29"/>
              <w:widowControl/>
              <w:spacing w:before="65" w:line="295" w:lineRule="auto"/>
              <w:ind w:right="146"/>
              <w:jc w:val="both"/>
              <w:rPr>
                <w:rFonts w:hint="eastAsia" w:ascii="宋体" w:hAnsi="宋体" w:eastAsia="宋体" w:cs="宋体"/>
              </w:rPr>
            </w:pPr>
          </w:p>
        </w:tc>
        <w:tc>
          <w:tcPr>
            <w:tcW w:w="591" w:type="dxa"/>
            <w:vAlign w:val="top"/>
          </w:tcPr>
          <w:p w14:paraId="73DE5424">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5DEEC302">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028CC2B4">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6B0136A4">
            <w:pPr>
              <w:pStyle w:val="29"/>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0F104480">
            <w:pPr>
              <w:pStyle w:val="29"/>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0C6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4CF7B6BF">
            <w:pPr>
              <w:pStyle w:val="29"/>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6012B25A">
            <w:pPr>
              <w:pStyle w:val="29"/>
              <w:widowControl/>
              <w:spacing w:before="65" w:line="295" w:lineRule="auto"/>
              <w:ind w:right="146"/>
              <w:jc w:val="both"/>
              <w:rPr>
                <w:rFonts w:hint="eastAsia" w:ascii="宋体" w:hAnsi="宋体" w:eastAsia="宋体" w:cs="宋体"/>
              </w:rPr>
            </w:pPr>
          </w:p>
        </w:tc>
        <w:tc>
          <w:tcPr>
            <w:tcW w:w="591" w:type="dxa"/>
            <w:vAlign w:val="top"/>
          </w:tcPr>
          <w:p w14:paraId="5D47FE65">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7AEB157D">
            <w:pPr>
              <w:pStyle w:val="29"/>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6FAD50AC">
            <w:pPr>
              <w:pStyle w:val="29"/>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36607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338AD2EC">
            <w:pPr>
              <w:pStyle w:val="29"/>
              <w:widowControl/>
              <w:spacing w:before="65" w:line="294" w:lineRule="auto"/>
              <w:ind w:right="124"/>
              <w:jc w:val="both"/>
              <w:rPr>
                <w:rFonts w:hint="eastAsia" w:ascii="宋体" w:hAnsi="宋体" w:eastAsia="宋体" w:cs="宋体"/>
              </w:rPr>
            </w:pPr>
          </w:p>
        </w:tc>
        <w:tc>
          <w:tcPr>
            <w:tcW w:w="1020" w:type="dxa"/>
            <w:vMerge w:val="continue"/>
            <w:vAlign w:val="top"/>
          </w:tcPr>
          <w:p w14:paraId="5ABE4A40">
            <w:pPr>
              <w:pStyle w:val="29"/>
              <w:widowControl/>
              <w:spacing w:before="65" w:line="295" w:lineRule="auto"/>
              <w:ind w:right="146"/>
              <w:jc w:val="both"/>
              <w:rPr>
                <w:rFonts w:hint="eastAsia" w:ascii="宋体" w:hAnsi="宋体" w:eastAsia="宋体" w:cs="宋体"/>
              </w:rPr>
            </w:pPr>
          </w:p>
        </w:tc>
        <w:tc>
          <w:tcPr>
            <w:tcW w:w="591" w:type="dxa"/>
            <w:vAlign w:val="top"/>
          </w:tcPr>
          <w:p w14:paraId="7AD11293">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7DE51C73">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76D36CBA">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23F2CC89">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592B7969">
            <w:pPr>
              <w:pStyle w:val="29"/>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28174413">
            <w:pPr>
              <w:pStyle w:val="29"/>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5"/>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34CCC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3001130F">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501ACFA3">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7FC91343">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5B4DA6C">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3D26A383">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605FD2B2">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4E59CF0C">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9D9C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5A6728AE">
            <w:pPr>
              <w:pStyle w:val="29"/>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78D718BB">
            <w:pPr>
              <w:pStyle w:val="29"/>
              <w:widowControl/>
              <w:spacing w:before="65" w:line="226" w:lineRule="auto"/>
              <w:ind w:left="177"/>
              <w:rPr>
                <w:rFonts w:hint="eastAsia" w:ascii="宋体" w:hAnsi="宋体" w:eastAsia="宋体" w:cs="宋体"/>
                <w:b/>
                <w:bCs/>
                <w:spacing w:val="3"/>
              </w:rPr>
            </w:pPr>
          </w:p>
        </w:tc>
        <w:tc>
          <w:tcPr>
            <w:tcW w:w="600" w:type="dxa"/>
            <w:vAlign w:val="top"/>
          </w:tcPr>
          <w:p w14:paraId="65051986">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532038CC">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74269222">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2820E3AD">
            <w:pPr>
              <w:pStyle w:val="29"/>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5738A896">
            <w:pPr>
              <w:pStyle w:val="29"/>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14527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75FABE4">
            <w:pPr>
              <w:pStyle w:val="29"/>
              <w:widowControl/>
              <w:spacing w:before="65" w:line="226" w:lineRule="auto"/>
              <w:ind w:left="159"/>
              <w:rPr>
                <w:rFonts w:hint="eastAsia" w:ascii="宋体" w:hAnsi="宋体" w:eastAsia="宋体" w:cs="宋体"/>
                <w:b/>
                <w:bCs/>
                <w:spacing w:val="3"/>
              </w:rPr>
            </w:pPr>
          </w:p>
        </w:tc>
        <w:tc>
          <w:tcPr>
            <w:tcW w:w="1005" w:type="dxa"/>
            <w:vAlign w:val="top"/>
          </w:tcPr>
          <w:p w14:paraId="2D6ED679">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00FAA5A4">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540AEE65">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150905D0">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2CB066DE">
            <w:pPr>
              <w:pStyle w:val="29"/>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2E8B4368">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2B7CA75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C437205">
            <w:pPr>
              <w:pStyle w:val="29"/>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0F83C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7819ECD4">
            <w:pPr>
              <w:pStyle w:val="29"/>
              <w:widowControl/>
              <w:spacing w:before="65" w:line="226" w:lineRule="auto"/>
              <w:ind w:left="159"/>
              <w:rPr>
                <w:rFonts w:hint="eastAsia" w:ascii="宋体" w:hAnsi="宋体" w:eastAsia="宋体" w:cs="宋体"/>
                <w:b/>
                <w:bCs/>
                <w:spacing w:val="3"/>
              </w:rPr>
            </w:pPr>
          </w:p>
        </w:tc>
        <w:tc>
          <w:tcPr>
            <w:tcW w:w="1005" w:type="dxa"/>
            <w:vAlign w:val="top"/>
          </w:tcPr>
          <w:p w14:paraId="6E3E8A5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BFF85A9">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88BD995">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2BC164A">
            <w:pPr>
              <w:pStyle w:val="29"/>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3C60F61C">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2FBD07BA">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531B6485">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17932ABC">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3A47861E">
            <w:pPr>
              <w:pStyle w:val="29"/>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0A942D1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7C4B57B6">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BCF9343">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851F49E">
            <w:pPr>
              <w:pStyle w:val="29"/>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50F19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63109E03">
            <w:pPr>
              <w:pStyle w:val="29"/>
              <w:widowControl/>
              <w:spacing w:before="65" w:line="226" w:lineRule="auto"/>
              <w:ind w:left="159"/>
              <w:rPr>
                <w:rFonts w:hint="eastAsia" w:ascii="宋体" w:hAnsi="宋体" w:eastAsia="宋体" w:cs="宋体"/>
                <w:b/>
                <w:bCs/>
                <w:spacing w:val="3"/>
              </w:rPr>
            </w:pPr>
          </w:p>
        </w:tc>
        <w:tc>
          <w:tcPr>
            <w:tcW w:w="1005" w:type="dxa"/>
            <w:vAlign w:val="top"/>
          </w:tcPr>
          <w:p w14:paraId="29B183E6">
            <w:pPr>
              <w:pStyle w:val="29"/>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1C20556A">
            <w:pPr>
              <w:pStyle w:val="29"/>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5B1FCD3F">
            <w:pPr>
              <w:pStyle w:val="29"/>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5CA22B8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D6BB20E">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67FA8F3B">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0DE7B317">
            <w:pPr>
              <w:pStyle w:val="29"/>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62642A83">
            <w:pPr>
              <w:pStyle w:val="29"/>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5"/>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7A81E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5268FB53">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2893FE43">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2A19C71A">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2FA1129">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7A2CF46B">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1620792C">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2B1FF015">
            <w:pPr>
              <w:pStyle w:val="29"/>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5AA72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57ECE02F">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EDA2EAF">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5D011030">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1F70030F">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05BE5A31">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003ABE3">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6948D1C9">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20BDFDFB">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7546EEBA">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71FE2A19">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1E748BB">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5CB4B856">
            <w:pPr>
              <w:pStyle w:val="29"/>
              <w:widowControl/>
              <w:spacing w:before="64" w:line="229" w:lineRule="auto"/>
              <w:rPr>
                <w:rFonts w:hint="eastAsia" w:ascii="宋体" w:hAnsi="宋体" w:eastAsia="宋体" w:cs="宋体"/>
              </w:rPr>
            </w:pPr>
          </w:p>
          <w:p w14:paraId="67064F37">
            <w:pPr>
              <w:pStyle w:val="29"/>
              <w:widowControl/>
              <w:spacing w:before="68" w:line="228" w:lineRule="auto"/>
              <w:rPr>
                <w:rFonts w:hint="eastAsia" w:ascii="宋体" w:hAnsi="宋体" w:eastAsia="宋体" w:cs="宋体"/>
              </w:rPr>
            </w:pPr>
          </w:p>
        </w:tc>
        <w:tc>
          <w:tcPr>
            <w:tcW w:w="1001" w:type="dxa"/>
            <w:vAlign w:val="top"/>
          </w:tcPr>
          <w:p w14:paraId="1F88FBA9">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50C150FB">
            <w:pPr>
              <w:pStyle w:val="29"/>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2524B5F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70EE507">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2FA3042">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6981219">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01508041">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08F95E93">
            <w:pPr>
              <w:pStyle w:val="29"/>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6695C98E">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71A227E2">
            <w:pPr>
              <w:pStyle w:val="29"/>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6B730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8F52A6">
            <w:pPr>
              <w:pStyle w:val="29"/>
              <w:widowControl/>
              <w:spacing w:before="65" w:line="226" w:lineRule="auto"/>
              <w:ind w:left="159"/>
              <w:rPr>
                <w:rFonts w:hint="eastAsia" w:ascii="宋体" w:hAnsi="宋体" w:eastAsia="宋体" w:cs="宋体"/>
                <w:b/>
                <w:bCs/>
                <w:spacing w:val="3"/>
              </w:rPr>
            </w:pPr>
          </w:p>
        </w:tc>
        <w:tc>
          <w:tcPr>
            <w:tcW w:w="1001" w:type="dxa"/>
            <w:vAlign w:val="top"/>
          </w:tcPr>
          <w:p w14:paraId="2EA9717A">
            <w:pPr>
              <w:pStyle w:val="29"/>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5AC5460A">
            <w:pPr>
              <w:pStyle w:val="29"/>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16B86DBE">
            <w:pPr>
              <w:pStyle w:val="29"/>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18E36B78">
            <w:pPr>
              <w:pStyle w:val="29"/>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5B53C98C">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20CAAAB">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4B9FC582">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634A82F7">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1EEB8422">
            <w:pPr>
              <w:pStyle w:val="29"/>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1A744BD7">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00B9180A">
            <w:pPr>
              <w:pStyle w:val="29"/>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0BD65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42E42D14">
            <w:pPr>
              <w:pStyle w:val="29"/>
              <w:widowControl/>
              <w:spacing w:before="68" w:line="228" w:lineRule="auto"/>
              <w:rPr>
                <w:rFonts w:hint="eastAsia" w:ascii="宋体" w:hAnsi="宋体" w:eastAsia="宋体" w:cs="宋体"/>
              </w:rPr>
            </w:pPr>
          </w:p>
        </w:tc>
        <w:tc>
          <w:tcPr>
            <w:tcW w:w="1001" w:type="dxa"/>
            <w:vMerge w:val="restart"/>
            <w:vAlign w:val="top"/>
          </w:tcPr>
          <w:p w14:paraId="68C149CD">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0E84DD40">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60CEBE">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1E4B902E">
            <w:pPr>
              <w:pStyle w:val="29"/>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42037F4D">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31EDD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58F07B77">
            <w:pPr>
              <w:pStyle w:val="29"/>
              <w:widowControl/>
              <w:spacing w:before="65" w:line="226" w:lineRule="auto"/>
              <w:ind w:left="159"/>
              <w:rPr>
                <w:rFonts w:hint="eastAsia" w:ascii="宋体" w:hAnsi="宋体" w:eastAsia="宋体" w:cs="宋体"/>
                <w:b/>
                <w:bCs/>
                <w:spacing w:val="3"/>
              </w:rPr>
            </w:pPr>
          </w:p>
        </w:tc>
        <w:tc>
          <w:tcPr>
            <w:tcW w:w="1001" w:type="dxa"/>
            <w:vMerge w:val="continue"/>
            <w:vAlign w:val="top"/>
          </w:tcPr>
          <w:p w14:paraId="0869E94F">
            <w:pPr>
              <w:pStyle w:val="29"/>
              <w:widowControl/>
              <w:spacing w:before="65" w:line="226" w:lineRule="auto"/>
              <w:ind w:left="177"/>
              <w:rPr>
                <w:rFonts w:hint="eastAsia" w:ascii="宋体" w:hAnsi="宋体" w:eastAsia="宋体" w:cs="宋体"/>
                <w:b/>
                <w:bCs/>
                <w:spacing w:val="3"/>
              </w:rPr>
            </w:pPr>
          </w:p>
        </w:tc>
        <w:tc>
          <w:tcPr>
            <w:tcW w:w="574" w:type="dxa"/>
            <w:vMerge w:val="continue"/>
            <w:vAlign w:val="top"/>
          </w:tcPr>
          <w:p w14:paraId="059946DB">
            <w:pPr>
              <w:pStyle w:val="29"/>
              <w:widowControl/>
              <w:spacing w:before="210" w:line="227" w:lineRule="auto"/>
              <w:ind w:left="224"/>
              <w:rPr>
                <w:rFonts w:hint="eastAsia" w:ascii="宋体" w:hAnsi="宋体" w:eastAsia="宋体" w:cs="宋体"/>
                <w:b/>
                <w:bCs/>
                <w:spacing w:val="3"/>
              </w:rPr>
            </w:pPr>
          </w:p>
        </w:tc>
        <w:tc>
          <w:tcPr>
            <w:tcW w:w="5040" w:type="dxa"/>
            <w:vAlign w:val="top"/>
          </w:tcPr>
          <w:p w14:paraId="2F807F6F">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224E3ED7">
            <w:pPr>
              <w:pStyle w:val="29"/>
              <w:widowControl/>
              <w:spacing w:before="210" w:line="226" w:lineRule="auto"/>
              <w:ind w:left="2687"/>
              <w:jc w:val="center"/>
              <w:rPr>
                <w:rFonts w:hint="eastAsia" w:ascii="宋体" w:hAnsi="宋体" w:eastAsia="宋体" w:cs="宋体"/>
                <w:b/>
                <w:bCs/>
                <w:spacing w:val="-2"/>
              </w:rPr>
            </w:pPr>
          </w:p>
        </w:tc>
      </w:tr>
      <w:tr w14:paraId="13A1C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76F161AF">
            <w:pPr>
              <w:pStyle w:val="29"/>
              <w:widowControl/>
              <w:spacing w:before="65" w:line="226" w:lineRule="auto"/>
              <w:ind w:left="159"/>
              <w:rPr>
                <w:rFonts w:hint="eastAsia" w:ascii="宋体" w:hAnsi="宋体" w:eastAsia="宋体" w:cs="宋体"/>
                <w:b/>
                <w:bCs/>
                <w:spacing w:val="3"/>
              </w:rPr>
            </w:pPr>
          </w:p>
        </w:tc>
        <w:tc>
          <w:tcPr>
            <w:tcW w:w="1001" w:type="dxa"/>
            <w:vAlign w:val="top"/>
          </w:tcPr>
          <w:p w14:paraId="7FB22F60">
            <w:pPr>
              <w:pStyle w:val="29"/>
              <w:widowControl/>
              <w:spacing w:before="65" w:line="226" w:lineRule="auto"/>
              <w:ind w:left="177"/>
              <w:rPr>
                <w:rFonts w:hint="eastAsia" w:ascii="宋体" w:hAnsi="宋体" w:eastAsia="宋体" w:cs="宋体"/>
                <w:b/>
                <w:bCs/>
                <w:spacing w:val="3"/>
              </w:rPr>
            </w:pPr>
          </w:p>
          <w:p w14:paraId="3E1A3BB5">
            <w:pPr>
              <w:pStyle w:val="29"/>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0C501998">
            <w:pPr>
              <w:pStyle w:val="29"/>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4A5B0AE3">
            <w:pPr>
              <w:pStyle w:val="29"/>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0DADBC08">
            <w:pPr>
              <w:pStyle w:val="29"/>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6538AFA8">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55BD0B0B">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2A23258A">
            <w:pPr>
              <w:pStyle w:val="29"/>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587D2431">
            <w:pPr>
              <w:pStyle w:val="29"/>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7DAE42B7">
            <w:pPr>
              <w:pStyle w:val="29"/>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72A5AC22">
            <w:pPr>
              <w:pStyle w:val="29"/>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43DDB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7DE4CEE9">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722E93E7">
            <w:pPr>
              <w:pStyle w:val="29"/>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6A304F64">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D31F403">
            <w:pPr>
              <w:pStyle w:val="29"/>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66CE8912">
            <w:pPr>
              <w:pStyle w:val="29"/>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09FCB1B3">
            <w:pPr>
              <w:pStyle w:val="29"/>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76EC7CD6">
            <w:pPr>
              <w:pStyle w:val="29"/>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58C59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46BF1566">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10337543">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3E109F67">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43B17DD8">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228C8A0F">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5D474E11">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6DF45B1">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0D9BA29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077A1AF3">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7782129A">
            <w:pPr>
              <w:pStyle w:val="29"/>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1F0F7292">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739672EB">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0C7956">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16902B36">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3E438B5C">
            <w:pPr>
              <w:pStyle w:val="29"/>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64C86AFD">
            <w:pPr>
              <w:pStyle w:val="29"/>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6F3D7D16">
            <w:pPr>
              <w:pStyle w:val="29"/>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027DF1B6">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7BA7C5D1">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209F3880">
            <w:pPr>
              <w:pStyle w:val="29"/>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213A3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4AD57BD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71B41E83">
            <w:pPr>
              <w:pStyle w:val="29"/>
              <w:widowControl/>
              <w:spacing w:before="141" w:line="227" w:lineRule="auto"/>
              <w:ind w:left="183"/>
              <w:rPr>
                <w:rFonts w:hint="eastAsia" w:ascii="宋体" w:hAnsi="宋体" w:eastAsia="宋体" w:cs="宋体"/>
              </w:rPr>
            </w:pPr>
            <w:r>
              <w:rPr>
                <w:rFonts w:hint="eastAsia" w:ascii="宋体" w:hAnsi="宋体" w:eastAsia="宋体" w:cs="宋体"/>
              </w:rPr>
              <w:t>大灾</w:t>
            </w:r>
          </w:p>
          <w:p w14:paraId="78850A9C">
            <w:pPr>
              <w:pStyle w:val="29"/>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232CB066">
            <w:pPr>
              <w:pStyle w:val="29"/>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6A536D4E">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7F315D2A">
            <w:pPr>
              <w:pStyle w:val="29"/>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55906457">
            <w:pPr>
              <w:pStyle w:val="29"/>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10910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0730284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78748C4E">
            <w:pPr>
              <w:pStyle w:val="29"/>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19B36BFA">
            <w:pPr>
              <w:pStyle w:val="29"/>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6F2549BB">
            <w:pPr>
              <w:pStyle w:val="29"/>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408B215A">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273ACD8E">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299616C3">
            <w:pPr>
              <w:pStyle w:val="29"/>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36631E27">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386A9908">
            <w:pPr>
              <w:pStyle w:val="29"/>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7795CFE7">
      <w:pPr>
        <w:rPr>
          <w:rFonts w:hint="eastAsia"/>
        </w:rPr>
      </w:pPr>
    </w:p>
    <w:bookmarkEnd w:id="31"/>
    <w:p w14:paraId="7B69F37F">
      <w:pPr>
        <w:rPr>
          <w:rFonts w:hint="eastAsia" w:ascii="宋体" w:hAnsi="宋体" w:eastAsia="宋体" w:cs="宋体"/>
          <w:b/>
          <w:sz w:val="24"/>
          <w:szCs w:val="24"/>
        </w:rPr>
      </w:pPr>
      <w:bookmarkStart w:id="32" w:name="_Toc876"/>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430ABA16">
      <w:pPr>
        <w:pStyle w:val="24"/>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2"/>
        <w:tblW w:w="13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705"/>
        <w:gridCol w:w="540"/>
        <w:gridCol w:w="6795"/>
        <w:gridCol w:w="4490"/>
      </w:tblGrid>
      <w:tr w14:paraId="1C7C3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5" w:type="dxa"/>
            <w:tcBorders>
              <w:top w:val="single" w:color="000000" w:sz="4" w:space="0"/>
              <w:left w:val="single" w:color="000000" w:sz="4" w:space="0"/>
              <w:bottom w:val="single" w:color="000000" w:sz="4" w:space="0"/>
              <w:right w:val="single" w:color="000000" w:sz="4" w:space="0"/>
            </w:tcBorders>
            <w:noWrap w:val="0"/>
            <w:vAlign w:val="center"/>
          </w:tcPr>
          <w:p w14:paraId="1ADAE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93D7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3B09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71448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评分标准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7E203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评分说明</w:t>
            </w:r>
          </w:p>
        </w:tc>
      </w:tr>
      <w:tr w14:paraId="30EE9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705" w:type="dxa"/>
            <w:vMerge w:val="restart"/>
            <w:tcBorders>
              <w:top w:val="single" w:color="000000" w:sz="4" w:space="0"/>
              <w:left w:val="single" w:color="000000" w:sz="4" w:space="0"/>
              <w:bottom w:val="single" w:color="000000" w:sz="4" w:space="0"/>
              <w:right w:val="single" w:color="000000" w:sz="4" w:space="0"/>
            </w:tcBorders>
            <w:noWrap w:val="0"/>
            <w:vAlign w:val="center"/>
          </w:tcPr>
          <w:p w14:paraId="6E73C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县级指标及评分规则  20分</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B5A1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农业保险绩效 7分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4F3F443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2F34F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2022—2024年在遴选区域政策性农业保险绩效考核中的平均分排名为依据评分：平均分排名第一的承保机构得7分，第二名得5分，第三名得4分，第四名得3分。对未参与政策性农业保险绩效考核，但有单项保险绩效考核记录的承保机构，计1分；无任何绩效考核记录的不计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2A3C17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农业保险绩效得分由参加遴选的承保机构提供财政部门提供的得分证明材料加盖财政部门公章，如提供虚假材料，则中选资格作废。</w:t>
            </w:r>
          </w:p>
        </w:tc>
      </w:tr>
      <w:tr w14:paraId="1122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16A04">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CB3D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农业保险防灾减损 2分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FDB032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3516F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参与遴选区域2022—2024年农业防灾减损（含防疫激励费用）的。开展风险评估、防灾培训、应急演练、监测预警≥3项得1分；1-2项得0.5分；未开展不得分。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防疫激励政策落实到位、费用账目清晰合规得1分；政策落实但账目存在瑕疵得0.5分；两者均不达标不得分。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21F800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以参加遴选的承保机构提供参与农业防灾减损证明资料为准，若涉及相关业务主管部门，需加盖相关业务主管部门公章。如提供虚假材料，则中选资格作废。</w:t>
            </w:r>
          </w:p>
        </w:tc>
      </w:tr>
      <w:tr w14:paraId="6C958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267FD">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59AE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 2分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70F6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5D71A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参与遴选地区的2022—2024年的乡村振兴工作。参与乡村振兴相关一项工作计1分，参与两项及以上工作计2分。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79BD6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参与乡村振兴工作资料为准，1.参与乡村振兴相关保险（农业保险除外的相关保险）；2.给予乡村振兴资金或物资支持的；3.参与乡村振兴相关工作等。若涉及相关业务主管部门（乡镇），需加盖相关业务主管部门（乡镇）公章。如提供虚假材料，则中选资格作废。</w:t>
            </w:r>
          </w:p>
        </w:tc>
      </w:tr>
      <w:tr w14:paraId="64CE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05" w:type="dxa"/>
            <w:tcBorders>
              <w:top w:val="single" w:color="000000" w:sz="4" w:space="0"/>
              <w:left w:val="single" w:color="000000" w:sz="4" w:space="0"/>
              <w:bottom w:val="single" w:color="auto" w:sz="4" w:space="0"/>
              <w:right w:val="single" w:color="000000" w:sz="4" w:space="0"/>
            </w:tcBorders>
            <w:noWrap w:val="0"/>
            <w:vAlign w:val="center"/>
          </w:tcPr>
          <w:p w14:paraId="50130D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705" w:type="dxa"/>
            <w:tcBorders>
              <w:top w:val="single" w:color="000000" w:sz="4" w:space="0"/>
              <w:left w:val="single" w:color="000000" w:sz="4" w:space="0"/>
              <w:bottom w:val="single" w:color="auto" w:sz="4" w:space="0"/>
              <w:right w:val="single" w:color="000000" w:sz="4" w:space="0"/>
            </w:tcBorders>
            <w:noWrap w:val="0"/>
            <w:vAlign w:val="center"/>
          </w:tcPr>
          <w:p w14:paraId="34C2F846">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二级指标</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B6FD37C">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分值</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459861A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评分标准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0DCB3E12">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评分说明</w:t>
            </w:r>
          </w:p>
        </w:tc>
      </w:tr>
      <w:tr w14:paraId="3157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705" w:type="dxa"/>
            <w:vMerge w:val="restart"/>
            <w:tcBorders>
              <w:top w:val="single" w:color="auto" w:sz="4" w:space="0"/>
              <w:left w:val="single" w:color="000000" w:sz="4" w:space="0"/>
              <w:right w:val="single" w:color="000000" w:sz="4" w:space="0"/>
            </w:tcBorders>
            <w:noWrap w:val="0"/>
            <w:vAlign w:val="center"/>
          </w:tcPr>
          <w:p w14:paraId="59EAF509">
            <w:pPr>
              <w:jc w:val="center"/>
              <w:rPr>
                <w:rFonts w:hint="eastAsia" w:ascii="宋体" w:hAnsi="宋体" w:eastAsia="宋体" w:cs="宋体"/>
                <w:i w:val="0"/>
                <w:iCs w:val="0"/>
                <w:color w:val="000000"/>
                <w:sz w:val="20"/>
                <w:szCs w:val="20"/>
                <w:u w:val="none"/>
              </w:rPr>
            </w:pPr>
          </w:p>
        </w:tc>
        <w:tc>
          <w:tcPr>
            <w:tcW w:w="705" w:type="dxa"/>
            <w:tcBorders>
              <w:top w:val="single" w:color="auto" w:sz="4" w:space="0"/>
              <w:left w:val="single" w:color="000000" w:sz="4" w:space="0"/>
              <w:bottom w:val="single" w:color="000000" w:sz="4" w:space="0"/>
              <w:right w:val="single" w:color="000000" w:sz="4" w:space="0"/>
            </w:tcBorders>
            <w:noWrap w:val="0"/>
            <w:vAlign w:val="center"/>
          </w:tcPr>
          <w:p w14:paraId="0EAF3B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地方特色农业发展</w:t>
            </w:r>
          </w:p>
          <w:p w14:paraId="4BC825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47FDF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3A35D5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针对本县黄牛、黄精等特色农产品提供专属保险承保服务。2022—2024年承保2类及以上特色农产品，得2分；承保1类特色农产品，得1分；未开展特色农产品承保业务，不得分。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73096E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遴选区域承保机构提供保险专属条款、保单样本、承保业务台账（投保农户名单、承保数量、保费金额、保险期限等关键信息）、保费收缴凭证及承保公示照片等，证明该保险业务已实际落地。</w:t>
            </w:r>
          </w:p>
        </w:tc>
      </w:tr>
      <w:tr w14:paraId="39283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9DC1C">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31172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农村金融贡献度   3分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FFFCD43">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2DCB34A6">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rPr>
              <w:t>参与遴选的承保机构2022</w:t>
            </w:r>
            <w:r>
              <w:rPr>
                <w:rFonts w:hint="eastAsia" w:ascii="宋体" w:hAnsi="宋体" w:eastAsia="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rPr>
              <w:t>2024年在遴选地区的农村金融贡献度</w:t>
            </w:r>
            <w:r>
              <w:rPr>
                <w:rFonts w:hint="eastAsia" w:ascii="宋体" w:hAnsi="宋体" w:eastAsia="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rPr>
              <w:t>1</w:t>
            </w:r>
            <w:r>
              <w:rPr>
                <w:rFonts w:hint="eastAsia" w:ascii="宋体" w:hAnsi="宋体" w:eastAsia="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rPr>
              <w:t>开展“保险 + 信贷”业务</w:t>
            </w:r>
            <w:r>
              <w:rPr>
                <w:rFonts w:hint="eastAsia" w:ascii="宋体" w:hAnsi="宋体" w:eastAsia="宋体" w:cs="宋体"/>
                <w:i w:val="0"/>
                <w:iCs w:val="0"/>
                <w:color w:val="000000"/>
                <w:sz w:val="20"/>
                <w:szCs w:val="20"/>
                <w:u w:val="none"/>
                <w:lang w:val="en-US" w:eastAsia="zh-CN"/>
              </w:rPr>
              <w:t>得</w:t>
            </w:r>
            <w:r>
              <w:rPr>
                <w:rFonts w:hint="eastAsia" w:ascii="宋体" w:hAnsi="宋体" w:eastAsia="宋体" w:cs="宋体"/>
                <w:i w:val="0"/>
                <w:iCs w:val="0"/>
                <w:color w:val="000000"/>
                <w:sz w:val="20"/>
                <w:szCs w:val="20"/>
                <w:u w:val="none"/>
                <w:lang w:val="en-US"/>
              </w:rPr>
              <w:t>1分；2.中央险种保险平均覆盖率位列遴选地区第一的</w:t>
            </w:r>
            <w:r>
              <w:rPr>
                <w:rFonts w:hint="eastAsia" w:ascii="宋体" w:hAnsi="宋体" w:eastAsia="宋体" w:cs="宋体"/>
                <w:i w:val="0"/>
                <w:iCs w:val="0"/>
                <w:color w:val="000000"/>
                <w:sz w:val="20"/>
                <w:szCs w:val="20"/>
                <w:u w:val="none"/>
                <w:lang w:val="en-US" w:eastAsia="zh-CN"/>
              </w:rPr>
              <w:t>得</w:t>
            </w:r>
            <w:r>
              <w:rPr>
                <w:rFonts w:hint="eastAsia" w:ascii="宋体" w:hAnsi="宋体" w:eastAsia="宋体" w:cs="宋体"/>
                <w:i w:val="0"/>
                <w:iCs w:val="0"/>
                <w:color w:val="000000"/>
                <w:sz w:val="20"/>
                <w:szCs w:val="20"/>
                <w:u w:val="none"/>
                <w:lang w:val="en-US"/>
              </w:rPr>
              <w:t>2分，第二名</w:t>
            </w:r>
            <w:r>
              <w:rPr>
                <w:rFonts w:hint="eastAsia" w:ascii="宋体" w:hAnsi="宋体" w:eastAsia="宋体" w:cs="宋体"/>
                <w:i w:val="0"/>
                <w:iCs w:val="0"/>
                <w:color w:val="000000"/>
                <w:sz w:val="20"/>
                <w:szCs w:val="20"/>
                <w:u w:val="none"/>
                <w:lang w:val="en-US" w:eastAsia="zh-CN"/>
              </w:rPr>
              <w:t>得</w:t>
            </w:r>
            <w:r>
              <w:rPr>
                <w:rFonts w:hint="eastAsia" w:ascii="宋体" w:hAnsi="宋体" w:eastAsia="宋体" w:cs="宋体"/>
                <w:i w:val="0"/>
                <w:iCs w:val="0"/>
                <w:color w:val="000000"/>
                <w:sz w:val="20"/>
                <w:szCs w:val="20"/>
                <w:u w:val="none"/>
                <w:lang w:val="en-US"/>
              </w:rPr>
              <w:t>1分，第三名</w:t>
            </w:r>
            <w:r>
              <w:rPr>
                <w:rFonts w:hint="eastAsia" w:ascii="宋体" w:hAnsi="宋体" w:eastAsia="宋体" w:cs="宋体"/>
                <w:i w:val="0"/>
                <w:iCs w:val="0"/>
                <w:color w:val="000000"/>
                <w:sz w:val="20"/>
                <w:szCs w:val="20"/>
                <w:u w:val="none"/>
                <w:lang w:val="en-US" w:eastAsia="zh-CN"/>
              </w:rPr>
              <w:t>得</w:t>
            </w:r>
            <w:r>
              <w:rPr>
                <w:rFonts w:hint="eastAsia" w:ascii="宋体" w:hAnsi="宋体" w:eastAsia="宋体" w:cs="宋体"/>
                <w:i w:val="0"/>
                <w:iCs w:val="0"/>
                <w:color w:val="000000"/>
                <w:sz w:val="20"/>
                <w:szCs w:val="20"/>
                <w:u w:val="none"/>
                <w:lang w:val="en-US"/>
              </w:rPr>
              <w:t>0.5分，第四名及以后不计分。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156B66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以参与遴选的承保机构提供的农村金融贡献度资料为准，若涉及相关业务主管部门，需加盖相关业务主管部门公章。如提供虚假材料，则中选资格作废。</w:t>
            </w:r>
          </w:p>
        </w:tc>
      </w:tr>
      <w:tr w14:paraId="2F59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41D68">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D4AF5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农业保险宣传</w:t>
            </w:r>
          </w:p>
          <w:p w14:paraId="76824B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E8C3D0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4E8D1D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1.承保机构制作发放通俗易懂的农业保险宣传单。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2.承保机构将投保须知、承保流程、理赔流程、联系人、业务咨询电话和市县两级监督电话等信息长期张贴至乡镇、村委会等场所、及时更新相关内容。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3.承保机构每年开展2次集中宣传活动。</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57B30C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1.完成评分标准1、2项内容得0.5分，完成其中1项得0.25分，未完成的不得分。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2.开展集中宣传活动的2次得0.5分，开展一次得0.25分，未开展不得分（宣传需提供现场照片等截图等证明材料）。</w:t>
            </w:r>
          </w:p>
        </w:tc>
      </w:tr>
      <w:tr w14:paraId="2E784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16096">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340F00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服务方案 2分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A282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0F19CE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保、理赔服务方案。包括组织机构、人员配置、服务流程、资金安排、承保定损理赔办法条款、风控应急管理、响应时限安排等各方面内容的完整性、科学性、合理性、可行性进行综合比较后评分。优计2分，良计1.5分，一般计1分，差不计分。</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04FD87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以参加遴选的承保机构提供的资料文本为准，同时需提供对关键服务标准和服务遴选响应时限的服务承诺书并加盖参加遴选的承保机构公章。</w:t>
            </w:r>
          </w:p>
        </w:tc>
      </w:tr>
      <w:tr w14:paraId="5288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EFA4C">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3B54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响应文件制作 1分</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7E000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795" w:type="dxa"/>
            <w:tcBorders>
              <w:top w:val="single" w:color="000000" w:sz="4" w:space="0"/>
              <w:left w:val="single" w:color="000000" w:sz="4" w:space="0"/>
              <w:bottom w:val="single" w:color="000000" w:sz="4" w:space="0"/>
              <w:right w:val="single" w:color="000000" w:sz="4" w:space="0"/>
            </w:tcBorders>
            <w:noWrap w:val="0"/>
            <w:vAlign w:val="center"/>
          </w:tcPr>
          <w:p w14:paraId="2060F7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遴选响应文件全面遴选响应遴选文件要求，编制完整、非活页装订，且有详细目录、连续页码、目录与有关材料装订顺序对应清晰查阅方便得1分。2、编排杂乱无章、资料残缺不全、叙述模糊不清、前后不一致等，每处扣0.2分，扣完为止。</w:t>
            </w:r>
          </w:p>
        </w:tc>
        <w:tc>
          <w:tcPr>
            <w:tcW w:w="4490" w:type="dxa"/>
            <w:tcBorders>
              <w:top w:val="single" w:color="000000" w:sz="4" w:space="0"/>
              <w:left w:val="single" w:color="000000" w:sz="4" w:space="0"/>
              <w:bottom w:val="single" w:color="000000" w:sz="4" w:space="0"/>
              <w:right w:val="single" w:color="000000" w:sz="4" w:space="0"/>
            </w:tcBorders>
            <w:noWrap w:val="0"/>
            <w:vAlign w:val="center"/>
          </w:tcPr>
          <w:p w14:paraId="5D4B4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以参加遴选的承保机构提供的文件资料为准。</w:t>
            </w:r>
          </w:p>
        </w:tc>
      </w:tr>
    </w:tbl>
    <w:p w14:paraId="25173235">
      <w:pPr>
        <w:pStyle w:val="24"/>
        <w:shd w:val="clear" w:color="auto" w:fill="auto"/>
        <w:spacing w:line="240" w:lineRule="exact"/>
        <w:ind w:firstLine="520" w:firstLineChars="200"/>
        <w:rPr>
          <w:rFonts w:hint="eastAsia" w:ascii="宋体" w:hAnsi="宋体" w:eastAsia="宋体" w:cs="宋体"/>
          <w:sz w:val="24"/>
          <w:szCs w:val="24"/>
        </w:rPr>
      </w:pPr>
    </w:p>
    <w:p w14:paraId="0D5FD737">
      <w:pPr>
        <w:pStyle w:val="11"/>
        <w:ind w:left="0" w:leftChars="0" w:firstLine="0" w:firstLineChars="0"/>
        <w:rPr>
          <w:rFonts w:hint="eastAsia" w:ascii="宋体" w:hAnsi="宋体" w:eastAsia="宋体" w:cs="宋体"/>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5"/>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1"/>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1"/>
        <w:spacing w:line="600" w:lineRule="exact"/>
        <w:rPr>
          <w:rFonts w:hint="eastAsia" w:ascii="宋体" w:hAnsi="宋体" w:eastAsia="宋体" w:cs="宋体"/>
        </w:rPr>
      </w:pPr>
    </w:p>
    <w:p w14:paraId="4EA43B23">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1"/>
        <w:spacing w:line="600" w:lineRule="exact"/>
        <w:rPr>
          <w:rFonts w:hint="eastAsia" w:ascii="宋体" w:hAnsi="宋体" w:eastAsia="宋体" w:cs="宋体"/>
          <w:sz w:val="28"/>
          <w:szCs w:val="28"/>
        </w:rPr>
      </w:pPr>
    </w:p>
    <w:p w14:paraId="3D71EDE1">
      <w:pPr>
        <w:pStyle w:val="9"/>
        <w:ind w:firstLine="640" w:firstLineChars="200"/>
        <w:jc w:val="left"/>
        <w:rPr>
          <w:rFonts w:hint="eastAsia" w:ascii="宋体" w:hAnsi="宋体" w:eastAsia="宋体" w:cs="宋体"/>
          <w:sz w:val="32"/>
          <w:szCs w:val="32"/>
        </w:rPr>
      </w:pPr>
    </w:p>
    <w:p w14:paraId="3396D3DB">
      <w:pPr>
        <w:pStyle w:val="9"/>
        <w:rPr>
          <w:rFonts w:hint="eastAsia" w:ascii="宋体" w:hAnsi="宋体" w:eastAsia="宋体" w:cs="宋体"/>
          <w:b/>
          <w:bCs/>
          <w:sz w:val="44"/>
          <w:szCs w:val="44"/>
        </w:rPr>
      </w:pPr>
    </w:p>
    <w:p w14:paraId="427A9E62">
      <w:pPr>
        <w:pStyle w:val="9"/>
        <w:rPr>
          <w:rFonts w:hint="eastAsia" w:ascii="宋体" w:hAnsi="宋体" w:eastAsia="宋体" w:cs="宋体"/>
          <w:sz w:val="24"/>
        </w:rPr>
      </w:pPr>
    </w:p>
    <w:p w14:paraId="105B8576">
      <w:pPr>
        <w:pStyle w:val="9"/>
        <w:rPr>
          <w:rFonts w:hint="eastAsia" w:ascii="宋体" w:hAnsi="宋体" w:eastAsia="宋体" w:cs="宋体"/>
          <w:sz w:val="24"/>
        </w:rPr>
      </w:pPr>
    </w:p>
    <w:p w14:paraId="3388B131">
      <w:pPr>
        <w:pStyle w:val="9"/>
        <w:rPr>
          <w:rFonts w:hint="eastAsia" w:ascii="宋体" w:hAnsi="宋体" w:eastAsia="宋体" w:cs="宋体"/>
          <w:sz w:val="24"/>
        </w:rPr>
      </w:pPr>
    </w:p>
    <w:p w14:paraId="02078868">
      <w:pPr>
        <w:pStyle w:val="9"/>
        <w:rPr>
          <w:rFonts w:hint="eastAsia" w:ascii="宋体" w:hAnsi="宋体" w:eastAsia="宋体" w:cs="宋体"/>
          <w:sz w:val="24"/>
        </w:rPr>
      </w:pPr>
    </w:p>
    <w:p w14:paraId="59ACD515">
      <w:pPr>
        <w:pStyle w:val="9"/>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6"/>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6"/>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6"/>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1"/>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1"/>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1"/>
        <w:rPr>
          <w:rFonts w:hint="eastAsia" w:ascii="宋体" w:hAnsi="宋体" w:eastAsia="宋体" w:cs="宋体"/>
          <w:color w:val="auto"/>
          <w:sz w:val="28"/>
          <w:szCs w:val="28"/>
        </w:rPr>
      </w:pPr>
    </w:p>
    <w:p w14:paraId="2949B349">
      <w:pPr>
        <w:pStyle w:val="11"/>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1"/>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1"/>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1"/>
        <w:spacing w:line="600" w:lineRule="exact"/>
        <w:ind w:left="0" w:leftChars="0" w:firstLine="560" w:firstLineChars="200"/>
        <w:rPr>
          <w:rFonts w:hint="eastAsia" w:ascii="宋体" w:hAnsi="宋体" w:eastAsia="宋体" w:cs="宋体"/>
          <w:color w:val="auto"/>
          <w:sz w:val="28"/>
          <w:szCs w:val="28"/>
        </w:rPr>
      </w:pPr>
    </w:p>
    <w:p w14:paraId="37DB0F1B">
      <w:pPr>
        <w:pStyle w:val="11"/>
        <w:spacing w:line="600" w:lineRule="exact"/>
        <w:ind w:left="0" w:leftChars="0" w:firstLine="560" w:firstLineChars="200"/>
        <w:rPr>
          <w:rFonts w:hint="eastAsia" w:ascii="宋体" w:hAnsi="宋体" w:eastAsia="宋体" w:cs="宋体"/>
          <w:color w:val="auto"/>
          <w:sz w:val="28"/>
          <w:szCs w:val="28"/>
        </w:rPr>
      </w:pPr>
    </w:p>
    <w:p w14:paraId="30EB1EF7">
      <w:pPr>
        <w:pStyle w:val="11"/>
        <w:spacing w:line="600" w:lineRule="exact"/>
        <w:ind w:left="0" w:leftChars="0" w:firstLine="560" w:firstLineChars="200"/>
        <w:rPr>
          <w:rFonts w:hint="eastAsia" w:ascii="宋体" w:hAnsi="宋体" w:eastAsia="宋体" w:cs="宋体"/>
          <w:color w:val="auto"/>
          <w:sz w:val="28"/>
          <w:szCs w:val="28"/>
        </w:rPr>
      </w:pPr>
    </w:p>
    <w:p w14:paraId="2AF0A299">
      <w:pPr>
        <w:pStyle w:val="11"/>
        <w:spacing w:line="600" w:lineRule="exact"/>
        <w:ind w:left="0" w:leftChars="0" w:firstLine="560" w:firstLineChars="200"/>
        <w:rPr>
          <w:rFonts w:hint="eastAsia" w:ascii="宋体" w:hAnsi="宋体" w:eastAsia="宋体" w:cs="宋体"/>
          <w:color w:val="auto"/>
          <w:sz w:val="28"/>
          <w:szCs w:val="28"/>
        </w:rPr>
      </w:pPr>
    </w:p>
    <w:p w14:paraId="69C8038A">
      <w:pPr>
        <w:pStyle w:val="11"/>
        <w:spacing w:line="600" w:lineRule="exact"/>
        <w:ind w:left="0" w:leftChars="0" w:firstLine="560" w:firstLineChars="200"/>
        <w:rPr>
          <w:rFonts w:hint="eastAsia" w:ascii="宋体" w:hAnsi="宋体" w:eastAsia="宋体" w:cs="宋体"/>
          <w:color w:val="auto"/>
          <w:sz w:val="28"/>
          <w:szCs w:val="28"/>
        </w:rPr>
      </w:pPr>
    </w:p>
    <w:p w14:paraId="7073C50E">
      <w:pPr>
        <w:pStyle w:val="11"/>
        <w:spacing w:line="600" w:lineRule="exact"/>
        <w:ind w:left="0" w:leftChars="0" w:firstLine="560" w:firstLineChars="200"/>
        <w:rPr>
          <w:rFonts w:hint="eastAsia" w:ascii="宋体" w:hAnsi="宋体" w:eastAsia="宋体" w:cs="宋体"/>
          <w:color w:val="auto"/>
          <w:sz w:val="28"/>
          <w:szCs w:val="28"/>
        </w:rPr>
      </w:pPr>
    </w:p>
    <w:p w14:paraId="184F5F92">
      <w:pPr>
        <w:pStyle w:val="11"/>
        <w:spacing w:line="600" w:lineRule="exact"/>
        <w:ind w:left="0" w:leftChars="0" w:firstLine="560" w:firstLineChars="200"/>
        <w:rPr>
          <w:rFonts w:hint="eastAsia" w:ascii="宋体" w:hAnsi="宋体" w:eastAsia="宋体" w:cs="宋体"/>
          <w:color w:val="auto"/>
          <w:sz w:val="28"/>
          <w:szCs w:val="28"/>
        </w:rPr>
      </w:pPr>
    </w:p>
    <w:p w14:paraId="705E1DD5">
      <w:pPr>
        <w:pStyle w:val="11"/>
        <w:spacing w:line="600" w:lineRule="exact"/>
        <w:ind w:left="0" w:leftChars="0" w:firstLine="560" w:firstLineChars="200"/>
        <w:rPr>
          <w:rFonts w:hint="eastAsia" w:ascii="宋体" w:hAnsi="宋体" w:eastAsia="宋体" w:cs="宋体"/>
          <w:color w:val="auto"/>
          <w:sz w:val="28"/>
          <w:szCs w:val="28"/>
        </w:rPr>
      </w:pPr>
    </w:p>
    <w:p w14:paraId="28C840AB">
      <w:pPr>
        <w:pStyle w:val="11"/>
        <w:spacing w:line="600" w:lineRule="exact"/>
        <w:ind w:left="0" w:leftChars="0" w:firstLine="560" w:firstLineChars="200"/>
        <w:rPr>
          <w:rFonts w:hint="eastAsia" w:ascii="宋体" w:hAnsi="宋体" w:eastAsia="宋体" w:cs="宋体"/>
          <w:color w:val="auto"/>
          <w:sz w:val="28"/>
          <w:szCs w:val="28"/>
        </w:rPr>
      </w:pPr>
    </w:p>
    <w:p w14:paraId="4B4B2B1F">
      <w:pPr>
        <w:pStyle w:val="11"/>
        <w:spacing w:line="600" w:lineRule="exact"/>
        <w:ind w:left="0" w:leftChars="0" w:firstLine="560" w:firstLineChars="200"/>
        <w:rPr>
          <w:rFonts w:hint="eastAsia" w:ascii="宋体" w:hAnsi="宋体" w:eastAsia="宋体" w:cs="宋体"/>
          <w:color w:val="auto"/>
          <w:sz w:val="28"/>
          <w:szCs w:val="28"/>
        </w:rPr>
      </w:pPr>
    </w:p>
    <w:p w14:paraId="7D59523F">
      <w:pPr>
        <w:pStyle w:val="11"/>
        <w:spacing w:line="600" w:lineRule="exact"/>
        <w:ind w:left="0" w:leftChars="0" w:firstLine="560" w:firstLineChars="200"/>
        <w:rPr>
          <w:rFonts w:hint="eastAsia" w:ascii="宋体" w:hAnsi="宋体" w:eastAsia="宋体" w:cs="宋体"/>
          <w:color w:val="auto"/>
          <w:sz w:val="28"/>
          <w:szCs w:val="28"/>
        </w:rPr>
      </w:pPr>
    </w:p>
    <w:p w14:paraId="0FE6DBD4">
      <w:pPr>
        <w:pStyle w:val="11"/>
        <w:spacing w:line="600" w:lineRule="exact"/>
        <w:ind w:left="0" w:leftChars="0" w:firstLine="560" w:firstLineChars="200"/>
        <w:rPr>
          <w:rFonts w:hint="eastAsia" w:ascii="宋体" w:hAnsi="宋体" w:eastAsia="宋体" w:cs="宋体"/>
          <w:color w:val="auto"/>
          <w:sz w:val="28"/>
          <w:szCs w:val="28"/>
        </w:rPr>
      </w:pPr>
    </w:p>
    <w:p w14:paraId="531B1541">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1"/>
        <w:spacing w:line="600" w:lineRule="exact"/>
        <w:ind w:left="0" w:leftChars="0" w:firstLine="560" w:firstLineChars="200"/>
        <w:rPr>
          <w:rFonts w:hint="eastAsia" w:ascii="宋体" w:hAnsi="宋体" w:eastAsia="宋体" w:cs="宋体"/>
          <w:sz w:val="28"/>
          <w:szCs w:val="28"/>
        </w:rPr>
      </w:pPr>
    </w:p>
    <w:p w14:paraId="24B997B9">
      <w:pPr>
        <w:pStyle w:val="11"/>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4C21BA"/>
    <w:rsid w:val="02165FAF"/>
    <w:rsid w:val="02181973"/>
    <w:rsid w:val="03011BBD"/>
    <w:rsid w:val="031800B1"/>
    <w:rsid w:val="03764359"/>
    <w:rsid w:val="04590FC2"/>
    <w:rsid w:val="048225C7"/>
    <w:rsid w:val="04D72BD5"/>
    <w:rsid w:val="04FF212C"/>
    <w:rsid w:val="052F2A11"/>
    <w:rsid w:val="05A474B8"/>
    <w:rsid w:val="05D13AC9"/>
    <w:rsid w:val="05FA7C0E"/>
    <w:rsid w:val="06043E9E"/>
    <w:rsid w:val="063B53E6"/>
    <w:rsid w:val="064E40B2"/>
    <w:rsid w:val="066F6E3E"/>
    <w:rsid w:val="06C947A0"/>
    <w:rsid w:val="06D0266B"/>
    <w:rsid w:val="0709015E"/>
    <w:rsid w:val="07FF3AA7"/>
    <w:rsid w:val="081C07E2"/>
    <w:rsid w:val="083245C7"/>
    <w:rsid w:val="089332B7"/>
    <w:rsid w:val="089C2780"/>
    <w:rsid w:val="08AA53A0"/>
    <w:rsid w:val="08AD7E6C"/>
    <w:rsid w:val="08FF0793"/>
    <w:rsid w:val="098A46BA"/>
    <w:rsid w:val="09C13E54"/>
    <w:rsid w:val="0A157CFC"/>
    <w:rsid w:val="0A1F0711"/>
    <w:rsid w:val="0A21743C"/>
    <w:rsid w:val="0AA179CE"/>
    <w:rsid w:val="0ADB1EFC"/>
    <w:rsid w:val="0AFD0EBC"/>
    <w:rsid w:val="0AFD5233"/>
    <w:rsid w:val="0B3831D3"/>
    <w:rsid w:val="0B6B1B59"/>
    <w:rsid w:val="0B963088"/>
    <w:rsid w:val="0BD42831"/>
    <w:rsid w:val="0C381612"/>
    <w:rsid w:val="0C474AE5"/>
    <w:rsid w:val="0C646532"/>
    <w:rsid w:val="0CCA3020"/>
    <w:rsid w:val="0D026C5D"/>
    <w:rsid w:val="0D6A3B25"/>
    <w:rsid w:val="0DA55445"/>
    <w:rsid w:val="0DA6333C"/>
    <w:rsid w:val="0DFA7935"/>
    <w:rsid w:val="0E356BBF"/>
    <w:rsid w:val="0E5A627C"/>
    <w:rsid w:val="0EB379F3"/>
    <w:rsid w:val="0EB45D35"/>
    <w:rsid w:val="0EFF3C89"/>
    <w:rsid w:val="0F560CF6"/>
    <w:rsid w:val="0FC4644C"/>
    <w:rsid w:val="100F6948"/>
    <w:rsid w:val="10163376"/>
    <w:rsid w:val="10993435"/>
    <w:rsid w:val="10C1624C"/>
    <w:rsid w:val="10CA03BA"/>
    <w:rsid w:val="11B10BD6"/>
    <w:rsid w:val="121C256F"/>
    <w:rsid w:val="1331714B"/>
    <w:rsid w:val="13B32A60"/>
    <w:rsid w:val="144578B8"/>
    <w:rsid w:val="14860A3B"/>
    <w:rsid w:val="15190FE8"/>
    <w:rsid w:val="151B08BC"/>
    <w:rsid w:val="153220D4"/>
    <w:rsid w:val="1538458B"/>
    <w:rsid w:val="15714980"/>
    <w:rsid w:val="158943B1"/>
    <w:rsid w:val="15BE749A"/>
    <w:rsid w:val="15C26F8A"/>
    <w:rsid w:val="15CC5223"/>
    <w:rsid w:val="15CD4F7D"/>
    <w:rsid w:val="15D237A4"/>
    <w:rsid w:val="15DB004C"/>
    <w:rsid w:val="165B6A56"/>
    <w:rsid w:val="16B703D3"/>
    <w:rsid w:val="170F61FF"/>
    <w:rsid w:val="1720040C"/>
    <w:rsid w:val="1730521F"/>
    <w:rsid w:val="174F70BF"/>
    <w:rsid w:val="17562080"/>
    <w:rsid w:val="17712A16"/>
    <w:rsid w:val="1787767E"/>
    <w:rsid w:val="17A17079"/>
    <w:rsid w:val="17A2797E"/>
    <w:rsid w:val="17D3547E"/>
    <w:rsid w:val="1821268E"/>
    <w:rsid w:val="183A54FD"/>
    <w:rsid w:val="186552B4"/>
    <w:rsid w:val="18D671C0"/>
    <w:rsid w:val="18DA758B"/>
    <w:rsid w:val="1910708B"/>
    <w:rsid w:val="191915B7"/>
    <w:rsid w:val="19397563"/>
    <w:rsid w:val="194D231D"/>
    <w:rsid w:val="19D40C39"/>
    <w:rsid w:val="1A002777"/>
    <w:rsid w:val="1A1B4EBB"/>
    <w:rsid w:val="1A2F6BB8"/>
    <w:rsid w:val="1A651CED"/>
    <w:rsid w:val="1B3A4D29"/>
    <w:rsid w:val="1B79398C"/>
    <w:rsid w:val="1B7A3E63"/>
    <w:rsid w:val="1B914D66"/>
    <w:rsid w:val="1BED2887"/>
    <w:rsid w:val="1C7859F2"/>
    <w:rsid w:val="1C980A0E"/>
    <w:rsid w:val="1CA92C52"/>
    <w:rsid w:val="1D2D7103"/>
    <w:rsid w:val="1E036392"/>
    <w:rsid w:val="1E142693"/>
    <w:rsid w:val="1E25455A"/>
    <w:rsid w:val="1E372A92"/>
    <w:rsid w:val="1E396257"/>
    <w:rsid w:val="1E7C5AB1"/>
    <w:rsid w:val="1F2B3EFC"/>
    <w:rsid w:val="1F595DC8"/>
    <w:rsid w:val="1FE30DAA"/>
    <w:rsid w:val="20004ABB"/>
    <w:rsid w:val="2011123A"/>
    <w:rsid w:val="201721F5"/>
    <w:rsid w:val="20246AD8"/>
    <w:rsid w:val="20B147CB"/>
    <w:rsid w:val="20C63D0E"/>
    <w:rsid w:val="21231DD3"/>
    <w:rsid w:val="213A656E"/>
    <w:rsid w:val="219F2875"/>
    <w:rsid w:val="21B207FA"/>
    <w:rsid w:val="21FC002D"/>
    <w:rsid w:val="2208666C"/>
    <w:rsid w:val="223171B2"/>
    <w:rsid w:val="223905D4"/>
    <w:rsid w:val="22571F8F"/>
    <w:rsid w:val="229121BE"/>
    <w:rsid w:val="22D87DED"/>
    <w:rsid w:val="22E93214"/>
    <w:rsid w:val="230A5A08"/>
    <w:rsid w:val="2322550C"/>
    <w:rsid w:val="23554BB3"/>
    <w:rsid w:val="23566F63"/>
    <w:rsid w:val="23F67449"/>
    <w:rsid w:val="24CF38DB"/>
    <w:rsid w:val="256A70B8"/>
    <w:rsid w:val="25ED0935"/>
    <w:rsid w:val="26403BC8"/>
    <w:rsid w:val="26461F07"/>
    <w:rsid w:val="26552377"/>
    <w:rsid w:val="267D28C2"/>
    <w:rsid w:val="26D1271D"/>
    <w:rsid w:val="26F92A28"/>
    <w:rsid w:val="27522561"/>
    <w:rsid w:val="27542FE7"/>
    <w:rsid w:val="27DF5779"/>
    <w:rsid w:val="288566F6"/>
    <w:rsid w:val="28C50E13"/>
    <w:rsid w:val="28D42480"/>
    <w:rsid w:val="28F31D9B"/>
    <w:rsid w:val="291C47AB"/>
    <w:rsid w:val="295977AD"/>
    <w:rsid w:val="29791BFE"/>
    <w:rsid w:val="29987850"/>
    <w:rsid w:val="29A76E8D"/>
    <w:rsid w:val="29D972D3"/>
    <w:rsid w:val="29E928DF"/>
    <w:rsid w:val="2A2967B0"/>
    <w:rsid w:val="2A362C77"/>
    <w:rsid w:val="2A677CA8"/>
    <w:rsid w:val="2A8940C2"/>
    <w:rsid w:val="2AA74E8F"/>
    <w:rsid w:val="2AFC6642"/>
    <w:rsid w:val="2B603075"/>
    <w:rsid w:val="2C3F70C4"/>
    <w:rsid w:val="2C5B292D"/>
    <w:rsid w:val="2CA8745B"/>
    <w:rsid w:val="2CBC19E4"/>
    <w:rsid w:val="2CCB6C14"/>
    <w:rsid w:val="2D067C4C"/>
    <w:rsid w:val="2D1660E1"/>
    <w:rsid w:val="2D480265"/>
    <w:rsid w:val="2D7D7F0E"/>
    <w:rsid w:val="2D850B71"/>
    <w:rsid w:val="2E1B17A9"/>
    <w:rsid w:val="2E2F7128"/>
    <w:rsid w:val="2E8C3C33"/>
    <w:rsid w:val="2E9A4AF0"/>
    <w:rsid w:val="2EAE40F8"/>
    <w:rsid w:val="2EB05A7F"/>
    <w:rsid w:val="2EC1207D"/>
    <w:rsid w:val="2EC902FF"/>
    <w:rsid w:val="2ED718A0"/>
    <w:rsid w:val="2EF4531E"/>
    <w:rsid w:val="2F4E60FD"/>
    <w:rsid w:val="2FF43D8C"/>
    <w:rsid w:val="30202DD3"/>
    <w:rsid w:val="307A4FFC"/>
    <w:rsid w:val="30801AC4"/>
    <w:rsid w:val="30DA7426"/>
    <w:rsid w:val="319B4849"/>
    <w:rsid w:val="31A312F0"/>
    <w:rsid w:val="31B065DB"/>
    <w:rsid w:val="31C76A1A"/>
    <w:rsid w:val="31E40C7D"/>
    <w:rsid w:val="320329AC"/>
    <w:rsid w:val="32747406"/>
    <w:rsid w:val="32771731"/>
    <w:rsid w:val="3300608A"/>
    <w:rsid w:val="330B7D6A"/>
    <w:rsid w:val="33552D94"/>
    <w:rsid w:val="335A484E"/>
    <w:rsid w:val="33697AFA"/>
    <w:rsid w:val="33F158EE"/>
    <w:rsid w:val="33F22CD8"/>
    <w:rsid w:val="34122B9B"/>
    <w:rsid w:val="341978A8"/>
    <w:rsid w:val="341B222F"/>
    <w:rsid w:val="3459410B"/>
    <w:rsid w:val="3479760B"/>
    <w:rsid w:val="348222AE"/>
    <w:rsid w:val="34AE4E51"/>
    <w:rsid w:val="351D5B33"/>
    <w:rsid w:val="35893A8D"/>
    <w:rsid w:val="359D741F"/>
    <w:rsid w:val="3660246F"/>
    <w:rsid w:val="36C24BE4"/>
    <w:rsid w:val="36F741EF"/>
    <w:rsid w:val="36FD5C1C"/>
    <w:rsid w:val="37405B09"/>
    <w:rsid w:val="375515B4"/>
    <w:rsid w:val="384B4B7F"/>
    <w:rsid w:val="38DB4591"/>
    <w:rsid w:val="38E261DE"/>
    <w:rsid w:val="38EA6674"/>
    <w:rsid w:val="38EB2F2F"/>
    <w:rsid w:val="38FB2756"/>
    <w:rsid w:val="39D709A6"/>
    <w:rsid w:val="3A2408DC"/>
    <w:rsid w:val="3A3277AF"/>
    <w:rsid w:val="3A53002F"/>
    <w:rsid w:val="3AA12D62"/>
    <w:rsid w:val="3AC3717D"/>
    <w:rsid w:val="3B7837BF"/>
    <w:rsid w:val="3D536596"/>
    <w:rsid w:val="3E047890"/>
    <w:rsid w:val="3EBE3EE3"/>
    <w:rsid w:val="3EE720FA"/>
    <w:rsid w:val="3EFB0C93"/>
    <w:rsid w:val="3F34410E"/>
    <w:rsid w:val="3F760C61"/>
    <w:rsid w:val="3FDD4816"/>
    <w:rsid w:val="40FE2CBD"/>
    <w:rsid w:val="41210759"/>
    <w:rsid w:val="41453A1C"/>
    <w:rsid w:val="41970A1B"/>
    <w:rsid w:val="41CA5978"/>
    <w:rsid w:val="41DD341D"/>
    <w:rsid w:val="42114C71"/>
    <w:rsid w:val="42185F7C"/>
    <w:rsid w:val="42353BD0"/>
    <w:rsid w:val="424C731E"/>
    <w:rsid w:val="42A10AC8"/>
    <w:rsid w:val="42AD2F8A"/>
    <w:rsid w:val="42E67EAC"/>
    <w:rsid w:val="43686B13"/>
    <w:rsid w:val="437737FF"/>
    <w:rsid w:val="438600CE"/>
    <w:rsid w:val="438D69B0"/>
    <w:rsid w:val="43AF4742"/>
    <w:rsid w:val="43C24475"/>
    <w:rsid w:val="43DE6FA3"/>
    <w:rsid w:val="43F16B09"/>
    <w:rsid w:val="44625877"/>
    <w:rsid w:val="44F763A1"/>
    <w:rsid w:val="45074018"/>
    <w:rsid w:val="451801AE"/>
    <w:rsid w:val="45554B03"/>
    <w:rsid w:val="45A54AE0"/>
    <w:rsid w:val="45C81AEB"/>
    <w:rsid w:val="45E85E4D"/>
    <w:rsid w:val="45FD5611"/>
    <w:rsid w:val="46717179"/>
    <w:rsid w:val="46AA2F9F"/>
    <w:rsid w:val="46C40504"/>
    <w:rsid w:val="470E1780"/>
    <w:rsid w:val="472B2331"/>
    <w:rsid w:val="47566698"/>
    <w:rsid w:val="47882A6A"/>
    <w:rsid w:val="47AB3FD8"/>
    <w:rsid w:val="47CE39AC"/>
    <w:rsid w:val="47DB5B06"/>
    <w:rsid w:val="48162FF4"/>
    <w:rsid w:val="48403BBB"/>
    <w:rsid w:val="48623B31"/>
    <w:rsid w:val="48D80297"/>
    <w:rsid w:val="497B7519"/>
    <w:rsid w:val="497C0C22"/>
    <w:rsid w:val="498F4DFA"/>
    <w:rsid w:val="49A873C0"/>
    <w:rsid w:val="4A146E07"/>
    <w:rsid w:val="4A1C5B14"/>
    <w:rsid w:val="4A4C2CEB"/>
    <w:rsid w:val="4A9457F1"/>
    <w:rsid w:val="4AD04226"/>
    <w:rsid w:val="4AE253FD"/>
    <w:rsid w:val="4AEA4767"/>
    <w:rsid w:val="4B2B4BFE"/>
    <w:rsid w:val="4BEA27BB"/>
    <w:rsid w:val="4C165835"/>
    <w:rsid w:val="4C3457E4"/>
    <w:rsid w:val="4C6267F5"/>
    <w:rsid w:val="4CB01046"/>
    <w:rsid w:val="4D0C140B"/>
    <w:rsid w:val="4D1E5130"/>
    <w:rsid w:val="4D610614"/>
    <w:rsid w:val="4D763148"/>
    <w:rsid w:val="4DF6495C"/>
    <w:rsid w:val="4E061402"/>
    <w:rsid w:val="4E127DA7"/>
    <w:rsid w:val="4E2F4656"/>
    <w:rsid w:val="4E9609D8"/>
    <w:rsid w:val="4EC86D05"/>
    <w:rsid w:val="4EC92B5C"/>
    <w:rsid w:val="4F8C5937"/>
    <w:rsid w:val="4FB709CD"/>
    <w:rsid w:val="4FD50483"/>
    <w:rsid w:val="4FE97231"/>
    <w:rsid w:val="502D0402"/>
    <w:rsid w:val="509E6BFA"/>
    <w:rsid w:val="50B4575D"/>
    <w:rsid w:val="50B975D8"/>
    <w:rsid w:val="50C05BC4"/>
    <w:rsid w:val="517174DB"/>
    <w:rsid w:val="5174109B"/>
    <w:rsid w:val="517D7C2E"/>
    <w:rsid w:val="51965A03"/>
    <w:rsid w:val="51ED6B61"/>
    <w:rsid w:val="5245080D"/>
    <w:rsid w:val="528648C0"/>
    <w:rsid w:val="539878FA"/>
    <w:rsid w:val="53A07C03"/>
    <w:rsid w:val="53B814BB"/>
    <w:rsid w:val="53D63625"/>
    <w:rsid w:val="54120D34"/>
    <w:rsid w:val="541C6E0A"/>
    <w:rsid w:val="542E4C6D"/>
    <w:rsid w:val="54D84311"/>
    <w:rsid w:val="54DE6C35"/>
    <w:rsid w:val="54ED11B6"/>
    <w:rsid w:val="55110DB9"/>
    <w:rsid w:val="55351E5B"/>
    <w:rsid w:val="557B7617"/>
    <w:rsid w:val="55B84771"/>
    <w:rsid w:val="55F25F84"/>
    <w:rsid w:val="560426CB"/>
    <w:rsid w:val="560C1580"/>
    <w:rsid w:val="56464A92"/>
    <w:rsid w:val="56B37C4E"/>
    <w:rsid w:val="56D82E44"/>
    <w:rsid w:val="57715BCB"/>
    <w:rsid w:val="57923F19"/>
    <w:rsid w:val="57B343A9"/>
    <w:rsid w:val="57D93ACA"/>
    <w:rsid w:val="580D4685"/>
    <w:rsid w:val="582653EF"/>
    <w:rsid w:val="58697DF8"/>
    <w:rsid w:val="58A3441E"/>
    <w:rsid w:val="58BA1205"/>
    <w:rsid w:val="58EC7908"/>
    <w:rsid w:val="58F24A5D"/>
    <w:rsid w:val="592D018B"/>
    <w:rsid w:val="5934586C"/>
    <w:rsid w:val="5A24333C"/>
    <w:rsid w:val="5A2B5DD6"/>
    <w:rsid w:val="5A6A0CAD"/>
    <w:rsid w:val="5A955FE8"/>
    <w:rsid w:val="5A9C7111"/>
    <w:rsid w:val="5AB833CF"/>
    <w:rsid w:val="5AED1980"/>
    <w:rsid w:val="5B353327"/>
    <w:rsid w:val="5B435CAE"/>
    <w:rsid w:val="5B5F2152"/>
    <w:rsid w:val="5B771524"/>
    <w:rsid w:val="5BB029AE"/>
    <w:rsid w:val="5BE17148"/>
    <w:rsid w:val="5BF47881"/>
    <w:rsid w:val="5C4C6B7A"/>
    <w:rsid w:val="5C642116"/>
    <w:rsid w:val="5C6914DA"/>
    <w:rsid w:val="5CD1707F"/>
    <w:rsid w:val="5CF74D38"/>
    <w:rsid w:val="5CFA4828"/>
    <w:rsid w:val="5D331AE8"/>
    <w:rsid w:val="5D752101"/>
    <w:rsid w:val="5D79574D"/>
    <w:rsid w:val="5E420397"/>
    <w:rsid w:val="5E7C50A1"/>
    <w:rsid w:val="5E8B1BDC"/>
    <w:rsid w:val="5ED74E21"/>
    <w:rsid w:val="5F375171"/>
    <w:rsid w:val="5FA34DEE"/>
    <w:rsid w:val="5FD72BFF"/>
    <w:rsid w:val="5FEA6DB8"/>
    <w:rsid w:val="6036278C"/>
    <w:rsid w:val="60472D9A"/>
    <w:rsid w:val="604D2EC1"/>
    <w:rsid w:val="606E539C"/>
    <w:rsid w:val="6074044E"/>
    <w:rsid w:val="607E307A"/>
    <w:rsid w:val="60F04CC1"/>
    <w:rsid w:val="60FB2D39"/>
    <w:rsid w:val="61191ECF"/>
    <w:rsid w:val="620D0B5A"/>
    <w:rsid w:val="62127F1E"/>
    <w:rsid w:val="624A590A"/>
    <w:rsid w:val="62927BF1"/>
    <w:rsid w:val="62944C99"/>
    <w:rsid w:val="62F0539E"/>
    <w:rsid w:val="630A3FE9"/>
    <w:rsid w:val="63304B00"/>
    <w:rsid w:val="635F2F97"/>
    <w:rsid w:val="639A7F59"/>
    <w:rsid w:val="639C6FF1"/>
    <w:rsid w:val="63C57DBD"/>
    <w:rsid w:val="63D51407"/>
    <w:rsid w:val="63D618FE"/>
    <w:rsid w:val="640062FE"/>
    <w:rsid w:val="643F0D73"/>
    <w:rsid w:val="645B2050"/>
    <w:rsid w:val="64AD03D2"/>
    <w:rsid w:val="64C16C53"/>
    <w:rsid w:val="64F034F8"/>
    <w:rsid w:val="64F41B5D"/>
    <w:rsid w:val="64FE249B"/>
    <w:rsid w:val="655B398A"/>
    <w:rsid w:val="656B62C3"/>
    <w:rsid w:val="658D324C"/>
    <w:rsid w:val="65A03C86"/>
    <w:rsid w:val="65B771FC"/>
    <w:rsid w:val="65CD3425"/>
    <w:rsid w:val="6639016F"/>
    <w:rsid w:val="664F7E68"/>
    <w:rsid w:val="671169F6"/>
    <w:rsid w:val="672D39CE"/>
    <w:rsid w:val="67311233"/>
    <w:rsid w:val="67B51A77"/>
    <w:rsid w:val="67CB129B"/>
    <w:rsid w:val="67CB13DC"/>
    <w:rsid w:val="67F10FEB"/>
    <w:rsid w:val="68024591"/>
    <w:rsid w:val="6868749D"/>
    <w:rsid w:val="68692862"/>
    <w:rsid w:val="68742B6E"/>
    <w:rsid w:val="68774F7F"/>
    <w:rsid w:val="689D6CC8"/>
    <w:rsid w:val="68C47A98"/>
    <w:rsid w:val="68D44FCC"/>
    <w:rsid w:val="68E32517"/>
    <w:rsid w:val="69270753"/>
    <w:rsid w:val="697D3FF1"/>
    <w:rsid w:val="69D87D83"/>
    <w:rsid w:val="6A152CA1"/>
    <w:rsid w:val="6A8C0D75"/>
    <w:rsid w:val="6A9557B2"/>
    <w:rsid w:val="6AAF6C52"/>
    <w:rsid w:val="6AFF63B3"/>
    <w:rsid w:val="6B3A3BBF"/>
    <w:rsid w:val="6B486EE7"/>
    <w:rsid w:val="6B4D1FC7"/>
    <w:rsid w:val="6B513BDC"/>
    <w:rsid w:val="6B5B41E5"/>
    <w:rsid w:val="6BD57512"/>
    <w:rsid w:val="6C3F5DB4"/>
    <w:rsid w:val="6CC30793"/>
    <w:rsid w:val="6CDA788A"/>
    <w:rsid w:val="6D080616"/>
    <w:rsid w:val="6D3F0494"/>
    <w:rsid w:val="6D51156A"/>
    <w:rsid w:val="6DC22321"/>
    <w:rsid w:val="6DDE15FC"/>
    <w:rsid w:val="6DF60F92"/>
    <w:rsid w:val="6E3628AD"/>
    <w:rsid w:val="6E985C4F"/>
    <w:rsid w:val="6F1C23DC"/>
    <w:rsid w:val="6F5E2385"/>
    <w:rsid w:val="6FE078AE"/>
    <w:rsid w:val="704240C4"/>
    <w:rsid w:val="70623CB1"/>
    <w:rsid w:val="709A5CAE"/>
    <w:rsid w:val="70C428E7"/>
    <w:rsid w:val="70C607C8"/>
    <w:rsid w:val="710B26DD"/>
    <w:rsid w:val="715E7A1C"/>
    <w:rsid w:val="717F0F19"/>
    <w:rsid w:val="71A072F4"/>
    <w:rsid w:val="72457E9C"/>
    <w:rsid w:val="724F4877"/>
    <w:rsid w:val="72A33E3A"/>
    <w:rsid w:val="72AF6D9A"/>
    <w:rsid w:val="733C30F6"/>
    <w:rsid w:val="736A3C93"/>
    <w:rsid w:val="73726A6F"/>
    <w:rsid w:val="7391146F"/>
    <w:rsid w:val="73C05A2C"/>
    <w:rsid w:val="73FE676A"/>
    <w:rsid w:val="744A79EB"/>
    <w:rsid w:val="74723B0C"/>
    <w:rsid w:val="74850180"/>
    <w:rsid w:val="7499091E"/>
    <w:rsid w:val="74B47D89"/>
    <w:rsid w:val="751D0C5C"/>
    <w:rsid w:val="75695AB4"/>
    <w:rsid w:val="758B206A"/>
    <w:rsid w:val="75AC53E0"/>
    <w:rsid w:val="76322E49"/>
    <w:rsid w:val="76CA3938"/>
    <w:rsid w:val="76DF14BC"/>
    <w:rsid w:val="770C2360"/>
    <w:rsid w:val="7772528F"/>
    <w:rsid w:val="77CA0BC6"/>
    <w:rsid w:val="78144598"/>
    <w:rsid w:val="785B3D17"/>
    <w:rsid w:val="78886099"/>
    <w:rsid w:val="78E06AB0"/>
    <w:rsid w:val="79492020"/>
    <w:rsid w:val="798E037A"/>
    <w:rsid w:val="79AE0C83"/>
    <w:rsid w:val="79C43D9C"/>
    <w:rsid w:val="7A387111"/>
    <w:rsid w:val="7A9B2D4F"/>
    <w:rsid w:val="7ACC42C8"/>
    <w:rsid w:val="7B4D6C3B"/>
    <w:rsid w:val="7B9854E0"/>
    <w:rsid w:val="7C5E48F4"/>
    <w:rsid w:val="7C7C270C"/>
    <w:rsid w:val="7C9421F7"/>
    <w:rsid w:val="7C9C4B5C"/>
    <w:rsid w:val="7CAA6A43"/>
    <w:rsid w:val="7D2D262B"/>
    <w:rsid w:val="7D506BBD"/>
    <w:rsid w:val="7DB87774"/>
    <w:rsid w:val="7DDD71DA"/>
    <w:rsid w:val="7DF70DA9"/>
    <w:rsid w:val="7E157326"/>
    <w:rsid w:val="7E492C79"/>
    <w:rsid w:val="7E4A520D"/>
    <w:rsid w:val="7E503E50"/>
    <w:rsid w:val="7E7458EF"/>
    <w:rsid w:val="7EBE2D4D"/>
    <w:rsid w:val="7ED44A81"/>
    <w:rsid w:val="7F1629A4"/>
    <w:rsid w:val="7F4E6F86"/>
    <w:rsid w:val="7F73429A"/>
    <w:rsid w:val="7F7F2C3F"/>
    <w:rsid w:val="7F840255"/>
    <w:rsid w:val="7FC05006"/>
    <w:rsid w:val="7FE7187A"/>
    <w:rsid w:val="7FF16F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1"/>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99"/>
    <w:pPr>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spacing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0"/>
    <w:pPr>
      <w:autoSpaceDE w:val="0"/>
      <w:autoSpaceDN w:val="0"/>
      <w:adjustRightInd w:val="0"/>
      <w:ind w:firstLine="420"/>
      <w:jc w:val="left"/>
    </w:pPr>
    <w:rPr>
      <w:rFonts w:eastAsia="宋体" w:cs="Times New Roman"/>
      <w:kern w:val="0"/>
    </w:r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paragraph" w:customStyle="1" w:styleId="17">
    <w:name w:val="列出段落1"/>
    <w:basedOn w:val="1"/>
    <w:qFormat/>
    <w:uiPriority w:val="0"/>
    <w:pPr>
      <w:ind w:firstLine="420" w:firstLineChars="200"/>
    </w:pPr>
    <w:rPr>
      <w:szCs w:val="20"/>
    </w:rPr>
  </w:style>
  <w:style w:type="character" w:customStyle="1" w:styleId="18">
    <w:name w:val="正文文本 (8) + 6.5 pt"/>
    <w:basedOn w:val="19"/>
    <w:qFormat/>
    <w:uiPriority w:val="0"/>
    <w:rPr>
      <w:i/>
      <w:iCs/>
      <w:color w:val="000000"/>
      <w:w w:val="100"/>
      <w:position w:val="0"/>
      <w:sz w:val="13"/>
      <w:szCs w:val="13"/>
      <w:lang w:val="zh-TW" w:eastAsia="zh-TW" w:bidi="zh-TW"/>
    </w:rPr>
  </w:style>
  <w:style w:type="character" w:customStyle="1" w:styleId="19">
    <w:name w:val="正文文本 (8)_"/>
    <w:basedOn w:val="13"/>
    <w:link w:val="20"/>
    <w:qFormat/>
    <w:uiPriority w:val="0"/>
    <w:rPr>
      <w:rFonts w:ascii="MingLiU" w:hAnsi="MingLiU" w:eastAsia="MingLiU" w:cs="MingLiU"/>
      <w:spacing w:val="10"/>
      <w:kern w:val="0"/>
      <w:sz w:val="14"/>
      <w:szCs w:val="14"/>
    </w:rPr>
  </w:style>
  <w:style w:type="paragraph" w:customStyle="1" w:styleId="20">
    <w:name w:val="正文文本 (8)"/>
    <w:basedOn w:val="1"/>
    <w:link w:val="19"/>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1">
    <w:name w:val="标题 2 Char"/>
    <w:link w:val="3"/>
    <w:qFormat/>
    <w:uiPriority w:val="0"/>
    <w:rPr>
      <w:rFonts w:ascii="Arial" w:hAnsi="Arial" w:eastAsia="黑体"/>
      <w:b/>
      <w:sz w:val="32"/>
    </w:rPr>
  </w:style>
  <w:style w:type="character" w:customStyle="1" w:styleId="22">
    <w:name w:val="标题 1 Char"/>
    <w:basedOn w:val="13"/>
    <w:link w:val="2"/>
    <w:qFormat/>
    <w:locked/>
    <w:uiPriority w:val="99"/>
    <w:rPr>
      <w:rFonts w:ascii="Times New Roman" w:hAnsi="Times New Roman" w:eastAsia="宋体"/>
      <w:b/>
      <w:bCs/>
      <w:kern w:val="44"/>
      <w:sz w:val="36"/>
      <w:szCs w:val="44"/>
    </w:rPr>
  </w:style>
  <w:style w:type="paragraph" w:customStyle="1" w:styleId="23">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4">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0">
    <w:name w:val="font21"/>
    <w:basedOn w:val="13"/>
    <w:qFormat/>
    <w:uiPriority w:val="0"/>
    <w:rPr>
      <w:rFonts w:hint="default"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5523</Words>
  <Characters>5880</Characters>
  <Lines>115</Lines>
  <Paragraphs>32</Paragraphs>
  <TotalTime>0</TotalTime>
  <ScaleCrop>false</ScaleCrop>
  <LinksUpToDate>false</LinksUpToDate>
  <CharactersWithSpaces>5946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Administrator</cp:lastModifiedBy>
  <cp:lastPrinted>2023-01-15T04:41:00Z</cp:lastPrinted>
  <dcterms:modified xsi:type="dcterms:W3CDTF">2026-01-30T07:48:45Z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5E362F59BA28446BAF9C8E9C76C6AC31_13</vt:lpwstr>
  </property>
  <property fmtid="{D5CDD505-2E9C-101B-9397-08002B2CF9AE}" pid="4" name="KSOTemplateDocerSaveRecord">
    <vt:lpwstr>eyJoZGlkIjoiNTY3ZWFhNWMzMzliYjM3NTdjOTdkYTgzYTRhY2RhYTkiLCJ1c2VySWQiOiIzNjI3Nzk4NDkifQ==</vt:lpwstr>
  </property>
</Properties>
</file>