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方正小标宋_GBK" w:cs="Times New Roman"/>
          <w:sz w:val="52"/>
          <w:szCs w:val="52"/>
        </w:rPr>
      </w:pPr>
    </w:p>
    <w:p>
      <w:pPr>
        <w:jc w:val="center"/>
        <w:rPr>
          <w:rFonts w:hint="default" w:ascii="Times New Roman" w:hAnsi="Times New Roman" w:eastAsia="方正小标宋_GBK" w:cs="Times New Roman"/>
          <w:sz w:val="52"/>
          <w:szCs w:val="52"/>
          <w:lang w:val="en-US" w:eastAsia="zh-CN"/>
        </w:rPr>
      </w:pPr>
      <w:bookmarkStart w:id="0" w:name="_GoBack"/>
      <w:bookmarkEnd w:id="0"/>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3</w:t>
      </w:r>
      <w:r>
        <w:rPr>
          <w:rFonts w:ascii="Times New Roman" w:hAnsi="Times New Roman" w:eastAsia="方正小标宋_GBK" w:cs="Times New Roman"/>
          <w:sz w:val="52"/>
          <w:szCs w:val="52"/>
        </w:rPr>
        <w:t>年度</w:t>
      </w:r>
      <w:r>
        <w:rPr>
          <w:rFonts w:hint="eastAsia" w:ascii="Times New Roman" w:hAnsi="Times New Roman" w:eastAsia="方正小标宋_GBK" w:cs="Times New Roman"/>
          <w:sz w:val="52"/>
          <w:szCs w:val="52"/>
          <w:lang w:val="en-US" w:eastAsia="zh-CN"/>
        </w:rPr>
        <w:t>中共怀化市委政策研究室</w:t>
      </w:r>
    </w:p>
    <w:p>
      <w:p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整体支出绩效自评报告</w:t>
      </w:r>
    </w:p>
    <w:p>
      <w:pPr>
        <w:jc w:val="both"/>
        <w:rPr>
          <w:rFonts w:ascii="Times New Roman" w:hAnsi="Times New Roman" w:eastAsia="楷体_GB2312" w:cs="Times New Roman"/>
          <w:b/>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both"/>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spacing w:line="600" w:lineRule="exact"/>
        <w:ind w:firstLine="1920" w:firstLineChars="6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单位名称：</w:t>
      </w:r>
      <w:r>
        <w:rPr>
          <w:rFonts w:ascii="Times New Roman" w:hAnsi="Times New Roman" w:eastAsia="仿宋_GB2312" w:cs="Times New Roman"/>
          <w:sz w:val="32"/>
          <w:szCs w:val="32"/>
          <w:u w:val="single"/>
        </w:rPr>
        <w:t xml:space="preserve">（盖章）        </w:t>
      </w:r>
    </w:p>
    <w:p>
      <w:pPr>
        <w:spacing w:line="600" w:lineRule="exact"/>
        <w:ind w:firstLine="3200" w:firstLineChars="1000"/>
        <w:rPr>
          <w:rFonts w:ascii="Times New Roman" w:hAnsi="Times New Roman" w:eastAsia="楷体_GB2312" w:cs="Times New Roman"/>
          <w:sz w:val="32"/>
          <w:szCs w:val="32"/>
        </w:rPr>
      </w:pPr>
      <w:r>
        <w:rPr>
          <w:rFonts w:hint="default" w:ascii="Times New Roman" w:hAnsi="Times New Roman" w:eastAsia="楷体_GB2312" w:cs="Times New Roman"/>
          <w:sz w:val="32"/>
          <w:szCs w:val="32"/>
          <w:lang w:val="en-US"/>
        </w:rPr>
        <w:t>2024</w:t>
      </w:r>
      <w:r>
        <w:rPr>
          <w:rFonts w:ascii="Times New Roman" w:hAnsi="Times New Roman" w:eastAsia="楷体_GB2312" w:cs="Times New Roman"/>
          <w:sz w:val="32"/>
          <w:szCs w:val="32"/>
        </w:rPr>
        <w:t>年</w:t>
      </w:r>
      <w:r>
        <w:rPr>
          <w:rFonts w:hint="default" w:ascii="Times New Roman" w:hAnsi="Times New Roman" w:eastAsia="楷体_GB2312" w:cs="Times New Roman"/>
          <w:sz w:val="32"/>
          <w:szCs w:val="32"/>
          <w:lang w:val="en-US"/>
        </w:rPr>
        <w:t>6</w:t>
      </w:r>
      <w:r>
        <w:rPr>
          <w:rFonts w:ascii="Times New Roman" w:hAnsi="Times New Roman" w:eastAsia="楷体_GB2312" w:cs="Times New Roman"/>
          <w:sz w:val="32"/>
          <w:szCs w:val="32"/>
        </w:rPr>
        <w:t>月</w:t>
      </w:r>
      <w:r>
        <w:rPr>
          <w:rFonts w:hint="default" w:ascii="Times New Roman" w:hAnsi="Times New Roman" w:eastAsia="楷体_GB2312" w:cs="Times New Roman"/>
          <w:sz w:val="32"/>
          <w:szCs w:val="32"/>
          <w:lang w:val="en-US"/>
        </w:rPr>
        <w:t>30</w:t>
      </w:r>
      <w:r>
        <w:rPr>
          <w:rFonts w:ascii="Times New Roman" w:hAnsi="Times New Roman" w:eastAsia="楷体_GB2312" w:cs="Times New Roman"/>
          <w:sz w:val="32"/>
          <w:szCs w:val="32"/>
        </w:rPr>
        <w:t>日</w:t>
      </w:r>
    </w:p>
    <w:p>
      <w:pPr>
        <w:jc w:val="center"/>
        <w:rPr>
          <w:rFonts w:ascii="Times New Roman" w:hAnsi="Times New Roman" w:eastAsia="黑体" w:cs="Times New Roman"/>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r>
        <w:rPr>
          <w:rFonts w:ascii="Times New Roman" w:hAnsi="Times New Roman" w:eastAsia="仿宋_GB2312" w:cs="Times New Roman"/>
          <w:sz w:val="32"/>
          <w:szCs w:val="32"/>
        </w:rPr>
        <w:br w:type="page"/>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附件1</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rPr>
        <w:t>中共怀化市委政策研究室作为一级部门预算单位，下设9个内设科室：办公室、综合科、农村和城市科、党群和科教文卫科、改革秘书科、改革协调科、改革督察科、财经一科、财经二科。 </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leftChars="0"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人员编制情况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rPr>
        <w:t>202</w:t>
      </w:r>
      <w:r>
        <w:rPr>
          <w:rFonts w:hint="eastAsia" w:ascii="仿宋" w:hAnsi="仿宋" w:eastAsia="仿宋" w:cs="仿宋"/>
          <w:i w:val="0"/>
          <w:iCs w:val="0"/>
          <w:caps w:val="0"/>
          <w:color w:val="3D3D3D"/>
          <w:spacing w:val="0"/>
          <w:sz w:val="32"/>
          <w:szCs w:val="32"/>
          <w:shd w:val="clear" w:fill="FFFFFF"/>
          <w:lang w:val="en-US" w:eastAsia="zh-CN"/>
        </w:rPr>
        <w:t>3</w:t>
      </w:r>
      <w:r>
        <w:rPr>
          <w:rFonts w:hint="eastAsia" w:ascii="仿宋" w:hAnsi="仿宋" w:eastAsia="仿宋" w:cs="仿宋"/>
          <w:i w:val="0"/>
          <w:iCs w:val="0"/>
          <w:caps w:val="0"/>
          <w:color w:val="3D3D3D"/>
          <w:spacing w:val="0"/>
          <w:sz w:val="32"/>
          <w:szCs w:val="32"/>
          <w:shd w:val="clear" w:fill="FFFFFF"/>
        </w:rPr>
        <w:t>年末，我</w:t>
      </w:r>
      <w:r>
        <w:rPr>
          <w:rFonts w:hint="eastAsia" w:ascii="仿宋" w:hAnsi="仿宋" w:eastAsia="仿宋" w:cs="仿宋"/>
          <w:i w:val="0"/>
          <w:iCs w:val="0"/>
          <w:caps w:val="0"/>
          <w:color w:val="3D3D3D"/>
          <w:spacing w:val="0"/>
          <w:sz w:val="32"/>
          <w:szCs w:val="32"/>
          <w:shd w:val="clear" w:fill="FFFFFF"/>
          <w:lang w:val="en-US" w:eastAsia="zh-CN"/>
        </w:rPr>
        <w:t>单位</w:t>
      </w:r>
      <w:r>
        <w:rPr>
          <w:rFonts w:hint="eastAsia" w:ascii="仿宋" w:hAnsi="仿宋" w:eastAsia="仿宋" w:cs="仿宋"/>
          <w:i w:val="0"/>
          <w:iCs w:val="0"/>
          <w:caps w:val="0"/>
          <w:color w:val="3D3D3D"/>
          <w:spacing w:val="0"/>
          <w:sz w:val="32"/>
          <w:szCs w:val="32"/>
          <w:shd w:val="clear" w:fill="FFFFFF"/>
        </w:rPr>
        <w:t>共有编制</w:t>
      </w:r>
      <w:r>
        <w:rPr>
          <w:rFonts w:hint="eastAsia" w:ascii="仿宋" w:hAnsi="仿宋" w:eastAsia="仿宋" w:cs="仿宋"/>
          <w:i w:val="0"/>
          <w:iCs w:val="0"/>
          <w:caps w:val="0"/>
          <w:color w:val="3D3D3D"/>
          <w:spacing w:val="0"/>
          <w:sz w:val="32"/>
          <w:szCs w:val="32"/>
          <w:shd w:val="clear" w:fill="FFFFFF"/>
          <w:lang w:val="en-US" w:eastAsia="zh-CN"/>
        </w:rPr>
        <w:t>25</w:t>
      </w:r>
      <w:r>
        <w:rPr>
          <w:rFonts w:hint="eastAsia" w:ascii="仿宋" w:hAnsi="仿宋" w:eastAsia="仿宋" w:cs="仿宋"/>
          <w:i w:val="0"/>
          <w:iCs w:val="0"/>
          <w:caps w:val="0"/>
          <w:color w:val="3D3D3D"/>
          <w:spacing w:val="0"/>
          <w:sz w:val="32"/>
          <w:szCs w:val="32"/>
          <w:shd w:val="clear" w:fill="FFFFFF"/>
        </w:rPr>
        <w:t>人，年末实有在职人数</w:t>
      </w:r>
      <w:r>
        <w:rPr>
          <w:rFonts w:hint="eastAsia" w:ascii="仿宋" w:hAnsi="仿宋" w:eastAsia="仿宋" w:cs="仿宋"/>
          <w:i w:val="0"/>
          <w:iCs w:val="0"/>
          <w:caps w:val="0"/>
          <w:color w:val="3D3D3D"/>
          <w:spacing w:val="0"/>
          <w:sz w:val="32"/>
          <w:szCs w:val="32"/>
          <w:shd w:val="clear" w:fill="FFFFFF"/>
          <w:lang w:val="en-US" w:eastAsia="zh-CN"/>
        </w:rPr>
        <w:t>18</w:t>
      </w:r>
      <w:r>
        <w:rPr>
          <w:rFonts w:hint="eastAsia" w:ascii="仿宋" w:hAnsi="仿宋" w:eastAsia="仿宋" w:cs="仿宋"/>
          <w:i w:val="0"/>
          <w:iCs w:val="0"/>
          <w:caps w:val="0"/>
          <w:color w:val="3D3D3D"/>
          <w:spacing w:val="0"/>
          <w:sz w:val="32"/>
          <w:szCs w:val="32"/>
          <w:shd w:val="clear" w:fill="FFFFFF"/>
        </w:rPr>
        <w:t>人。</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leftChars="0"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主要职能职责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lang w:val="en-US" w:eastAsia="zh-CN"/>
        </w:rPr>
        <w:t>1.</w:t>
      </w:r>
      <w:r>
        <w:rPr>
          <w:rFonts w:hint="default" w:ascii="仿宋" w:hAnsi="仿宋" w:eastAsia="仿宋" w:cs="仿宋"/>
          <w:i w:val="0"/>
          <w:iCs w:val="0"/>
          <w:caps w:val="0"/>
          <w:color w:val="3D3D3D"/>
          <w:spacing w:val="0"/>
          <w:sz w:val="32"/>
          <w:szCs w:val="32"/>
          <w:shd w:val="clear" w:fill="FFFFFF"/>
        </w:rPr>
        <w:t>围绕贯彻落实党的路线方针政策，起草、参与起草和修改市委领导同志的报告、讲话和其他文稿；起草、参与起草修改市委的重要文稿。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lang w:val="en-US" w:eastAsia="zh-CN"/>
        </w:rPr>
        <w:t>2.</w:t>
      </w:r>
      <w:r>
        <w:rPr>
          <w:rFonts w:hint="default" w:ascii="仿宋" w:hAnsi="仿宋" w:eastAsia="仿宋" w:cs="仿宋"/>
          <w:i w:val="0"/>
          <w:iCs w:val="0"/>
          <w:caps w:val="0"/>
          <w:color w:val="3D3D3D"/>
          <w:spacing w:val="0"/>
          <w:sz w:val="32"/>
          <w:szCs w:val="32"/>
          <w:shd w:val="clear" w:fill="FFFFFF"/>
        </w:rPr>
        <w:t>围绕“五位一体”总体布局、“四个全面”战略布局开展重大课题调研，提出意见和建议，供市委参考，并进行决策后的跟踪调查，为促进政策落实和完善决策服务。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lang w:val="en-US" w:eastAsia="zh-CN"/>
        </w:rPr>
        <w:t>3.</w:t>
      </w:r>
      <w:r>
        <w:rPr>
          <w:rFonts w:hint="default" w:ascii="仿宋" w:hAnsi="仿宋" w:eastAsia="仿宋" w:cs="仿宋"/>
          <w:i w:val="0"/>
          <w:iCs w:val="0"/>
          <w:caps w:val="0"/>
          <w:color w:val="3D3D3D"/>
          <w:spacing w:val="0"/>
          <w:sz w:val="32"/>
          <w:szCs w:val="32"/>
          <w:shd w:val="clear" w:fill="FFFFFF"/>
        </w:rPr>
        <w:t>收集整理国内外、省内外、市内外重要信息资料，对经济、政治、社会、文化、生态文明等方面的重要问题进行</w:t>
      </w:r>
      <w:r>
        <w:rPr>
          <w:rFonts w:hint="default" w:ascii="仿宋" w:hAnsi="仿宋" w:eastAsia="仿宋" w:cs="仿宋"/>
          <w:i w:val="0"/>
          <w:iCs w:val="0"/>
          <w:caps w:val="0"/>
          <w:color w:val="3D3D3D"/>
          <w:spacing w:val="0"/>
          <w:w w:val="96"/>
          <w:sz w:val="32"/>
          <w:szCs w:val="32"/>
          <w:shd w:val="clear" w:fill="FFFFFF"/>
        </w:rPr>
        <w:t>分析和预测，及时将有关资料和研究结果提供给市委领导参阅。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lang w:val="en-US" w:eastAsia="zh-CN"/>
        </w:rPr>
        <w:t>4.</w:t>
      </w:r>
      <w:r>
        <w:rPr>
          <w:rFonts w:hint="default" w:ascii="仿宋" w:hAnsi="仿宋" w:eastAsia="仿宋" w:cs="仿宋"/>
          <w:i w:val="0"/>
          <w:iCs w:val="0"/>
          <w:caps w:val="0"/>
          <w:color w:val="3D3D3D"/>
          <w:spacing w:val="0"/>
          <w:sz w:val="32"/>
          <w:szCs w:val="32"/>
          <w:shd w:val="clear" w:fill="FFFFFF"/>
        </w:rPr>
        <w:t>围绕市委中心工作做好有关调查研究的组织、协调和联络工作；协助市委做好对民主党派、工商联调查研究的协调联络工作。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jc w:val="left"/>
        <w:textAlignment w:val="auto"/>
        <w:rPr>
          <w:rFonts w:hint="eastAsia"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lang w:val="en-US" w:eastAsia="zh-CN"/>
        </w:rPr>
        <w:t>5.</w:t>
      </w:r>
      <w:r>
        <w:rPr>
          <w:rFonts w:hint="default" w:ascii="仿宋" w:hAnsi="仿宋" w:eastAsia="仿宋" w:cs="仿宋"/>
          <w:i w:val="0"/>
          <w:iCs w:val="0"/>
          <w:caps w:val="0"/>
          <w:color w:val="3D3D3D"/>
          <w:spacing w:val="0"/>
          <w:sz w:val="32"/>
          <w:szCs w:val="32"/>
          <w:shd w:val="clear" w:fill="FFFFFF"/>
        </w:rPr>
        <w:t>向市委全面深化改革委员会提出年度工作要点、年度改革进展和评估报告。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jc w:val="left"/>
        <w:textAlignment w:val="auto"/>
        <w:rPr>
          <w:rFonts w:hint="eastAsia"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lang w:val="en-US" w:eastAsia="zh-CN"/>
        </w:rPr>
        <w:t>6.</w:t>
      </w:r>
      <w:r>
        <w:rPr>
          <w:rFonts w:hint="default" w:ascii="仿宋" w:hAnsi="仿宋" w:eastAsia="仿宋" w:cs="仿宋"/>
          <w:i w:val="0"/>
          <w:iCs w:val="0"/>
          <w:caps w:val="0"/>
          <w:color w:val="3D3D3D"/>
          <w:spacing w:val="0"/>
          <w:sz w:val="32"/>
          <w:szCs w:val="32"/>
          <w:shd w:val="clear" w:fill="FFFFFF"/>
        </w:rPr>
        <w:t>收集汇总改革信息资料，组织开展全面深化改革重大问题的政策研究和政策咨询，为市委全面深化改革委员会提供决策参谋服务。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jc w:val="left"/>
        <w:textAlignment w:val="auto"/>
        <w:rPr>
          <w:rFonts w:hint="eastAsia"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lang w:val="en-US" w:eastAsia="zh-CN"/>
        </w:rPr>
        <w:t>7.</w:t>
      </w:r>
      <w:r>
        <w:rPr>
          <w:rFonts w:hint="default" w:ascii="仿宋" w:hAnsi="仿宋" w:eastAsia="仿宋" w:cs="仿宋"/>
          <w:i w:val="0"/>
          <w:iCs w:val="0"/>
          <w:caps w:val="0"/>
          <w:color w:val="3D3D3D"/>
          <w:spacing w:val="0"/>
          <w:sz w:val="32"/>
          <w:szCs w:val="32"/>
          <w:shd w:val="clear" w:fill="FFFFFF"/>
        </w:rPr>
        <w:t>统筹协调有关方面提出改革方案和措施；研究处理有关方面向市委全面深化改革委员会提出的重要改革事项及相关请示，接受各地各部门深化改革的有关决定和重要改革方案向市委全面深化改革委员会的备案，研究评估后向省委全面深化改革委员会提出建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jc w:val="left"/>
        <w:textAlignment w:val="auto"/>
        <w:rPr>
          <w:rFonts w:hint="eastAsia"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lang w:val="en-US" w:eastAsia="zh-CN"/>
        </w:rPr>
        <w:t>8.</w:t>
      </w:r>
      <w:r>
        <w:rPr>
          <w:rFonts w:hint="default" w:ascii="仿宋" w:hAnsi="仿宋" w:eastAsia="仿宋" w:cs="仿宋"/>
          <w:i w:val="0"/>
          <w:iCs w:val="0"/>
          <w:caps w:val="0"/>
          <w:color w:val="3D3D3D"/>
          <w:spacing w:val="0"/>
          <w:sz w:val="32"/>
          <w:szCs w:val="32"/>
          <w:shd w:val="clear" w:fill="FFFFFF"/>
        </w:rPr>
        <w:t>负责对各专项小组和各地各部门全面深化改革工作的统筹、协调、督促、检查；统筹指导各地各部门开展改革试点。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jc w:val="left"/>
        <w:textAlignment w:val="auto"/>
        <w:rPr>
          <w:rFonts w:hint="eastAsia"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lang w:val="en-US" w:eastAsia="zh-CN"/>
        </w:rPr>
        <w:t>9.</w:t>
      </w:r>
      <w:r>
        <w:rPr>
          <w:rFonts w:hint="default" w:ascii="仿宋" w:hAnsi="仿宋" w:eastAsia="仿宋" w:cs="仿宋"/>
          <w:i w:val="0"/>
          <w:iCs w:val="0"/>
          <w:caps w:val="0"/>
          <w:color w:val="3D3D3D"/>
          <w:spacing w:val="0"/>
          <w:sz w:val="32"/>
          <w:szCs w:val="32"/>
          <w:shd w:val="clear" w:fill="FFFFFF"/>
        </w:rPr>
        <w:t>协调开展市委全面深化改革委员会的决定事项、工作部署要求及重要改革举措落实情况督察；负责年度改革绩效评估。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jc w:val="left"/>
        <w:textAlignment w:val="auto"/>
        <w:rPr>
          <w:rFonts w:hint="eastAsia"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lang w:val="en-US" w:eastAsia="zh-CN"/>
        </w:rPr>
        <w:t>10.</w:t>
      </w:r>
      <w:r>
        <w:rPr>
          <w:rFonts w:hint="default" w:ascii="仿宋" w:hAnsi="仿宋" w:eastAsia="仿宋" w:cs="仿宋"/>
          <w:i w:val="0"/>
          <w:iCs w:val="0"/>
          <w:caps w:val="0"/>
          <w:color w:val="3D3D3D"/>
          <w:spacing w:val="0"/>
          <w:sz w:val="32"/>
          <w:szCs w:val="32"/>
          <w:shd w:val="clear" w:fill="FFFFFF"/>
        </w:rPr>
        <w:t>负责市委全面深化改革委员会的会议组织、内刊编印等工作，总结宣传改革先进经验和典型案例。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jc w:val="left"/>
        <w:textAlignment w:val="auto"/>
        <w:rPr>
          <w:rFonts w:hint="eastAsia"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lang w:val="en-US" w:eastAsia="zh-CN"/>
        </w:rPr>
        <w:t>11.</w:t>
      </w:r>
      <w:r>
        <w:rPr>
          <w:rFonts w:hint="default" w:ascii="仿宋" w:hAnsi="仿宋" w:eastAsia="仿宋" w:cs="仿宋"/>
          <w:i w:val="0"/>
          <w:iCs w:val="0"/>
          <w:caps w:val="0"/>
          <w:color w:val="3D3D3D"/>
          <w:spacing w:val="0"/>
          <w:sz w:val="32"/>
          <w:szCs w:val="32"/>
          <w:shd w:val="clear" w:fill="FFFFFF"/>
        </w:rPr>
        <w:t>负责市委财经委的会议组织等日常工作。组织开展全市财经工作重大问题的政策研究，协调督促有关方面落实市委财经委的决定事项、工作部署和要求。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jc w:val="left"/>
        <w:textAlignment w:val="auto"/>
        <w:rPr>
          <w:rFonts w:hint="eastAsia" w:ascii="仿宋" w:hAnsi="仿宋" w:eastAsia="仿宋" w:cs="仿宋"/>
          <w:i w:val="0"/>
          <w:iCs w:val="0"/>
          <w:caps w:val="0"/>
          <w:color w:val="3D3D3D"/>
          <w:spacing w:val="0"/>
          <w:sz w:val="32"/>
          <w:szCs w:val="32"/>
          <w:shd w:val="clear" w:fill="FFFFFF"/>
          <w:lang w:eastAsia="zh-CN"/>
        </w:rPr>
      </w:pPr>
      <w:r>
        <w:rPr>
          <w:rFonts w:hint="eastAsia" w:ascii="仿宋" w:hAnsi="仿宋" w:eastAsia="仿宋" w:cs="仿宋"/>
          <w:i w:val="0"/>
          <w:iCs w:val="0"/>
          <w:caps w:val="0"/>
          <w:color w:val="3D3D3D"/>
          <w:spacing w:val="0"/>
          <w:sz w:val="32"/>
          <w:szCs w:val="32"/>
          <w:shd w:val="clear" w:fill="FFFFFF"/>
          <w:lang w:val="en-US" w:eastAsia="zh-CN"/>
        </w:rPr>
        <w:t>12.</w:t>
      </w:r>
      <w:r>
        <w:rPr>
          <w:rFonts w:hint="default" w:ascii="仿宋" w:hAnsi="仿宋" w:eastAsia="仿宋" w:cs="仿宋"/>
          <w:i w:val="0"/>
          <w:iCs w:val="0"/>
          <w:caps w:val="0"/>
          <w:color w:val="3D3D3D"/>
          <w:spacing w:val="0"/>
          <w:sz w:val="32"/>
          <w:szCs w:val="32"/>
          <w:shd w:val="clear" w:fill="FFFFFF"/>
        </w:rPr>
        <w:t>完成市委、市委全面深化改革委员会和市委财经委交办的其他事项</w:t>
      </w:r>
      <w:r>
        <w:rPr>
          <w:rFonts w:hint="eastAsia" w:ascii="仿宋" w:hAnsi="仿宋" w:eastAsia="仿宋" w:cs="仿宋"/>
          <w:i w:val="0"/>
          <w:iCs w:val="0"/>
          <w:caps w:val="0"/>
          <w:color w:val="3D3D3D"/>
          <w:spacing w:val="0"/>
          <w:sz w:val="32"/>
          <w:szCs w:val="32"/>
          <w:shd w:val="clear" w:fill="FFFFFF"/>
          <w:lang w:eastAsia="zh-CN"/>
        </w:rPr>
        <w:t>。</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left="840" w:leftChars="0" w:right="0" w:firstLine="0" w:firstLineChars="0"/>
        <w:jc w:val="left"/>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绩效目标设定情况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严格落实省、市绩效管理工作的有关规定，进一步规范财政资金的管理，强化财政支出绩效理念，提升部门责任意识，提高资金使用效益。</w:t>
      </w:r>
    </w:p>
    <w:p>
      <w:pPr>
        <w:keepNext w:val="0"/>
        <w:keepLines w:val="0"/>
        <w:pageBreakBefore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pPr>
        <w:widowControl/>
        <w:shd w:val="clear" w:color="auto" w:fill="FFFFFF"/>
        <w:spacing w:line="600" w:lineRule="atLeast"/>
        <w:ind w:firstLine="640"/>
        <w:rPr>
          <w:rFonts w:hint="eastAsia" w:ascii="仿宋" w:hAnsi="仿宋" w:eastAsia="仿宋" w:cs="Times New Roman"/>
          <w:spacing w:val="-2"/>
          <w:sz w:val="32"/>
          <w:szCs w:val="32"/>
        </w:rPr>
      </w:pPr>
      <w:r>
        <w:rPr>
          <w:rFonts w:hint="eastAsia" w:ascii="仿宋" w:hAnsi="仿宋" w:eastAsia="仿宋" w:cs="Times New Roman"/>
          <w:spacing w:val="-2"/>
          <w:sz w:val="32"/>
          <w:szCs w:val="32"/>
        </w:rPr>
        <w:t>1</w:t>
      </w:r>
      <w:r>
        <w:rPr>
          <w:rFonts w:hint="eastAsia" w:ascii="仿宋" w:hAnsi="仿宋" w:eastAsia="仿宋" w:cs="Times New Roman"/>
          <w:spacing w:val="-2"/>
          <w:sz w:val="32"/>
          <w:szCs w:val="32"/>
          <w:lang w:eastAsia="zh-CN"/>
        </w:rPr>
        <w:t>、</w:t>
      </w:r>
      <w:r>
        <w:rPr>
          <w:rFonts w:hint="eastAsia" w:ascii="仿宋" w:hAnsi="仿宋" w:eastAsia="仿宋" w:cs="Times New Roman"/>
          <w:spacing w:val="-2"/>
          <w:sz w:val="32"/>
          <w:szCs w:val="32"/>
        </w:rPr>
        <w:t>202</w:t>
      </w:r>
      <w:r>
        <w:rPr>
          <w:rFonts w:hint="eastAsia" w:ascii="仿宋" w:hAnsi="仿宋" w:eastAsia="仿宋" w:cs="Times New Roman"/>
          <w:spacing w:val="-2"/>
          <w:sz w:val="32"/>
          <w:szCs w:val="32"/>
          <w:lang w:val="en-US" w:eastAsia="zh-CN"/>
        </w:rPr>
        <w:t>3</w:t>
      </w:r>
      <w:r>
        <w:rPr>
          <w:rFonts w:hint="eastAsia" w:ascii="仿宋" w:hAnsi="仿宋" w:eastAsia="仿宋" w:cs="Times New Roman"/>
          <w:spacing w:val="-2"/>
          <w:sz w:val="32"/>
          <w:szCs w:val="32"/>
        </w:rPr>
        <w:t>年部门预算情况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lang w:val="en-US" w:eastAsia="zh-CN"/>
        </w:rPr>
        <w:t>依据《怀化市财政局关于批复下达2023年市直部门预算的通知》怀财预（2023）6号预算批复，</w:t>
      </w:r>
      <w:r>
        <w:rPr>
          <w:rFonts w:hint="default" w:ascii="仿宋" w:hAnsi="仿宋" w:eastAsia="仿宋" w:cs="仿宋"/>
          <w:i w:val="0"/>
          <w:iCs w:val="0"/>
          <w:caps w:val="0"/>
          <w:color w:val="3D3D3D"/>
          <w:spacing w:val="0"/>
          <w:sz w:val="32"/>
          <w:szCs w:val="32"/>
          <w:shd w:val="clear" w:fill="FFFFFF"/>
        </w:rPr>
        <w:t>2023</w:t>
      </w:r>
      <w:r>
        <w:rPr>
          <w:rFonts w:hint="eastAsia" w:ascii="仿宋" w:hAnsi="仿宋" w:eastAsia="仿宋" w:cs="仿宋"/>
          <w:i w:val="0"/>
          <w:iCs w:val="0"/>
          <w:caps w:val="0"/>
          <w:color w:val="3D3D3D"/>
          <w:spacing w:val="0"/>
          <w:sz w:val="32"/>
          <w:szCs w:val="32"/>
          <w:shd w:val="clear" w:fill="FFFFFF"/>
        </w:rPr>
        <w:t>年年初预算数为</w:t>
      </w:r>
      <w:r>
        <w:rPr>
          <w:rFonts w:hint="eastAsia" w:ascii="仿宋" w:hAnsi="仿宋" w:eastAsia="仿宋" w:cs="仿宋"/>
          <w:i w:val="0"/>
          <w:iCs w:val="0"/>
          <w:caps w:val="0"/>
          <w:color w:val="3D3D3D"/>
          <w:spacing w:val="0"/>
          <w:sz w:val="32"/>
          <w:szCs w:val="32"/>
          <w:shd w:val="clear" w:fill="FFFFFF"/>
          <w:lang w:val="en-US" w:eastAsia="zh-CN"/>
        </w:rPr>
        <w:t>513.07</w:t>
      </w:r>
      <w:r>
        <w:rPr>
          <w:rFonts w:hint="default" w:ascii="仿宋" w:hAnsi="仿宋" w:eastAsia="仿宋" w:cs="仿宋"/>
          <w:i w:val="0"/>
          <w:iCs w:val="0"/>
          <w:caps w:val="0"/>
          <w:color w:val="3D3D3D"/>
          <w:spacing w:val="0"/>
          <w:sz w:val="32"/>
          <w:szCs w:val="32"/>
          <w:shd w:val="clear" w:fill="FFFFFF"/>
        </w:rPr>
        <w:t>万元，是指为保障单位机构正常运转、完成日常工作任务而发生的各项支出，包括用于工会经费27.71万元，其他商品和服务支出31.68万元，奖金104.29万元、基本工资85.02万元、其他工资福利支出4.25万元、津贴补贴50.25万元、机关事业单位基本养老保险缴费29.15万元、职工基本医疗保险缴费12.10万元、住房公积金28.63万元、 其他社会保障缴费18万元、其他对个人和家庭的补助4万元、伙食补助费8万元等；</w:t>
      </w:r>
    </w:p>
    <w:p>
      <w:pPr>
        <w:widowControl/>
        <w:shd w:val="clear" w:color="auto" w:fill="FFFFFF"/>
        <w:spacing w:line="600" w:lineRule="atLeast"/>
        <w:ind w:firstLine="640"/>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2、2023年部门决算情况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2023年度决算总收入415.65万元。2023年度决算总支出415.65万元，其中：其中：基本支出312.70万元，占总支出的75.23%；项目支出102.95万元，占总支出的24.77%。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480" w:firstLineChars="15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1.基本支出情况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3D3D3D"/>
          <w:spacing w:val="0"/>
          <w:sz w:val="32"/>
          <w:szCs w:val="32"/>
          <w:shd w:val="clear" w:fill="FFFFFF"/>
          <w:lang w:val="en-US" w:eastAsia="zh-CN"/>
        </w:rPr>
      </w:pPr>
      <w:r>
        <w:rPr>
          <w:rFonts w:hint="default" w:ascii="仿宋" w:hAnsi="仿宋" w:eastAsia="仿宋" w:cs="仿宋"/>
          <w:i w:val="0"/>
          <w:iCs w:val="0"/>
          <w:caps w:val="0"/>
          <w:color w:val="3D3D3D"/>
          <w:spacing w:val="0"/>
          <w:sz w:val="32"/>
          <w:szCs w:val="32"/>
          <w:shd w:val="clear" w:fill="FFFFFF"/>
        </w:rPr>
        <w:t>2023</w:t>
      </w:r>
      <w:r>
        <w:rPr>
          <w:rFonts w:hint="eastAsia" w:ascii="仿宋" w:hAnsi="仿宋" w:eastAsia="仿宋" w:cs="仿宋"/>
          <w:i w:val="0"/>
          <w:iCs w:val="0"/>
          <w:caps w:val="0"/>
          <w:color w:val="3D3D3D"/>
          <w:spacing w:val="0"/>
          <w:sz w:val="32"/>
          <w:szCs w:val="32"/>
          <w:shd w:val="clear" w:fill="FFFFFF"/>
        </w:rPr>
        <w:t>年</w:t>
      </w:r>
      <w:r>
        <w:rPr>
          <w:rFonts w:hint="eastAsia" w:ascii="仿宋" w:hAnsi="仿宋" w:eastAsia="仿宋" w:cs="仿宋"/>
          <w:i w:val="0"/>
          <w:iCs w:val="0"/>
          <w:caps w:val="0"/>
          <w:color w:val="3D3D3D"/>
          <w:spacing w:val="0"/>
          <w:sz w:val="32"/>
          <w:szCs w:val="32"/>
          <w:shd w:val="clear" w:fill="FFFFFF"/>
          <w:lang w:val="en-US" w:eastAsia="zh-CN"/>
        </w:rPr>
        <w:t>决</w:t>
      </w:r>
      <w:r>
        <w:rPr>
          <w:rFonts w:hint="eastAsia" w:ascii="仿宋" w:hAnsi="仿宋" w:eastAsia="仿宋" w:cs="仿宋"/>
          <w:i w:val="0"/>
          <w:iCs w:val="0"/>
          <w:caps w:val="0"/>
          <w:color w:val="3D3D3D"/>
          <w:spacing w:val="0"/>
          <w:sz w:val="32"/>
          <w:szCs w:val="32"/>
          <w:shd w:val="clear" w:fill="FFFFFF"/>
        </w:rPr>
        <w:t>算数为</w:t>
      </w:r>
      <w:r>
        <w:rPr>
          <w:rFonts w:hint="eastAsia" w:ascii="仿宋" w:hAnsi="仿宋" w:eastAsia="仿宋" w:cs="仿宋"/>
          <w:i w:val="0"/>
          <w:iCs w:val="0"/>
          <w:caps w:val="0"/>
          <w:color w:val="3D3D3D"/>
          <w:spacing w:val="0"/>
          <w:sz w:val="32"/>
          <w:szCs w:val="32"/>
          <w:shd w:val="clear" w:fill="FFFFFF"/>
          <w:lang w:val="en-US" w:eastAsia="zh-CN"/>
        </w:rPr>
        <w:t>312.70</w:t>
      </w:r>
      <w:r>
        <w:rPr>
          <w:rFonts w:hint="default" w:ascii="仿宋" w:hAnsi="仿宋" w:eastAsia="仿宋" w:cs="仿宋"/>
          <w:i w:val="0"/>
          <w:iCs w:val="0"/>
          <w:caps w:val="0"/>
          <w:color w:val="3D3D3D"/>
          <w:spacing w:val="0"/>
          <w:sz w:val="32"/>
          <w:szCs w:val="32"/>
          <w:shd w:val="clear" w:fill="FFFFFF"/>
        </w:rPr>
        <w:t>万元，是指为保障单位机构正常运转、完成日常工作任务而发生的各项支出，包括用于奖金</w:t>
      </w:r>
      <w:r>
        <w:rPr>
          <w:rFonts w:hint="eastAsia" w:ascii="仿宋" w:hAnsi="仿宋" w:eastAsia="仿宋" w:cs="仿宋"/>
          <w:i w:val="0"/>
          <w:iCs w:val="0"/>
          <w:caps w:val="0"/>
          <w:color w:val="3D3D3D"/>
          <w:spacing w:val="0"/>
          <w:sz w:val="32"/>
          <w:szCs w:val="32"/>
          <w:shd w:val="clear" w:fill="FFFFFF"/>
          <w:lang w:val="en-US" w:eastAsia="zh-CN"/>
        </w:rPr>
        <w:t>68.57</w:t>
      </w:r>
      <w:r>
        <w:rPr>
          <w:rFonts w:hint="default" w:ascii="仿宋" w:hAnsi="仿宋" w:eastAsia="仿宋" w:cs="仿宋"/>
          <w:i w:val="0"/>
          <w:iCs w:val="0"/>
          <w:caps w:val="0"/>
          <w:color w:val="3D3D3D"/>
          <w:spacing w:val="0"/>
          <w:sz w:val="32"/>
          <w:szCs w:val="32"/>
          <w:shd w:val="clear" w:fill="FFFFFF"/>
        </w:rPr>
        <w:t>万元、基本工资</w:t>
      </w:r>
      <w:r>
        <w:rPr>
          <w:rFonts w:hint="eastAsia" w:ascii="仿宋" w:hAnsi="仿宋" w:eastAsia="仿宋" w:cs="仿宋"/>
          <w:i w:val="0"/>
          <w:iCs w:val="0"/>
          <w:caps w:val="0"/>
          <w:color w:val="3D3D3D"/>
          <w:spacing w:val="0"/>
          <w:sz w:val="32"/>
          <w:szCs w:val="32"/>
          <w:shd w:val="clear" w:fill="FFFFFF"/>
          <w:lang w:val="en-US" w:eastAsia="zh-CN"/>
        </w:rPr>
        <w:t>80.51</w:t>
      </w:r>
      <w:r>
        <w:rPr>
          <w:rFonts w:hint="default" w:ascii="仿宋" w:hAnsi="仿宋" w:eastAsia="仿宋" w:cs="仿宋"/>
          <w:i w:val="0"/>
          <w:iCs w:val="0"/>
          <w:caps w:val="0"/>
          <w:color w:val="3D3D3D"/>
          <w:spacing w:val="0"/>
          <w:sz w:val="32"/>
          <w:szCs w:val="32"/>
          <w:shd w:val="clear" w:fill="FFFFFF"/>
        </w:rPr>
        <w:t>万元、津贴补贴</w:t>
      </w:r>
      <w:r>
        <w:rPr>
          <w:rFonts w:hint="eastAsia" w:ascii="仿宋" w:hAnsi="仿宋" w:eastAsia="仿宋" w:cs="仿宋"/>
          <w:i w:val="0"/>
          <w:iCs w:val="0"/>
          <w:caps w:val="0"/>
          <w:color w:val="3D3D3D"/>
          <w:spacing w:val="0"/>
          <w:sz w:val="32"/>
          <w:szCs w:val="32"/>
          <w:shd w:val="clear" w:fill="FFFFFF"/>
          <w:lang w:val="en-US" w:eastAsia="zh-CN"/>
        </w:rPr>
        <w:t>47.96</w:t>
      </w:r>
      <w:r>
        <w:rPr>
          <w:rFonts w:hint="default" w:ascii="仿宋" w:hAnsi="仿宋" w:eastAsia="仿宋" w:cs="仿宋"/>
          <w:i w:val="0"/>
          <w:iCs w:val="0"/>
          <w:caps w:val="0"/>
          <w:color w:val="3D3D3D"/>
          <w:spacing w:val="0"/>
          <w:sz w:val="32"/>
          <w:szCs w:val="32"/>
          <w:shd w:val="clear" w:fill="FFFFFF"/>
        </w:rPr>
        <w:t>万元、机关事业单位基本养老保险缴费</w:t>
      </w:r>
      <w:r>
        <w:rPr>
          <w:rFonts w:hint="eastAsia" w:ascii="仿宋" w:hAnsi="仿宋" w:eastAsia="仿宋" w:cs="仿宋"/>
          <w:i w:val="0"/>
          <w:iCs w:val="0"/>
          <w:caps w:val="0"/>
          <w:color w:val="3D3D3D"/>
          <w:spacing w:val="0"/>
          <w:sz w:val="32"/>
          <w:szCs w:val="32"/>
          <w:shd w:val="clear" w:fill="FFFFFF"/>
          <w:lang w:val="en-US" w:eastAsia="zh-CN"/>
        </w:rPr>
        <w:t>27.08</w:t>
      </w:r>
      <w:r>
        <w:rPr>
          <w:rFonts w:hint="default" w:ascii="仿宋" w:hAnsi="仿宋" w:eastAsia="仿宋" w:cs="仿宋"/>
          <w:i w:val="0"/>
          <w:iCs w:val="0"/>
          <w:caps w:val="0"/>
          <w:color w:val="3D3D3D"/>
          <w:spacing w:val="0"/>
          <w:sz w:val="32"/>
          <w:szCs w:val="32"/>
          <w:shd w:val="clear" w:fill="FFFFFF"/>
        </w:rPr>
        <w:t>万元、职工基本医疗保险缴费</w:t>
      </w:r>
      <w:r>
        <w:rPr>
          <w:rFonts w:hint="eastAsia" w:ascii="仿宋" w:hAnsi="仿宋" w:eastAsia="仿宋" w:cs="仿宋"/>
          <w:i w:val="0"/>
          <w:iCs w:val="0"/>
          <w:caps w:val="0"/>
          <w:color w:val="3D3D3D"/>
          <w:spacing w:val="0"/>
          <w:sz w:val="32"/>
          <w:szCs w:val="32"/>
          <w:shd w:val="clear" w:fill="FFFFFF"/>
          <w:lang w:val="en-US" w:eastAsia="zh-CN"/>
        </w:rPr>
        <w:t>13.54</w:t>
      </w:r>
      <w:r>
        <w:rPr>
          <w:rFonts w:hint="default" w:ascii="仿宋" w:hAnsi="仿宋" w:eastAsia="仿宋" w:cs="仿宋"/>
          <w:i w:val="0"/>
          <w:iCs w:val="0"/>
          <w:caps w:val="0"/>
          <w:color w:val="3D3D3D"/>
          <w:spacing w:val="0"/>
          <w:sz w:val="32"/>
          <w:szCs w:val="32"/>
          <w:shd w:val="clear" w:fill="FFFFFF"/>
        </w:rPr>
        <w:t>万元、其他社会保障缴费</w:t>
      </w:r>
      <w:r>
        <w:rPr>
          <w:rFonts w:hint="eastAsia" w:ascii="仿宋" w:hAnsi="仿宋" w:eastAsia="仿宋" w:cs="仿宋"/>
          <w:i w:val="0"/>
          <w:iCs w:val="0"/>
          <w:caps w:val="0"/>
          <w:color w:val="3D3D3D"/>
          <w:spacing w:val="0"/>
          <w:sz w:val="32"/>
          <w:szCs w:val="32"/>
          <w:shd w:val="clear" w:fill="FFFFFF"/>
          <w:lang w:val="en-US" w:eastAsia="zh-CN"/>
        </w:rPr>
        <w:t>11.94</w:t>
      </w:r>
      <w:r>
        <w:rPr>
          <w:rFonts w:hint="default" w:ascii="仿宋" w:hAnsi="仿宋" w:eastAsia="仿宋" w:cs="仿宋"/>
          <w:i w:val="0"/>
          <w:iCs w:val="0"/>
          <w:caps w:val="0"/>
          <w:color w:val="3D3D3D"/>
          <w:spacing w:val="0"/>
          <w:sz w:val="32"/>
          <w:szCs w:val="32"/>
          <w:shd w:val="clear" w:fill="FFFFFF"/>
        </w:rPr>
        <w:t>万元、伙食补助费</w:t>
      </w:r>
      <w:r>
        <w:rPr>
          <w:rFonts w:hint="eastAsia" w:ascii="仿宋" w:hAnsi="仿宋" w:eastAsia="仿宋" w:cs="仿宋"/>
          <w:i w:val="0"/>
          <w:iCs w:val="0"/>
          <w:caps w:val="0"/>
          <w:color w:val="3D3D3D"/>
          <w:spacing w:val="0"/>
          <w:sz w:val="32"/>
          <w:szCs w:val="32"/>
          <w:shd w:val="clear" w:fill="FFFFFF"/>
          <w:lang w:val="en-US" w:eastAsia="zh-CN"/>
        </w:rPr>
        <w:t>6.4</w:t>
      </w:r>
      <w:r>
        <w:rPr>
          <w:rFonts w:hint="default" w:ascii="仿宋" w:hAnsi="仿宋" w:eastAsia="仿宋" w:cs="仿宋"/>
          <w:i w:val="0"/>
          <w:iCs w:val="0"/>
          <w:caps w:val="0"/>
          <w:color w:val="3D3D3D"/>
          <w:spacing w:val="0"/>
          <w:sz w:val="32"/>
          <w:szCs w:val="32"/>
          <w:shd w:val="clear" w:fill="FFFFFF"/>
        </w:rPr>
        <w:t>万元等</w:t>
      </w:r>
      <w:r>
        <w:rPr>
          <w:rFonts w:hint="eastAsia" w:ascii="仿宋" w:hAnsi="仿宋" w:eastAsia="仿宋" w:cs="仿宋"/>
          <w:i w:val="0"/>
          <w:iCs w:val="0"/>
          <w:caps w:val="0"/>
          <w:color w:val="3D3D3D"/>
          <w:spacing w:val="0"/>
          <w:sz w:val="32"/>
          <w:szCs w:val="32"/>
          <w:shd w:val="clear" w:fill="FFFFFF"/>
          <w:lang w:eastAsia="zh-CN"/>
        </w:rPr>
        <w:t>，</w:t>
      </w:r>
      <w:r>
        <w:rPr>
          <w:rFonts w:hint="eastAsia" w:ascii="仿宋" w:hAnsi="仿宋" w:eastAsia="仿宋" w:cs="仿宋"/>
          <w:i w:val="0"/>
          <w:iCs w:val="0"/>
          <w:caps w:val="0"/>
          <w:color w:val="3D3D3D"/>
          <w:spacing w:val="0"/>
          <w:sz w:val="32"/>
          <w:szCs w:val="32"/>
          <w:shd w:val="clear" w:fill="FFFFFF"/>
          <w:lang w:val="en-US" w:eastAsia="zh-CN"/>
        </w:rPr>
        <w:t>较上年相比减少39.70万元，减少11.27%。</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项目支出情况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3D3D3D"/>
          <w:spacing w:val="0"/>
          <w:sz w:val="32"/>
          <w:szCs w:val="32"/>
          <w:shd w:val="clear" w:fill="FFFFFF"/>
          <w:lang w:val="en-US" w:eastAsia="zh-CN"/>
        </w:rPr>
      </w:pPr>
      <w:r>
        <w:rPr>
          <w:rFonts w:hint="default" w:ascii="仿宋" w:hAnsi="仿宋" w:eastAsia="仿宋" w:cs="仿宋"/>
          <w:i w:val="0"/>
          <w:iCs w:val="0"/>
          <w:caps w:val="0"/>
          <w:color w:val="3D3D3D"/>
          <w:spacing w:val="0"/>
          <w:sz w:val="32"/>
          <w:szCs w:val="32"/>
          <w:shd w:val="clear" w:fill="FFFFFF"/>
        </w:rPr>
        <w:t>2023</w:t>
      </w:r>
      <w:r>
        <w:rPr>
          <w:rFonts w:hint="eastAsia" w:ascii="仿宋" w:hAnsi="仿宋" w:eastAsia="仿宋" w:cs="仿宋"/>
          <w:i w:val="0"/>
          <w:iCs w:val="0"/>
          <w:caps w:val="0"/>
          <w:color w:val="3D3D3D"/>
          <w:spacing w:val="0"/>
          <w:sz w:val="32"/>
          <w:szCs w:val="32"/>
          <w:shd w:val="clear" w:fill="FFFFFF"/>
        </w:rPr>
        <w:t>年</w:t>
      </w:r>
      <w:r>
        <w:rPr>
          <w:rFonts w:hint="eastAsia" w:ascii="仿宋" w:hAnsi="仿宋" w:eastAsia="仿宋" w:cs="仿宋"/>
          <w:i w:val="0"/>
          <w:iCs w:val="0"/>
          <w:caps w:val="0"/>
          <w:color w:val="3D3D3D"/>
          <w:spacing w:val="0"/>
          <w:sz w:val="32"/>
          <w:szCs w:val="32"/>
          <w:shd w:val="clear" w:fill="FFFFFF"/>
          <w:lang w:val="en-US" w:eastAsia="zh-CN"/>
        </w:rPr>
        <w:t>决</w:t>
      </w:r>
      <w:r>
        <w:rPr>
          <w:rFonts w:hint="eastAsia" w:ascii="仿宋" w:hAnsi="仿宋" w:eastAsia="仿宋" w:cs="仿宋"/>
          <w:i w:val="0"/>
          <w:iCs w:val="0"/>
          <w:caps w:val="0"/>
          <w:color w:val="3D3D3D"/>
          <w:spacing w:val="0"/>
          <w:sz w:val="32"/>
          <w:szCs w:val="32"/>
          <w:shd w:val="clear" w:fill="FFFFFF"/>
        </w:rPr>
        <w:t>算数为</w:t>
      </w:r>
      <w:r>
        <w:rPr>
          <w:rFonts w:hint="eastAsia" w:ascii="仿宋" w:hAnsi="仿宋" w:eastAsia="仿宋" w:cs="仿宋"/>
          <w:i w:val="0"/>
          <w:iCs w:val="0"/>
          <w:caps w:val="0"/>
          <w:color w:val="3D3D3D"/>
          <w:spacing w:val="0"/>
          <w:sz w:val="32"/>
          <w:szCs w:val="32"/>
          <w:shd w:val="clear" w:fill="FFFFFF"/>
          <w:lang w:val="en-US" w:eastAsia="zh-CN"/>
        </w:rPr>
        <w:t>102.95</w:t>
      </w:r>
      <w:r>
        <w:rPr>
          <w:rFonts w:hint="default" w:ascii="仿宋" w:hAnsi="仿宋" w:eastAsia="仿宋" w:cs="仿宋"/>
          <w:i w:val="0"/>
          <w:iCs w:val="0"/>
          <w:caps w:val="0"/>
          <w:color w:val="3D3D3D"/>
          <w:spacing w:val="0"/>
          <w:sz w:val="32"/>
          <w:szCs w:val="32"/>
          <w:shd w:val="clear" w:fill="FFFFFF"/>
        </w:rPr>
        <w:t>万元，是指单位为完成特定行政工作任务或事业发展目标而发生的支出，包括有关事业发展专项、专项业务费、基本建设支出等。其中：财经办经费支出44万元，主要用于财经办业务工作；改革办经费支出30万元，主要用于改革办业务工作；《新怀化》经费支出</w:t>
      </w:r>
      <w:r>
        <w:rPr>
          <w:rFonts w:hint="eastAsia" w:ascii="仿宋" w:hAnsi="仿宋" w:eastAsia="仿宋" w:cs="仿宋"/>
          <w:i w:val="0"/>
          <w:iCs w:val="0"/>
          <w:caps w:val="0"/>
          <w:color w:val="3D3D3D"/>
          <w:spacing w:val="0"/>
          <w:sz w:val="32"/>
          <w:szCs w:val="32"/>
          <w:shd w:val="clear" w:fill="FFFFFF"/>
          <w:lang w:val="en-US" w:eastAsia="zh-CN"/>
        </w:rPr>
        <w:t>26.95</w:t>
      </w:r>
      <w:r>
        <w:rPr>
          <w:rFonts w:hint="default" w:ascii="仿宋" w:hAnsi="仿宋" w:eastAsia="仿宋" w:cs="仿宋"/>
          <w:i w:val="0"/>
          <w:iCs w:val="0"/>
          <w:caps w:val="0"/>
          <w:color w:val="3D3D3D"/>
          <w:spacing w:val="0"/>
          <w:sz w:val="32"/>
          <w:szCs w:val="32"/>
          <w:shd w:val="clear" w:fill="FFFFFF"/>
        </w:rPr>
        <w:t>万元，主要用于《新怀化》业务工作</w:t>
      </w:r>
      <w:r>
        <w:rPr>
          <w:rFonts w:hint="eastAsia" w:ascii="仿宋" w:hAnsi="仿宋" w:eastAsia="仿宋" w:cs="仿宋"/>
          <w:i w:val="0"/>
          <w:iCs w:val="0"/>
          <w:caps w:val="0"/>
          <w:color w:val="3D3D3D"/>
          <w:spacing w:val="0"/>
          <w:sz w:val="32"/>
          <w:szCs w:val="32"/>
          <w:shd w:val="clear" w:fill="FFFFFF"/>
          <w:lang w:eastAsia="zh-CN"/>
        </w:rPr>
        <w:t>；重大、重点课题项目经费</w:t>
      </w:r>
      <w:r>
        <w:rPr>
          <w:rFonts w:hint="eastAsia" w:ascii="仿宋" w:hAnsi="仿宋" w:eastAsia="仿宋" w:cs="仿宋"/>
          <w:i w:val="0"/>
          <w:iCs w:val="0"/>
          <w:caps w:val="0"/>
          <w:color w:val="3D3D3D"/>
          <w:spacing w:val="0"/>
          <w:sz w:val="32"/>
          <w:szCs w:val="32"/>
          <w:shd w:val="clear" w:fill="FFFFFF"/>
          <w:lang w:val="en-US" w:eastAsia="zh-CN"/>
        </w:rPr>
        <w:t>2万元。较上年相比减少10.58万元，减少9.32%，主要是2023年项目有所减少。</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38" w:leftChars="304"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"三公"经费使用和管理情况</w:t>
      </w:r>
      <w:r>
        <w:rPr>
          <w:rFonts w:ascii="仿宋" w:hAnsi="仿宋" w:eastAsia="仿宋" w:cs="仿宋"/>
          <w:b/>
          <w:bCs/>
          <w:i w:val="0"/>
          <w:iCs w:val="0"/>
          <w:caps w:val="0"/>
          <w:color w:val="FF0000"/>
          <w:spacing w:val="0"/>
          <w:sz w:val="32"/>
          <w:szCs w:val="32"/>
          <w:shd w:val="clear" w:fill="FFFFFF"/>
        </w:rPr>
        <w:t>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3D3D3D"/>
          <w:spacing w:val="0"/>
          <w:sz w:val="32"/>
          <w:szCs w:val="32"/>
          <w:shd w:val="clear" w:fill="FFFFFF"/>
        </w:rPr>
      </w:pPr>
      <w:r>
        <w:rPr>
          <w:rFonts w:hint="default" w:ascii="仿宋" w:hAnsi="仿宋" w:eastAsia="仿宋" w:cs="仿宋"/>
          <w:i w:val="0"/>
          <w:iCs w:val="0"/>
          <w:caps w:val="0"/>
          <w:color w:val="3D3D3D"/>
          <w:spacing w:val="0"/>
          <w:sz w:val="32"/>
          <w:szCs w:val="32"/>
          <w:shd w:val="clear" w:fill="FFFFFF"/>
        </w:rPr>
        <w:t>2023年中共怀化市委政策研究室安排“三公”经费预算数为3.3万元，其中，公务接待费0.9万元，公务用车购置费0万元，公务用车运行费2.4万元，因公出国（境）费0万元。</w:t>
      </w:r>
      <w:r>
        <w:rPr>
          <w:rFonts w:hint="eastAsia" w:ascii="仿宋" w:hAnsi="仿宋" w:eastAsia="仿宋" w:cs="仿宋"/>
          <w:i w:val="0"/>
          <w:iCs w:val="0"/>
          <w:caps w:val="0"/>
          <w:color w:val="3D3D3D"/>
          <w:spacing w:val="0"/>
          <w:sz w:val="32"/>
          <w:szCs w:val="32"/>
          <w:shd w:val="clear" w:fill="FFFFFF"/>
          <w:lang w:val="en-US" w:eastAsia="zh-CN"/>
        </w:rPr>
        <w:t>2023年</w:t>
      </w:r>
      <w:r>
        <w:rPr>
          <w:rFonts w:hint="default" w:ascii="仿宋" w:hAnsi="仿宋" w:eastAsia="仿宋" w:cs="仿宋"/>
          <w:i w:val="0"/>
          <w:iCs w:val="0"/>
          <w:caps w:val="0"/>
          <w:color w:val="3D3D3D"/>
          <w:spacing w:val="0"/>
          <w:sz w:val="32"/>
          <w:szCs w:val="32"/>
          <w:shd w:val="clear" w:fill="FFFFFF"/>
        </w:rPr>
        <w:t>“三公”经费</w:t>
      </w:r>
      <w:r>
        <w:rPr>
          <w:rFonts w:hint="eastAsia" w:ascii="仿宋" w:hAnsi="仿宋" w:eastAsia="仿宋" w:cs="仿宋"/>
          <w:i w:val="0"/>
          <w:iCs w:val="0"/>
          <w:caps w:val="0"/>
          <w:color w:val="3D3D3D"/>
          <w:spacing w:val="0"/>
          <w:sz w:val="32"/>
          <w:szCs w:val="32"/>
          <w:shd w:val="clear" w:fill="FFFFFF"/>
          <w:lang w:val="en-US" w:eastAsia="zh-CN"/>
        </w:rPr>
        <w:t>决</w:t>
      </w:r>
      <w:r>
        <w:rPr>
          <w:rFonts w:hint="default" w:ascii="仿宋" w:hAnsi="仿宋" w:eastAsia="仿宋" w:cs="仿宋"/>
          <w:i w:val="0"/>
          <w:iCs w:val="0"/>
          <w:caps w:val="0"/>
          <w:color w:val="3D3D3D"/>
          <w:spacing w:val="0"/>
          <w:sz w:val="32"/>
          <w:szCs w:val="32"/>
          <w:shd w:val="clear" w:fill="FFFFFF"/>
        </w:rPr>
        <w:t>算数为</w:t>
      </w:r>
      <w:r>
        <w:rPr>
          <w:rFonts w:hint="eastAsia" w:ascii="仿宋" w:hAnsi="仿宋" w:eastAsia="仿宋" w:cs="仿宋"/>
          <w:i w:val="0"/>
          <w:iCs w:val="0"/>
          <w:caps w:val="0"/>
          <w:color w:val="3D3D3D"/>
          <w:spacing w:val="0"/>
          <w:sz w:val="32"/>
          <w:szCs w:val="32"/>
          <w:shd w:val="clear" w:fill="FFFFFF"/>
          <w:lang w:val="en-US" w:eastAsia="zh-CN"/>
        </w:rPr>
        <w:t>2.85</w:t>
      </w:r>
      <w:r>
        <w:rPr>
          <w:rFonts w:hint="default" w:ascii="仿宋" w:hAnsi="仿宋" w:eastAsia="仿宋" w:cs="仿宋"/>
          <w:i w:val="0"/>
          <w:iCs w:val="0"/>
          <w:caps w:val="0"/>
          <w:color w:val="3D3D3D"/>
          <w:spacing w:val="0"/>
          <w:sz w:val="32"/>
          <w:szCs w:val="32"/>
          <w:shd w:val="clear" w:fill="FFFFFF"/>
        </w:rPr>
        <w:t>万元，其中，公务接待费</w:t>
      </w:r>
      <w:r>
        <w:rPr>
          <w:rFonts w:hint="eastAsia" w:ascii="仿宋" w:hAnsi="仿宋" w:eastAsia="仿宋" w:cs="仿宋"/>
          <w:i w:val="0"/>
          <w:iCs w:val="0"/>
          <w:caps w:val="0"/>
          <w:color w:val="3D3D3D"/>
          <w:spacing w:val="0"/>
          <w:sz w:val="32"/>
          <w:szCs w:val="32"/>
          <w:shd w:val="clear" w:fill="FFFFFF"/>
          <w:lang w:val="en-US" w:eastAsia="zh-CN"/>
        </w:rPr>
        <w:t>0.88</w:t>
      </w:r>
      <w:r>
        <w:rPr>
          <w:rFonts w:hint="default" w:ascii="仿宋" w:hAnsi="仿宋" w:eastAsia="仿宋" w:cs="仿宋"/>
          <w:i w:val="0"/>
          <w:iCs w:val="0"/>
          <w:caps w:val="0"/>
          <w:color w:val="3D3D3D"/>
          <w:spacing w:val="0"/>
          <w:sz w:val="32"/>
          <w:szCs w:val="32"/>
          <w:shd w:val="clear" w:fill="FFFFFF"/>
        </w:rPr>
        <w:t>万元，公务用车购置费0万元，公务用车运行费</w:t>
      </w:r>
      <w:r>
        <w:rPr>
          <w:rFonts w:hint="eastAsia" w:ascii="仿宋" w:hAnsi="仿宋" w:eastAsia="仿宋" w:cs="仿宋"/>
          <w:i w:val="0"/>
          <w:iCs w:val="0"/>
          <w:caps w:val="0"/>
          <w:color w:val="3D3D3D"/>
          <w:spacing w:val="0"/>
          <w:sz w:val="32"/>
          <w:szCs w:val="32"/>
          <w:shd w:val="clear" w:fill="FFFFFF"/>
          <w:lang w:val="en-US" w:eastAsia="zh-CN"/>
        </w:rPr>
        <w:t>1.97</w:t>
      </w:r>
      <w:r>
        <w:rPr>
          <w:rFonts w:hint="default" w:ascii="仿宋" w:hAnsi="仿宋" w:eastAsia="仿宋" w:cs="仿宋"/>
          <w:i w:val="0"/>
          <w:iCs w:val="0"/>
          <w:caps w:val="0"/>
          <w:color w:val="3D3D3D"/>
          <w:spacing w:val="0"/>
          <w:sz w:val="32"/>
          <w:szCs w:val="32"/>
          <w:shd w:val="clear" w:fill="FFFFFF"/>
        </w:rPr>
        <w:t>万元，因公出国（境）费0万元。2023年“三公”经费</w:t>
      </w:r>
      <w:r>
        <w:rPr>
          <w:rFonts w:hint="eastAsia" w:ascii="仿宋" w:hAnsi="仿宋" w:eastAsia="仿宋" w:cs="仿宋"/>
          <w:i w:val="0"/>
          <w:iCs w:val="0"/>
          <w:caps w:val="0"/>
          <w:color w:val="3D3D3D"/>
          <w:spacing w:val="0"/>
          <w:sz w:val="32"/>
          <w:szCs w:val="32"/>
          <w:shd w:val="clear" w:fill="FFFFFF"/>
          <w:lang w:val="en-US" w:eastAsia="zh-CN"/>
        </w:rPr>
        <w:t>决</w:t>
      </w:r>
      <w:r>
        <w:rPr>
          <w:rFonts w:hint="default" w:ascii="仿宋" w:hAnsi="仿宋" w:eastAsia="仿宋" w:cs="仿宋"/>
          <w:i w:val="0"/>
          <w:iCs w:val="0"/>
          <w:caps w:val="0"/>
          <w:color w:val="3D3D3D"/>
          <w:spacing w:val="0"/>
          <w:sz w:val="32"/>
          <w:szCs w:val="32"/>
          <w:shd w:val="clear" w:fill="FFFFFF"/>
        </w:rPr>
        <w:t>算较上年</w:t>
      </w:r>
      <w:r>
        <w:rPr>
          <w:rFonts w:hint="eastAsia" w:ascii="仿宋" w:hAnsi="仿宋" w:eastAsia="仿宋" w:cs="仿宋"/>
          <w:i w:val="0"/>
          <w:iCs w:val="0"/>
          <w:caps w:val="0"/>
          <w:color w:val="3D3D3D"/>
          <w:spacing w:val="0"/>
          <w:sz w:val="32"/>
          <w:szCs w:val="32"/>
          <w:shd w:val="clear" w:fill="FFFFFF"/>
          <w:lang w:val="en-US" w:eastAsia="zh-CN"/>
        </w:rPr>
        <w:t>决</w:t>
      </w:r>
      <w:r>
        <w:rPr>
          <w:rFonts w:hint="default" w:ascii="仿宋" w:hAnsi="仿宋" w:eastAsia="仿宋" w:cs="仿宋"/>
          <w:i w:val="0"/>
          <w:iCs w:val="0"/>
          <w:caps w:val="0"/>
          <w:color w:val="3D3D3D"/>
          <w:spacing w:val="0"/>
          <w:sz w:val="32"/>
          <w:szCs w:val="32"/>
          <w:shd w:val="clear" w:fill="FFFFFF"/>
        </w:rPr>
        <w:t>算数减少</w:t>
      </w:r>
      <w:r>
        <w:rPr>
          <w:rFonts w:hint="eastAsia" w:ascii="仿宋" w:hAnsi="仿宋" w:eastAsia="仿宋" w:cs="仿宋"/>
          <w:i w:val="0"/>
          <w:iCs w:val="0"/>
          <w:caps w:val="0"/>
          <w:color w:val="3D3D3D"/>
          <w:spacing w:val="0"/>
          <w:sz w:val="32"/>
          <w:szCs w:val="32"/>
          <w:shd w:val="clear" w:fill="FFFFFF"/>
          <w:lang w:val="en-US" w:eastAsia="zh-CN"/>
        </w:rPr>
        <w:t>0.46</w:t>
      </w:r>
      <w:r>
        <w:rPr>
          <w:rFonts w:hint="default" w:ascii="仿宋" w:hAnsi="仿宋" w:eastAsia="仿宋" w:cs="仿宋"/>
          <w:i w:val="0"/>
          <w:iCs w:val="0"/>
          <w:caps w:val="0"/>
          <w:color w:val="3D3D3D"/>
          <w:spacing w:val="0"/>
          <w:sz w:val="32"/>
          <w:szCs w:val="32"/>
          <w:shd w:val="clear" w:fill="FFFFFF"/>
        </w:rPr>
        <w:t>万元，下降</w:t>
      </w:r>
      <w:r>
        <w:rPr>
          <w:rFonts w:hint="eastAsia" w:ascii="仿宋" w:hAnsi="仿宋" w:eastAsia="仿宋" w:cs="仿宋"/>
          <w:i w:val="0"/>
          <w:iCs w:val="0"/>
          <w:caps w:val="0"/>
          <w:color w:val="3D3D3D"/>
          <w:spacing w:val="0"/>
          <w:sz w:val="32"/>
          <w:szCs w:val="32"/>
          <w:shd w:val="clear" w:fill="FFFFFF"/>
          <w:lang w:val="en-US" w:eastAsia="zh-CN"/>
        </w:rPr>
        <w:t>13.92</w:t>
      </w:r>
      <w:r>
        <w:rPr>
          <w:rFonts w:hint="default" w:ascii="仿宋" w:hAnsi="仿宋" w:eastAsia="仿宋" w:cs="仿宋"/>
          <w:i w:val="0"/>
          <w:iCs w:val="0"/>
          <w:caps w:val="0"/>
          <w:color w:val="3D3D3D"/>
          <w:spacing w:val="0"/>
          <w:sz w:val="32"/>
          <w:szCs w:val="32"/>
          <w:shd w:val="clear" w:fill="FFFFFF"/>
        </w:rPr>
        <w:t>%，主要因为2023年度本单位按照财政要求，压减三公经费开支。</w:t>
      </w:r>
    </w:p>
    <w:p>
      <w:pPr>
        <w:pStyle w:val="6"/>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38" w:leftChars="304"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政府性基金预算支出情况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38" w:leftChars="304" w:right="0" w:firstLine="0" w:firstLineChars="0"/>
        <w:jc w:val="both"/>
        <w:textAlignment w:val="auto"/>
        <w:rPr>
          <w:rFonts w:hint="default"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2023年度本单位无政府性基金预算支出。</w:t>
      </w:r>
    </w:p>
    <w:p>
      <w:pPr>
        <w:pStyle w:val="6"/>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38" w:leftChars="304"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国有资本经营预算支出情况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38" w:leftChars="304" w:right="0" w:firstLine="0" w:firstLineChars="0"/>
        <w:jc w:val="both"/>
        <w:textAlignment w:val="auto"/>
        <w:rPr>
          <w:rFonts w:hint="default"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2023年度本单位无国有资本经营预算支出。</w:t>
      </w:r>
    </w:p>
    <w:p>
      <w:pPr>
        <w:pStyle w:val="6"/>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38" w:leftChars="304"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社会保险基金预算支出情况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38" w:leftChars="304" w:right="0" w:firstLine="0" w:firstLineChars="0"/>
        <w:jc w:val="both"/>
        <w:textAlignment w:val="auto"/>
        <w:rPr>
          <w:rFonts w:hint="default"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2023年度本单位无社会保险基金预算支出。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（一）综合评价结论。</w:t>
      </w:r>
      <w:r>
        <w:rPr>
          <w:rFonts w:hint="default" w:ascii="仿宋_GB2312" w:eastAsia="仿宋_GB2312" w:cs="仿宋_GB2312"/>
          <w:i w:val="0"/>
          <w:iCs w:val="0"/>
          <w:caps w:val="0"/>
          <w:color w:val="000000"/>
          <w:spacing w:val="0"/>
          <w:sz w:val="32"/>
          <w:szCs w:val="32"/>
          <w:shd w:val="clear" w:fill="FFFFFF"/>
        </w:rPr>
        <w:t>反映自评得分及评价等级。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lang w:val="en-US" w:eastAsia="zh-CN"/>
        </w:rPr>
        <w:t>通过绩效自评工作的开展，我单位将评价结果作为各项目改进管理和安排以后年度预算的重要依据，针对自评中存在的问题及时进行调整管理方式，加强财务管理，切实提高财政资金的使用效益。根据自评表得分为100分，评价等级为优。</w:t>
      </w:r>
    </w:p>
    <w:p>
      <w:pPr>
        <w:pStyle w:val="6"/>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38" w:leftChars="304" w:right="0" w:firstLine="0" w:firstLineChars="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评价指标分析（或综合评价情况）。</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firstLine="640" w:firstLineChars="200"/>
        <w:textAlignment w:val="auto"/>
        <w:rPr>
          <w:rFonts w:hint="default" w:ascii="仿宋" w:hAnsi="仿宋" w:eastAsia="仿宋" w:cs="仿宋"/>
          <w:spacing w:val="-2"/>
          <w:sz w:val="32"/>
          <w:szCs w:val="32"/>
          <w:highlight w:val="none"/>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eastAsia" w:ascii="仿宋" w:hAnsi="仿宋" w:eastAsia="仿宋" w:cs="仿宋"/>
          <w:spacing w:val="-2"/>
          <w:sz w:val="32"/>
          <w:szCs w:val="32"/>
          <w:highlight w:val="none"/>
          <w:lang w:val="en-US" w:eastAsia="zh-CN"/>
        </w:rPr>
        <w:t>.综合评价分析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绩效目标设定方面：我单位严格按照绩效目标制定的相关规定，</w:t>
      </w:r>
      <w:r>
        <w:rPr>
          <w:rFonts w:hint="default" w:ascii="仿宋" w:hAnsi="仿宋" w:eastAsia="仿宋" w:cs="仿宋"/>
          <w:i w:val="0"/>
          <w:iCs w:val="0"/>
          <w:caps w:val="0"/>
          <w:color w:val="3D3D3D"/>
          <w:spacing w:val="0"/>
          <w:sz w:val="32"/>
          <w:szCs w:val="32"/>
          <w:shd w:val="clear" w:fill="FFFFFF"/>
        </w:rPr>
        <w:t>围绕部门职责、行业发展规划</w:t>
      </w:r>
      <w:r>
        <w:rPr>
          <w:rFonts w:hint="eastAsia" w:ascii="仿宋" w:hAnsi="仿宋" w:eastAsia="仿宋" w:cs="仿宋"/>
          <w:i w:val="0"/>
          <w:iCs w:val="0"/>
          <w:caps w:val="0"/>
          <w:color w:val="3D3D3D"/>
          <w:spacing w:val="0"/>
          <w:sz w:val="32"/>
          <w:szCs w:val="32"/>
          <w:shd w:val="clear" w:fill="FFFFFF"/>
          <w:lang w:val="en-US" w:eastAsia="zh-CN"/>
        </w:rPr>
        <w:t>，完整、合理地制定整体绩效目标，绩效指标基本做到细化量化。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预算配置方面：我单位年度预算与履职目标衔接紧密，预算编制依据充分、数据详实、结构优化、细化可执行。基本支出保障单位正常运转，行使单位职能，完成日常工作。及时对人员、车辆、资产等信息进行动态更新工作，确保基础信息数据的及时性、准确性和完整性，确保基本支出预算无缺口。确保重点支出安排，保障财政一体化信息系统、政府采购系统等重点项目任务完成目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lang w:val="en-US" w:eastAsia="zh-CN"/>
        </w:rPr>
      </w:pPr>
      <w:r>
        <w:rPr>
          <w:rFonts w:hint="default" w:ascii="仿宋" w:hAnsi="仿宋" w:eastAsia="仿宋" w:cs="仿宋"/>
          <w:i w:val="0"/>
          <w:iCs w:val="0"/>
          <w:caps w:val="0"/>
          <w:color w:val="3D3D3D"/>
          <w:spacing w:val="0"/>
          <w:sz w:val="32"/>
          <w:szCs w:val="32"/>
          <w:shd w:val="clear" w:fill="FFFFFF"/>
          <w:lang w:val="en-US" w:eastAsia="zh-CN"/>
        </w:rPr>
        <w:t>预算执行</w:t>
      </w:r>
      <w:r>
        <w:rPr>
          <w:rFonts w:hint="eastAsia" w:ascii="仿宋" w:hAnsi="仿宋" w:eastAsia="仿宋" w:cs="仿宋"/>
          <w:i w:val="0"/>
          <w:iCs w:val="0"/>
          <w:caps w:val="0"/>
          <w:color w:val="3D3D3D"/>
          <w:spacing w:val="0"/>
          <w:sz w:val="32"/>
          <w:szCs w:val="32"/>
          <w:shd w:val="clear" w:fill="FFFFFF"/>
          <w:lang w:val="en-US" w:eastAsia="zh-CN"/>
        </w:rPr>
        <w:t>方面：严格执行批复的各项支出预算，不擅自扩大支出范围、提高开支标准，严格按照预算批复的支出用途使用资金。采取有效措施，加快预算执行进度，全年预算执行率达到100%。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lang w:val="en-US" w:eastAsia="zh-CN"/>
        </w:rPr>
      </w:pPr>
      <w:r>
        <w:rPr>
          <w:rFonts w:hint="default" w:ascii="仿宋" w:hAnsi="仿宋" w:eastAsia="仿宋" w:cs="仿宋"/>
          <w:i w:val="0"/>
          <w:iCs w:val="0"/>
          <w:caps w:val="0"/>
          <w:color w:val="3D3D3D"/>
          <w:spacing w:val="0"/>
          <w:sz w:val="32"/>
          <w:szCs w:val="32"/>
          <w:shd w:val="clear" w:fill="FFFFFF"/>
          <w:lang w:val="en-US" w:eastAsia="zh-CN"/>
        </w:rPr>
        <w:t>预算管理</w:t>
      </w:r>
      <w:r>
        <w:rPr>
          <w:rFonts w:hint="eastAsia" w:ascii="仿宋" w:hAnsi="仿宋" w:eastAsia="仿宋" w:cs="仿宋"/>
          <w:i w:val="0"/>
          <w:iCs w:val="0"/>
          <w:caps w:val="0"/>
          <w:color w:val="3D3D3D"/>
          <w:spacing w:val="0"/>
          <w:sz w:val="32"/>
          <w:szCs w:val="32"/>
          <w:shd w:val="clear" w:fill="FFFFFF"/>
          <w:lang w:val="en-US" w:eastAsia="zh-CN"/>
        </w:rPr>
        <w:t>方面：我单位按照预算法要求进行“一上”申报，在“一下”的基础上进行修改进行“二上”申报，形成以单位领导支持、财务部门牵头、其他部门密切配合的工作格局，保证预算编制质量；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lang w:val="en-US" w:eastAsia="zh-CN"/>
        </w:rPr>
      </w:pPr>
      <w:r>
        <w:rPr>
          <w:rFonts w:hint="default" w:ascii="仿宋" w:hAnsi="仿宋" w:eastAsia="仿宋" w:cs="仿宋"/>
          <w:i w:val="0"/>
          <w:iCs w:val="0"/>
          <w:caps w:val="0"/>
          <w:color w:val="3D3D3D"/>
          <w:spacing w:val="0"/>
          <w:sz w:val="32"/>
          <w:szCs w:val="32"/>
          <w:shd w:val="clear" w:fill="FFFFFF"/>
          <w:lang w:val="en-US" w:eastAsia="zh-CN"/>
        </w:rPr>
        <w:t>资产管理</w:t>
      </w:r>
      <w:r>
        <w:rPr>
          <w:rFonts w:hint="eastAsia" w:ascii="仿宋" w:hAnsi="仿宋" w:eastAsia="仿宋" w:cs="仿宋"/>
          <w:i w:val="0"/>
          <w:iCs w:val="0"/>
          <w:caps w:val="0"/>
          <w:color w:val="3D3D3D"/>
          <w:spacing w:val="0"/>
          <w:sz w:val="32"/>
          <w:szCs w:val="32"/>
          <w:shd w:val="clear" w:fill="FFFFFF"/>
          <w:lang w:val="en-US" w:eastAsia="zh-CN"/>
        </w:rPr>
        <w:t>方面：我单位严格执行资产配置、使用、处置管理办法，做到购置有预算，实物有专人管理，处置按流程，定期盘点清理资产，掌握固定资产的使用情况，确保设备完好提高利用率。资产账务管理合规、账实相符、处置规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lang w:val="en-US" w:eastAsia="zh-CN"/>
        </w:rPr>
      </w:pPr>
      <w:r>
        <w:rPr>
          <w:rFonts w:hint="default" w:ascii="仿宋" w:hAnsi="仿宋" w:eastAsia="仿宋" w:cs="仿宋"/>
          <w:i w:val="0"/>
          <w:iCs w:val="0"/>
          <w:caps w:val="0"/>
          <w:color w:val="3D3D3D"/>
          <w:spacing w:val="0"/>
          <w:sz w:val="32"/>
          <w:szCs w:val="32"/>
          <w:shd w:val="clear" w:fill="FFFFFF"/>
          <w:lang w:val="en-US" w:eastAsia="zh-CN"/>
        </w:rPr>
        <w:t>职责履行</w:t>
      </w:r>
      <w:r>
        <w:rPr>
          <w:rFonts w:hint="eastAsia" w:ascii="仿宋" w:hAnsi="仿宋" w:eastAsia="仿宋" w:cs="仿宋"/>
          <w:i w:val="0"/>
          <w:iCs w:val="0"/>
          <w:caps w:val="0"/>
          <w:color w:val="3D3D3D"/>
          <w:spacing w:val="0"/>
          <w:sz w:val="32"/>
          <w:szCs w:val="32"/>
          <w:shd w:val="clear" w:fill="FFFFFF"/>
          <w:lang w:val="en-US" w:eastAsia="zh-CN"/>
        </w:rPr>
        <w:t>方面：我单位2023年严格落实各项工作，按照市局下达的任务及本单位的目标任务，积极推进了各项工作平稳、有序的开展。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2.目标完成情况及</w:t>
      </w:r>
      <w:r>
        <w:rPr>
          <w:rFonts w:hint="default" w:ascii="仿宋" w:hAnsi="仿宋" w:eastAsia="仿宋" w:cs="仿宋"/>
          <w:i w:val="0"/>
          <w:iCs w:val="0"/>
          <w:caps w:val="0"/>
          <w:color w:val="3D3D3D"/>
          <w:spacing w:val="0"/>
          <w:sz w:val="32"/>
          <w:szCs w:val="32"/>
          <w:shd w:val="clear" w:fill="FFFFFF"/>
          <w:lang w:val="en-US" w:eastAsia="zh-CN"/>
        </w:rPr>
        <w:t>指标分析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我部门2023年一般公共预算资金总体目标完成较好，具体如下：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目标1：</w:t>
      </w:r>
      <w:r>
        <w:rPr>
          <w:rFonts w:hint="default" w:ascii="仿宋" w:hAnsi="仿宋" w:eastAsia="仿宋" w:cs="仿宋"/>
          <w:i w:val="0"/>
          <w:iCs w:val="0"/>
          <w:caps w:val="0"/>
          <w:color w:val="3D3D3D"/>
          <w:spacing w:val="0"/>
          <w:sz w:val="32"/>
          <w:szCs w:val="32"/>
          <w:shd w:val="clear" w:fill="FFFFFF"/>
          <w:lang w:val="en-US" w:eastAsia="zh-CN"/>
        </w:rPr>
        <w:t>精益求精抓好文稿服务。制定出台《加强和改进文稿服务的十项制度》，创新实施文稿起草定期交流研讨机制，对文稿初稿起草进行登记评分，巩固形成比学赶超、争先创优的浓厚氛围，持续提升参政设谋质效</w:t>
      </w:r>
      <w:r>
        <w:rPr>
          <w:rFonts w:hint="eastAsia" w:ascii="仿宋" w:hAnsi="仿宋" w:eastAsia="仿宋" w:cs="仿宋"/>
          <w:i w:val="0"/>
          <w:iCs w:val="0"/>
          <w:caps w:val="0"/>
          <w:color w:val="3D3D3D"/>
          <w:spacing w:val="0"/>
          <w:sz w:val="32"/>
          <w:szCs w:val="32"/>
          <w:shd w:val="clear" w:fill="FFFFFF"/>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目标2：</w:t>
      </w:r>
      <w:r>
        <w:rPr>
          <w:rFonts w:hint="default" w:ascii="仿宋" w:hAnsi="仿宋" w:eastAsia="仿宋" w:cs="仿宋"/>
          <w:i w:val="0"/>
          <w:iCs w:val="0"/>
          <w:caps w:val="0"/>
          <w:color w:val="3D3D3D"/>
          <w:spacing w:val="0"/>
          <w:sz w:val="32"/>
          <w:szCs w:val="32"/>
          <w:shd w:val="clear" w:fill="FFFFFF"/>
          <w:lang w:val="en-US" w:eastAsia="zh-CN"/>
        </w:rPr>
        <w:t>围绕中心抓好调查研究。坚持“小切口、硬举措、准发力”，围绕深入实施“五新四城”战略，聚焦怀化国际陆港建设、构建现代化产业体系、</w:t>
      </w:r>
      <w:r>
        <w:rPr>
          <w:rFonts w:hint="eastAsia" w:ascii="仿宋" w:hAnsi="仿宋" w:eastAsia="仿宋" w:cs="仿宋"/>
          <w:i w:val="0"/>
          <w:iCs w:val="0"/>
          <w:caps w:val="0"/>
          <w:color w:val="3D3D3D"/>
          <w:spacing w:val="0"/>
          <w:sz w:val="32"/>
          <w:szCs w:val="32"/>
          <w:shd w:val="clear" w:fill="FFFFFF"/>
          <w:lang w:val="en-US" w:eastAsia="zh-CN"/>
        </w:rPr>
        <w:t>全面推进</w:t>
      </w:r>
      <w:r>
        <w:rPr>
          <w:rFonts w:hint="default" w:ascii="仿宋" w:hAnsi="仿宋" w:eastAsia="仿宋" w:cs="仿宋"/>
          <w:i w:val="0"/>
          <w:iCs w:val="0"/>
          <w:caps w:val="0"/>
          <w:color w:val="3D3D3D"/>
          <w:spacing w:val="0"/>
          <w:sz w:val="32"/>
          <w:szCs w:val="32"/>
          <w:shd w:val="clear" w:fill="FFFFFF"/>
          <w:lang w:val="en-US" w:eastAsia="zh-CN"/>
        </w:rPr>
        <w:t>乡村振兴等市委中心工作和经济社会发展重点难点问题，深入开展调查研究</w:t>
      </w:r>
      <w:r>
        <w:rPr>
          <w:rFonts w:hint="eastAsia" w:ascii="仿宋" w:hAnsi="仿宋" w:eastAsia="仿宋" w:cs="仿宋"/>
          <w:i w:val="0"/>
          <w:iCs w:val="0"/>
          <w:caps w:val="0"/>
          <w:color w:val="3D3D3D"/>
          <w:spacing w:val="0"/>
          <w:sz w:val="32"/>
          <w:szCs w:val="32"/>
          <w:shd w:val="clear" w:fill="FFFFFF"/>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目标3：</w:t>
      </w:r>
      <w:r>
        <w:rPr>
          <w:rFonts w:hint="default" w:ascii="仿宋" w:hAnsi="仿宋" w:eastAsia="仿宋" w:cs="仿宋"/>
          <w:i w:val="0"/>
          <w:iCs w:val="0"/>
          <w:caps w:val="0"/>
          <w:color w:val="3D3D3D"/>
          <w:spacing w:val="0"/>
          <w:sz w:val="32"/>
          <w:szCs w:val="32"/>
          <w:shd w:val="clear" w:fill="FFFFFF"/>
          <w:lang w:val="en-US" w:eastAsia="zh-CN"/>
        </w:rPr>
        <w:t xml:space="preserve"> 聚焦亮点抓好宣传推介。积极提炼总结和宣传推介怀化的好经验好做法，起草的《奋力建设生态绿色之城》《努力闯出县域经济高质量发展新路》《推动民营经济健康发展高质量发展》等理论文章在中央、省级权威媒体刊发</w:t>
      </w:r>
      <w:r>
        <w:rPr>
          <w:rFonts w:hint="eastAsia" w:ascii="仿宋" w:hAnsi="仿宋" w:eastAsia="仿宋" w:cs="仿宋"/>
          <w:i w:val="0"/>
          <w:iCs w:val="0"/>
          <w:caps w:val="0"/>
          <w:color w:val="3D3D3D"/>
          <w:spacing w:val="0"/>
          <w:sz w:val="32"/>
          <w:szCs w:val="32"/>
          <w:shd w:val="clear" w:fill="FFFFFF"/>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目标4：</w:t>
      </w:r>
      <w:r>
        <w:rPr>
          <w:rFonts w:hint="default" w:ascii="仿宋" w:hAnsi="仿宋" w:eastAsia="仿宋" w:cs="仿宋"/>
          <w:i w:val="0"/>
          <w:iCs w:val="0"/>
          <w:caps w:val="0"/>
          <w:color w:val="3D3D3D"/>
          <w:spacing w:val="0"/>
          <w:sz w:val="32"/>
          <w:szCs w:val="32"/>
          <w:shd w:val="clear" w:fill="FFFFFF"/>
          <w:lang w:val="en-US" w:eastAsia="zh-CN"/>
        </w:rPr>
        <w:t>抓实抓好财经办工作。紧紧围绕贯彻落实党中央、省委、市委重大决策部署，高标准起草市委主要领导财经领域讲话材料30余篇。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（1）产出指标分析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3D3D3D"/>
          <w:spacing w:val="0"/>
          <w:sz w:val="32"/>
          <w:szCs w:val="32"/>
          <w:shd w:val="clear" w:fill="FFFFFF"/>
          <w:lang w:val="en-US" w:eastAsia="zh-CN"/>
        </w:rPr>
      </w:pPr>
      <w:r>
        <w:rPr>
          <w:rFonts w:hint="default" w:ascii="仿宋" w:hAnsi="仿宋" w:eastAsia="仿宋" w:cs="仿宋"/>
          <w:i w:val="0"/>
          <w:iCs w:val="0"/>
          <w:caps w:val="0"/>
          <w:color w:val="3D3D3D"/>
          <w:spacing w:val="0"/>
          <w:sz w:val="32"/>
          <w:szCs w:val="32"/>
          <w:shd w:val="clear" w:fill="FFFFFF"/>
          <w:lang w:val="en-US" w:eastAsia="zh-CN"/>
        </w:rPr>
        <w:t>全年召开室务会18次、理论</w:t>
      </w:r>
      <w:r>
        <w:rPr>
          <w:rFonts w:hint="eastAsia" w:ascii="仿宋" w:hAnsi="仿宋" w:eastAsia="仿宋" w:cs="仿宋"/>
          <w:i w:val="0"/>
          <w:iCs w:val="0"/>
          <w:caps w:val="0"/>
          <w:color w:val="3D3D3D"/>
          <w:spacing w:val="0"/>
          <w:sz w:val="32"/>
          <w:szCs w:val="32"/>
          <w:shd w:val="clear" w:fill="FFFFFF"/>
          <w:lang w:val="en-US" w:eastAsia="zh-CN"/>
        </w:rPr>
        <w:t>学习</w:t>
      </w:r>
      <w:r>
        <w:rPr>
          <w:rFonts w:hint="default" w:ascii="仿宋" w:hAnsi="仿宋" w:eastAsia="仿宋" w:cs="仿宋"/>
          <w:i w:val="0"/>
          <w:iCs w:val="0"/>
          <w:caps w:val="0"/>
          <w:color w:val="3D3D3D"/>
          <w:spacing w:val="0"/>
          <w:sz w:val="32"/>
          <w:szCs w:val="32"/>
          <w:shd w:val="clear" w:fill="FFFFFF"/>
          <w:lang w:val="en-US" w:eastAsia="zh-CN"/>
        </w:rPr>
        <w:t>中心组学习12次，深入学习习近平总书记调研中办时强调的“五个坚持”重要要求、关于做好新时代办公厅工作“四个政治”重要指示精神、关于中国式现代化、推动高质量发展、扎实推进共同富裕、意识形态工作等重要论述精神，以“跟进学”强化“跟着走”。</w:t>
      </w:r>
      <w:r>
        <w:rPr>
          <w:rFonts w:hint="eastAsia" w:ascii="仿宋" w:hAnsi="仿宋" w:eastAsia="仿宋" w:cs="仿宋"/>
          <w:i w:val="0"/>
          <w:iCs w:val="0"/>
          <w:caps w:val="0"/>
          <w:color w:val="3D3D3D"/>
          <w:spacing w:val="0"/>
          <w:sz w:val="32"/>
          <w:szCs w:val="32"/>
          <w:shd w:val="clear" w:fill="FFFFFF"/>
          <w:lang w:val="en-US" w:eastAsia="zh-CN"/>
        </w:rPr>
        <w:t>完成年初目标。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（2）效益指标分析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 xml:space="preserve"> </w:t>
      </w:r>
      <w:r>
        <w:rPr>
          <w:rFonts w:hint="default" w:ascii="仿宋" w:hAnsi="仿宋" w:eastAsia="仿宋" w:cs="仿宋"/>
          <w:i w:val="0"/>
          <w:iCs w:val="0"/>
          <w:caps w:val="0"/>
          <w:color w:val="3D3D3D"/>
          <w:spacing w:val="0"/>
          <w:sz w:val="32"/>
          <w:szCs w:val="32"/>
          <w:shd w:val="clear" w:fill="FFFFFF"/>
          <w:lang w:val="en-US" w:eastAsia="en-US"/>
        </w:rPr>
        <w:t>推动全面从严治党向纵深发展。</w:t>
      </w:r>
      <w:r>
        <w:rPr>
          <w:rFonts w:hint="default" w:ascii="仿宋" w:hAnsi="仿宋" w:eastAsia="仿宋" w:cs="仿宋"/>
          <w:i w:val="0"/>
          <w:iCs w:val="0"/>
          <w:caps w:val="0"/>
          <w:color w:val="3D3D3D"/>
          <w:spacing w:val="0"/>
          <w:sz w:val="32"/>
          <w:szCs w:val="32"/>
          <w:shd w:val="clear" w:fill="FFFFFF"/>
          <w:lang w:val="en-US" w:eastAsia="zh-CN"/>
        </w:rPr>
        <w:t>认真落实党风廉政建设责任制，召开党风廉政建设相关会议12次，室主任批办党风廉政建设工作任务5次，全面落实全面从严治党新要求。制定实施《2023年党风廉政建设工作要点》《2023年清廉机关建设工作要点》《2023年清廉家庭创建工作方案》《2023年清廉文化建设工作要点》和《关于规范政商交往推动构建亲清政商关系的意见》，落实廉政家访全覆盖，室务会班子成员走访党员干部家庭13人次。</w:t>
      </w:r>
      <w:r>
        <w:rPr>
          <w:rFonts w:hint="eastAsia" w:ascii="仿宋" w:hAnsi="仿宋" w:eastAsia="仿宋" w:cs="仿宋"/>
          <w:i w:val="0"/>
          <w:iCs w:val="0"/>
          <w:caps w:val="0"/>
          <w:color w:val="3D3D3D"/>
          <w:spacing w:val="0"/>
          <w:sz w:val="32"/>
          <w:szCs w:val="32"/>
          <w:shd w:val="clear" w:fill="FFFFFF"/>
          <w:lang w:val="en-US" w:eastAsia="zh-CN"/>
        </w:rPr>
        <w:t>完成年初目标。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（3）满意度指标分析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cs="仿宋"/>
          <w:i w:val="0"/>
          <w:iCs w:val="0"/>
          <w:caps w:val="0"/>
          <w:color w:val="3D3D3D"/>
          <w:spacing w:val="0"/>
          <w:sz w:val="32"/>
          <w:szCs w:val="32"/>
          <w:shd w:val="clear" w:fill="FFFFFF"/>
          <w:lang w:val="en-US" w:eastAsia="zh-CN"/>
        </w:rPr>
        <w:t>社会公众及服务对象满意度95%以上，完成年初目标。</w:t>
      </w:r>
      <w:r>
        <w:rPr>
          <w:rFonts w:hint="eastAsia" w:ascii="仿宋_GB2312" w:eastAsia="仿宋_GB2312" w:cs="仿宋_GB2312"/>
          <w:i w:val="0"/>
          <w:iCs w:val="0"/>
          <w:caps w:val="0"/>
          <w:color w:val="000000"/>
          <w:spacing w:val="0"/>
          <w:sz w:val="32"/>
          <w:szCs w:val="32"/>
          <w:shd w:val="clear" w:fill="FFFFFF"/>
          <w:lang w:val="en-US" w:eastAsia="zh-CN"/>
        </w:rPr>
        <w:t xml:space="preserve">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一是年初绩效评价指标体系不完善，绩效目标设立不够明确、细化和量化。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lang w:val="en-US" w:eastAsia="zh-CN"/>
        </w:rPr>
        <w:t>二是部分项目执行与预算支出指标差距较大。部分项目在预算时未能充分预料和考虑到来年的政策变化，导致实际支出与预算有差。</w:t>
      </w:r>
    </w:p>
    <w:p>
      <w:pPr>
        <w:pStyle w:val="6"/>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38" w:leftChars="304"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下一步改进措施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lang w:val="en-US" w:eastAsia="zh-CN"/>
        </w:rPr>
        <w:t>一是</w:t>
      </w:r>
      <w:r>
        <w:rPr>
          <w:rFonts w:hint="eastAsia" w:ascii="仿宋" w:hAnsi="仿宋" w:eastAsia="仿宋" w:cs="仿宋"/>
          <w:i w:val="0"/>
          <w:iCs w:val="0"/>
          <w:caps w:val="0"/>
          <w:color w:val="3D3D3D"/>
          <w:spacing w:val="0"/>
          <w:sz w:val="32"/>
          <w:szCs w:val="32"/>
          <w:shd w:val="clear" w:fill="FFFFFF"/>
        </w:rPr>
        <w:t>加强预算绩效管理工作。提升项目在资金支出绩效管理意识，科学合理地对财政支出进行管理。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rPr>
      </w:pPr>
      <w:r>
        <w:rPr>
          <w:rFonts w:hint="eastAsia" w:ascii="仿宋" w:hAnsi="仿宋" w:eastAsia="仿宋" w:cs="仿宋"/>
          <w:i w:val="0"/>
          <w:iCs w:val="0"/>
          <w:caps w:val="0"/>
          <w:color w:val="3D3D3D"/>
          <w:spacing w:val="0"/>
          <w:sz w:val="32"/>
          <w:szCs w:val="32"/>
          <w:shd w:val="clear" w:fill="FFFFFF"/>
          <w:lang w:val="en-US" w:eastAsia="zh-CN"/>
        </w:rPr>
        <w:t>二是</w:t>
      </w:r>
      <w:r>
        <w:rPr>
          <w:rFonts w:hint="eastAsia" w:ascii="仿宋" w:hAnsi="仿宋" w:eastAsia="仿宋" w:cs="仿宋"/>
          <w:i w:val="0"/>
          <w:iCs w:val="0"/>
          <w:caps w:val="0"/>
          <w:color w:val="3D3D3D"/>
          <w:spacing w:val="0"/>
          <w:sz w:val="32"/>
          <w:szCs w:val="32"/>
          <w:shd w:val="clear" w:fill="FFFFFF"/>
        </w:rPr>
        <w:t>抓好项目绩效目标申报，提高项目绩效目标申报质量，项目绩效目标做到明确、细化、量化。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hAnsi="仿宋" w:eastAsia="仿宋" w:cs="仿宋"/>
          <w:i w:val="0"/>
          <w:iCs w:val="0"/>
          <w:caps w:val="0"/>
          <w:color w:val="3D3D3D"/>
          <w:spacing w:val="0"/>
          <w:sz w:val="32"/>
          <w:szCs w:val="32"/>
          <w:shd w:val="clear" w:fill="FFFFFF"/>
          <w:lang w:val="en-US" w:eastAsia="zh-CN"/>
        </w:rPr>
      </w:pPr>
      <w:r>
        <w:rPr>
          <w:rFonts w:hint="eastAsia" w:ascii="仿宋" w:hAnsi="仿宋" w:eastAsia="仿宋" w:cs="仿宋"/>
          <w:i w:val="0"/>
          <w:iCs w:val="0"/>
          <w:caps w:val="0"/>
          <w:color w:val="3D3D3D"/>
          <w:spacing w:val="0"/>
          <w:sz w:val="32"/>
          <w:szCs w:val="32"/>
          <w:shd w:val="clear" w:fill="FFFFFF"/>
          <w:lang w:val="en-US" w:eastAsia="zh-CN"/>
        </w:rPr>
        <w:t>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480" w:firstLineChars="200"/>
        <w:jc w:val="both"/>
        <w:textAlignment w:val="auto"/>
        <w:rPr>
          <w:rFonts w:hint="eastAsia" w:ascii="Times New Roman" w:hAnsi="Times New Roman" w:cs="Times New Roman"/>
          <w:i w:val="0"/>
          <w:iCs w:val="0"/>
          <w:caps w:val="0"/>
          <w:color w:val="000000"/>
          <w:spacing w:val="0"/>
          <w:sz w:val="24"/>
          <w:szCs w:val="24"/>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eastAsia" w:ascii="Times New Roman" w:hAnsi="Times New Roman" w:cs="Times New Roman"/>
          <w:i w:val="0"/>
          <w:iCs w:val="0"/>
          <w:caps w:val="0"/>
          <w:color w:val="000000"/>
          <w:spacing w:val="0"/>
          <w:sz w:val="24"/>
          <w:szCs w:val="24"/>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填报单位：</w:t>
      </w:r>
      <w:r>
        <w:rPr>
          <w:rFonts w:hint="eastAsia" w:ascii="仿宋" w:hAnsi="仿宋" w:eastAsia="仿宋" w:cs="仿宋"/>
          <w:b w:val="0"/>
          <w:bCs w:val="0"/>
          <w:kern w:val="0"/>
          <w:sz w:val="20"/>
          <w:szCs w:val="20"/>
        </w:rPr>
        <w:t>中共怀化市委政策研究室</w:t>
      </w:r>
      <w:r>
        <w:rPr>
          <w:rFonts w:hint="eastAsia" w:ascii="仿宋" w:hAnsi="仿宋" w:eastAsia="仿宋" w:cs="仿宋"/>
          <w:b w:val="0"/>
          <w:bCs w:val="0"/>
          <w:kern w:val="0"/>
          <w:sz w:val="20"/>
          <w:szCs w:val="20"/>
          <w:lang w:val="en-US" w:eastAsia="zh-CN"/>
        </w:rPr>
        <w:t xml:space="preserve">   </w:t>
      </w:r>
      <w:r>
        <w:rPr>
          <w:rFonts w:hint="eastAsia" w:eastAsia="仿宋_GB2312"/>
          <w:kern w:val="0"/>
          <w:sz w:val="24"/>
          <w:lang w:val="en-US" w:eastAsia="zh-CN"/>
        </w:rPr>
        <w:t xml:space="preserve">                                     </w:t>
      </w:r>
    </w:p>
    <w:tbl>
      <w:tblPr>
        <w:tblStyle w:val="7"/>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pPr>
              <w:widowControl/>
              <w:jc w:val="left"/>
              <w:rPr>
                <w:rFonts w:hint="eastAsia" w:ascii="仿宋" w:hAnsi="仿宋" w:eastAsia="仿宋" w:cs="仿宋"/>
                <w:b w:val="0"/>
                <w:bCs w:val="0"/>
                <w:kern w:val="0"/>
                <w:sz w:val="20"/>
                <w:szCs w:val="20"/>
              </w:rPr>
            </w:pPr>
          </w:p>
        </w:tc>
        <w:tc>
          <w:tcPr>
            <w:tcW w:w="2038" w:type="dxa"/>
            <w:gridSpan w:val="2"/>
            <w:noWrap w:val="0"/>
            <w:vAlign w:val="center"/>
          </w:tcPr>
          <w:p>
            <w:pPr>
              <w:widowControl/>
              <w:jc w:val="center"/>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lang w:val="en-US" w:eastAsia="zh-CN"/>
              </w:rPr>
              <w:t>25</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18</w:t>
            </w: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72%</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3.30</w:t>
            </w: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3.30</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2.62</w:t>
            </w: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2.40</w:t>
            </w: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0.00</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2.62</w:t>
            </w: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2.40</w:t>
            </w: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1.97</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0.68</w:t>
            </w: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0.90</w:t>
            </w: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113.54</w:t>
            </w: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110</w:t>
            </w: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102.95</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113.54</w:t>
            </w: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110</w:t>
            </w: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102.95</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市级</w:t>
            </w:r>
            <w:r>
              <w:rPr>
                <w:rFonts w:hint="eastAsia" w:ascii="仿宋" w:hAnsi="仿宋" w:eastAsia="仿宋" w:cs="仿宋"/>
                <w:b w:val="0"/>
                <w:bCs w:val="0"/>
                <w:kern w:val="0"/>
                <w:sz w:val="20"/>
                <w:szCs w:val="20"/>
              </w:rPr>
              <w:t>专项资金</w:t>
            </w:r>
          </w:p>
          <w:p>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p>
        </w:tc>
        <w:tc>
          <w:tcPr>
            <w:tcW w:w="2240" w:type="dxa"/>
            <w:gridSpan w:val="2"/>
            <w:noWrap w:val="0"/>
            <w:vAlign w:val="center"/>
          </w:tcPr>
          <w:p>
            <w:pPr>
              <w:widowControl/>
              <w:jc w:val="center"/>
              <w:rPr>
                <w:rFonts w:hint="eastAsia" w:ascii="仿宋" w:hAnsi="仿宋" w:eastAsia="仿宋" w:cs="仿宋"/>
                <w:b w:val="0"/>
                <w:bCs w:val="0"/>
                <w:kern w:val="0"/>
                <w:sz w:val="20"/>
                <w:szCs w:val="20"/>
              </w:rPr>
            </w:pPr>
          </w:p>
        </w:tc>
        <w:tc>
          <w:tcPr>
            <w:tcW w:w="1832" w:type="dxa"/>
            <w:gridSpan w:val="2"/>
            <w:noWrap w:val="0"/>
            <w:vAlign w:val="center"/>
          </w:tcPr>
          <w:p>
            <w:pPr>
              <w:widowControl/>
              <w:jc w:val="center"/>
              <w:rPr>
                <w:rFonts w:hint="eastAsia" w:ascii="仿宋" w:hAnsi="仿宋" w:eastAsia="仿宋" w:cs="仿宋"/>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p>
        </w:tc>
        <w:tc>
          <w:tcPr>
            <w:tcW w:w="2240" w:type="dxa"/>
            <w:gridSpan w:val="2"/>
            <w:noWrap w:val="0"/>
            <w:vAlign w:val="center"/>
          </w:tcPr>
          <w:p>
            <w:pPr>
              <w:widowControl/>
              <w:jc w:val="center"/>
              <w:rPr>
                <w:rFonts w:hint="eastAsia" w:ascii="仿宋" w:hAnsi="仿宋" w:eastAsia="仿宋" w:cs="仿宋"/>
                <w:b w:val="0"/>
                <w:bCs w:val="0"/>
                <w:kern w:val="0"/>
                <w:sz w:val="20"/>
                <w:szCs w:val="20"/>
              </w:rPr>
            </w:pPr>
          </w:p>
        </w:tc>
        <w:tc>
          <w:tcPr>
            <w:tcW w:w="1832" w:type="dxa"/>
            <w:gridSpan w:val="2"/>
            <w:noWrap w:val="0"/>
            <w:vAlign w:val="center"/>
          </w:tcPr>
          <w:p>
            <w:pPr>
              <w:widowControl/>
              <w:jc w:val="center"/>
              <w:rPr>
                <w:rFonts w:hint="eastAsia" w:ascii="仿宋" w:hAnsi="仿宋" w:eastAsia="仿宋" w:cs="仿宋"/>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55.99</w:t>
            </w:r>
            <w:r>
              <w:rPr>
                <w:rFonts w:hint="eastAsia" w:ascii="仿宋" w:hAnsi="仿宋" w:eastAsia="仿宋" w:cs="仿宋"/>
                <w:b w:val="0"/>
                <w:bCs w:val="0"/>
                <w:kern w:val="0"/>
                <w:sz w:val="20"/>
                <w:szCs w:val="20"/>
              </w:rPr>
              <w:t>　</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66.50</w:t>
            </w: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50.99</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3.76</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0.61</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0.40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0.40</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70.87</w:t>
            </w:r>
            <w:r>
              <w:rPr>
                <w:rFonts w:hint="eastAsia" w:ascii="仿宋" w:hAnsi="仿宋" w:eastAsia="仿宋" w:cs="仿宋"/>
                <w:b w:val="0"/>
                <w:bCs w:val="0"/>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70.87</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pPr>
              <w:widowControl/>
              <w:jc w:val="center"/>
              <w:rPr>
                <w:rFonts w:hint="eastAsia" w:ascii="仿宋" w:hAnsi="仿宋" w:eastAsia="仿宋" w:cs="仿宋"/>
                <w:b w:val="0"/>
                <w:bCs w:val="0"/>
                <w:color w:val="0000FF"/>
                <w:kern w:val="0"/>
                <w:sz w:val="20"/>
                <w:szCs w:val="20"/>
              </w:rPr>
            </w:pPr>
            <w:r>
              <w:rPr>
                <w:rFonts w:hint="eastAsia" w:ascii="仿宋" w:hAnsi="仿宋" w:eastAsia="仿宋" w:cs="仿宋"/>
                <w:b w:val="0"/>
                <w:bCs w:val="0"/>
                <w:color w:val="0000FF"/>
                <w:kern w:val="0"/>
                <w:sz w:val="20"/>
                <w:szCs w:val="20"/>
                <w:lang w:val="en-US" w:eastAsia="zh-CN"/>
              </w:rPr>
              <w:t>403.07</w:t>
            </w:r>
            <w:r>
              <w:rPr>
                <w:rFonts w:hint="eastAsia" w:ascii="仿宋" w:hAnsi="仿宋" w:eastAsia="仿宋" w:cs="仿宋"/>
                <w:b w:val="0"/>
                <w:bCs w:val="0"/>
                <w:color w:val="0000FF"/>
                <w:kern w:val="0"/>
                <w:sz w:val="20"/>
                <w:szCs w:val="20"/>
              </w:rPr>
              <w:t>　</w:t>
            </w:r>
          </w:p>
        </w:tc>
        <w:tc>
          <w:tcPr>
            <w:tcW w:w="1832" w:type="dxa"/>
            <w:gridSpan w:val="2"/>
            <w:noWrap w:val="0"/>
            <w:vAlign w:val="center"/>
          </w:tcPr>
          <w:p>
            <w:pPr>
              <w:widowControl/>
              <w:jc w:val="center"/>
              <w:rPr>
                <w:rFonts w:hint="eastAsia" w:ascii="仿宋" w:hAnsi="仿宋" w:eastAsia="仿宋" w:cs="仿宋"/>
                <w:b w:val="0"/>
                <w:bCs w:val="0"/>
                <w:color w:val="0000FF"/>
                <w:kern w:val="0"/>
                <w:sz w:val="20"/>
                <w:szCs w:val="20"/>
              </w:rPr>
            </w:pPr>
            <w:r>
              <w:rPr>
                <w:rFonts w:hint="eastAsia" w:ascii="仿宋" w:hAnsi="仿宋" w:eastAsia="仿宋" w:cs="仿宋"/>
                <w:b w:val="0"/>
                <w:bCs w:val="0"/>
                <w:color w:val="0000FF"/>
                <w:kern w:val="0"/>
                <w:sz w:val="20"/>
                <w:szCs w:val="20"/>
                <w:lang w:val="en-US" w:eastAsia="zh-CN"/>
              </w:rPr>
              <w:t>312.70</w:t>
            </w:r>
            <w:r>
              <w:rPr>
                <w:rFonts w:hint="eastAsia" w:ascii="仿宋" w:hAnsi="仿宋" w:eastAsia="仿宋" w:cs="仿宋"/>
                <w:b w:val="0"/>
                <w:bCs w:val="0"/>
                <w:color w:val="0000FF"/>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p>
          <w:p>
            <w:pPr>
              <w:widowControl/>
              <w:jc w:val="center"/>
              <w:rPr>
                <w:rFonts w:hint="eastAsia" w:ascii="仿宋" w:hAnsi="仿宋" w:eastAsia="仿宋" w:cs="仿宋"/>
                <w:b w:val="0"/>
                <w:bCs w:val="0"/>
                <w:kern w:val="0"/>
                <w:sz w:val="20"/>
                <w:szCs w:val="20"/>
                <w:lang w:eastAsia="zh-CN"/>
              </w:rPr>
            </w:pPr>
          </w:p>
        </w:tc>
        <w:tc>
          <w:tcPr>
            <w:tcW w:w="1189" w:type="dxa"/>
            <w:noWrap w:val="0"/>
            <w:vAlign w:val="center"/>
          </w:tcPr>
          <w:p>
            <w:pPr>
              <w:widowControl/>
              <w:spacing w:line="240" w:lineRule="exact"/>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批复规模</w:t>
            </w:r>
          </w:p>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84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pPr>
              <w:widowControl/>
              <w:jc w:val="left"/>
              <w:rPr>
                <w:rFonts w:hint="eastAsia" w:ascii="仿宋" w:hAnsi="仿宋" w:eastAsia="仿宋" w:cs="仿宋"/>
                <w:b w:val="0"/>
                <w:bCs w:val="0"/>
                <w:kern w:val="0"/>
                <w:sz w:val="20"/>
                <w:szCs w:val="20"/>
              </w:rPr>
            </w:pPr>
          </w:p>
        </w:tc>
        <w:tc>
          <w:tcPr>
            <w:tcW w:w="1189" w:type="dxa"/>
            <w:noWrap w:val="0"/>
            <w:vAlign w:val="center"/>
          </w:tcPr>
          <w:p>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49"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val="en-US" w:eastAsia="zh-CN"/>
              </w:rPr>
              <w:t>按照相关要求，压减经费开支</w:t>
            </w:r>
            <w:r>
              <w:rPr>
                <w:rFonts w:hint="eastAsia" w:ascii="仿宋" w:hAnsi="仿宋" w:eastAsia="仿宋" w:cs="仿宋"/>
                <w:b w:val="0"/>
                <w:bCs w:val="0"/>
                <w:kern w:val="0"/>
                <w:sz w:val="20"/>
                <w:szCs w:val="20"/>
              </w:rPr>
              <w:t>　　</w:t>
            </w:r>
          </w:p>
        </w:tc>
      </w:tr>
    </w:tbl>
    <w:p>
      <w:pPr>
        <w:pStyle w:val="9"/>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赵莹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2024.6.30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2717139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7"/>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6"/>
        <w:gridCol w:w="1153"/>
        <w:gridCol w:w="1099"/>
        <w:gridCol w:w="990"/>
        <w:gridCol w:w="91"/>
        <w:gridCol w:w="1184"/>
        <w:gridCol w:w="1121"/>
        <w:gridCol w:w="701"/>
        <w:gridCol w:w="616"/>
        <w:gridCol w:w="1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4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116" w:type="dxa"/>
            <w:gridSpan w:val="9"/>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b w:val="0"/>
                <w:bCs w:val="0"/>
                <w:kern w:val="0"/>
                <w:sz w:val="20"/>
                <w:szCs w:val="20"/>
              </w:rPr>
              <w:t>中共怀化市委政策研究室</w:t>
            </w:r>
            <w:r>
              <w:rPr>
                <w:rFonts w:hint="eastAsia" w:ascii="仿宋" w:hAnsi="仿宋" w:eastAsia="仿宋" w:cs="仿宋"/>
                <w:b w:val="0"/>
                <w:bCs w:val="0"/>
                <w:kern w:val="0"/>
                <w:sz w:val="20"/>
                <w:szCs w:val="20"/>
                <w:lang w:val="en-US" w:eastAsia="zh-CN"/>
              </w:rPr>
              <w:t xml:space="preserve"> </w:t>
            </w: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4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算申请</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25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9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75"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252"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513.07</w:t>
            </w:r>
          </w:p>
        </w:tc>
        <w:tc>
          <w:tcPr>
            <w:tcW w:w="1275"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415.65</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rPr>
            </w:pPr>
            <w:r>
              <w:rPr>
                <w:rFonts w:hint="eastAsia" w:ascii="仿宋" w:hAnsi="仿宋" w:eastAsia="仿宋" w:cs="仿宋"/>
                <w:sz w:val="20"/>
                <w:szCs w:val="20"/>
                <w:lang w:val="en-US" w:eastAsia="zh-CN"/>
              </w:rPr>
              <w:t>415.65</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按收入性质分：</w:t>
            </w:r>
            <w:r>
              <w:rPr>
                <w:rFonts w:hint="eastAsia" w:ascii="仿宋" w:hAnsi="仿宋" w:eastAsia="仿宋" w:cs="仿宋"/>
                <w:color w:val="000000"/>
                <w:kern w:val="0"/>
                <w:sz w:val="20"/>
                <w:szCs w:val="20"/>
                <w:lang w:val="en-US" w:eastAsia="zh-CN"/>
              </w:rPr>
              <w:t>415.65</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按支出性质分：</w:t>
            </w:r>
            <w:r>
              <w:rPr>
                <w:rFonts w:hint="eastAsia" w:ascii="仿宋" w:hAnsi="仿宋" w:eastAsia="仿宋" w:cs="仿宋"/>
                <w:color w:val="000000"/>
                <w:kern w:val="0"/>
                <w:sz w:val="20"/>
                <w:szCs w:val="20"/>
                <w:lang w:val="en-US" w:eastAsia="zh-CN"/>
              </w:rPr>
              <w:t>415.65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415.65</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312.70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102.95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114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7" w:type="dxa"/>
            <w:gridSpan w:val="5"/>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 xml:space="preserve">1. </w:t>
            </w:r>
            <w:r>
              <w:rPr>
                <w:rFonts w:hint="default" w:ascii="仿宋" w:hAnsi="仿宋" w:eastAsia="仿宋" w:cs="仿宋"/>
                <w:color w:val="000000"/>
                <w:kern w:val="0"/>
                <w:sz w:val="20"/>
                <w:szCs w:val="20"/>
                <w:lang w:val="en-US" w:eastAsia="en-US"/>
              </w:rPr>
              <w:t>推动全面从严治党向纵深发展。</w:t>
            </w:r>
            <w:r>
              <w:rPr>
                <w:rFonts w:hint="default" w:ascii="仿宋" w:hAnsi="仿宋" w:eastAsia="仿宋" w:cs="仿宋"/>
                <w:color w:val="000000"/>
                <w:kern w:val="0"/>
                <w:sz w:val="20"/>
                <w:szCs w:val="20"/>
                <w:lang w:val="en-US" w:eastAsia="zh-CN"/>
              </w:rPr>
              <w:t>认真落实党风廉政建设责任制，召开党风廉政建设相关会议12次，室主任批办党风廉政建设工作任务5次，全面落实全面从严治党新要求。2. 抓细抓实意识形态工作。严格落实意识形态和网络意识形态工作责任制，做到“四个纳入”“四个一同”，严把《新怀化》编辑</w:t>
            </w:r>
            <w:r>
              <w:rPr>
                <w:rFonts w:hint="default" w:ascii="仿宋" w:hAnsi="仿宋" w:eastAsia="仿宋" w:cs="仿宋"/>
                <w:color w:val="000000"/>
                <w:kern w:val="0"/>
                <w:sz w:val="20"/>
                <w:szCs w:val="20"/>
                <w:lang w:val="en-US" w:eastAsia="en-US"/>
              </w:rPr>
              <w:t>政</w:t>
            </w:r>
            <w:r>
              <w:rPr>
                <w:rFonts w:hint="default" w:ascii="仿宋" w:hAnsi="仿宋" w:eastAsia="仿宋" w:cs="仿宋"/>
                <w:color w:val="000000"/>
                <w:kern w:val="0"/>
                <w:sz w:val="20"/>
                <w:szCs w:val="20"/>
                <w:lang w:val="en-US" w:eastAsia="zh-CN"/>
              </w:rPr>
              <w:t xml:space="preserve">治关，规范党员干部工作时间内外、网上网下言行，不断加强单位保密管理，及时预防风险发生。3. 持续加强党支部自身建设。认真落实基层党建工作责任制，严格“三会一课”、主题党日、组织生活会等党内政治生活，着力巩固拓展“五化”党支部创建成果，共召开支委会13次，党支部学习12次，支部党员大会4次，组织生活会1次，开展主题党日活动13次，室主任以《做守纪律讲规矩的政研党员干部》《深学笃行习近平新时代中国特色社会主义思想 为深入实施“五新四城”战略贡献政研力量》为主题上党课2次，其余班子成员上专题党课5次，普通党员上微党课16次。4. 着力加强干部队伍建设。坚持凭德才和实干实绩选拔贬黜干部，今年以来推荐2名80后年轻干部获得市委提拔重用、3名处级干部交流至市直部门任职，提拔1名90后干部任科长、2名干部晋升一级主任科员、2名干部晋升三级主任科员、2名干部晋升四级主任科员，班子及干部队伍基本实现中青结合、梯次配备、专业互补。5. </w:t>
            </w:r>
            <w:r>
              <w:rPr>
                <w:rFonts w:hint="eastAsia" w:ascii="仿宋" w:hAnsi="仿宋" w:eastAsia="仿宋" w:cs="仿宋"/>
                <w:color w:val="000000"/>
                <w:kern w:val="0"/>
                <w:sz w:val="20"/>
                <w:szCs w:val="20"/>
                <w:lang w:val="en-US" w:eastAsia="zh-CN"/>
              </w:rPr>
              <w:t>着力</w:t>
            </w:r>
            <w:r>
              <w:rPr>
                <w:rFonts w:hint="default" w:ascii="仿宋" w:hAnsi="仿宋" w:eastAsia="仿宋" w:cs="仿宋"/>
                <w:color w:val="000000"/>
                <w:kern w:val="0"/>
                <w:sz w:val="20"/>
                <w:szCs w:val="20"/>
                <w:lang w:val="en-US" w:eastAsia="zh-CN"/>
              </w:rPr>
              <w:t>抓好乡村振兴结对帮扶。认真履行乡村振兴联点帮扶责任，巩固拓展脱贫攻坚成果同乡村振兴有效衔接工作，完成乡村振兴联系点沅陵县二酉苗族乡莲花池村“溪坝防洪堤”“蔬菜基地配套冷链”等民生建设项目，帮助推动当地农业生产和产业发展。联合村党支部开展“巩固拓展脱贫攻坚成果同乡村振兴有效衔接问题集中排查专项行动”，拉网式全覆盖排查整改结对村有效衔接工作问题。</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3599" w:type="dxa"/>
            <w:gridSpan w:val="4"/>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 xml:space="preserve">1. </w:t>
            </w:r>
            <w:r>
              <w:rPr>
                <w:rFonts w:hint="default" w:ascii="仿宋" w:hAnsi="仿宋" w:eastAsia="仿宋" w:cs="仿宋"/>
                <w:color w:val="000000"/>
                <w:kern w:val="0"/>
                <w:sz w:val="20"/>
                <w:szCs w:val="20"/>
                <w:lang w:val="en-US" w:eastAsia="en-US"/>
              </w:rPr>
              <w:t>推动全面从严治党向纵深发展。</w:t>
            </w:r>
            <w:r>
              <w:rPr>
                <w:rFonts w:hint="default" w:ascii="仿宋" w:hAnsi="仿宋" w:eastAsia="仿宋" w:cs="仿宋"/>
                <w:color w:val="000000"/>
                <w:kern w:val="0"/>
                <w:sz w:val="20"/>
                <w:szCs w:val="20"/>
                <w:lang w:val="en-US" w:eastAsia="zh-CN"/>
              </w:rPr>
              <w:t>认真落实党风廉政建设责任制，召开党风廉政建设相关会议12次，室主任批办党风廉政建设工作任务5次，全面落实全面从严治党新要求。2. 抓细抓实意识形态工作。严格落实意识形态和网络意识形态工作责任制，做到“四个纳入”“四个一同”，严把《新怀化》编辑</w:t>
            </w:r>
            <w:r>
              <w:rPr>
                <w:rFonts w:hint="default" w:ascii="仿宋" w:hAnsi="仿宋" w:eastAsia="仿宋" w:cs="仿宋"/>
                <w:color w:val="000000"/>
                <w:kern w:val="0"/>
                <w:sz w:val="20"/>
                <w:szCs w:val="20"/>
                <w:lang w:val="en-US" w:eastAsia="en-US"/>
              </w:rPr>
              <w:t>政</w:t>
            </w:r>
            <w:r>
              <w:rPr>
                <w:rFonts w:hint="default" w:ascii="仿宋" w:hAnsi="仿宋" w:eastAsia="仿宋" w:cs="仿宋"/>
                <w:color w:val="000000"/>
                <w:kern w:val="0"/>
                <w:sz w:val="20"/>
                <w:szCs w:val="20"/>
                <w:lang w:val="en-US" w:eastAsia="zh-CN"/>
              </w:rPr>
              <w:t>治关，规范党员干部工作时间内外、网上网下言行，不断加强单位保密管理，及时预防风险发生。3. 持续加强党支部自身建设。认真落实基层党建工作责任制，严格“三会一课”、主题党日、组织生活会等党内政治生活，着力巩固拓展“五化”党支部创建成果，共召开支委会13次，党支部学习12次，支部党员大会4次，组织生活会1次，开展主题党日活动13次，室主任以《做守纪律讲规矩的政研党员干部》《深学笃行习近平新时代中国特色社会主义思想 为深入实施“五新四城”战略贡献政研力量》为主题上党课2次，其余班子成员上专题党课5次，普通党员上微党课16次。4. 着力加强干部队伍建设。坚持凭德才和实干实绩选拔贬黜干部，今年以来推荐2名80后年轻干部获得市委提拔重用、3名处级干部交流至市直部门任职，提拔1名90后干部任科长、2名干部晋升一级主任科员、2名干部晋升三级主任科员、2名干部晋升四级主任科员，班子及干部队伍基本实现中青结合、梯次配备、专业互补。</w:t>
            </w:r>
          </w:p>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4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5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8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61" w:type="dxa"/>
            <w:noWrap w:val="0"/>
            <w:vAlign w:val="top"/>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default" w:ascii="仿宋" w:hAnsi="仿宋" w:eastAsia="仿宋" w:cs="仿宋"/>
                <w:color w:val="000000"/>
                <w:kern w:val="0"/>
                <w:sz w:val="20"/>
                <w:szCs w:val="20"/>
                <w:lang w:val="en-US" w:eastAsia="zh-CN"/>
              </w:rPr>
              <w:t>召开党风廉政建设相关会议</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default" w:ascii="仿宋" w:hAnsi="仿宋" w:eastAsia="仿宋" w:cs="仿宋"/>
                <w:color w:val="000000"/>
                <w:kern w:val="0"/>
                <w:sz w:val="20"/>
                <w:szCs w:val="20"/>
                <w:lang w:val="en-US" w:eastAsia="zh-CN"/>
              </w:rPr>
              <w:t>12次</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default" w:ascii="仿宋" w:hAnsi="仿宋" w:eastAsia="仿宋" w:cs="仿宋"/>
                <w:color w:val="000000"/>
                <w:kern w:val="0"/>
                <w:sz w:val="20"/>
                <w:szCs w:val="20"/>
                <w:lang w:val="en-US" w:eastAsia="zh-CN"/>
              </w:rPr>
              <w:t>12次</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14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项目绩效目标完成</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及时完成率</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2023年12月31日之前</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2023年12月31日之前</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投入经费成本</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宋体" w:hAnsi="宋体" w:eastAsia="宋体" w:cs="宋体"/>
                <w:sz w:val="20"/>
                <w:szCs w:val="20"/>
                <w:lang w:val="en-US" w:eastAsia="zh-CN"/>
              </w:rPr>
              <w:t>≦</w:t>
            </w:r>
            <w:r>
              <w:rPr>
                <w:rFonts w:hint="eastAsia" w:ascii="仿宋" w:hAnsi="仿宋" w:eastAsia="仿宋" w:cs="仿宋"/>
                <w:sz w:val="20"/>
                <w:szCs w:val="20"/>
                <w:lang w:val="en-US" w:eastAsia="zh-CN"/>
              </w:rPr>
              <w:t>513.07万元</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宋体" w:hAnsi="宋体" w:eastAsia="宋体" w:cs="宋体"/>
                <w:sz w:val="20"/>
                <w:szCs w:val="20"/>
                <w:lang w:val="en-US" w:eastAsia="zh-CN"/>
              </w:rPr>
              <w:t>≦</w:t>
            </w:r>
            <w:r>
              <w:rPr>
                <w:rFonts w:hint="eastAsia" w:ascii="仿宋" w:hAnsi="仿宋" w:eastAsia="仿宋" w:cs="仿宋"/>
                <w:sz w:val="20"/>
                <w:szCs w:val="20"/>
                <w:lang w:val="en-US" w:eastAsia="zh-CN"/>
              </w:rPr>
              <w:t>415.65万元</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专项资金充分发挥效益</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提高服务能力和水平</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8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default" w:ascii="仿宋" w:hAnsi="仿宋" w:eastAsia="仿宋" w:cs="仿宋"/>
                <w:color w:val="000000"/>
                <w:kern w:val="0"/>
                <w:sz w:val="20"/>
                <w:szCs w:val="20"/>
                <w:lang w:val="en-US" w:eastAsia="en-US"/>
              </w:rPr>
              <w:t>推动全面从严治党向纵深发展</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53"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9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081" w:type="dxa"/>
            <w:gridSpan w:val="2"/>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群众满意度（%）</w:t>
            </w:r>
          </w:p>
        </w:tc>
        <w:tc>
          <w:tcPr>
            <w:tcW w:w="118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2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96.79%</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84" w:type="dxa"/>
            <w:gridSpan w:val="7"/>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0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6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61"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赵莹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2024.6.30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2717139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libri Light">
    <w:altName w:val="DejaVu Sans"/>
    <w:panose1 w:val="020F0302020204030204"/>
    <w:charset w:val="00"/>
    <w:family w:val="auto"/>
    <w:pitch w:val="default"/>
    <w:sig w:usb0="00000000" w:usb1="00000000"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145FB"/>
    <w:multiLevelType w:val="singleLevel"/>
    <w:tmpl w:val="9A4145FB"/>
    <w:lvl w:ilvl="0" w:tentative="0">
      <w:start w:val="3"/>
      <w:numFmt w:val="chineseCounting"/>
      <w:suff w:val="nothing"/>
      <w:lvlText w:val="%1、"/>
      <w:lvlJc w:val="left"/>
      <w:rPr>
        <w:rFonts w:hint="eastAsia"/>
      </w:rPr>
    </w:lvl>
  </w:abstractNum>
  <w:abstractNum w:abstractNumId="1">
    <w:nsid w:val="A8F47943"/>
    <w:multiLevelType w:val="singleLevel"/>
    <w:tmpl w:val="A8F47943"/>
    <w:lvl w:ilvl="0" w:tentative="0">
      <w:start w:val="8"/>
      <w:numFmt w:val="chineseCounting"/>
      <w:suff w:val="nothing"/>
      <w:lvlText w:val="%1、"/>
      <w:lvlJc w:val="left"/>
      <w:rPr>
        <w:rFonts w:hint="eastAsia"/>
      </w:rPr>
    </w:lvl>
  </w:abstractNum>
  <w:abstractNum w:abstractNumId="2">
    <w:nsid w:val="B852BA59"/>
    <w:multiLevelType w:val="singleLevel"/>
    <w:tmpl w:val="B852BA59"/>
    <w:lvl w:ilvl="0" w:tentative="0">
      <w:start w:val="2"/>
      <w:numFmt w:val="chineseCounting"/>
      <w:suff w:val="nothing"/>
      <w:lvlText w:val="（%1）"/>
      <w:lvlJc w:val="left"/>
      <w:rPr>
        <w:rFonts w:hint="eastAsia"/>
      </w:rPr>
    </w:lvl>
  </w:abstractNum>
  <w:abstractNum w:abstractNumId="3">
    <w:nsid w:val="2057298E"/>
    <w:multiLevelType w:val="singleLevel"/>
    <w:tmpl w:val="2057298E"/>
    <w:lvl w:ilvl="0" w:tentative="0">
      <w:start w:val="3"/>
      <w:numFmt w:val="chineseCounting"/>
      <w:suff w:val="nothing"/>
      <w:lvlText w:val="（%1）"/>
      <w:lvlJc w:val="left"/>
      <w:rPr>
        <w:rFonts w:hint="eastAsia"/>
      </w:rPr>
    </w:lvl>
  </w:abstractNum>
  <w:abstractNum w:abstractNumId="4">
    <w:nsid w:val="5BC9150F"/>
    <w:multiLevelType w:val="singleLevel"/>
    <w:tmpl w:val="5BC9150F"/>
    <w:lvl w:ilvl="0" w:tentative="0">
      <w:start w:val="2"/>
      <w:numFmt w:val="chineseCounting"/>
      <w:suff w:val="nothing"/>
      <w:lvlText w:val="（%1）"/>
      <w:lvlJc w:val="left"/>
      <w:pPr>
        <w:ind w:left="840"/>
      </w:pPr>
      <w:rPr>
        <w:rFonts w:hint="eastAsia"/>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kNDA3MGY0MWUyMzk2YjFkZjY1MDJiNDY2OTNkMzgifQ=="/>
  </w:docVars>
  <w:rsids>
    <w:rsidRoot w:val="00000000"/>
    <w:rsid w:val="00F05477"/>
    <w:rsid w:val="01431245"/>
    <w:rsid w:val="02C60B85"/>
    <w:rsid w:val="04C609C8"/>
    <w:rsid w:val="04D53301"/>
    <w:rsid w:val="05682F34"/>
    <w:rsid w:val="058A5E9A"/>
    <w:rsid w:val="06436049"/>
    <w:rsid w:val="06D96F2F"/>
    <w:rsid w:val="0733430F"/>
    <w:rsid w:val="080F6B2A"/>
    <w:rsid w:val="088C1F29"/>
    <w:rsid w:val="09736C45"/>
    <w:rsid w:val="0B386398"/>
    <w:rsid w:val="0B93079E"/>
    <w:rsid w:val="0CC04567"/>
    <w:rsid w:val="0E9B2EC6"/>
    <w:rsid w:val="0F022F45"/>
    <w:rsid w:val="0F0C5B71"/>
    <w:rsid w:val="1045133B"/>
    <w:rsid w:val="1109680C"/>
    <w:rsid w:val="11625F1D"/>
    <w:rsid w:val="11D72467"/>
    <w:rsid w:val="11FC1ECD"/>
    <w:rsid w:val="13BD743A"/>
    <w:rsid w:val="148F7029"/>
    <w:rsid w:val="15A8383A"/>
    <w:rsid w:val="15A9411A"/>
    <w:rsid w:val="17793FC0"/>
    <w:rsid w:val="180D34BE"/>
    <w:rsid w:val="182201B4"/>
    <w:rsid w:val="18B232E6"/>
    <w:rsid w:val="1A620D3B"/>
    <w:rsid w:val="1AFA71C6"/>
    <w:rsid w:val="1B2D30F7"/>
    <w:rsid w:val="1B697EA8"/>
    <w:rsid w:val="1B774B5C"/>
    <w:rsid w:val="1B7C7BDB"/>
    <w:rsid w:val="1BBD091F"/>
    <w:rsid w:val="1D4D7A81"/>
    <w:rsid w:val="1DD12460"/>
    <w:rsid w:val="1E9A7F42"/>
    <w:rsid w:val="1F95570F"/>
    <w:rsid w:val="1FF95C9E"/>
    <w:rsid w:val="20EE3329"/>
    <w:rsid w:val="218C1AF6"/>
    <w:rsid w:val="219263AA"/>
    <w:rsid w:val="226F0499"/>
    <w:rsid w:val="22734156"/>
    <w:rsid w:val="25583467"/>
    <w:rsid w:val="267442D0"/>
    <w:rsid w:val="2A1536D4"/>
    <w:rsid w:val="2D4F33A1"/>
    <w:rsid w:val="2E4E3659"/>
    <w:rsid w:val="2E935510"/>
    <w:rsid w:val="2F5B602D"/>
    <w:rsid w:val="31197F4E"/>
    <w:rsid w:val="31E247E4"/>
    <w:rsid w:val="3273368E"/>
    <w:rsid w:val="32FB2ADE"/>
    <w:rsid w:val="33D44600"/>
    <w:rsid w:val="3518051D"/>
    <w:rsid w:val="353E4427"/>
    <w:rsid w:val="35494B7A"/>
    <w:rsid w:val="38B633DC"/>
    <w:rsid w:val="3A5F274A"/>
    <w:rsid w:val="3B1874C8"/>
    <w:rsid w:val="3BB23FA2"/>
    <w:rsid w:val="3CD4741F"/>
    <w:rsid w:val="3DF338D5"/>
    <w:rsid w:val="41434B73"/>
    <w:rsid w:val="418238EE"/>
    <w:rsid w:val="42A17DA3"/>
    <w:rsid w:val="431433A6"/>
    <w:rsid w:val="43EC14F2"/>
    <w:rsid w:val="44A91191"/>
    <w:rsid w:val="451E1B7F"/>
    <w:rsid w:val="46C2653A"/>
    <w:rsid w:val="474B4782"/>
    <w:rsid w:val="47D209FF"/>
    <w:rsid w:val="49B83A21"/>
    <w:rsid w:val="4B1F03FF"/>
    <w:rsid w:val="4B555BCF"/>
    <w:rsid w:val="4C147838"/>
    <w:rsid w:val="4C561BFF"/>
    <w:rsid w:val="4C90387B"/>
    <w:rsid w:val="4DEF732E"/>
    <w:rsid w:val="4EAD187E"/>
    <w:rsid w:val="4F62424A"/>
    <w:rsid w:val="50FE2865"/>
    <w:rsid w:val="513C4EE0"/>
    <w:rsid w:val="517759A3"/>
    <w:rsid w:val="542B3971"/>
    <w:rsid w:val="57B27F05"/>
    <w:rsid w:val="58A65CBC"/>
    <w:rsid w:val="58E80082"/>
    <w:rsid w:val="590A624B"/>
    <w:rsid w:val="59853B23"/>
    <w:rsid w:val="5A4A2677"/>
    <w:rsid w:val="5BA65FD3"/>
    <w:rsid w:val="5BD204D9"/>
    <w:rsid w:val="5C473312"/>
    <w:rsid w:val="5C51354A"/>
    <w:rsid w:val="5C982364"/>
    <w:rsid w:val="5CB07109"/>
    <w:rsid w:val="5D35760E"/>
    <w:rsid w:val="5E14191A"/>
    <w:rsid w:val="5FC5111D"/>
    <w:rsid w:val="60E455D3"/>
    <w:rsid w:val="61EF2482"/>
    <w:rsid w:val="6243457B"/>
    <w:rsid w:val="626F5370"/>
    <w:rsid w:val="62C456BC"/>
    <w:rsid w:val="62D47135"/>
    <w:rsid w:val="62FD472A"/>
    <w:rsid w:val="64265F03"/>
    <w:rsid w:val="6449399F"/>
    <w:rsid w:val="6454481E"/>
    <w:rsid w:val="64C64FF0"/>
    <w:rsid w:val="65795432"/>
    <w:rsid w:val="65901886"/>
    <w:rsid w:val="66AD6467"/>
    <w:rsid w:val="67CC6DC1"/>
    <w:rsid w:val="680869DE"/>
    <w:rsid w:val="681744E0"/>
    <w:rsid w:val="69FD3262"/>
    <w:rsid w:val="6A664361"/>
    <w:rsid w:val="6B427AC6"/>
    <w:rsid w:val="6CFC5A53"/>
    <w:rsid w:val="6FA0300D"/>
    <w:rsid w:val="70025A76"/>
    <w:rsid w:val="70384FF4"/>
    <w:rsid w:val="70862203"/>
    <w:rsid w:val="70C42D2B"/>
    <w:rsid w:val="70CE7706"/>
    <w:rsid w:val="719B7F30"/>
    <w:rsid w:val="727B1B10"/>
    <w:rsid w:val="72AC7F1B"/>
    <w:rsid w:val="73133AF6"/>
    <w:rsid w:val="744C3764"/>
    <w:rsid w:val="74EE65C9"/>
    <w:rsid w:val="755F1275"/>
    <w:rsid w:val="778C3E77"/>
    <w:rsid w:val="77A77297"/>
    <w:rsid w:val="7A187C44"/>
    <w:rsid w:val="7E3314F0"/>
    <w:rsid w:val="7F7122D0"/>
    <w:rsid w:val="7FD62E15"/>
    <w:rsid w:val="7FD64829"/>
    <w:rsid w:val="7FE72592"/>
    <w:rsid w:val="B9FFE85D"/>
    <w:rsid w:val="D2FF9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jc w:val="both"/>
    </w:pPr>
    <w:rPr>
      <w:rFonts w:ascii="Times New Roman" w:hAnsi="Times New Roman" w:eastAsia="楷体_GB2312" w:cs="Times New Roman"/>
      <w:kern w:val="2"/>
      <w:sz w:val="21"/>
      <w:szCs w:val="24"/>
      <w:lang w:val="en-US" w:eastAsia="zh-CN" w:bidi="ar-SA"/>
    </w:rPr>
  </w:style>
  <w:style w:type="paragraph" w:styleId="4">
    <w:name w:val="Normal Indent"/>
    <w:basedOn w:val="1"/>
    <w:qFormat/>
    <w:uiPriority w:val="99"/>
    <w:pPr>
      <w:ind w:firstLine="200" w:firstLineChars="200"/>
    </w:p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标题1"/>
    <w:basedOn w:val="3"/>
    <w:qFormat/>
    <w:uiPriority w:val="0"/>
    <w:rPr>
      <w:rFonts w:eastAsia="黑体"/>
    </w:rPr>
  </w:style>
  <w:style w:type="paragraph" w:customStyle="1" w:styleId="10">
    <w:name w:val="BodyText"/>
    <w:basedOn w:val="1"/>
    <w:qFormat/>
    <w:uiPriority w:val="0"/>
    <w:pPr>
      <w:jc w:val="both"/>
      <w:textAlignment w:val="baseline"/>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5952</Words>
  <Characters>6488</Characters>
  <Lines>0</Lines>
  <Paragraphs>0</Paragraphs>
  <TotalTime>1</TotalTime>
  <ScaleCrop>false</ScaleCrop>
  <LinksUpToDate>false</LinksUpToDate>
  <CharactersWithSpaces>6777</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2024-04-30T08:33:00Z</dcterms:created>
  <dc:creator>Administrator</dc:creator>
  <cp:lastModifiedBy>SNOOPY</cp:lastModifiedBy>
  <dcterms:modified xsi:type="dcterms:W3CDTF">2024-07-08T17:06:23Z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A9C57F6C111B4A39BA28F88BFC174F50_12</vt:lpwstr>
  </property>
</Properties>
</file>