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仿宋" w:hAnsi="仿宋" w:eastAsia="仿宋" w:cs="仿宋"/>
          <w:b/>
          <w:bCs w:val="0"/>
          <w:i w:val="0"/>
          <w:iCs w:val="0"/>
          <w:caps w:val="0"/>
          <w:color w:val="000000"/>
          <w:spacing w:val="0"/>
          <w:sz w:val="48"/>
          <w:szCs w:val="48"/>
        </w:rPr>
      </w:pPr>
      <w:r>
        <w:rPr>
          <w:rFonts w:hint="eastAsia" w:ascii="仿宋" w:hAnsi="仿宋" w:eastAsia="仿宋" w:cs="仿宋"/>
          <w:b/>
          <w:bCs w:val="0"/>
          <w:i w:val="0"/>
          <w:iCs w:val="0"/>
          <w:caps w:val="0"/>
          <w:color w:val="000000"/>
          <w:spacing w:val="0"/>
          <w:sz w:val="48"/>
          <w:szCs w:val="48"/>
          <w:shd w:val="clear" w:fill="FFFFFF"/>
        </w:rPr>
        <w:t>2021年度市直机关工委部门决算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 </w:t>
      </w:r>
      <w:r>
        <w:rPr>
          <w:rFonts w:hint="eastAsia" w:ascii="仿宋" w:hAnsi="仿宋" w:eastAsia="仿宋" w:cs="仿宋"/>
          <w:b/>
          <w:bCs/>
          <w:i w:val="0"/>
          <w:iCs w:val="0"/>
          <w:caps w:val="0"/>
          <w:color w:val="000000"/>
          <w:spacing w:val="0"/>
          <w:sz w:val="32"/>
          <w:szCs w:val="32"/>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仿宋" w:hAnsi="仿宋" w:eastAsia="仿宋" w:cs="仿宋"/>
          <w:i w:val="0"/>
          <w:iCs w:val="0"/>
          <w:caps w:val="0"/>
          <w:color w:val="000000"/>
          <w:spacing w:val="0"/>
          <w:sz w:val="32"/>
          <w:szCs w:val="32"/>
        </w:rPr>
      </w:pPr>
      <w:r>
        <w:rPr>
          <w:rFonts w:hint="eastAsia" w:ascii="黑体" w:hAnsi="黑体" w:eastAsia="黑体" w:cs="黑体"/>
          <w:b/>
          <w:bCs/>
          <w:i w:val="0"/>
          <w:iCs w:val="0"/>
          <w:caps w:val="0"/>
          <w:color w:val="000000"/>
          <w:spacing w:val="0"/>
          <w:sz w:val="32"/>
          <w:szCs w:val="32"/>
          <w:shd w:val="clear" w:fill="FFFFFF"/>
        </w:rPr>
        <w:t>目</w:t>
      </w:r>
      <w:r>
        <w:rPr>
          <w:rFonts w:hint="eastAsia" w:ascii="黑体" w:hAnsi="黑体" w:eastAsia="黑体" w:cs="黑体"/>
          <w:b/>
          <w:bCs/>
          <w:i w:val="0"/>
          <w:iCs w:val="0"/>
          <w:caps w:val="0"/>
          <w:color w:val="000000"/>
          <w:spacing w:val="0"/>
          <w:sz w:val="32"/>
          <w:szCs w:val="32"/>
          <w:shd w:val="clear" w:fill="FFFFFF"/>
          <w:lang w:val="en-US" w:eastAsia="zh-CN"/>
        </w:rPr>
        <w:t xml:space="preserve"> </w:t>
      </w:r>
      <w:r>
        <w:rPr>
          <w:rFonts w:hint="eastAsia" w:ascii="黑体" w:hAnsi="黑体" w:eastAsia="黑体" w:cs="黑体"/>
          <w:b/>
          <w:bCs/>
          <w:i w:val="0"/>
          <w:iCs w:val="0"/>
          <w:caps w:val="0"/>
          <w:color w:val="000000"/>
          <w:spacing w:val="0"/>
          <w:sz w:val="32"/>
          <w:szCs w:val="32"/>
          <w:shd w:val="clear" w:fill="FFFFFF"/>
        </w:rPr>
        <w:t>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textAlignment w:val="auto"/>
        <w:rPr>
          <w:rFonts w:hint="eastAsia" w:ascii="仿宋" w:hAnsi="仿宋" w:eastAsia="仿宋" w:cs="仿宋"/>
          <w:b/>
          <w:bCs/>
          <w:i w:val="0"/>
          <w:iCs w:val="0"/>
          <w:caps w:val="0"/>
          <w:color w:val="000000"/>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textAlignment w:val="auto"/>
        <w:rPr>
          <w:rFonts w:hint="eastAsia" w:ascii="仿宋" w:hAnsi="仿宋" w:eastAsia="仿宋" w:cs="仿宋"/>
          <w:i w:val="0"/>
          <w:iCs w:val="0"/>
          <w:caps w:val="0"/>
          <w:color w:val="000000"/>
          <w:spacing w:val="0"/>
          <w:sz w:val="32"/>
          <w:szCs w:val="32"/>
        </w:rPr>
      </w:pPr>
      <w:r>
        <w:rPr>
          <w:rFonts w:hint="eastAsia" w:ascii="黑体" w:hAnsi="黑体" w:eastAsia="黑体" w:cs="黑体"/>
          <w:b/>
          <w:bCs/>
          <w:i w:val="0"/>
          <w:iCs w:val="0"/>
          <w:caps w:val="0"/>
          <w:color w:val="000000"/>
          <w:spacing w:val="0"/>
          <w:sz w:val="32"/>
          <w:szCs w:val="32"/>
          <w:shd w:val="clear" w:fill="FFFFFF"/>
        </w:rPr>
        <w:t>第一部分市直机关工委概况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一、部门职责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二、机构设置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textAlignment w:val="auto"/>
        <w:rPr>
          <w:rFonts w:hint="eastAsia" w:ascii="仿宋" w:hAnsi="仿宋" w:eastAsia="仿宋" w:cs="仿宋"/>
          <w:i w:val="0"/>
          <w:iCs w:val="0"/>
          <w:caps w:val="0"/>
          <w:color w:val="000000"/>
          <w:spacing w:val="0"/>
          <w:sz w:val="32"/>
          <w:szCs w:val="32"/>
        </w:rPr>
      </w:pPr>
      <w:r>
        <w:rPr>
          <w:rFonts w:hint="eastAsia" w:ascii="黑体" w:hAnsi="黑体" w:eastAsia="黑体" w:cs="黑体"/>
          <w:b/>
          <w:bCs/>
          <w:i w:val="0"/>
          <w:iCs w:val="0"/>
          <w:caps w:val="0"/>
          <w:color w:val="000000"/>
          <w:spacing w:val="0"/>
          <w:sz w:val="32"/>
          <w:szCs w:val="32"/>
          <w:shd w:val="clear" w:fill="FFFFFF"/>
        </w:rPr>
        <w:t>第二部分2021年度部门决算表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一、收入支出决算总表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二、收入决算表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三、支出决算表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四、财政拨款收入支出决算总表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五、一般公共预算财政拨款支出决算表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六、一般公共预算财政拨款基本支出决算明细表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七、一般公共预算财政拨款“三公”经费支出决算表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八、政府性基金预算财政拨款收入支出决算表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九、国有资本经营预算财政拨款支出决算表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textAlignment w:val="auto"/>
        <w:rPr>
          <w:rFonts w:hint="eastAsia" w:ascii="仿宋" w:hAnsi="仿宋" w:eastAsia="仿宋" w:cs="仿宋"/>
          <w:i w:val="0"/>
          <w:iCs w:val="0"/>
          <w:caps w:val="0"/>
          <w:color w:val="000000"/>
          <w:spacing w:val="0"/>
          <w:sz w:val="32"/>
          <w:szCs w:val="32"/>
        </w:rPr>
      </w:pPr>
      <w:r>
        <w:rPr>
          <w:rFonts w:hint="eastAsia" w:ascii="黑体" w:hAnsi="黑体" w:eastAsia="黑体" w:cs="黑体"/>
          <w:b/>
          <w:bCs/>
          <w:i w:val="0"/>
          <w:iCs w:val="0"/>
          <w:caps w:val="0"/>
          <w:color w:val="000000"/>
          <w:spacing w:val="0"/>
          <w:sz w:val="32"/>
          <w:szCs w:val="32"/>
          <w:shd w:val="clear" w:fill="FFFFFF"/>
        </w:rPr>
        <w:t>第三部分2021年度部门决算情况说明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一、收入支出决算总体情况说明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3D3D3D"/>
          <w:spacing w:val="0"/>
          <w:sz w:val="32"/>
          <w:szCs w:val="32"/>
        </w:rPr>
      </w:pPr>
      <w:r>
        <w:rPr>
          <w:rFonts w:hint="eastAsia" w:ascii="仿宋" w:hAnsi="仿宋" w:eastAsia="仿宋" w:cs="仿宋"/>
          <w:i w:val="0"/>
          <w:iCs w:val="0"/>
          <w:caps w:val="0"/>
          <w:color w:val="3D3D3D"/>
          <w:spacing w:val="0"/>
          <w:sz w:val="32"/>
          <w:szCs w:val="32"/>
          <w:shd w:val="clear" w:fill="FFFFFF"/>
        </w:rPr>
        <w:t>二、收入决算情况说明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3D3D3D"/>
          <w:spacing w:val="0"/>
          <w:sz w:val="32"/>
          <w:szCs w:val="32"/>
        </w:rPr>
      </w:pPr>
      <w:r>
        <w:rPr>
          <w:rFonts w:hint="eastAsia" w:ascii="仿宋" w:hAnsi="仿宋" w:eastAsia="仿宋" w:cs="仿宋"/>
          <w:i w:val="0"/>
          <w:iCs w:val="0"/>
          <w:caps w:val="0"/>
          <w:color w:val="000000"/>
          <w:spacing w:val="0"/>
          <w:sz w:val="32"/>
          <w:szCs w:val="32"/>
          <w:shd w:val="clear" w:fill="FFFFFF"/>
        </w:rPr>
        <w:t>三、支出决算情况说明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3D3D3D"/>
          <w:spacing w:val="0"/>
          <w:sz w:val="32"/>
          <w:szCs w:val="32"/>
        </w:rPr>
      </w:pPr>
      <w:r>
        <w:rPr>
          <w:rFonts w:hint="eastAsia" w:ascii="仿宋" w:hAnsi="仿宋" w:eastAsia="仿宋" w:cs="仿宋"/>
          <w:i w:val="0"/>
          <w:iCs w:val="0"/>
          <w:caps w:val="0"/>
          <w:color w:val="000000"/>
          <w:spacing w:val="0"/>
          <w:sz w:val="32"/>
          <w:szCs w:val="32"/>
          <w:shd w:val="clear" w:fill="FFFFFF"/>
        </w:rPr>
        <w:t>四、财政拨款收入支出决算总体情况说明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3D3D3D"/>
          <w:spacing w:val="0"/>
          <w:sz w:val="32"/>
          <w:szCs w:val="32"/>
        </w:rPr>
      </w:pPr>
      <w:r>
        <w:rPr>
          <w:rFonts w:hint="eastAsia" w:ascii="仿宋" w:hAnsi="仿宋" w:eastAsia="仿宋" w:cs="仿宋"/>
          <w:i w:val="0"/>
          <w:iCs w:val="0"/>
          <w:caps w:val="0"/>
          <w:color w:val="000000"/>
          <w:spacing w:val="0"/>
          <w:sz w:val="32"/>
          <w:szCs w:val="32"/>
          <w:shd w:val="clear" w:fill="FFFFFF"/>
        </w:rPr>
        <w:t>五、一般公共预算财政拨款支出决算情况说明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3D3D3D"/>
          <w:spacing w:val="0"/>
          <w:sz w:val="32"/>
          <w:szCs w:val="32"/>
        </w:rPr>
      </w:pPr>
      <w:r>
        <w:rPr>
          <w:rFonts w:hint="eastAsia" w:ascii="仿宋" w:hAnsi="仿宋" w:eastAsia="仿宋" w:cs="仿宋"/>
          <w:i w:val="0"/>
          <w:iCs w:val="0"/>
          <w:caps w:val="0"/>
          <w:color w:val="000000"/>
          <w:spacing w:val="0"/>
          <w:sz w:val="32"/>
          <w:szCs w:val="32"/>
          <w:shd w:val="clear" w:fill="FFFFFF"/>
        </w:rPr>
        <w:t>六、一般公共预算财政拨款基本支出决算情况说明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3D3D3D"/>
          <w:spacing w:val="0"/>
          <w:sz w:val="32"/>
          <w:szCs w:val="32"/>
        </w:rPr>
      </w:pPr>
      <w:r>
        <w:rPr>
          <w:rFonts w:hint="eastAsia" w:ascii="仿宋" w:hAnsi="仿宋" w:eastAsia="仿宋" w:cs="仿宋"/>
          <w:i w:val="0"/>
          <w:iCs w:val="0"/>
          <w:caps w:val="0"/>
          <w:color w:val="000000"/>
          <w:spacing w:val="0"/>
          <w:sz w:val="32"/>
          <w:szCs w:val="32"/>
          <w:shd w:val="clear" w:fill="FFFFFF"/>
        </w:rPr>
        <w:t>七、一般公共预算财政拨款“三公”经费支出决算情况说明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3D3D3D"/>
          <w:spacing w:val="0"/>
          <w:sz w:val="32"/>
          <w:szCs w:val="32"/>
        </w:rPr>
      </w:pPr>
      <w:r>
        <w:rPr>
          <w:rFonts w:hint="eastAsia" w:ascii="仿宋" w:hAnsi="仿宋" w:eastAsia="仿宋" w:cs="仿宋"/>
          <w:i w:val="0"/>
          <w:iCs w:val="0"/>
          <w:caps w:val="0"/>
          <w:color w:val="000000"/>
          <w:spacing w:val="0"/>
          <w:sz w:val="32"/>
          <w:szCs w:val="32"/>
          <w:shd w:val="clear" w:fill="FFFFFF"/>
        </w:rPr>
        <w:t>八、政府性基金预算收入支出决算情况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九、国有资本经营预算财政拨款支出决算情况说明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十、关于机关运行经费支出说明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十一、一般性支出情况说明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十二、关于政府采购支出说明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十三、关于国有资产占用情况说明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十四、关于2021年度预算绩效情况的说明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黑体" w:hAnsi="黑体" w:eastAsia="黑体" w:cs="黑体"/>
          <w:i w:val="0"/>
          <w:iCs w:val="0"/>
          <w:caps w:val="0"/>
          <w:color w:val="3D3D3D"/>
          <w:spacing w:val="0"/>
          <w:sz w:val="32"/>
          <w:szCs w:val="32"/>
        </w:rPr>
      </w:pPr>
      <w:r>
        <w:rPr>
          <w:rFonts w:hint="eastAsia" w:ascii="黑体" w:hAnsi="黑体" w:eastAsia="黑体" w:cs="黑体"/>
          <w:b/>
          <w:bCs/>
          <w:i w:val="0"/>
          <w:iCs w:val="0"/>
          <w:caps w:val="0"/>
          <w:color w:val="000000"/>
          <w:spacing w:val="0"/>
          <w:sz w:val="32"/>
          <w:szCs w:val="32"/>
          <w:shd w:val="clear" w:fill="FFFFFF"/>
        </w:rPr>
        <w:t>第四部分名词解释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仿宋" w:hAnsi="仿宋" w:eastAsia="仿宋" w:cs="仿宋"/>
          <w:i w:val="0"/>
          <w:iCs w:val="0"/>
          <w:caps w:val="0"/>
          <w:color w:val="3D3D3D"/>
          <w:spacing w:val="0"/>
          <w:sz w:val="32"/>
          <w:szCs w:val="32"/>
        </w:rPr>
      </w:pPr>
      <w:r>
        <w:rPr>
          <w:rFonts w:hint="eastAsia" w:ascii="黑体" w:hAnsi="黑体" w:eastAsia="黑体" w:cs="黑体"/>
          <w:b/>
          <w:bCs/>
          <w:i w:val="0"/>
          <w:iCs w:val="0"/>
          <w:caps w:val="0"/>
          <w:color w:val="000000"/>
          <w:spacing w:val="0"/>
          <w:sz w:val="32"/>
          <w:szCs w:val="32"/>
          <w:shd w:val="clear" w:fill="FFFFFF"/>
        </w:rPr>
        <w:t>第五部分附件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i w:val="0"/>
          <w:iCs w:val="0"/>
          <w:caps w:val="0"/>
          <w:color w:val="3D3D3D"/>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仿宋" w:hAnsi="仿宋" w:eastAsia="仿宋" w:cs="仿宋"/>
          <w:i w:val="0"/>
          <w:iCs w:val="0"/>
          <w:caps w:val="0"/>
          <w:color w:val="000000"/>
          <w:spacing w:val="0"/>
          <w:sz w:val="32"/>
          <w:szCs w:val="32"/>
        </w:rPr>
      </w:pPr>
      <w:r>
        <w:rPr>
          <w:rFonts w:hint="eastAsia" w:ascii="黑体" w:hAnsi="黑体" w:eastAsia="黑体" w:cs="黑体"/>
          <w:b/>
          <w:bCs w:val="0"/>
          <w:i w:val="0"/>
          <w:iCs w:val="0"/>
          <w:caps w:val="0"/>
          <w:color w:val="000000"/>
          <w:spacing w:val="0"/>
          <w:sz w:val="44"/>
          <w:szCs w:val="44"/>
          <w:shd w:val="clear" w:fill="FFFFFF"/>
        </w:rPr>
        <w:t>第一部分</w:t>
      </w:r>
      <w:r>
        <w:rPr>
          <w:rFonts w:hint="eastAsia" w:ascii="黑体" w:hAnsi="黑体" w:eastAsia="黑体" w:cs="黑体"/>
          <w:b/>
          <w:bCs w:val="0"/>
          <w:i w:val="0"/>
          <w:iCs w:val="0"/>
          <w:caps w:val="0"/>
          <w:color w:val="000000"/>
          <w:spacing w:val="0"/>
          <w:sz w:val="44"/>
          <w:szCs w:val="44"/>
          <w:shd w:val="clear" w:fill="FFFFFF"/>
          <w:lang w:val="en-US" w:eastAsia="zh-CN"/>
        </w:rPr>
        <w:t xml:space="preserve"> </w:t>
      </w:r>
      <w:r>
        <w:rPr>
          <w:rFonts w:hint="eastAsia" w:ascii="黑体" w:hAnsi="黑体" w:eastAsia="黑体" w:cs="黑体"/>
          <w:b/>
          <w:bCs w:val="0"/>
          <w:i w:val="0"/>
          <w:iCs w:val="0"/>
          <w:caps w:val="0"/>
          <w:color w:val="000000"/>
          <w:spacing w:val="0"/>
          <w:sz w:val="44"/>
          <w:szCs w:val="44"/>
          <w:shd w:val="clear" w:fill="FFFFFF"/>
        </w:rPr>
        <w:t>市直机关工委概况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left"/>
        <w:textAlignment w:val="auto"/>
        <w:rPr>
          <w:rFonts w:hint="eastAsia" w:ascii="仿宋" w:hAnsi="仿宋" w:eastAsia="仿宋" w:cs="仿宋"/>
          <w:i w:val="0"/>
          <w:iCs w:val="0"/>
          <w:caps w:val="0"/>
          <w:color w:val="3D3D3D"/>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3D3D3D"/>
          <w:spacing w:val="0"/>
          <w:sz w:val="32"/>
          <w:szCs w:val="32"/>
        </w:rPr>
      </w:pPr>
      <w:r>
        <w:rPr>
          <w:rFonts w:hint="eastAsia" w:ascii="黑体" w:hAnsi="黑体" w:eastAsia="黑体" w:cs="黑体"/>
          <w:i w:val="0"/>
          <w:iCs w:val="0"/>
          <w:caps w:val="0"/>
          <w:color w:val="3D3D3D"/>
          <w:spacing w:val="0"/>
          <w:sz w:val="32"/>
          <w:szCs w:val="32"/>
          <w:shd w:val="clear" w:fill="FFFFFF"/>
        </w:rPr>
        <w:t>一、 部门职责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6" w:afterAutospacing="0" w:line="600" w:lineRule="exact"/>
        <w:ind w:left="0" w:right="0" w:firstLine="640" w:firstLineChars="200"/>
        <w:jc w:val="both"/>
        <w:textAlignment w:val="auto"/>
        <w:rPr>
          <w:rFonts w:hint="eastAsia" w:ascii="仿宋" w:hAnsi="仿宋" w:eastAsia="仿宋" w:cs="仿宋"/>
          <w:i w:val="0"/>
          <w:iCs w:val="0"/>
          <w:caps w:val="0"/>
          <w:color w:val="3D3D3D"/>
          <w:spacing w:val="0"/>
          <w:sz w:val="32"/>
          <w:szCs w:val="32"/>
        </w:rPr>
      </w:pPr>
      <w:r>
        <w:rPr>
          <w:rFonts w:hint="eastAsia" w:ascii="仿宋" w:hAnsi="仿宋" w:eastAsia="仿宋" w:cs="仿宋"/>
          <w:i w:val="0"/>
          <w:iCs w:val="0"/>
          <w:caps w:val="0"/>
          <w:color w:val="3D3D3D"/>
          <w:spacing w:val="0"/>
          <w:sz w:val="32"/>
          <w:szCs w:val="32"/>
          <w:shd w:val="clear" w:fill="FFFFFF"/>
        </w:rPr>
        <w:t>一是负责制订市直机关党的建设的规划，领导市直机关党的工作。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6" w:afterAutospacing="0" w:line="600" w:lineRule="exact"/>
        <w:ind w:left="0" w:right="0" w:firstLine="640" w:firstLineChars="200"/>
        <w:jc w:val="both"/>
        <w:textAlignment w:val="auto"/>
        <w:rPr>
          <w:rFonts w:hint="eastAsia" w:ascii="仿宋" w:hAnsi="仿宋" w:eastAsia="仿宋" w:cs="仿宋"/>
          <w:i w:val="0"/>
          <w:iCs w:val="0"/>
          <w:caps w:val="0"/>
          <w:color w:val="3D3D3D"/>
          <w:spacing w:val="0"/>
          <w:sz w:val="32"/>
          <w:szCs w:val="32"/>
        </w:rPr>
      </w:pPr>
      <w:r>
        <w:rPr>
          <w:rFonts w:hint="eastAsia" w:ascii="仿宋" w:hAnsi="仿宋" w:eastAsia="仿宋" w:cs="仿宋"/>
          <w:i w:val="0"/>
          <w:iCs w:val="0"/>
          <w:caps w:val="0"/>
          <w:color w:val="3D3D3D"/>
          <w:spacing w:val="0"/>
          <w:sz w:val="32"/>
          <w:szCs w:val="32"/>
          <w:shd w:val="clear" w:fill="FFFFFF"/>
        </w:rPr>
        <w:t>二是分类指导市直各机关、企业、事业单位搞好党的思想、组织、作风建设，负责党员、干部的政治理论培训，抓好党员的管理教育工作。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6" w:afterAutospacing="0" w:line="600" w:lineRule="exact"/>
        <w:ind w:left="0" w:right="0" w:firstLine="640" w:firstLineChars="200"/>
        <w:jc w:val="both"/>
        <w:textAlignment w:val="auto"/>
        <w:rPr>
          <w:rFonts w:hint="eastAsia" w:ascii="仿宋" w:hAnsi="仿宋" w:eastAsia="仿宋" w:cs="仿宋"/>
          <w:i w:val="0"/>
          <w:iCs w:val="0"/>
          <w:caps w:val="0"/>
          <w:color w:val="3D3D3D"/>
          <w:spacing w:val="0"/>
          <w:sz w:val="32"/>
          <w:szCs w:val="32"/>
        </w:rPr>
      </w:pPr>
      <w:r>
        <w:rPr>
          <w:rFonts w:hint="eastAsia" w:ascii="仿宋" w:hAnsi="仿宋" w:eastAsia="仿宋" w:cs="仿宋"/>
          <w:i w:val="0"/>
          <w:iCs w:val="0"/>
          <w:caps w:val="0"/>
          <w:color w:val="3D3D3D"/>
          <w:spacing w:val="0"/>
          <w:sz w:val="32"/>
          <w:szCs w:val="32"/>
          <w:shd w:val="clear" w:fill="FFFFFF"/>
        </w:rPr>
        <w:t>三是指导市直机关党组织围绕党的中心任务，配合行政领导做好思想政治工作、社会稳定工作；负责综合指导市直机关和中央、省在城区单位精神文明建设工作，承担市直机关思想品德、普法教育工作。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6" w:afterAutospacing="0" w:line="600" w:lineRule="exact"/>
        <w:ind w:left="0" w:right="0" w:firstLine="640" w:firstLineChars="200"/>
        <w:jc w:val="both"/>
        <w:textAlignment w:val="auto"/>
        <w:rPr>
          <w:rFonts w:hint="eastAsia" w:ascii="仿宋" w:hAnsi="仿宋" w:eastAsia="仿宋" w:cs="仿宋"/>
          <w:i w:val="0"/>
          <w:iCs w:val="0"/>
          <w:caps w:val="0"/>
          <w:color w:val="3D3D3D"/>
          <w:spacing w:val="0"/>
          <w:sz w:val="32"/>
          <w:szCs w:val="32"/>
        </w:rPr>
      </w:pPr>
      <w:r>
        <w:rPr>
          <w:rFonts w:hint="eastAsia" w:ascii="仿宋" w:hAnsi="仿宋" w:eastAsia="仿宋" w:cs="仿宋"/>
          <w:i w:val="0"/>
          <w:iCs w:val="0"/>
          <w:caps w:val="0"/>
          <w:color w:val="3D3D3D"/>
          <w:spacing w:val="0"/>
          <w:sz w:val="32"/>
          <w:szCs w:val="32"/>
          <w:shd w:val="clear" w:fill="FFFFFF"/>
        </w:rPr>
        <w:t>四是负责审批所属市直各部门机关党组织设置、班子配备及发展党员、预备党员转正；有计划地培训党务工作干部和入党积极分子。</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6" w:afterAutospacing="0" w:line="600" w:lineRule="exact"/>
        <w:ind w:left="0" w:right="0" w:firstLine="640" w:firstLineChars="200"/>
        <w:jc w:val="both"/>
        <w:textAlignment w:val="auto"/>
        <w:rPr>
          <w:rFonts w:hint="eastAsia" w:ascii="仿宋" w:hAnsi="仿宋" w:eastAsia="仿宋" w:cs="仿宋"/>
          <w:i w:val="0"/>
          <w:iCs w:val="0"/>
          <w:caps w:val="0"/>
          <w:color w:val="3D3D3D"/>
          <w:spacing w:val="0"/>
          <w:sz w:val="32"/>
          <w:szCs w:val="32"/>
        </w:rPr>
      </w:pPr>
      <w:r>
        <w:rPr>
          <w:rFonts w:hint="eastAsia" w:ascii="仿宋" w:hAnsi="仿宋" w:eastAsia="仿宋" w:cs="仿宋"/>
          <w:i w:val="0"/>
          <w:iCs w:val="0"/>
          <w:caps w:val="0"/>
          <w:color w:val="3D3D3D"/>
          <w:spacing w:val="0"/>
          <w:sz w:val="32"/>
          <w:szCs w:val="32"/>
          <w:shd w:val="clear" w:fill="FFFFFF"/>
        </w:rPr>
        <w:t>五是指导市直机关党组织对党员特别是党员领导干部的监督；了解各部门党员和群众对领导干部的意见，及时向市委反映市直各部门领导班子、领导干部的情况。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6" w:afterAutospacing="0" w:line="600" w:lineRule="exact"/>
        <w:ind w:left="0" w:right="0" w:firstLine="640" w:firstLineChars="200"/>
        <w:jc w:val="both"/>
        <w:textAlignment w:val="auto"/>
        <w:rPr>
          <w:rFonts w:hint="eastAsia" w:ascii="仿宋" w:hAnsi="仿宋" w:eastAsia="仿宋" w:cs="仿宋"/>
          <w:i w:val="0"/>
          <w:iCs w:val="0"/>
          <w:caps w:val="0"/>
          <w:color w:val="3D3D3D"/>
          <w:spacing w:val="0"/>
          <w:sz w:val="32"/>
          <w:szCs w:val="32"/>
        </w:rPr>
      </w:pPr>
      <w:r>
        <w:rPr>
          <w:rFonts w:hint="eastAsia" w:ascii="仿宋" w:hAnsi="仿宋" w:eastAsia="仿宋" w:cs="仿宋"/>
          <w:i w:val="0"/>
          <w:iCs w:val="0"/>
          <w:caps w:val="0"/>
          <w:color w:val="3D3D3D"/>
          <w:spacing w:val="0"/>
          <w:sz w:val="32"/>
          <w:szCs w:val="32"/>
          <w:shd w:val="clear" w:fill="FFFFFF"/>
        </w:rPr>
        <w:t>六是领导市直机关纪律检查工作委员会（以下简称市直纪工委）的工作。指导市直机关各级党组织加强党风廉政建设，查处有关党员干部违反党纪的问题，审批科级以下（含科级）党员干部违反党纪的处理决定。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6" w:afterAutospacing="0" w:line="600" w:lineRule="exact"/>
        <w:ind w:left="0" w:right="0" w:firstLine="640" w:firstLineChars="200"/>
        <w:jc w:val="both"/>
        <w:textAlignment w:val="auto"/>
        <w:rPr>
          <w:rFonts w:hint="eastAsia" w:ascii="仿宋" w:hAnsi="仿宋" w:eastAsia="仿宋" w:cs="仿宋"/>
          <w:i w:val="0"/>
          <w:iCs w:val="0"/>
          <w:caps w:val="0"/>
          <w:color w:val="3D3D3D"/>
          <w:spacing w:val="0"/>
          <w:sz w:val="32"/>
          <w:szCs w:val="32"/>
        </w:rPr>
      </w:pPr>
      <w:r>
        <w:rPr>
          <w:rFonts w:hint="eastAsia" w:ascii="仿宋" w:hAnsi="仿宋" w:eastAsia="仿宋" w:cs="仿宋"/>
          <w:i w:val="0"/>
          <w:iCs w:val="0"/>
          <w:caps w:val="0"/>
          <w:color w:val="3D3D3D"/>
          <w:spacing w:val="0"/>
          <w:sz w:val="32"/>
          <w:szCs w:val="32"/>
          <w:shd w:val="clear" w:fill="FFFFFF"/>
        </w:rPr>
        <w:t>七是归口管理市直机关工、青、妇等群众组织的工作。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6" w:afterAutospacing="0" w:line="600" w:lineRule="exact"/>
        <w:ind w:left="0" w:right="0" w:firstLine="640" w:firstLineChars="200"/>
        <w:jc w:val="both"/>
        <w:textAlignment w:val="auto"/>
        <w:rPr>
          <w:rFonts w:hint="eastAsia" w:ascii="仿宋" w:hAnsi="仿宋" w:eastAsia="仿宋" w:cs="仿宋"/>
          <w:i w:val="0"/>
          <w:iCs w:val="0"/>
          <w:caps w:val="0"/>
          <w:color w:val="3D3D3D"/>
          <w:spacing w:val="0"/>
          <w:sz w:val="32"/>
          <w:szCs w:val="32"/>
        </w:rPr>
      </w:pPr>
      <w:r>
        <w:rPr>
          <w:rFonts w:hint="eastAsia" w:ascii="仿宋" w:hAnsi="仿宋" w:eastAsia="仿宋" w:cs="仿宋"/>
          <w:i w:val="0"/>
          <w:iCs w:val="0"/>
          <w:caps w:val="0"/>
          <w:color w:val="3D3D3D"/>
          <w:spacing w:val="0"/>
          <w:sz w:val="32"/>
          <w:szCs w:val="32"/>
          <w:shd w:val="clear" w:fill="FFFFFF"/>
        </w:rPr>
        <w:t>八是协助中央、省有关单位党委（党组）抓好其所属在怀单位党的关系在市直机关工委的党的建设工作的职责。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6" w:afterAutospacing="0" w:line="600" w:lineRule="exact"/>
        <w:ind w:left="0" w:right="0" w:firstLine="640" w:firstLineChars="200"/>
        <w:jc w:val="both"/>
        <w:textAlignment w:val="auto"/>
        <w:rPr>
          <w:rFonts w:hint="eastAsia" w:ascii="仿宋" w:hAnsi="仿宋" w:eastAsia="仿宋" w:cs="仿宋"/>
          <w:i w:val="0"/>
          <w:iCs w:val="0"/>
          <w:caps w:val="0"/>
          <w:color w:val="3D3D3D"/>
          <w:spacing w:val="0"/>
          <w:sz w:val="32"/>
          <w:szCs w:val="32"/>
        </w:rPr>
      </w:pPr>
      <w:r>
        <w:rPr>
          <w:rFonts w:hint="eastAsia" w:ascii="仿宋" w:hAnsi="仿宋" w:eastAsia="仿宋" w:cs="仿宋"/>
          <w:i w:val="0"/>
          <w:iCs w:val="0"/>
          <w:caps w:val="0"/>
          <w:color w:val="3D3D3D"/>
          <w:spacing w:val="0"/>
          <w:sz w:val="32"/>
          <w:szCs w:val="32"/>
          <w:shd w:val="clear" w:fill="FFFFFF"/>
        </w:rPr>
        <w:t>九是指导市直机关党的政治建设、思想建设、组织建设、作风建设、纪律建设，把制度建设贯穿其中，深入推进反腐败斗争。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6" w:afterAutospacing="0" w:line="600" w:lineRule="exact"/>
        <w:ind w:left="0" w:right="0" w:firstLine="640" w:firstLineChars="200"/>
        <w:jc w:val="both"/>
        <w:textAlignment w:val="auto"/>
        <w:rPr>
          <w:rFonts w:hint="eastAsia" w:ascii="仿宋" w:hAnsi="仿宋" w:eastAsia="仿宋" w:cs="仿宋"/>
          <w:i w:val="0"/>
          <w:iCs w:val="0"/>
          <w:caps w:val="0"/>
          <w:color w:val="3D3D3D"/>
          <w:spacing w:val="0"/>
          <w:sz w:val="32"/>
          <w:szCs w:val="32"/>
        </w:rPr>
      </w:pPr>
      <w:r>
        <w:rPr>
          <w:rFonts w:hint="eastAsia" w:ascii="仿宋" w:hAnsi="仿宋" w:eastAsia="仿宋" w:cs="仿宋"/>
          <w:i w:val="0"/>
          <w:iCs w:val="0"/>
          <w:caps w:val="0"/>
          <w:color w:val="3D3D3D"/>
          <w:spacing w:val="0"/>
          <w:sz w:val="32"/>
          <w:szCs w:val="32"/>
          <w:shd w:val="clear" w:fill="FFFFFF"/>
        </w:rPr>
        <w:t>十是指导督促市直机关各部门党组（党委）认真履行党建主体责任，对市直机关各级党组织、党员领导干部落实党建责任制、遵守政治纪律和政治规矩情况进行监督检查，并向市委报告。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6" w:afterAutospacing="0" w:line="600" w:lineRule="exact"/>
        <w:ind w:left="0" w:right="0" w:firstLine="640" w:firstLineChars="200"/>
        <w:jc w:val="both"/>
        <w:textAlignment w:val="auto"/>
        <w:rPr>
          <w:rFonts w:hint="eastAsia" w:ascii="仿宋" w:hAnsi="仿宋" w:eastAsia="仿宋" w:cs="仿宋"/>
          <w:i w:val="0"/>
          <w:iCs w:val="0"/>
          <w:caps w:val="0"/>
          <w:color w:val="3D3D3D"/>
          <w:spacing w:val="0"/>
          <w:sz w:val="32"/>
          <w:szCs w:val="32"/>
        </w:rPr>
      </w:pPr>
      <w:r>
        <w:rPr>
          <w:rFonts w:hint="eastAsia" w:ascii="仿宋" w:hAnsi="仿宋" w:eastAsia="仿宋" w:cs="仿宋"/>
          <w:i w:val="0"/>
          <w:iCs w:val="0"/>
          <w:caps w:val="0"/>
          <w:color w:val="3D3D3D"/>
          <w:spacing w:val="0"/>
          <w:sz w:val="32"/>
          <w:szCs w:val="32"/>
          <w:shd w:val="clear" w:fill="FFFFFF"/>
        </w:rPr>
        <w:t>十一是配合市委有关部门抓好市直机关各部门领导班子思想政治建设，参与对党员领导干部民主生活会和党组（党委）理论学习中心组学习的督促检查和指导，了解掌握情况，按规定报送情况报告。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6" w:afterAutospacing="0" w:line="600" w:lineRule="exact"/>
        <w:ind w:left="0" w:right="0" w:firstLine="640" w:firstLineChars="200"/>
        <w:jc w:val="both"/>
        <w:textAlignment w:val="auto"/>
        <w:rPr>
          <w:rFonts w:hint="eastAsia" w:ascii="仿宋" w:hAnsi="仿宋" w:eastAsia="仿宋" w:cs="仿宋"/>
          <w:i w:val="0"/>
          <w:iCs w:val="0"/>
          <w:caps w:val="0"/>
          <w:color w:val="3D3D3D"/>
          <w:spacing w:val="0"/>
          <w:sz w:val="32"/>
          <w:szCs w:val="32"/>
        </w:rPr>
      </w:pPr>
      <w:r>
        <w:rPr>
          <w:rFonts w:hint="eastAsia" w:ascii="仿宋" w:hAnsi="仿宋" w:eastAsia="仿宋" w:cs="仿宋"/>
          <w:i w:val="0"/>
          <w:iCs w:val="0"/>
          <w:caps w:val="0"/>
          <w:color w:val="3D3D3D"/>
          <w:spacing w:val="0"/>
          <w:sz w:val="32"/>
          <w:szCs w:val="32"/>
          <w:shd w:val="clear" w:fill="FFFFFF"/>
        </w:rPr>
        <w:t>十二是领导市直机关各部门机关党的纪律检查工作，检查考核市直机关各部门机关纪委履职情况。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6" w:afterAutospacing="0" w:line="600" w:lineRule="exact"/>
        <w:ind w:left="0" w:right="0" w:firstLine="640" w:firstLineChars="200"/>
        <w:jc w:val="both"/>
        <w:textAlignment w:val="auto"/>
        <w:rPr>
          <w:rFonts w:hint="eastAsia" w:ascii="仿宋" w:hAnsi="仿宋" w:eastAsia="仿宋" w:cs="仿宋"/>
          <w:i w:val="0"/>
          <w:iCs w:val="0"/>
          <w:caps w:val="0"/>
          <w:color w:val="3D3D3D"/>
          <w:spacing w:val="0"/>
          <w:sz w:val="32"/>
          <w:szCs w:val="32"/>
        </w:rPr>
      </w:pPr>
      <w:r>
        <w:rPr>
          <w:rFonts w:hint="eastAsia" w:ascii="仿宋" w:hAnsi="仿宋" w:eastAsia="仿宋" w:cs="仿宋"/>
          <w:i w:val="0"/>
          <w:iCs w:val="0"/>
          <w:caps w:val="0"/>
          <w:color w:val="3D3D3D"/>
          <w:spacing w:val="0"/>
          <w:sz w:val="32"/>
          <w:szCs w:val="32"/>
          <w:shd w:val="clear" w:fill="FFFFFF"/>
        </w:rPr>
        <w:t>十三是审批市直机关各部门机关党组织和机关纪委领导班子的组成及书记、副书记的任免的职责。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6" w:afterAutospacing="0" w:line="600" w:lineRule="exact"/>
        <w:ind w:left="0" w:right="0" w:firstLine="640" w:firstLineChars="200"/>
        <w:jc w:val="both"/>
        <w:textAlignment w:val="auto"/>
        <w:rPr>
          <w:rFonts w:hint="eastAsia" w:ascii="仿宋" w:hAnsi="仿宋" w:eastAsia="仿宋" w:cs="仿宋"/>
          <w:i w:val="0"/>
          <w:iCs w:val="0"/>
          <w:caps w:val="0"/>
          <w:color w:val="3D3D3D"/>
          <w:spacing w:val="0"/>
          <w:sz w:val="32"/>
          <w:szCs w:val="32"/>
        </w:rPr>
      </w:pPr>
      <w:r>
        <w:rPr>
          <w:rFonts w:hint="eastAsia" w:ascii="仿宋" w:hAnsi="仿宋" w:eastAsia="仿宋" w:cs="仿宋"/>
          <w:i w:val="0"/>
          <w:iCs w:val="0"/>
          <w:caps w:val="0"/>
          <w:color w:val="3D3D3D"/>
          <w:spacing w:val="0"/>
          <w:sz w:val="32"/>
          <w:szCs w:val="32"/>
          <w:shd w:val="clear" w:fill="FFFFFF"/>
        </w:rPr>
        <w:t>十四是指导下级党的机关工委工作。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6" w:afterAutospacing="0" w:line="600" w:lineRule="exact"/>
        <w:ind w:left="0" w:right="0" w:firstLine="640" w:firstLineChars="200"/>
        <w:jc w:val="both"/>
        <w:textAlignment w:val="auto"/>
        <w:rPr>
          <w:rFonts w:hint="eastAsia" w:ascii="仿宋" w:hAnsi="仿宋" w:eastAsia="仿宋" w:cs="仿宋"/>
          <w:i w:val="0"/>
          <w:iCs w:val="0"/>
          <w:caps w:val="0"/>
          <w:color w:val="3D3D3D"/>
          <w:spacing w:val="0"/>
          <w:sz w:val="32"/>
          <w:szCs w:val="32"/>
        </w:rPr>
      </w:pPr>
      <w:r>
        <w:rPr>
          <w:rFonts w:hint="eastAsia" w:ascii="仿宋" w:hAnsi="仿宋" w:eastAsia="仿宋" w:cs="仿宋"/>
          <w:i w:val="0"/>
          <w:iCs w:val="0"/>
          <w:caps w:val="0"/>
          <w:color w:val="3D3D3D"/>
          <w:spacing w:val="0"/>
          <w:sz w:val="32"/>
          <w:szCs w:val="32"/>
          <w:shd w:val="clear" w:fill="FFFFFF"/>
        </w:rPr>
        <w:t>十五是协助有关部门协调市直机关各部门做好维护稳定工作。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i w:val="0"/>
          <w:iCs w:val="0"/>
          <w:caps w:val="0"/>
          <w:color w:val="3D3D3D"/>
          <w:spacing w:val="0"/>
          <w:sz w:val="32"/>
          <w:szCs w:val="32"/>
        </w:rPr>
      </w:pPr>
      <w:r>
        <w:rPr>
          <w:rFonts w:hint="eastAsia" w:ascii="黑体" w:hAnsi="黑体" w:eastAsia="黑体" w:cs="黑体"/>
          <w:i w:val="0"/>
          <w:iCs w:val="0"/>
          <w:caps w:val="0"/>
          <w:color w:val="3D3D3D"/>
          <w:spacing w:val="0"/>
          <w:sz w:val="32"/>
          <w:szCs w:val="32"/>
          <w:shd w:val="clear" w:fill="FFFFFF"/>
        </w:rPr>
        <w:t>二、机构设置及决算单位构成</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6" w:afterAutospacing="0" w:line="600" w:lineRule="exact"/>
        <w:ind w:left="0" w:right="0" w:firstLine="643" w:firstLineChars="200"/>
        <w:jc w:val="both"/>
        <w:textAlignment w:val="auto"/>
        <w:rPr>
          <w:rFonts w:hint="eastAsia" w:ascii="仿宋" w:hAnsi="仿宋" w:eastAsia="仿宋" w:cs="仿宋"/>
          <w:i w:val="0"/>
          <w:iCs w:val="0"/>
          <w:caps w:val="0"/>
          <w:color w:val="3D3D3D"/>
          <w:spacing w:val="0"/>
          <w:sz w:val="32"/>
          <w:szCs w:val="32"/>
        </w:rPr>
      </w:pPr>
      <w:r>
        <w:rPr>
          <w:rFonts w:hint="eastAsia" w:ascii="仿宋" w:hAnsi="仿宋" w:eastAsia="仿宋" w:cs="仿宋"/>
          <w:b/>
          <w:bCs w:val="0"/>
          <w:i w:val="0"/>
          <w:iCs w:val="0"/>
          <w:caps w:val="0"/>
          <w:color w:val="3D3D3D"/>
          <w:spacing w:val="0"/>
          <w:sz w:val="32"/>
          <w:szCs w:val="32"/>
          <w:shd w:val="clear" w:fill="FFFFFF"/>
        </w:rPr>
        <w:t>（一）内设机构设置。</w:t>
      </w:r>
      <w:r>
        <w:rPr>
          <w:rFonts w:hint="eastAsia" w:ascii="仿宋" w:hAnsi="仿宋" w:eastAsia="仿宋" w:cs="仿宋"/>
          <w:i w:val="0"/>
          <w:iCs w:val="0"/>
          <w:caps w:val="0"/>
          <w:color w:val="3D3D3D"/>
          <w:spacing w:val="0"/>
          <w:sz w:val="32"/>
          <w:szCs w:val="32"/>
          <w:shd w:val="clear" w:fill="FFFFFF"/>
        </w:rPr>
        <w:t>市直机关工委为一级部门预算单位，内设机构包括：市直纪检监察工委、组织部、宣传部、办公室。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6" w:afterAutospacing="0" w:line="600" w:lineRule="exact"/>
        <w:ind w:left="0" w:right="0" w:firstLine="643" w:firstLineChars="200"/>
        <w:jc w:val="both"/>
        <w:textAlignment w:val="auto"/>
        <w:rPr>
          <w:rFonts w:hint="eastAsia" w:ascii="仿宋" w:hAnsi="仿宋" w:eastAsia="仿宋" w:cs="仿宋"/>
          <w:i w:val="0"/>
          <w:iCs w:val="0"/>
          <w:caps w:val="0"/>
          <w:color w:val="3D3D3D"/>
          <w:spacing w:val="0"/>
          <w:sz w:val="32"/>
          <w:szCs w:val="32"/>
        </w:rPr>
      </w:pPr>
      <w:r>
        <w:rPr>
          <w:rFonts w:hint="eastAsia" w:ascii="仿宋" w:hAnsi="仿宋" w:eastAsia="仿宋" w:cs="仿宋"/>
          <w:b/>
          <w:bCs w:val="0"/>
          <w:i w:val="0"/>
          <w:iCs w:val="0"/>
          <w:caps w:val="0"/>
          <w:color w:val="3D3D3D"/>
          <w:spacing w:val="0"/>
          <w:sz w:val="32"/>
          <w:szCs w:val="32"/>
          <w:shd w:val="clear" w:fill="FFFFFF"/>
        </w:rPr>
        <w:t>（二）决算单位构成。</w:t>
      </w:r>
      <w:r>
        <w:rPr>
          <w:rFonts w:hint="eastAsia" w:ascii="仿宋" w:hAnsi="仿宋" w:eastAsia="仿宋" w:cs="仿宋"/>
          <w:i w:val="0"/>
          <w:iCs w:val="0"/>
          <w:caps w:val="0"/>
          <w:color w:val="3D3D3D"/>
          <w:spacing w:val="0"/>
          <w:sz w:val="32"/>
          <w:szCs w:val="32"/>
          <w:shd w:val="clear" w:fill="FFFFFF"/>
        </w:rPr>
        <w:t>市直机关工委2021年部门决算汇总公开单位构成包括：市直机关工委本级。</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3D3D3D"/>
          <w:spacing w:val="0"/>
          <w:sz w:val="32"/>
          <w:szCs w:val="32"/>
          <w:shd w:val="clear" w:fill="FFFFFF"/>
        </w:rPr>
        <w:t> </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黑体" w:hAnsi="黑体" w:eastAsia="黑体" w:cs="黑体"/>
          <w:b/>
          <w:bCs w:val="0"/>
          <w:i w:val="0"/>
          <w:iCs w:val="0"/>
          <w:caps w:val="0"/>
          <w:color w:val="000000"/>
          <w:spacing w:val="0"/>
          <w:sz w:val="44"/>
          <w:szCs w:val="44"/>
          <w:shd w:val="clear" w:fill="FFFFFF"/>
        </w:rPr>
      </w:pPr>
      <w:r>
        <w:rPr>
          <w:rFonts w:hint="eastAsia" w:ascii="黑体" w:hAnsi="黑体" w:eastAsia="黑体" w:cs="黑体"/>
          <w:b/>
          <w:bCs w:val="0"/>
          <w:i w:val="0"/>
          <w:iCs w:val="0"/>
          <w:caps w:val="0"/>
          <w:color w:val="000000"/>
          <w:spacing w:val="0"/>
          <w:kern w:val="0"/>
          <w:sz w:val="44"/>
          <w:szCs w:val="44"/>
          <w:shd w:val="clear" w:fill="FFFFFF"/>
          <w:lang w:val="en-US" w:eastAsia="zh-CN" w:bidi="ar"/>
        </w:rPr>
        <w:t xml:space="preserve">第二部分 </w:t>
      </w:r>
      <w:r>
        <w:rPr>
          <w:rFonts w:hint="eastAsia" w:ascii="黑体" w:hAnsi="黑体" w:eastAsia="黑体" w:cs="黑体"/>
          <w:b/>
          <w:bCs w:val="0"/>
          <w:i w:val="0"/>
          <w:iCs w:val="0"/>
          <w:caps w:val="0"/>
          <w:color w:val="000000"/>
          <w:spacing w:val="0"/>
          <w:sz w:val="44"/>
          <w:szCs w:val="44"/>
          <w:shd w:val="clear" w:fill="FFFFFF"/>
        </w:rPr>
        <w:t>部门决算表</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仿宋" w:hAnsi="仿宋" w:eastAsia="仿宋" w:cs="仿宋"/>
          <w:i w:val="0"/>
          <w:iCs w:val="0"/>
          <w:caps w:val="0"/>
          <w:color w:val="3D3D3D"/>
          <w:spacing w:val="0"/>
          <w:sz w:val="32"/>
          <w:szCs w:val="32"/>
        </w:rPr>
      </w:pPr>
      <w:r>
        <w:rPr>
          <w:rFonts w:hint="eastAsia" w:ascii="仿宋" w:hAnsi="仿宋" w:eastAsia="仿宋" w:cs="仿宋"/>
          <w:i w:val="0"/>
          <w:iCs w:val="0"/>
          <w:caps w:val="0"/>
          <w:color w:val="000000"/>
          <w:spacing w:val="0"/>
          <w:sz w:val="32"/>
          <w:szCs w:val="32"/>
          <w:shd w:val="clear" w:fill="FFFFFF"/>
        </w:rPr>
        <w:t>(见附件)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仿宋" w:hAnsi="仿宋" w:eastAsia="仿宋" w:cs="仿宋"/>
          <w:i w:val="0"/>
          <w:iCs w:val="0"/>
          <w:caps w:val="0"/>
          <w:color w:val="000000"/>
          <w:spacing w:val="0"/>
          <w:sz w:val="32"/>
          <w:szCs w:val="32"/>
          <w:shd w:val="clear" w:fill="FFFFFF"/>
        </w:rPr>
      </w:pPr>
      <w:r>
        <w:rPr>
          <w:rFonts w:hint="eastAsia" w:ascii="黑体" w:hAnsi="黑体" w:eastAsia="黑体" w:cs="黑体"/>
          <w:b/>
          <w:bCs w:val="0"/>
          <w:i w:val="0"/>
          <w:iCs w:val="0"/>
          <w:caps w:val="0"/>
          <w:color w:val="000000"/>
          <w:spacing w:val="0"/>
          <w:sz w:val="44"/>
          <w:szCs w:val="44"/>
          <w:shd w:val="clear" w:fill="FFFFFF"/>
        </w:rPr>
        <w:t>第三部分</w:t>
      </w:r>
      <w:r>
        <w:rPr>
          <w:rFonts w:hint="eastAsia" w:ascii="黑体" w:hAnsi="黑体" w:eastAsia="黑体" w:cs="黑体"/>
          <w:b/>
          <w:bCs w:val="0"/>
          <w:i w:val="0"/>
          <w:iCs w:val="0"/>
          <w:caps w:val="0"/>
          <w:color w:val="000000"/>
          <w:spacing w:val="0"/>
          <w:sz w:val="44"/>
          <w:szCs w:val="44"/>
          <w:shd w:val="clear" w:fill="FFFFFF"/>
          <w:lang w:val="en-US" w:eastAsia="zh-CN"/>
        </w:rPr>
        <w:t xml:space="preserve"> </w:t>
      </w:r>
      <w:r>
        <w:rPr>
          <w:rFonts w:hint="eastAsia" w:ascii="黑体" w:hAnsi="黑体" w:eastAsia="黑体" w:cs="黑体"/>
          <w:b/>
          <w:bCs w:val="0"/>
          <w:i w:val="0"/>
          <w:iCs w:val="0"/>
          <w:caps w:val="0"/>
          <w:color w:val="000000"/>
          <w:spacing w:val="0"/>
          <w:sz w:val="44"/>
          <w:szCs w:val="44"/>
          <w:shd w:val="clear" w:fill="FFFFFF"/>
        </w:rPr>
        <w:t>2021年度部门决算情况说明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b w:val="0"/>
          <w:bCs w:val="0"/>
          <w:i w:val="0"/>
          <w:iCs w:val="0"/>
          <w:caps w:val="0"/>
          <w:color w:val="000000"/>
          <w:spacing w:val="0"/>
          <w:sz w:val="32"/>
          <w:szCs w:val="32"/>
        </w:rPr>
      </w:pPr>
      <w:r>
        <w:rPr>
          <w:rFonts w:hint="eastAsia" w:ascii="黑体" w:hAnsi="黑体" w:eastAsia="黑体" w:cs="黑体"/>
          <w:b w:val="0"/>
          <w:bCs w:val="0"/>
          <w:i w:val="0"/>
          <w:iCs w:val="0"/>
          <w:caps w:val="0"/>
          <w:color w:val="000000"/>
          <w:spacing w:val="0"/>
          <w:sz w:val="32"/>
          <w:szCs w:val="32"/>
          <w:shd w:val="clear" w:fill="FFFFFF"/>
        </w:rPr>
        <w:t>一、收入支出决算总体情况说明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b w:val="0"/>
          <w:bCs w:val="0"/>
          <w:i w:val="0"/>
          <w:iCs w:val="0"/>
          <w:caps w:val="0"/>
          <w:color w:val="000000"/>
          <w:spacing w:val="0"/>
          <w:sz w:val="32"/>
          <w:szCs w:val="32"/>
        </w:rPr>
      </w:pPr>
      <w:r>
        <w:rPr>
          <w:rFonts w:hint="eastAsia" w:ascii="仿宋" w:hAnsi="仿宋" w:eastAsia="仿宋" w:cs="仿宋"/>
          <w:b w:val="0"/>
          <w:bCs w:val="0"/>
          <w:i w:val="0"/>
          <w:iCs w:val="0"/>
          <w:caps w:val="0"/>
          <w:color w:val="000000"/>
          <w:spacing w:val="0"/>
          <w:sz w:val="32"/>
          <w:szCs w:val="32"/>
          <w:shd w:val="clear" w:fill="FFFFFF"/>
        </w:rPr>
        <w:t>2021年度收、支总计</w:t>
      </w:r>
      <w:r>
        <w:rPr>
          <w:rFonts w:hint="eastAsia" w:ascii="仿宋" w:hAnsi="仿宋" w:eastAsia="仿宋" w:cs="仿宋"/>
          <w:b w:val="0"/>
          <w:bCs w:val="0"/>
          <w:i w:val="0"/>
          <w:iCs w:val="0"/>
          <w:caps w:val="0"/>
          <w:color w:val="000000"/>
          <w:spacing w:val="0"/>
          <w:sz w:val="32"/>
          <w:szCs w:val="32"/>
          <w:shd w:val="clear" w:fill="FFFFFF"/>
          <w:lang w:val="en-US" w:eastAsia="zh-CN"/>
        </w:rPr>
        <w:t>各</w:t>
      </w:r>
      <w:r>
        <w:rPr>
          <w:rFonts w:hint="eastAsia" w:ascii="仿宋" w:hAnsi="仿宋" w:eastAsia="仿宋" w:cs="仿宋"/>
          <w:b w:val="0"/>
          <w:bCs w:val="0"/>
          <w:i w:val="0"/>
          <w:iCs w:val="0"/>
          <w:caps w:val="0"/>
          <w:color w:val="000000"/>
          <w:spacing w:val="0"/>
          <w:sz w:val="32"/>
          <w:szCs w:val="32"/>
          <w:shd w:val="clear" w:fill="FFFFFF"/>
        </w:rPr>
        <w:t>456.46万元。与上年相比，减少31.41万元，减少6.44%，主要是因为经费压减。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黑体" w:hAnsi="黑体" w:eastAsia="黑体" w:cs="黑体"/>
          <w:b w:val="0"/>
          <w:bCs w:val="0"/>
          <w:i w:val="0"/>
          <w:iCs w:val="0"/>
          <w:caps w:val="0"/>
          <w:color w:val="000000"/>
          <w:spacing w:val="0"/>
          <w:sz w:val="32"/>
          <w:szCs w:val="32"/>
        </w:rPr>
      </w:pPr>
      <w:r>
        <w:rPr>
          <w:rFonts w:hint="eastAsia" w:ascii="黑体" w:hAnsi="黑体" w:eastAsia="黑体" w:cs="黑体"/>
          <w:b w:val="0"/>
          <w:bCs w:val="0"/>
          <w:i w:val="0"/>
          <w:iCs w:val="0"/>
          <w:caps w:val="0"/>
          <w:color w:val="000000"/>
          <w:spacing w:val="0"/>
          <w:sz w:val="32"/>
          <w:szCs w:val="32"/>
          <w:shd w:val="clear" w:fill="FFFFFF"/>
        </w:rPr>
        <w:t>二、收入决算情况说明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b w:val="0"/>
          <w:bCs w:val="0"/>
          <w:i w:val="0"/>
          <w:iCs w:val="0"/>
          <w:caps w:val="0"/>
          <w:color w:val="000000"/>
          <w:spacing w:val="0"/>
          <w:sz w:val="32"/>
          <w:szCs w:val="32"/>
        </w:rPr>
      </w:pPr>
      <w:r>
        <w:rPr>
          <w:rFonts w:hint="eastAsia" w:ascii="仿宋" w:hAnsi="仿宋" w:eastAsia="仿宋" w:cs="仿宋"/>
          <w:b w:val="0"/>
          <w:bCs w:val="0"/>
          <w:i w:val="0"/>
          <w:iCs w:val="0"/>
          <w:caps w:val="0"/>
          <w:color w:val="000000"/>
          <w:spacing w:val="0"/>
          <w:sz w:val="32"/>
          <w:szCs w:val="32"/>
          <w:shd w:val="clear" w:fill="FFFFFF"/>
        </w:rPr>
        <w:t>本年收入合计456.46万元，其中：财政拨款收入421.32万元，占92.3%；年初结转结余35.14万元，占7.7%。</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黑体" w:hAnsi="黑体" w:eastAsia="黑体" w:cs="黑体"/>
          <w:b w:val="0"/>
          <w:bCs w:val="0"/>
          <w:i w:val="0"/>
          <w:iCs w:val="0"/>
          <w:caps w:val="0"/>
          <w:color w:val="000000"/>
          <w:spacing w:val="0"/>
          <w:sz w:val="32"/>
          <w:szCs w:val="32"/>
        </w:rPr>
      </w:pPr>
      <w:r>
        <w:rPr>
          <w:rFonts w:hint="eastAsia" w:ascii="黑体" w:hAnsi="黑体" w:eastAsia="黑体" w:cs="黑体"/>
          <w:b w:val="0"/>
          <w:bCs w:val="0"/>
          <w:i w:val="0"/>
          <w:iCs w:val="0"/>
          <w:caps w:val="0"/>
          <w:color w:val="000000"/>
          <w:spacing w:val="0"/>
          <w:sz w:val="32"/>
          <w:szCs w:val="32"/>
          <w:shd w:val="clear" w:fill="FFFFFF"/>
        </w:rPr>
        <w:t>三、支出决算情况说明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6" w:afterAutospacing="0" w:line="600" w:lineRule="exact"/>
        <w:ind w:left="0" w:right="0" w:firstLine="640" w:firstLineChars="200"/>
        <w:jc w:val="both"/>
        <w:textAlignment w:val="auto"/>
        <w:rPr>
          <w:rFonts w:hint="eastAsia" w:ascii="仿宋" w:hAnsi="仿宋" w:eastAsia="仿宋" w:cs="仿宋"/>
          <w:b w:val="0"/>
          <w:bCs w:val="0"/>
          <w:i w:val="0"/>
          <w:iCs w:val="0"/>
          <w:caps w:val="0"/>
          <w:color w:val="3D3D3D"/>
          <w:spacing w:val="0"/>
          <w:sz w:val="32"/>
          <w:szCs w:val="32"/>
        </w:rPr>
      </w:pPr>
      <w:r>
        <w:rPr>
          <w:rFonts w:hint="eastAsia" w:ascii="仿宋" w:hAnsi="仿宋" w:eastAsia="仿宋" w:cs="仿宋"/>
          <w:b w:val="0"/>
          <w:bCs w:val="0"/>
          <w:i w:val="0"/>
          <w:iCs w:val="0"/>
          <w:caps w:val="0"/>
          <w:color w:val="000000"/>
          <w:spacing w:val="0"/>
          <w:sz w:val="32"/>
          <w:szCs w:val="32"/>
          <w:shd w:val="clear" w:fill="FFFFFF"/>
        </w:rPr>
        <w:t>本年支出合计456.46万元，其中：基本支出456.46万元，占100%。</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b w:val="0"/>
          <w:bCs w:val="0"/>
          <w:i w:val="0"/>
          <w:iCs w:val="0"/>
          <w:caps w:val="0"/>
          <w:color w:val="000000"/>
          <w:spacing w:val="0"/>
          <w:sz w:val="32"/>
          <w:szCs w:val="32"/>
        </w:rPr>
      </w:pPr>
      <w:r>
        <w:rPr>
          <w:rFonts w:hint="eastAsia" w:ascii="黑体" w:hAnsi="黑体" w:eastAsia="黑体" w:cs="黑体"/>
          <w:b w:val="0"/>
          <w:bCs w:val="0"/>
          <w:i w:val="0"/>
          <w:iCs w:val="0"/>
          <w:caps w:val="0"/>
          <w:color w:val="000000"/>
          <w:spacing w:val="0"/>
          <w:sz w:val="32"/>
          <w:szCs w:val="32"/>
          <w:shd w:val="clear" w:fill="FFFFFF"/>
        </w:rPr>
        <w:t>四、财政拨款收入支出决算总体情况说明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6" w:afterAutospacing="0" w:line="600" w:lineRule="exact"/>
        <w:ind w:left="0" w:right="0" w:firstLine="640" w:firstLineChars="200"/>
        <w:jc w:val="both"/>
        <w:textAlignment w:val="auto"/>
        <w:rPr>
          <w:rFonts w:hint="eastAsia" w:ascii="仿宋" w:hAnsi="仿宋" w:eastAsia="仿宋" w:cs="仿宋"/>
          <w:b w:val="0"/>
          <w:bCs w:val="0"/>
          <w:i w:val="0"/>
          <w:iCs w:val="0"/>
          <w:caps w:val="0"/>
          <w:color w:val="3D3D3D"/>
          <w:spacing w:val="0"/>
          <w:sz w:val="32"/>
          <w:szCs w:val="32"/>
        </w:rPr>
      </w:pPr>
      <w:r>
        <w:rPr>
          <w:rFonts w:hint="eastAsia" w:ascii="仿宋" w:hAnsi="仿宋" w:eastAsia="仿宋" w:cs="仿宋"/>
          <w:b w:val="0"/>
          <w:bCs w:val="0"/>
          <w:i w:val="0"/>
          <w:iCs w:val="0"/>
          <w:caps w:val="0"/>
          <w:color w:val="3D3D3D"/>
          <w:spacing w:val="0"/>
          <w:sz w:val="32"/>
          <w:szCs w:val="32"/>
          <w:shd w:val="clear" w:fill="FFFFFF"/>
        </w:rPr>
        <w:t> </w:t>
      </w:r>
      <w:r>
        <w:rPr>
          <w:rFonts w:hint="eastAsia" w:ascii="仿宋" w:hAnsi="仿宋" w:eastAsia="仿宋" w:cs="仿宋"/>
          <w:b w:val="0"/>
          <w:bCs w:val="0"/>
          <w:i w:val="0"/>
          <w:iCs w:val="0"/>
          <w:caps w:val="0"/>
          <w:color w:val="000000"/>
          <w:spacing w:val="0"/>
          <w:sz w:val="32"/>
          <w:szCs w:val="32"/>
          <w:shd w:val="clear" w:fill="FFFFFF"/>
        </w:rPr>
        <w:t>2021年度收、支总计</w:t>
      </w:r>
      <w:r>
        <w:rPr>
          <w:rFonts w:hint="eastAsia" w:ascii="仿宋" w:hAnsi="仿宋" w:eastAsia="仿宋" w:cs="仿宋"/>
          <w:b w:val="0"/>
          <w:bCs w:val="0"/>
          <w:i w:val="0"/>
          <w:iCs w:val="0"/>
          <w:caps w:val="0"/>
          <w:color w:val="000000"/>
          <w:spacing w:val="0"/>
          <w:sz w:val="32"/>
          <w:szCs w:val="32"/>
          <w:shd w:val="clear" w:fill="FFFFFF"/>
          <w:lang w:val="en-US" w:eastAsia="zh-CN"/>
        </w:rPr>
        <w:t>各</w:t>
      </w:r>
      <w:r>
        <w:rPr>
          <w:rFonts w:hint="eastAsia" w:ascii="仿宋" w:hAnsi="仿宋" w:eastAsia="仿宋" w:cs="仿宋"/>
          <w:b w:val="0"/>
          <w:bCs w:val="0"/>
          <w:i w:val="0"/>
          <w:iCs w:val="0"/>
          <w:caps w:val="0"/>
          <w:color w:val="000000"/>
          <w:spacing w:val="0"/>
          <w:sz w:val="32"/>
          <w:szCs w:val="32"/>
          <w:shd w:val="clear" w:fill="FFFFFF"/>
        </w:rPr>
        <w:t>456.46万元。与2020年相比，减少23.91万元，减少4.98%，主要是因为经费压减。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黑体" w:hAnsi="黑体" w:eastAsia="黑体" w:cs="黑体"/>
          <w:b w:val="0"/>
          <w:bCs w:val="0"/>
          <w:i w:val="0"/>
          <w:iCs w:val="0"/>
          <w:caps w:val="0"/>
          <w:color w:val="000000"/>
          <w:spacing w:val="0"/>
          <w:sz w:val="32"/>
          <w:szCs w:val="32"/>
        </w:rPr>
      </w:pPr>
      <w:r>
        <w:rPr>
          <w:rFonts w:hint="eastAsia" w:ascii="黑体" w:hAnsi="黑体" w:eastAsia="黑体" w:cs="黑体"/>
          <w:b w:val="0"/>
          <w:bCs w:val="0"/>
          <w:i w:val="0"/>
          <w:iCs w:val="0"/>
          <w:caps w:val="0"/>
          <w:color w:val="000000"/>
          <w:spacing w:val="0"/>
          <w:sz w:val="32"/>
          <w:szCs w:val="32"/>
          <w:shd w:val="clear" w:fill="FFFFFF"/>
        </w:rPr>
        <w:t>五、一般公共预算财政拨款支出决算情况说明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textAlignment w:val="auto"/>
        <w:rPr>
          <w:rFonts w:hint="eastAsia" w:ascii="仿宋" w:hAnsi="仿宋" w:eastAsia="仿宋" w:cs="仿宋"/>
          <w:b/>
          <w:bCs/>
          <w:i w:val="0"/>
          <w:iCs w:val="0"/>
          <w:caps w:val="0"/>
          <w:color w:val="000000"/>
          <w:spacing w:val="0"/>
          <w:sz w:val="32"/>
          <w:szCs w:val="32"/>
        </w:rPr>
      </w:pPr>
      <w:r>
        <w:rPr>
          <w:rFonts w:hint="eastAsia" w:ascii="仿宋" w:hAnsi="仿宋" w:eastAsia="仿宋" w:cs="仿宋"/>
          <w:b/>
          <w:bCs/>
          <w:i w:val="0"/>
          <w:iCs w:val="0"/>
          <w:caps w:val="0"/>
          <w:color w:val="000000"/>
          <w:spacing w:val="0"/>
          <w:sz w:val="32"/>
          <w:szCs w:val="32"/>
          <w:shd w:val="clear" w:fill="FFFFFF"/>
        </w:rPr>
        <w:t>（一）财政拨款支出决算总体情况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6" w:afterAutospacing="0" w:line="600" w:lineRule="exact"/>
        <w:ind w:left="0" w:right="0" w:firstLine="640" w:firstLineChars="200"/>
        <w:jc w:val="both"/>
        <w:textAlignment w:val="auto"/>
        <w:rPr>
          <w:rFonts w:hint="eastAsia" w:ascii="仿宋" w:hAnsi="仿宋" w:eastAsia="仿宋" w:cs="仿宋"/>
          <w:b w:val="0"/>
          <w:bCs w:val="0"/>
          <w:i w:val="0"/>
          <w:iCs w:val="0"/>
          <w:caps w:val="0"/>
          <w:color w:val="3D3D3D"/>
          <w:spacing w:val="0"/>
          <w:sz w:val="32"/>
          <w:szCs w:val="32"/>
        </w:rPr>
      </w:pPr>
      <w:r>
        <w:rPr>
          <w:rFonts w:hint="eastAsia" w:ascii="仿宋" w:hAnsi="仿宋" w:eastAsia="仿宋" w:cs="仿宋"/>
          <w:b w:val="0"/>
          <w:bCs w:val="0"/>
          <w:i w:val="0"/>
          <w:iCs w:val="0"/>
          <w:caps w:val="0"/>
          <w:color w:val="000000"/>
          <w:spacing w:val="0"/>
          <w:sz w:val="32"/>
          <w:szCs w:val="32"/>
          <w:shd w:val="clear" w:fill="FFFFFF"/>
        </w:rPr>
        <w:t>2021年度财政拨款支出456.46万元，占本年支出合计的100%，与上年相比，财政拨款支出增加了12.03万元，增长2.7%，主要是因为工资福利支出增加。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textAlignment w:val="auto"/>
        <w:rPr>
          <w:rFonts w:hint="eastAsia" w:ascii="仿宋" w:hAnsi="仿宋" w:eastAsia="仿宋" w:cs="仿宋"/>
          <w:b/>
          <w:bCs/>
          <w:i w:val="0"/>
          <w:iCs w:val="0"/>
          <w:caps w:val="0"/>
          <w:color w:val="000000"/>
          <w:spacing w:val="0"/>
          <w:sz w:val="32"/>
          <w:szCs w:val="32"/>
        </w:rPr>
      </w:pPr>
      <w:r>
        <w:rPr>
          <w:rFonts w:hint="eastAsia" w:ascii="仿宋" w:hAnsi="仿宋" w:eastAsia="仿宋" w:cs="仿宋"/>
          <w:b/>
          <w:bCs/>
          <w:i w:val="0"/>
          <w:iCs w:val="0"/>
          <w:caps w:val="0"/>
          <w:color w:val="000000"/>
          <w:spacing w:val="0"/>
          <w:sz w:val="32"/>
          <w:szCs w:val="32"/>
          <w:shd w:val="clear" w:fill="FFFFFF"/>
        </w:rPr>
        <w:t>（二）财政拨款支出决算结构情况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6" w:afterAutospacing="0" w:line="600" w:lineRule="exact"/>
        <w:ind w:left="0" w:right="0" w:firstLine="640" w:firstLineChars="200"/>
        <w:jc w:val="both"/>
        <w:textAlignment w:val="auto"/>
        <w:rPr>
          <w:rFonts w:hint="eastAsia" w:ascii="仿宋" w:hAnsi="仿宋" w:eastAsia="仿宋" w:cs="仿宋"/>
          <w:b w:val="0"/>
          <w:bCs w:val="0"/>
          <w:i w:val="0"/>
          <w:iCs w:val="0"/>
          <w:caps w:val="0"/>
          <w:color w:val="3D3D3D"/>
          <w:spacing w:val="0"/>
          <w:sz w:val="32"/>
          <w:szCs w:val="32"/>
        </w:rPr>
      </w:pPr>
      <w:r>
        <w:rPr>
          <w:rFonts w:hint="eastAsia" w:ascii="仿宋" w:hAnsi="仿宋" w:eastAsia="仿宋" w:cs="仿宋"/>
          <w:b w:val="0"/>
          <w:bCs w:val="0"/>
          <w:i w:val="0"/>
          <w:iCs w:val="0"/>
          <w:caps w:val="0"/>
          <w:color w:val="000000"/>
          <w:spacing w:val="0"/>
          <w:sz w:val="32"/>
          <w:szCs w:val="32"/>
          <w:shd w:val="clear" w:fill="FFFFFF"/>
        </w:rPr>
        <w:t>2021年度财政拨款支出456.46万元，主要用于以下方面：一般公共服务（类）支出333.88万元，占73.15%；社会保证和就业（类）支出73.28万元，占16.05%;科学技术支出0.75，占0.16%；卫生健康（类）支出13.42万元，占2.94%；其他支出35.13万元，占7.7%。</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textAlignment w:val="auto"/>
        <w:rPr>
          <w:rFonts w:hint="eastAsia" w:ascii="仿宋" w:hAnsi="仿宋" w:eastAsia="仿宋" w:cs="仿宋"/>
          <w:b w:val="0"/>
          <w:bCs w:val="0"/>
          <w:i w:val="0"/>
          <w:iCs w:val="0"/>
          <w:caps w:val="0"/>
          <w:color w:val="000000"/>
          <w:spacing w:val="0"/>
          <w:sz w:val="32"/>
          <w:szCs w:val="32"/>
        </w:rPr>
      </w:pPr>
      <w:r>
        <w:rPr>
          <w:rFonts w:hint="eastAsia" w:ascii="仿宋" w:hAnsi="仿宋" w:eastAsia="仿宋" w:cs="仿宋"/>
          <w:b/>
          <w:bCs/>
          <w:i w:val="0"/>
          <w:iCs w:val="0"/>
          <w:caps w:val="0"/>
          <w:color w:val="000000"/>
          <w:spacing w:val="0"/>
          <w:sz w:val="32"/>
          <w:szCs w:val="32"/>
          <w:shd w:val="clear" w:fill="FFFFFF"/>
        </w:rPr>
        <w:t>（三）财政拨款支出决算具体情况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b w:val="0"/>
          <w:bCs w:val="0"/>
          <w:i w:val="0"/>
          <w:iCs w:val="0"/>
          <w:caps w:val="0"/>
          <w:color w:val="000000"/>
          <w:spacing w:val="0"/>
          <w:sz w:val="32"/>
          <w:szCs w:val="32"/>
        </w:rPr>
      </w:pPr>
      <w:r>
        <w:rPr>
          <w:rFonts w:hint="eastAsia" w:ascii="仿宋" w:hAnsi="仿宋" w:eastAsia="仿宋" w:cs="仿宋"/>
          <w:b w:val="0"/>
          <w:bCs w:val="0"/>
          <w:i w:val="0"/>
          <w:iCs w:val="0"/>
          <w:caps w:val="0"/>
          <w:color w:val="000000"/>
          <w:spacing w:val="0"/>
          <w:sz w:val="32"/>
          <w:szCs w:val="32"/>
          <w:shd w:val="clear" w:fill="FFFFFF"/>
        </w:rPr>
        <w:t>2021年度财政拨款支出年初预算数为321.41万元，支出决算数为456.46万元，完成年初预算的142.02%，其中：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6" w:afterAutospacing="0" w:line="600" w:lineRule="exact"/>
        <w:ind w:left="0" w:right="0" w:firstLine="640" w:firstLineChars="200"/>
        <w:jc w:val="both"/>
        <w:textAlignment w:val="auto"/>
        <w:rPr>
          <w:rFonts w:hint="eastAsia" w:ascii="仿宋" w:hAnsi="仿宋" w:eastAsia="仿宋" w:cs="仿宋"/>
          <w:b w:val="0"/>
          <w:bCs w:val="0"/>
          <w:i w:val="0"/>
          <w:iCs w:val="0"/>
          <w:caps w:val="0"/>
          <w:color w:val="3D3D3D"/>
          <w:spacing w:val="0"/>
          <w:sz w:val="32"/>
          <w:szCs w:val="32"/>
        </w:rPr>
      </w:pPr>
      <w:r>
        <w:rPr>
          <w:rFonts w:hint="eastAsia" w:ascii="仿宋" w:hAnsi="仿宋" w:eastAsia="仿宋" w:cs="仿宋"/>
          <w:b w:val="0"/>
          <w:bCs w:val="0"/>
          <w:i w:val="0"/>
          <w:iCs w:val="0"/>
          <w:caps w:val="0"/>
          <w:color w:val="000000"/>
          <w:spacing w:val="0"/>
          <w:sz w:val="32"/>
          <w:szCs w:val="32"/>
          <w:shd w:val="clear" w:fill="FFFFFF"/>
        </w:rPr>
        <w:t>1、一般公共服务支出（类）党委办公厅（室）及相关机构事务(款)行政运行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6" w:afterAutospacing="0" w:line="600" w:lineRule="exact"/>
        <w:ind w:left="0" w:right="0" w:firstLine="640" w:firstLineChars="200"/>
        <w:jc w:val="both"/>
        <w:textAlignment w:val="auto"/>
        <w:rPr>
          <w:rFonts w:hint="eastAsia" w:ascii="仿宋" w:hAnsi="仿宋" w:eastAsia="仿宋" w:cs="仿宋"/>
          <w:b w:val="0"/>
          <w:bCs w:val="0"/>
          <w:i w:val="0"/>
          <w:iCs w:val="0"/>
          <w:caps w:val="0"/>
          <w:color w:val="3D3D3D"/>
          <w:spacing w:val="0"/>
          <w:sz w:val="32"/>
          <w:szCs w:val="32"/>
        </w:rPr>
      </w:pPr>
      <w:r>
        <w:rPr>
          <w:rFonts w:hint="eastAsia" w:ascii="仿宋" w:hAnsi="仿宋" w:eastAsia="仿宋" w:cs="仿宋"/>
          <w:b w:val="0"/>
          <w:bCs w:val="0"/>
          <w:i w:val="0"/>
          <w:iCs w:val="0"/>
          <w:caps w:val="0"/>
          <w:color w:val="000000"/>
          <w:spacing w:val="0"/>
          <w:sz w:val="32"/>
          <w:szCs w:val="32"/>
          <w:shd w:val="clear" w:fill="FFFFFF"/>
        </w:rPr>
        <w:t>年初预算为269.8元，支出决算为318.55万元，完成年初预算的118.07%，决算数大于年初预算数的主要原因是：组织部拨付工作经费。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6" w:afterAutospacing="0" w:line="600" w:lineRule="exact"/>
        <w:ind w:left="0" w:right="0" w:firstLine="640" w:firstLineChars="200"/>
        <w:jc w:val="both"/>
        <w:textAlignment w:val="auto"/>
        <w:rPr>
          <w:rFonts w:hint="eastAsia" w:ascii="仿宋" w:hAnsi="仿宋" w:eastAsia="仿宋" w:cs="仿宋"/>
          <w:b w:val="0"/>
          <w:bCs w:val="0"/>
          <w:i w:val="0"/>
          <w:iCs w:val="0"/>
          <w:caps w:val="0"/>
          <w:color w:val="3D3D3D"/>
          <w:spacing w:val="0"/>
          <w:sz w:val="32"/>
          <w:szCs w:val="32"/>
        </w:rPr>
      </w:pPr>
      <w:r>
        <w:rPr>
          <w:rFonts w:hint="eastAsia" w:ascii="仿宋" w:hAnsi="仿宋" w:eastAsia="仿宋" w:cs="仿宋"/>
          <w:b w:val="0"/>
          <w:bCs w:val="0"/>
          <w:i w:val="0"/>
          <w:iCs w:val="0"/>
          <w:caps w:val="0"/>
          <w:color w:val="000000"/>
          <w:spacing w:val="0"/>
          <w:sz w:val="32"/>
          <w:szCs w:val="32"/>
          <w:shd w:val="clear" w:fill="FFFFFF"/>
        </w:rPr>
        <w:t>2、一般公共服务支出（类）其他共产党事务（款）行政运行、一般行政管理事务、其他共产党事务（项）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6" w:afterAutospacing="0" w:line="600" w:lineRule="exact"/>
        <w:ind w:left="0" w:right="0" w:firstLine="640" w:firstLineChars="200"/>
        <w:jc w:val="both"/>
        <w:textAlignment w:val="auto"/>
        <w:rPr>
          <w:rFonts w:hint="eastAsia" w:ascii="仿宋" w:hAnsi="仿宋" w:eastAsia="仿宋" w:cs="仿宋"/>
          <w:b w:val="0"/>
          <w:bCs w:val="0"/>
          <w:i w:val="0"/>
          <w:iCs w:val="0"/>
          <w:caps w:val="0"/>
          <w:color w:val="3D3D3D"/>
          <w:spacing w:val="0"/>
          <w:sz w:val="32"/>
          <w:szCs w:val="32"/>
        </w:rPr>
      </w:pPr>
      <w:r>
        <w:rPr>
          <w:rFonts w:hint="eastAsia" w:ascii="仿宋" w:hAnsi="仿宋" w:eastAsia="仿宋" w:cs="仿宋"/>
          <w:b w:val="0"/>
          <w:bCs w:val="0"/>
          <w:i w:val="0"/>
          <w:iCs w:val="0"/>
          <w:caps w:val="0"/>
          <w:color w:val="000000"/>
          <w:spacing w:val="0"/>
          <w:sz w:val="32"/>
          <w:szCs w:val="32"/>
          <w:shd w:val="clear" w:fill="FFFFFF"/>
        </w:rPr>
        <w:t>年初预算为22.8万元，支出决算为14.5万元，完成年初预算的63.6%，决算数小于年初预算数的主要原因是：厉行节约。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6" w:afterAutospacing="0" w:line="600" w:lineRule="exact"/>
        <w:ind w:left="0" w:right="0" w:firstLine="640" w:firstLineChars="200"/>
        <w:jc w:val="both"/>
        <w:textAlignment w:val="auto"/>
        <w:rPr>
          <w:rFonts w:hint="eastAsia" w:ascii="仿宋" w:hAnsi="仿宋" w:eastAsia="仿宋" w:cs="仿宋"/>
          <w:b w:val="0"/>
          <w:bCs w:val="0"/>
          <w:i w:val="0"/>
          <w:iCs w:val="0"/>
          <w:caps w:val="0"/>
          <w:color w:val="3D3D3D"/>
          <w:spacing w:val="0"/>
          <w:sz w:val="32"/>
          <w:szCs w:val="32"/>
          <w:lang w:eastAsia="zh-CN"/>
        </w:rPr>
      </w:pPr>
      <w:r>
        <w:rPr>
          <w:rFonts w:hint="eastAsia" w:ascii="仿宋" w:hAnsi="仿宋" w:eastAsia="仿宋" w:cs="仿宋"/>
          <w:b w:val="0"/>
          <w:bCs w:val="0"/>
          <w:i w:val="0"/>
          <w:iCs w:val="0"/>
          <w:caps w:val="0"/>
          <w:color w:val="000000"/>
          <w:spacing w:val="0"/>
          <w:sz w:val="32"/>
          <w:szCs w:val="32"/>
          <w:shd w:val="clear" w:fill="FFFFFF"/>
        </w:rPr>
        <w:t>3、一般公共服务支出（类）网信事务</w:t>
      </w:r>
      <w:r>
        <w:rPr>
          <w:rFonts w:hint="eastAsia" w:ascii="仿宋" w:hAnsi="仿宋" w:eastAsia="仿宋" w:cs="仿宋"/>
          <w:b w:val="0"/>
          <w:bCs w:val="0"/>
          <w:i w:val="0"/>
          <w:iCs w:val="0"/>
          <w:caps w:val="0"/>
          <w:color w:val="000000"/>
          <w:spacing w:val="0"/>
          <w:sz w:val="32"/>
          <w:szCs w:val="32"/>
          <w:shd w:val="clear" w:fill="FFFFFF"/>
          <w:lang w:eastAsia="zh-CN"/>
        </w:rPr>
        <w:t>（</w:t>
      </w:r>
      <w:r>
        <w:rPr>
          <w:rFonts w:hint="eastAsia" w:ascii="仿宋" w:hAnsi="仿宋" w:eastAsia="仿宋" w:cs="仿宋"/>
          <w:b w:val="0"/>
          <w:bCs w:val="0"/>
          <w:i w:val="0"/>
          <w:iCs w:val="0"/>
          <w:caps w:val="0"/>
          <w:color w:val="000000"/>
          <w:spacing w:val="0"/>
          <w:sz w:val="32"/>
          <w:szCs w:val="32"/>
          <w:shd w:val="clear" w:fill="FFFFFF"/>
          <w:lang w:val="en-US" w:eastAsia="zh-CN"/>
        </w:rPr>
        <w:t>款</w:t>
      </w:r>
      <w:r>
        <w:rPr>
          <w:rFonts w:hint="eastAsia" w:ascii="仿宋" w:hAnsi="仿宋" w:eastAsia="仿宋" w:cs="仿宋"/>
          <w:b w:val="0"/>
          <w:bCs w:val="0"/>
          <w:i w:val="0"/>
          <w:iCs w:val="0"/>
          <w:caps w:val="0"/>
          <w:color w:val="000000"/>
          <w:spacing w:val="0"/>
          <w:sz w:val="32"/>
          <w:szCs w:val="32"/>
          <w:shd w:val="clear" w:fill="FFFFFF"/>
          <w:lang w:eastAsia="zh-CN"/>
        </w:rPr>
        <w:t>）</w:t>
      </w:r>
      <w:r>
        <w:rPr>
          <w:rFonts w:hint="eastAsia" w:ascii="仿宋" w:hAnsi="仿宋" w:eastAsia="仿宋" w:cs="仿宋"/>
          <w:b w:val="0"/>
          <w:bCs w:val="0"/>
          <w:i w:val="0"/>
          <w:iCs w:val="0"/>
          <w:caps w:val="0"/>
          <w:color w:val="000000"/>
          <w:spacing w:val="0"/>
          <w:sz w:val="32"/>
          <w:szCs w:val="32"/>
          <w:shd w:val="clear" w:fill="FFFFFF"/>
        </w:rPr>
        <w:t>行政运行</w:t>
      </w:r>
      <w:r>
        <w:rPr>
          <w:rFonts w:hint="eastAsia" w:ascii="仿宋" w:hAnsi="仿宋" w:eastAsia="仿宋" w:cs="仿宋"/>
          <w:b w:val="0"/>
          <w:bCs w:val="0"/>
          <w:i w:val="0"/>
          <w:iCs w:val="0"/>
          <w:caps w:val="0"/>
          <w:color w:val="000000"/>
          <w:spacing w:val="0"/>
          <w:sz w:val="32"/>
          <w:szCs w:val="32"/>
          <w:shd w:val="clear" w:fill="FFFFFF"/>
          <w:lang w:eastAsia="zh-CN"/>
        </w:rPr>
        <w:t>（</w:t>
      </w:r>
      <w:r>
        <w:rPr>
          <w:rFonts w:hint="eastAsia" w:ascii="仿宋" w:hAnsi="仿宋" w:eastAsia="仿宋" w:cs="仿宋"/>
          <w:b w:val="0"/>
          <w:bCs w:val="0"/>
          <w:i w:val="0"/>
          <w:iCs w:val="0"/>
          <w:caps w:val="0"/>
          <w:color w:val="000000"/>
          <w:spacing w:val="0"/>
          <w:sz w:val="32"/>
          <w:szCs w:val="32"/>
          <w:shd w:val="clear" w:fill="FFFFFF"/>
          <w:lang w:val="en-US" w:eastAsia="zh-CN"/>
        </w:rPr>
        <w:t>项</w:t>
      </w:r>
      <w:r>
        <w:rPr>
          <w:rFonts w:hint="eastAsia" w:ascii="仿宋" w:hAnsi="仿宋" w:eastAsia="仿宋" w:cs="仿宋"/>
          <w:b w:val="0"/>
          <w:bCs w:val="0"/>
          <w:i w:val="0"/>
          <w:iCs w:val="0"/>
          <w:caps w:val="0"/>
          <w:color w:val="000000"/>
          <w:spacing w:val="0"/>
          <w:sz w:val="32"/>
          <w:szCs w:val="32"/>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6" w:afterAutospacing="0" w:line="600" w:lineRule="exact"/>
        <w:ind w:left="0" w:right="0" w:firstLine="640" w:firstLineChars="200"/>
        <w:jc w:val="both"/>
        <w:textAlignment w:val="auto"/>
        <w:rPr>
          <w:rFonts w:hint="eastAsia" w:ascii="仿宋" w:hAnsi="仿宋" w:eastAsia="仿宋" w:cs="仿宋"/>
          <w:b w:val="0"/>
          <w:bCs w:val="0"/>
          <w:i w:val="0"/>
          <w:iCs w:val="0"/>
          <w:caps w:val="0"/>
          <w:color w:val="3D3D3D"/>
          <w:spacing w:val="0"/>
          <w:sz w:val="32"/>
          <w:szCs w:val="32"/>
        </w:rPr>
      </w:pPr>
      <w:r>
        <w:rPr>
          <w:rFonts w:hint="eastAsia" w:ascii="仿宋" w:hAnsi="仿宋" w:eastAsia="仿宋" w:cs="仿宋"/>
          <w:b w:val="0"/>
          <w:bCs w:val="0"/>
          <w:i w:val="0"/>
          <w:iCs w:val="0"/>
          <w:caps w:val="0"/>
          <w:color w:val="000000"/>
          <w:spacing w:val="0"/>
          <w:sz w:val="32"/>
          <w:szCs w:val="32"/>
          <w:shd w:val="clear" w:fill="FFFFFF"/>
        </w:rPr>
        <w:t>年初预算为0.83万元，支出决算为0.83万元，完成年初预算的100%</w:t>
      </w:r>
      <w:r>
        <w:rPr>
          <w:rFonts w:hint="eastAsia" w:ascii="仿宋" w:hAnsi="仿宋" w:eastAsia="仿宋" w:cs="仿宋"/>
          <w:b w:val="0"/>
          <w:bCs w:val="0"/>
          <w:i w:val="0"/>
          <w:iCs w:val="0"/>
          <w:caps w:val="0"/>
          <w:color w:val="000000"/>
          <w:spacing w:val="0"/>
          <w:sz w:val="32"/>
          <w:szCs w:val="32"/>
          <w:shd w:val="clear" w:fill="FFFFFF"/>
          <w:lang w:eastAsia="zh-CN"/>
        </w:rPr>
        <w:t>，</w:t>
      </w:r>
      <w:r>
        <w:rPr>
          <w:rFonts w:hint="eastAsia" w:ascii="仿宋" w:hAnsi="仿宋" w:eastAsia="仿宋" w:cs="仿宋"/>
          <w:b w:val="0"/>
          <w:bCs w:val="0"/>
          <w:i w:val="0"/>
          <w:iCs w:val="0"/>
          <w:caps w:val="0"/>
          <w:color w:val="000000"/>
          <w:spacing w:val="0"/>
          <w:sz w:val="32"/>
          <w:szCs w:val="32"/>
          <w:shd w:val="clear" w:fill="FFFFFF"/>
          <w:lang w:val="en-US" w:eastAsia="zh-CN"/>
        </w:rPr>
        <w:t>主要原因按预算执行</w:t>
      </w:r>
      <w:r>
        <w:rPr>
          <w:rFonts w:hint="eastAsia" w:ascii="仿宋" w:hAnsi="仿宋" w:eastAsia="仿宋" w:cs="仿宋"/>
          <w:b w:val="0"/>
          <w:bCs w:val="0"/>
          <w:i w:val="0"/>
          <w:iCs w:val="0"/>
          <w:caps w:val="0"/>
          <w:color w:val="000000"/>
          <w:spacing w:val="0"/>
          <w:sz w:val="32"/>
          <w:szCs w:val="32"/>
          <w:shd w:val="clear" w:fill="FFFFFF"/>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黑体" w:hAnsi="黑体" w:eastAsia="黑体" w:cs="黑体"/>
          <w:b w:val="0"/>
          <w:bCs w:val="0"/>
          <w:i w:val="0"/>
          <w:iCs w:val="0"/>
          <w:caps w:val="0"/>
          <w:color w:val="000000"/>
          <w:spacing w:val="0"/>
          <w:sz w:val="32"/>
          <w:szCs w:val="32"/>
        </w:rPr>
      </w:pPr>
      <w:r>
        <w:rPr>
          <w:rFonts w:hint="eastAsia" w:ascii="黑体" w:hAnsi="黑体" w:eastAsia="黑体" w:cs="黑体"/>
          <w:b w:val="0"/>
          <w:bCs w:val="0"/>
          <w:i w:val="0"/>
          <w:iCs w:val="0"/>
          <w:caps w:val="0"/>
          <w:color w:val="000000"/>
          <w:spacing w:val="0"/>
          <w:sz w:val="32"/>
          <w:szCs w:val="32"/>
          <w:shd w:val="clear" w:fill="FFFFFF"/>
        </w:rPr>
        <w:t>六、一般公共预算财政拨款基本支出决算情况说明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6" w:afterAutospacing="0" w:line="600" w:lineRule="exact"/>
        <w:ind w:left="0" w:right="0" w:firstLine="640" w:firstLineChars="200"/>
        <w:jc w:val="both"/>
        <w:textAlignment w:val="auto"/>
        <w:rPr>
          <w:rFonts w:hint="eastAsia" w:ascii="仿宋" w:hAnsi="仿宋" w:eastAsia="仿宋" w:cs="仿宋"/>
          <w:b w:val="0"/>
          <w:bCs w:val="0"/>
          <w:i w:val="0"/>
          <w:iCs w:val="0"/>
          <w:caps w:val="0"/>
          <w:color w:val="3D3D3D"/>
          <w:spacing w:val="0"/>
          <w:sz w:val="32"/>
          <w:szCs w:val="32"/>
        </w:rPr>
      </w:pPr>
      <w:r>
        <w:rPr>
          <w:rFonts w:hint="eastAsia" w:ascii="仿宋" w:hAnsi="仿宋" w:eastAsia="仿宋" w:cs="仿宋"/>
          <w:b w:val="0"/>
          <w:bCs w:val="0"/>
          <w:i w:val="0"/>
          <w:iCs w:val="0"/>
          <w:caps w:val="0"/>
          <w:color w:val="3D3D3D"/>
          <w:spacing w:val="0"/>
          <w:sz w:val="32"/>
          <w:szCs w:val="32"/>
          <w:shd w:val="clear" w:fill="FFFFFF"/>
        </w:rPr>
        <w:t> </w:t>
      </w:r>
      <w:r>
        <w:rPr>
          <w:rFonts w:hint="eastAsia" w:ascii="仿宋" w:hAnsi="仿宋" w:eastAsia="仿宋" w:cs="仿宋"/>
          <w:b w:val="0"/>
          <w:bCs w:val="0"/>
          <w:i w:val="0"/>
          <w:iCs w:val="0"/>
          <w:caps w:val="0"/>
          <w:color w:val="000000"/>
          <w:spacing w:val="0"/>
          <w:sz w:val="32"/>
          <w:szCs w:val="32"/>
          <w:shd w:val="clear" w:fill="FFFFFF"/>
        </w:rPr>
        <w:t>2021年度财政拨款基本支出456.46万元，其中：人员经费329.4</w:t>
      </w:r>
      <w:r>
        <w:rPr>
          <w:rFonts w:hint="eastAsia" w:ascii="仿宋" w:hAnsi="仿宋" w:eastAsia="仿宋" w:cs="仿宋"/>
          <w:b w:val="0"/>
          <w:bCs w:val="0"/>
          <w:i w:val="0"/>
          <w:iCs w:val="0"/>
          <w:caps w:val="0"/>
          <w:color w:val="000000"/>
          <w:spacing w:val="0"/>
          <w:sz w:val="32"/>
          <w:szCs w:val="32"/>
          <w:shd w:val="clear" w:fill="FFFFFF"/>
          <w:lang w:val="en-US" w:eastAsia="zh-CN"/>
        </w:rPr>
        <w:t>8</w:t>
      </w:r>
      <w:r>
        <w:rPr>
          <w:rFonts w:hint="eastAsia" w:ascii="仿宋" w:hAnsi="仿宋" w:eastAsia="仿宋" w:cs="仿宋"/>
          <w:b w:val="0"/>
          <w:bCs w:val="0"/>
          <w:i w:val="0"/>
          <w:iCs w:val="0"/>
          <w:caps w:val="0"/>
          <w:color w:val="000000"/>
          <w:spacing w:val="0"/>
          <w:sz w:val="32"/>
          <w:szCs w:val="32"/>
          <w:shd w:val="clear" w:fill="FFFFFF"/>
        </w:rPr>
        <w:t>万元，占基本支出的72.18%,主要包括基本工资、津贴补贴、奖金、伙食补助费、养老保险缴费、医疗保险缴费、退休费等；公用经费126.98万元，占基本支出的27.82%，主要包括办公费、印刷费、邮电费、差旅费、培训费、劳务费、工会经费、福利费、公务用车运行维护费、其他商品和服务支出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黑体" w:hAnsi="黑体" w:eastAsia="黑体" w:cs="黑体"/>
          <w:b w:val="0"/>
          <w:bCs w:val="0"/>
          <w:i w:val="0"/>
          <w:iCs w:val="0"/>
          <w:caps w:val="0"/>
          <w:color w:val="000000"/>
          <w:spacing w:val="0"/>
          <w:sz w:val="32"/>
          <w:szCs w:val="32"/>
        </w:rPr>
      </w:pPr>
      <w:r>
        <w:rPr>
          <w:rFonts w:hint="eastAsia" w:ascii="黑体" w:hAnsi="黑体" w:eastAsia="黑体" w:cs="黑体"/>
          <w:b w:val="0"/>
          <w:bCs w:val="0"/>
          <w:i w:val="0"/>
          <w:iCs w:val="0"/>
          <w:caps w:val="0"/>
          <w:color w:val="000000"/>
          <w:spacing w:val="0"/>
          <w:sz w:val="32"/>
          <w:szCs w:val="32"/>
          <w:shd w:val="clear" w:fill="FFFFFF"/>
        </w:rPr>
        <w:t>七、一般公共预算财政拨款“三公”经费支出决算情况说明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3" w:firstLineChars="200"/>
        <w:textAlignment w:val="auto"/>
        <w:rPr>
          <w:rFonts w:hint="eastAsia" w:ascii="仿宋" w:hAnsi="仿宋" w:eastAsia="仿宋" w:cs="仿宋"/>
          <w:b/>
          <w:bCs/>
          <w:i w:val="0"/>
          <w:iCs w:val="0"/>
          <w:caps w:val="0"/>
          <w:color w:val="000000"/>
          <w:spacing w:val="0"/>
          <w:sz w:val="32"/>
          <w:szCs w:val="32"/>
        </w:rPr>
      </w:pPr>
      <w:r>
        <w:rPr>
          <w:rFonts w:hint="eastAsia" w:ascii="仿宋" w:hAnsi="仿宋" w:eastAsia="仿宋" w:cs="仿宋"/>
          <w:b/>
          <w:bCs/>
          <w:i w:val="0"/>
          <w:iCs w:val="0"/>
          <w:caps w:val="0"/>
          <w:color w:val="000000"/>
          <w:spacing w:val="0"/>
          <w:sz w:val="32"/>
          <w:szCs w:val="32"/>
          <w:shd w:val="clear" w:fill="FFFFFF"/>
        </w:rPr>
        <w:t>（一）“三公”经费财政拨款支出决算总体情况说明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b w:val="0"/>
          <w:bCs w:val="0"/>
          <w:i w:val="0"/>
          <w:iCs w:val="0"/>
          <w:caps w:val="0"/>
          <w:color w:val="000000"/>
          <w:spacing w:val="0"/>
          <w:sz w:val="32"/>
          <w:szCs w:val="32"/>
        </w:rPr>
      </w:pPr>
      <w:r>
        <w:rPr>
          <w:rFonts w:hint="eastAsia" w:ascii="仿宋" w:hAnsi="仿宋" w:eastAsia="仿宋" w:cs="仿宋"/>
          <w:b w:val="0"/>
          <w:bCs w:val="0"/>
          <w:i w:val="0"/>
          <w:iCs w:val="0"/>
          <w:caps w:val="0"/>
          <w:color w:val="000000"/>
          <w:spacing w:val="0"/>
          <w:sz w:val="32"/>
          <w:szCs w:val="32"/>
          <w:shd w:val="clear" w:fill="FFFFFF"/>
        </w:rPr>
        <w:t>2021年度“三公”经费财政拨款支出预算为18.5万元，支出决算为2.24万元，完成预算的12.11%，其中：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b w:val="0"/>
          <w:bCs w:val="0"/>
          <w:i w:val="0"/>
          <w:iCs w:val="0"/>
          <w:caps w:val="0"/>
          <w:color w:val="000000"/>
          <w:spacing w:val="0"/>
          <w:sz w:val="32"/>
          <w:szCs w:val="32"/>
        </w:rPr>
      </w:pPr>
      <w:r>
        <w:rPr>
          <w:rFonts w:hint="eastAsia" w:ascii="仿宋" w:hAnsi="仿宋" w:eastAsia="仿宋" w:cs="仿宋"/>
          <w:b w:val="0"/>
          <w:bCs w:val="0"/>
          <w:i w:val="0"/>
          <w:iCs w:val="0"/>
          <w:caps w:val="0"/>
          <w:color w:val="000000"/>
          <w:spacing w:val="0"/>
          <w:sz w:val="32"/>
          <w:szCs w:val="32"/>
          <w:shd w:val="clear" w:fill="FFFFFF"/>
        </w:rPr>
        <w:t>因公出国（境）费支出预算为0万元，支出决算为0万元，决算数与年初预算数持平，主要原因按预算执行，与上年数持平，主要原因本年度未安排因公出国（境）。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b w:val="0"/>
          <w:bCs w:val="0"/>
          <w:i w:val="0"/>
          <w:iCs w:val="0"/>
          <w:caps w:val="0"/>
          <w:color w:val="000000"/>
          <w:spacing w:val="0"/>
          <w:sz w:val="32"/>
          <w:szCs w:val="32"/>
        </w:rPr>
      </w:pPr>
      <w:r>
        <w:rPr>
          <w:rFonts w:hint="eastAsia" w:ascii="仿宋" w:hAnsi="仿宋" w:eastAsia="仿宋" w:cs="仿宋"/>
          <w:b w:val="0"/>
          <w:bCs w:val="0"/>
          <w:i w:val="0"/>
          <w:iCs w:val="0"/>
          <w:caps w:val="0"/>
          <w:color w:val="000000"/>
          <w:spacing w:val="0"/>
          <w:sz w:val="32"/>
          <w:szCs w:val="32"/>
          <w:shd w:val="clear" w:fill="FFFFFF"/>
        </w:rPr>
        <w:t>公务接待费支出预算为11.57万元，支出决算为0.36万元，决算数小于预算数的主要原因是厉行节约。与上年相比增加0.36万元，增长的原因主要是：党建实地考察及调研、交流等。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b w:val="0"/>
          <w:bCs w:val="0"/>
          <w:i w:val="0"/>
          <w:iCs w:val="0"/>
          <w:caps w:val="0"/>
          <w:color w:val="000000"/>
          <w:spacing w:val="0"/>
          <w:sz w:val="32"/>
          <w:szCs w:val="32"/>
        </w:rPr>
      </w:pPr>
      <w:r>
        <w:rPr>
          <w:rFonts w:hint="eastAsia" w:ascii="仿宋" w:hAnsi="仿宋" w:eastAsia="仿宋" w:cs="仿宋"/>
          <w:b w:val="0"/>
          <w:bCs w:val="0"/>
          <w:i w:val="0"/>
          <w:iCs w:val="0"/>
          <w:caps w:val="0"/>
          <w:color w:val="000000"/>
          <w:spacing w:val="0"/>
          <w:sz w:val="32"/>
          <w:szCs w:val="32"/>
          <w:shd w:val="clear" w:fill="FFFFFF"/>
        </w:rPr>
        <w:t>公务用车购置费及运行维护费支出预算为6.93万元，支出决算为1.88万元，完成预算的27.13%，决算数小于预算数的主要原因是厉行节约，与上年相比减少5.74万元，减少75.33%，减少原因是2020年底充值公务用车油卡后2021年未再充值及厉行节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textAlignment w:val="auto"/>
        <w:rPr>
          <w:rFonts w:hint="eastAsia" w:ascii="仿宋" w:hAnsi="仿宋" w:eastAsia="仿宋" w:cs="仿宋"/>
          <w:b/>
          <w:bCs/>
          <w:i w:val="0"/>
          <w:iCs w:val="0"/>
          <w:caps w:val="0"/>
          <w:color w:val="000000"/>
          <w:spacing w:val="0"/>
          <w:sz w:val="32"/>
          <w:szCs w:val="32"/>
        </w:rPr>
      </w:pPr>
      <w:r>
        <w:rPr>
          <w:rFonts w:hint="eastAsia" w:ascii="仿宋" w:hAnsi="仿宋" w:eastAsia="仿宋" w:cs="仿宋"/>
          <w:b/>
          <w:bCs/>
          <w:i w:val="0"/>
          <w:iCs w:val="0"/>
          <w:caps w:val="0"/>
          <w:color w:val="000000"/>
          <w:spacing w:val="0"/>
          <w:sz w:val="32"/>
          <w:szCs w:val="32"/>
          <w:shd w:val="clear" w:fill="FFFFFF"/>
        </w:rPr>
        <w:t>（二）“三公”经费财政拨款支出决算具体情况说明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b w:val="0"/>
          <w:bCs w:val="0"/>
          <w:i w:val="0"/>
          <w:iCs w:val="0"/>
          <w:caps w:val="0"/>
          <w:color w:val="000000"/>
          <w:spacing w:val="0"/>
          <w:sz w:val="32"/>
          <w:szCs w:val="32"/>
        </w:rPr>
      </w:pPr>
      <w:r>
        <w:rPr>
          <w:rFonts w:hint="eastAsia" w:ascii="仿宋" w:hAnsi="仿宋" w:eastAsia="仿宋" w:cs="仿宋"/>
          <w:b w:val="0"/>
          <w:bCs w:val="0"/>
          <w:i w:val="0"/>
          <w:iCs w:val="0"/>
          <w:caps w:val="0"/>
          <w:color w:val="000000"/>
          <w:spacing w:val="0"/>
          <w:sz w:val="32"/>
          <w:szCs w:val="32"/>
          <w:shd w:val="clear" w:fill="FFFFFF"/>
        </w:rPr>
        <w:t>2021年度“三公”经费财政拨款支出决算中，公务接待费支出决算0.36万元，占16.07%，因公出国（境）费支出决算0万元,公务用车购置费及运行维护费支出决算1.88万元，占83.93%。其中：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b w:val="0"/>
          <w:bCs w:val="0"/>
          <w:i w:val="0"/>
          <w:iCs w:val="0"/>
          <w:caps w:val="0"/>
          <w:color w:val="000000"/>
          <w:spacing w:val="0"/>
          <w:sz w:val="32"/>
          <w:szCs w:val="32"/>
        </w:rPr>
      </w:pPr>
      <w:r>
        <w:rPr>
          <w:rFonts w:hint="eastAsia" w:ascii="仿宋" w:hAnsi="仿宋" w:eastAsia="仿宋" w:cs="仿宋"/>
          <w:b w:val="0"/>
          <w:bCs w:val="0"/>
          <w:i w:val="0"/>
          <w:iCs w:val="0"/>
          <w:caps w:val="0"/>
          <w:color w:val="000000"/>
          <w:spacing w:val="0"/>
          <w:sz w:val="32"/>
          <w:szCs w:val="32"/>
          <w:shd w:val="clear" w:fill="FFFFFF"/>
        </w:rPr>
        <w:t> 1、因公出国（境）费支出决算为0万元，全年安排因公出国（境）团组0个，累计0人次。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b w:val="0"/>
          <w:bCs w:val="0"/>
          <w:i w:val="0"/>
          <w:iCs w:val="0"/>
          <w:caps w:val="0"/>
          <w:color w:val="000000"/>
          <w:spacing w:val="0"/>
          <w:sz w:val="32"/>
          <w:szCs w:val="32"/>
        </w:rPr>
      </w:pPr>
      <w:r>
        <w:rPr>
          <w:rFonts w:hint="eastAsia" w:ascii="仿宋" w:hAnsi="仿宋" w:eastAsia="仿宋" w:cs="仿宋"/>
          <w:b w:val="0"/>
          <w:bCs w:val="0"/>
          <w:i w:val="0"/>
          <w:iCs w:val="0"/>
          <w:caps w:val="0"/>
          <w:color w:val="000000"/>
          <w:spacing w:val="0"/>
          <w:sz w:val="32"/>
          <w:szCs w:val="32"/>
          <w:shd w:val="clear" w:fill="FFFFFF"/>
        </w:rPr>
        <w:t>2、公务接待费支出决算为0.36万元，全年共接待来访团组0个、来宾28人次，主要是党建调研等工作发生的接待支出。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b w:val="0"/>
          <w:bCs w:val="0"/>
          <w:i w:val="0"/>
          <w:iCs w:val="0"/>
          <w:caps w:val="0"/>
          <w:color w:val="000000"/>
          <w:spacing w:val="0"/>
          <w:sz w:val="32"/>
          <w:szCs w:val="32"/>
        </w:rPr>
      </w:pPr>
      <w:r>
        <w:rPr>
          <w:rFonts w:hint="eastAsia" w:ascii="仿宋" w:hAnsi="仿宋" w:eastAsia="仿宋" w:cs="仿宋"/>
          <w:b w:val="0"/>
          <w:bCs w:val="0"/>
          <w:i w:val="0"/>
          <w:iCs w:val="0"/>
          <w:caps w:val="0"/>
          <w:color w:val="000000"/>
          <w:spacing w:val="0"/>
          <w:sz w:val="32"/>
          <w:szCs w:val="32"/>
          <w:shd w:val="clear" w:fill="FFFFFF"/>
        </w:rPr>
        <w:t>3、公务用车购置费及运行维护费支出决算为1.88万元，其中：公务用车购置费0万，无公务用车更新。公务用车运行维护费1.88万元，主要是车辆维修等支出，截至2021年12月31日，我单位开支财政拨款的公务用车保有量为2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b w:val="0"/>
          <w:bCs w:val="0"/>
          <w:i w:val="0"/>
          <w:iCs w:val="0"/>
          <w:caps w:val="0"/>
          <w:color w:val="000000"/>
          <w:spacing w:val="0"/>
          <w:sz w:val="32"/>
          <w:szCs w:val="32"/>
        </w:rPr>
      </w:pPr>
      <w:r>
        <w:rPr>
          <w:rFonts w:hint="eastAsia" w:ascii="黑体" w:hAnsi="黑体" w:eastAsia="黑体" w:cs="黑体"/>
          <w:b w:val="0"/>
          <w:bCs w:val="0"/>
          <w:i w:val="0"/>
          <w:iCs w:val="0"/>
          <w:caps w:val="0"/>
          <w:color w:val="000000"/>
          <w:spacing w:val="0"/>
          <w:sz w:val="32"/>
          <w:szCs w:val="32"/>
          <w:shd w:val="clear" w:fill="FFFFFF"/>
        </w:rPr>
        <w:t>八、政府性基金预算收入支出决算情况</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rPr>
        <w:t>2021年度</w:t>
      </w:r>
      <w:r>
        <w:rPr>
          <w:rFonts w:hint="eastAsia" w:ascii="仿宋" w:hAnsi="仿宋" w:eastAsia="仿宋" w:cs="仿宋"/>
          <w:b w:val="0"/>
          <w:bCs w:val="0"/>
          <w:sz w:val="32"/>
          <w:szCs w:val="32"/>
          <w:lang w:val="en-US" w:eastAsia="zh-CN"/>
        </w:rPr>
        <w:t>本单位无</w:t>
      </w:r>
      <w:r>
        <w:rPr>
          <w:rFonts w:hint="eastAsia" w:ascii="仿宋" w:hAnsi="仿宋" w:eastAsia="仿宋" w:cs="仿宋"/>
          <w:b w:val="0"/>
          <w:bCs w:val="0"/>
          <w:sz w:val="32"/>
          <w:szCs w:val="32"/>
        </w:rPr>
        <w:t>政府性基金预算财政拨款收入</w:t>
      </w:r>
      <w:r>
        <w:rPr>
          <w:rFonts w:hint="eastAsia" w:ascii="仿宋" w:hAnsi="仿宋" w:eastAsia="仿宋" w:cs="仿宋"/>
          <w:b w:val="0"/>
          <w:bCs w:val="0"/>
          <w:sz w:val="32"/>
          <w:szCs w:val="32"/>
          <w:lang w:eastAsia="zh-CN"/>
        </w:rPr>
        <w:t>。</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textAlignment w:val="auto"/>
        <w:rPr>
          <w:rFonts w:hint="eastAsia" w:ascii="黑体" w:hAnsi="黑体" w:eastAsia="黑体" w:cs="黑体"/>
          <w:b w:val="0"/>
          <w:bCs w:val="0"/>
          <w:i w:val="0"/>
          <w:iCs w:val="0"/>
          <w:caps w:val="0"/>
          <w:color w:val="000000"/>
          <w:spacing w:val="0"/>
          <w:sz w:val="32"/>
          <w:szCs w:val="32"/>
          <w:shd w:val="clear" w:fill="FFFFFF"/>
        </w:rPr>
      </w:pPr>
      <w:r>
        <w:rPr>
          <w:rFonts w:hint="eastAsia" w:ascii="黑体" w:hAnsi="黑体" w:eastAsia="黑体" w:cs="黑体"/>
          <w:b w:val="0"/>
          <w:bCs w:val="0"/>
          <w:i w:val="0"/>
          <w:iCs w:val="0"/>
          <w:caps w:val="0"/>
          <w:color w:val="000000"/>
          <w:spacing w:val="0"/>
          <w:kern w:val="0"/>
          <w:sz w:val="32"/>
          <w:szCs w:val="32"/>
          <w:shd w:val="clear" w:fill="FFFFFF"/>
          <w:lang w:val="en-US" w:eastAsia="zh-CN" w:bidi="ar"/>
        </w:rPr>
        <w:t>九、</w:t>
      </w:r>
      <w:r>
        <w:rPr>
          <w:rFonts w:hint="eastAsia" w:ascii="黑体" w:hAnsi="黑体" w:eastAsia="黑体" w:cs="黑体"/>
          <w:b w:val="0"/>
          <w:bCs w:val="0"/>
          <w:i w:val="0"/>
          <w:iCs w:val="0"/>
          <w:caps w:val="0"/>
          <w:color w:val="000000"/>
          <w:spacing w:val="0"/>
          <w:sz w:val="32"/>
          <w:szCs w:val="32"/>
          <w:shd w:val="clear" w:fill="FFFFFF"/>
        </w:rPr>
        <w:t>国有资本经营预算财政拨款支出决算情况说明</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Chars="0" w:right="0" w:rightChars="0" w:firstLine="640" w:firstLineChars="200"/>
        <w:textAlignment w:val="auto"/>
        <w:rPr>
          <w:rFonts w:hint="eastAsia" w:ascii="仿宋" w:hAnsi="仿宋" w:eastAsia="仿宋" w:cs="仿宋"/>
          <w:b w:val="0"/>
          <w:bCs w:val="0"/>
          <w:i w:val="0"/>
          <w:iCs w:val="0"/>
          <w:caps w:val="0"/>
          <w:color w:val="000000"/>
          <w:spacing w:val="0"/>
          <w:sz w:val="32"/>
          <w:szCs w:val="32"/>
          <w:shd w:val="clear" w:fill="FFFFFF"/>
        </w:rPr>
      </w:pPr>
      <w:r>
        <w:rPr>
          <w:rFonts w:hint="eastAsia" w:ascii="仿宋" w:hAnsi="仿宋" w:eastAsia="仿宋" w:cs="仿宋"/>
          <w:b w:val="0"/>
          <w:bCs w:val="0"/>
          <w:i w:val="0"/>
          <w:iCs w:val="0"/>
          <w:caps w:val="0"/>
          <w:color w:val="000000"/>
          <w:spacing w:val="0"/>
          <w:sz w:val="32"/>
          <w:szCs w:val="32"/>
          <w:shd w:val="clear" w:fill="FFFFFF"/>
        </w:rPr>
        <w:t>2021年度本单位无国有资本经营预算财政拨款支出。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b w:val="0"/>
          <w:bCs w:val="0"/>
          <w:i w:val="0"/>
          <w:iCs w:val="0"/>
          <w:caps w:val="0"/>
          <w:color w:val="000000"/>
          <w:spacing w:val="0"/>
          <w:sz w:val="32"/>
          <w:szCs w:val="32"/>
        </w:rPr>
      </w:pPr>
      <w:r>
        <w:rPr>
          <w:rFonts w:hint="eastAsia" w:ascii="黑体" w:hAnsi="黑体" w:eastAsia="黑体" w:cs="黑体"/>
          <w:b w:val="0"/>
          <w:bCs w:val="0"/>
          <w:i w:val="0"/>
          <w:iCs w:val="0"/>
          <w:caps w:val="0"/>
          <w:color w:val="000000"/>
          <w:spacing w:val="0"/>
          <w:sz w:val="32"/>
          <w:szCs w:val="32"/>
          <w:shd w:val="clear" w:fill="FFFFFF"/>
        </w:rPr>
        <w:t>十、机关运行经费支出说明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6" w:afterAutospacing="0" w:line="600" w:lineRule="exact"/>
        <w:ind w:left="0" w:right="0" w:firstLine="640" w:firstLineChars="200"/>
        <w:jc w:val="both"/>
        <w:textAlignment w:val="auto"/>
        <w:rPr>
          <w:rFonts w:hint="eastAsia" w:ascii="仿宋" w:hAnsi="仿宋" w:eastAsia="仿宋" w:cs="仿宋"/>
          <w:b w:val="0"/>
          <w:bCs w:val="0"/>
          <w:i w:val="0"/>
          <w:iCs w:val="0"/>
          <w:caps w:val="0"/>
          <w:color w:val="3D3D3D"/>
          <w:spacing w:val="0"/>
          <w:sz w:val="32"/>
          <w:szCs w:val="32"/>
        </w:rPr>
      </w:pPr>
      <w:r>
        <w:rPr>
          <w:rFonts w:hint="eastAsia" w:ascii="仿宋" w:hAnsi="仿宋" w:eastAsia="仿宋" w:cs="仿宋"/>
          <w:b w:val="0"/>
          <w:bCs w:val="0"/>
          <w:i w:val="0"/>
          <w:iCs w:val="0"/>
          <w:caps w:val="0"/>
          <w:color w:val="000000"/>
          <w:spacing w:val="0"/>
          <w:sz w:val="32"/>
          <w:szCs w:val="32"/>
          <w:shd w:val="clear" w:fill="FFFFFF"/>
        </w:rPr>
        <w:t>本部门2021年度机关运行经费支出126.98万元，比年初预算数减少12.72 万元，降低8.5%。主要原因是：厉行节约。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黑体" w:hAnsi="黑体" w:eastAsia="黑体" w:cs="黑体"/>
          <w:b w:val="0"/>
          <w:bCs w:val="0"/>
          <w:i w:val="0"/>
          <w:iCs w:val="0"/>
          <w:caps w:val="0"/>
          <w:color w:val="000000"/>
          <w:spacing w:val="0"/>
          <w:sz w:val="32"/>
          <w:szCs w:val="32"/>
        </w:rPr>
      </w:pPr>
      <w:r>
        <w:rPr>
          <w:rFonts w:hint="eastAsia" w:ascii="黑体" w:hAnsi="黑体" w:eastAsia="黑体" w:cs="黑体"/>
          <w:b w:val="0"/>
          <w:bCs w:val="0"/>
          <w:i w:val="0"/>
          <w:iCs w:val="0"/>
          <w:caps w:val="0"/>
          <w:color w:val="000000"/>
          <w:spacing w:val="0"/>
          <w:sz w:val="32"/>
          <w:szCs w:val="32"/>
          <w:shd w:val="clear" w:fill="FFFFFF"/>
        </w:rPr>
        <w:t>十一、一般性支出情况说明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6" w:afterAutospacing="0" w:line="600" w:lineRule="exact"/>
        <w:ind w:left="0" w:right="0" w:firstLine="640" w:firstLineChars="200"/>
        <w:jc w:val="both"/>
        <w:textAlignment w:val="auto"/>
        <w:rPr>
          <w:rFonts w:hint="eastAsia" w:ascii="仿宋" w:hAnsi="仿宋" w:eastAsia="仿宋" w:cs="仿宋"/>
          <w:b w:val="0"/>
          <w:bCs w:val="0"/>
          <w:i w:val="0"/>
          <w:iCs w:val="0"/>
          <w:caps w:val="0"/>
          <w:color w:val="3D3D3D"/>
          <w:spacing w:val="0"/>
          <w:sz w:val="32"/>
          <w:szCs w:val="32"/>
        </w:rPr>
      </w:pPr>
      <w:r>
        <w:rPr>
          <w:rFonts w:hint="eastAsia" w:ascii="仿宋" w:hAnsi="仿宋" w:eastAsia="仿宋" w:cs="仿宋"/>
          <w:b w:val="0"/>
          <w:bCs w:val="0"/>
          <w:i w:val="0"/>
          <w:iCs w:val="0"/>
          <w:caps w:val="0"/>
          <w:color w:val="000000"/>
          <w:spacing w:val="0"/>
          <w:sz w:val="32"/>
          <w:szCs w:val="32"/>
          <w:shd w:val="clear" w:fill="FFFFFF"/>
        </w:rPr>
        <w:t>2021年本部门开支会议费2.38万元，其中：市直机关党代表选举工作部署会支出0.15万元，参会人数95人；市直机关党代表会议及“两优一先”表彰会议支出1.65万元（其中党代表会议参会人数98人，表彰会参会人数124人）；市直机关党代表会议（补选）支出0.43万元，参会人数98人；市直机关党内统计工作培训会支出0.15万元，参会人数95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6" w:afterAutospacing="0" w:line="600" w:lineRule="exact"/>
        <w:ind w:left="0" w:right="0" w:firstLine="640" w:firstLineChars="200"/>
        <w:jc w:val="both"/>
        <w:textAlignment w:val="auto"/>
        <w:rPr>
          <w:rFonts w:hint="eastAsia" w:ascii="仿宋" w:hAnsi="仿宋" w:eastAsia="仿宋" w:cs="仿宋"/>
          <w:b w:val="0"/>
          <w:bCs w:val="0"/>
          <w:i w:val="0"/>
          <w:iCs w:val="0"/>
          <w:caps w:val="0"/>
          <w:color w:val="000000"/>
          <w:spacing w:val="0"/>
          <w:sz w:val="32"/>
          <w:szCs w:val="32"/>
          <w:shd w:val="clear" w:fill="FFFFFF"/>
        </w:rPr>
      </w:pPr>
      <w:r>
        <w:rPr>
          <w:rFonts w:hint="eastAsia" w:ascii="仿宋" w:hAnsi="仿宋" w:eastAsia="仿宋" w:cs="仿宋"/>
          <w:b w:val="0"/>
          <w:bCs w:val="0"/>
          <w:i w:val="0"/>
          <w:iCs w:val="0"/>
          <w:caps w:val="0"/>
          <w:color w:val="000000"/>
          <w:spacing w:val="0"/>
          <w:sz w:val="32"/>
          <w:szCs w:val="32"/>
          <w:shd w:val="clear" w:fill="FFFFFF"/>
        </w:rPr>
        <w:t>开支培训费32.15万元，用于举办党支部书记培训班5期，共培训380名党支部书记。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6" w:afterAutospacing="0" w:line="600" w:lineRule="exact"/>
        <w:ind w:left="0" w:right="0" w:firstLine="640" w:firstLineChars="200"/>
        <w:jc w:val="both"/>
        <w:textAlignment w:val="auto"/>
        <w:rPr>
          <w:rFonts w:hint="eastAsia" w:ascii="仿宋" w:hAnsi="仿宋" w:eastAsia="仿宋" w:cs="仿宋"/>
          <w:b w:val="0"/>
          <w:bCs w:val="0"/>
          <w:i w:val="0"/>
          <w:iCs w:val="0"/>
          <w:caps w:val="0"/>
          <w:color w:val="000000"/>
          <w:spacing w:val="0"/>
          <w:sz w:val="32"/>
          <w:szCs w:val="32"/>
          <w:shd w:val="clear" w:fill="FFFFFF"/>
          <w:lang w:val="en-US" w:eastAsia="zh-CN"/>
        </w:rPr>
      </w:pPr>
      <w:r>
        <w:rPr>
          <w:rFonts w:hint="eastAsia" w:ascii="仿宋" w:hAnsi="仿宋" w:eastAsia="仿宋" w:cs="仿宋"/>
          <w:b w:val="0"/>
          <w:bCs w:val="0"/>
          <w:i w:val="0"/>
          <w:iCs w:val="0"/>
          <w:caps w:val="0"/>
          <w:color w:val="000000"/>
          <w:spacing w:val="0"/>
          <w:sz w:val="32"/>
          <w:szCs w:val="32"/>
          <w:shd w:val="clear" w:fill="FFFFFF"/>
          <w:lang w:val="en-US" w:eastAsia="zh-CN"/>
        </w:rPr>
        <w:t>未举办节庆、晚会、论坛、赛事等活动。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b w:val="0"/>
          <w:bCs w:val="0"/>
          <w:i w:val="0"/>
          <w:iCs w:val="0"/>
          <w:caps w:val="0"/>
          <w:color w:val="000000"/>
          <w:spacing w:val="0"/>
          <w:sz w:val="32"/>
          <w:szCs w:val="32"/>
        </w:rPr>
      </w:pPr>
      <w:r>
        <w:rPr>
          <w:rFonts w:hint="eastAsia" w:ascii="黑体" w:hAnsi="黑体" w:eastAsia="黑体" w:cs="黑体"/>
          <w:b w:val="0"/>
          <w:bCs w:val="0"/>
          <w:i w:val="0"/>
          <w:iCs w:val="0"/>
          <w:caps w:val="0"/>
          <w:color w:val="000000"/>
          <w:spacing w:val="0"/>
          <w:sz w:val="32"/>
          <w:szCs w:val="32"/>
          <w:shd w:val="clear" w:fill="FFFFFF"/>
        </w:rPr>
        <w:t>十二、政府采购支出说明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b w:val="0"/>
          <w:bCs w:val="0"/>
          <w:i w:val="0"/>
          <w:iCs w:val="0"/>
          <w:caps w:val="0"/>
          <w:color w:val="000000"/>
          <w:spacing w:val="0"/>
          <w:sz w:val="32"/>
          <w:szCs w:val="32"/>
        </w:rPr>
      </w:pPr>
      <w:r>
        <w:rPr>
          <w:rFonts w:hint="eastAsia" w:ascii="仿宋" w:hAnsi="仿宋" w:eastAsia="仿宋" w:cs="仿宋"/>
          <w:b w:val="0"/>
          <w:bCs w:val="0"/>
          <w:i w:val="0"/>
          <w:iCs w:val="0"/>
          <w:caps w:val="0"/>
          <w:color w:val="000000"/>
          <w:spacing w:val="0"/>
          <w:sz w:val="32"/>
          <w:szCs w:val="32"/>
          <w:shd w:val="clear" w:fill="FFFFFF"/>
        </w:rPr>
        <w:t>本部门2021年度政府采购支出总额0万元，其中：政府采购货物支出0万元、政府采购工程支出0万元、政府采购服务支出0万元。授予中小企业合同金额0万元，占政府采购支出总额的百分比无法计算，其中：授予小微企业合同金额0万元，占政府采购支出总额的百分比无法计算；货物采购授予中小企业合同金额占货物支出金额的百分比无法计算，工程采购授予中小企业合同金额占工程支出金额的百分比无法计算，服务采购授予中小企业合同金额占服务支出金额的百分比无法计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黑体" w:hAnsi="黑体" w:eastAsia="黑体" w:cs="黑体"/>
          <w:b w:val="0"/>
          <w:bCs w:val="0"/>
          <w:i w:val="0"/>
          <w:iCs w:val="0"/>
          <w:caps w:val="0"/>
          <w:color w:val="000000"/>
          <w:spacing w:val="0"/>
          <w:sz w:val="32"/>
          <w:szCs w:val="32"/>
        </w:rPr>
      </w:pPr>
      <w:r>
        <w:rPr>
          <w:rFonts w:hint="eastAsia" w:ascii="黑体" w:hAnsi="黑体" w:eastAsia="黑体" w:cs="黑体"/>
          <w:b w:val="0"/>
          <w:bCs w:val="0"/>
          <w:i w:val="0"/>
          <w:iCs w:val="0"/>
          <w:caps w:val="0"/>
          <w:color w:val="000000"/>
          <w:spacing w:val="0"/>
          <w:sz w:val="32"/>
          <w:szCs w:val="32"/>
          <w:shd w:val="clear" w:fill="FFFFFF"/>
        </w:rPr>
        <w:t>十三、国有资产占用情况说明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b w:val="0"/>
          <w:bCs w:val="0"/>
          <w:i w:val="0"/>
          <w:iCs w:val="0"/>
          <w:caps w:val="0"/>
          <w:color w:val="000000"/>
          <w:spacing w:val="0"/>
          <w:sz w:val="32"/>
          <w:szCs w:val="32"/>
        </w:rPr>
      </w:pPr>
      <w:r>
        <w:rPr>
          <w:rFonts w:hint="eastAsia" w:ascii="仿宋" w:hAnsi="仿宋" w:eastAsia="仿宋" w:cs="仿宋"/>
          <w:b w:val="0"/>
          <w:bCs w:val="0"/>
          <w:i w:val="0"/>
          <w:iCs w:val="0"/>
          <w:caps w:val="0"/>
          <w:color w:val="000000"/>
          <w:spacing w:val="0"/>
          <w:sz w:val="32"/>
          <w:szCs w:val="32"/>
          <w:shd w:val="clear" w:fill="FFFFFF"/>
        </w:rPr>
        <w:t>截至2021年12月31日，本单位共有车辆2辆，其中，机要通信用车1辆、执法执勤用车1辆；单位价值50万元以上通用设备0台（套）；单位价值100万元以上专用设备0台（套）。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黑体" w:hAnsi="黑体" w:eastAsia="黑体" w:cs="黑体"/>
          <w:b w:val="0"/>
          <w:bCs w:val="0"/>
          <w:i w:val="0"/>
          <w:iCs w:val="0"/>
          <w:caps w:val="0"/>
          <w:color w:val="000000"/>
          <w:spacing w:val="0"/>
          <w:sz w:val="32"/>
          <w:szCs w:val="32"/>
        </w:rPr>
      </w:pPr>
      <w:r>
        <w:rPr>
          <w:rFonts w:hint="eastAsia" w:ascii="黑体" w:hAnsi="黑体" w:eastAsia="黑体" w:cs="黑体"/>
          <w:b w:val="0"/>
          <w:bCs w:val="0"/>
          <w:i w:val="0"/>
          <w:iCs w:val="0"/>
          <w:caps w:val="0"/>
          <w:color w:val="000000"/>
          <w:spacing w:val="0"/>
          <w:sz w:val="32"/>
          <w:szCs w:val="32"/>
          <w:shd w:val="clear" w:fill="FFFFFF"/>
        </w:rPr>
        <w:t>十四、2021年度预算绩效情况说明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仿宋" w:hAnsi="仿宋" w:eastAsia="仿宋" w:cs="仿宋"/>
          <w:b/>
          <w:bCs/>
          <w:i w:val="0"/>
          <w:iCs w:val="0"/>
          <w:caps w:val="0"/>
          <w:color w:val="3D3D3D"/>
          <w:spacing w:val="0"/>
          <w:sz w:val="32"/>
          <w:szCs w:val="32"/>
        </w:rPr>
      </w:pPr>
      <w:r>
        <w:rPr>
          <w:rFonts w:hint="eastAsia" w:ascii="仿宋" w:hAnsi="仿宋" w:eastAsia="仿宋" w:cs="仿宋"/>
          <w:b/>
          <w:bCs/>
          <w:i w:val="0"/>
          <w:iCs w:val="0"/>
          <w:caps w:val="0"/>
          <w:color w:val="000000"/>
          <w:spacing w:val="0"/>
          <w:sz w:val="32"/>
          <w:szCs w:val="32"/>
          <w:shd w:val="clear" w:fill="FFFFFF"/>
        </w:rPr>
        <w:t>（1）绩效管理评价工作开展情况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b w:val="0"/>
          <w:bCs w:val="0"/>
          <w:i w:val="0"/>
          <w:iCs w:val="0"/>
          <w:caps w:val="0"/>
          <w:color w:val="000000"/>
          <w:spacing w:val="0"/>
          <w:sz w:val="32"/>
          <w:szCs w:val="32"/>
        </w:rPr>
      </w:pPr>
      <w:r>
        <w:rPr>
          <w:rFonts w:hint="eastAsia" w:ascii="仿宋" w:hAnsi="仿宋" w:eastAsia="仿宋" w:cs="仿宋"/>
          <w:b w:val="0"/>
          <w:bCs w:val="0"/>
          <w:i w:val="0"/>
          <w:iCs w:val="0"/>
          <w:caps w:val="0"/>
          <w:color w:val="000000"/>
          <w:spacing w:val="0"/>
          <w:sz w:val="32"/>
          <w:szCs w:val="32"/>
          <w:shd w:val="clear" w:fill="FFFFFF"/>
        </w:rPr>
        <w:t>根据预算绩效管理要求，我部门组织对2021年度一般公共预算项目支出全面开展绩效自评，根据预算绩效管理要求，我委组织开展整体支出绩效评价，涉及一般公共预算支出456.46万元。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仿宋" w:hAnsi="仿宋" w:eastAsia="仿宋" w:cs="仿宋"/>
          <w:b/>
          <w:bCs/>
          <w:i w:val="0"/>
          <w:iCs w:val="0"/>
          <w:caps w:val="0"/>
          <w:color w:val="3D3D3D"/>
          <w:spacing w:val="0"/>
          <w:sz w:val="32"/>
          <w:szCs w:val="32"/>
        </w:rPr>
      </w:pPr>
      <w:r>
        <w:rPr>
          <w:rFonts w:hint="eastAsia" w:ascii="仿宋" w:hAnsi="仿宋" w:eastAsia="仿宋" w:cs="仿宋"/>
          <w:b/>
          <w:bCs/>
          <w:i w:val="0"/>
          <w:iCs w:val="0"/>
          <w:caps w:val="0"/>
          <w:color w:val="000000"/>
          <w:spacing w:val="0"/>
          <w:sz w:val="32"/>
          <w:szCs w:val="32"/>
          <w:shd w:val="clear" w:fill="FFFFFF"/>
        </w:rPr>
        <w:t>（2）部门评价项目绩效评价结果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b w:val="0"/>
          <w:bCs w:val="0"/>
          <w:i w:val="0"/>
          <w:iCs w:val="0"/>
          <w:caps w:val="0"/>
          <w:color w:val="000000"/>
          <w:spacing w:val="0"/>
          <w:sz w:val="32"/>
          <w:szCs w:val="32"/>
          <w:shd w:val="clear" w:fill="FFFFFF"/>
        </w:rPr>
      </w:pPr>
      <w:r>
        <w:rPr>
          <w:rFonts w:hint="eastAsia" w:ascii="仿宋" w:hAnsi="仿宋" w:eastAsia="仿宋" w:cs="仿宋"/>
          <w:b w:val="0"/>
          <w:bCs w:val="0"/>
          <w:i w:val="0"/>
          <w:iCs w:val="0"/>
          <w:caps w:val="0"/>
          <w:color w:val="000000"/>
          <w:spacing w:val="0"/>
          <w:sz w:val="32"/>
          <w:szCs w:val="32"/>
          <w:shd w:val="clear" w:fill="FFFFFF"/>
        </w:rPr>
        <w:t>从评价情况来看，通过全年工作的开展，各项目标任务都有效完成。按照财政部门要求开展了整体支出绩效自评，形成的整体支出绩效自评报告见附件。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b w:val="0"/>
          <w:bCs w:val="0"/>
          <w:i w:val="0"/>
          <w:iCs w:val="0"/>
          <w:caps w:val="0"/>
          <w:color w:val="000000"/>
          <w:spacing w:val="0"/>
          <w:sz w:val="32"/>
          <w:szCs w:val="32"/>
          <w:shd w:val="clear" w:fill="FFFFFF"/>
        </w:rPr>
      </w:pPr>
      <w:r>
        <w:rPr>
          <w:rFonts w:hint="eastAsia" w:ascii="仿宋" w:hAnsi="仿宋" w:eastAsia="仿宋" w:cs="仿宋"/>
          <w:b w:val="0"/>
          <w:bCs w:val="0"/>
          <w:i w:val="0"/>
          <w:iCs w:val="0"/>
          <w:caps w:val="0"/>
          <w:color w:val="000000"/>
          <w:spacing w:val="0"/>
          <w:sz w:val="32"/>
          <w:szCs w:val="32"/>
          <w:shd w:val="clear" w:fill="FFFFFF"/>
        </w:rPr>
        <w:t>本单位无重点项目，因此无重点项目绩效报告。</w:t>
      </w:r>
      <w:bookmarkStart w:id="0" w:name="_GoBack"/>
      <w:bookmarkEnd w:id="0"/>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黑体" w:hAnsi="黑体" w:eastAsia="黑体" w:cs="黑体"/>
          <w:b/>
          <w:bCs w:val="0"/>
          <w:i w:val="0"/>
          <w:iCs w:val="0"/>
          <w:caps w:val="0"/>
          <w:color w:val="3D3D3D"/>
          <w:spacing w:val="0"/>
          <w:sz w:val="44"/>
          <w:szCs w:val="44"/>
        </w:rPr>
      </w:pPr>
      <w:r>
        <w:rPr>
          <w:rFonts w:hint="eastAsia" w:ascii="黑体" w:hAnsi="黑体" w:eastAsia="黑体" w:cs="黑体"/>
          <w:b/>
          <w:bCs w:val="0"/>
          <w:i w:val="0"/>
          <w:iCs w:val="0"/>
          <w:caps w:val="0"/>
          <w:color w:val="000000"/>
          <w:spacing w:val="0"/>
          <w:sz w:val="44"/>
          <w:szCs w:val="44"/>
          <w:shd w:val="clear" w:fill="FFFFFF"/>
        </w:rPr>
        <w:t>第四部分</w:t>
      </w:r>
      <w:r>
        <w:rPr>
          <w:rFonts w:hint="eastAsia" w:ascii="黑体" w:hAnsi="黑体" w:eastAsia="黑体" w:cs="黑体"/>
          <w:b/>
          <w:bCs w:val="0"/>
          <w:i w:val="0"/>
          <w:iCs w:val="0"/>
          <w:caps w:val="0"/>
          <w:color w:val="000000"/>
          <w:spacing w:val="0"/>
          <w:sz w:val="44"/>
          <w:szCs w:val="44"/>
          <w:shd w:val="clear" w:fill="FFFFFF"/>
          <w:lang w:val="en-US" w:eastAsia="zh-CN"/>
        </w:rPr>
        <w:t xml:space="preserve"> </w:t>
      </w:r>
      <w:r>
        <w:rPr>
          <w:rFonts w:hint="eastAsia" w:ascii="黑体" w:hAnsi="黑体" w:eastAsia="黑体" w:cs="黑体"/>
          <w:b/>
          <w:bCs w:val="0"/>
          <w:i w:val="0"/>
          <w:iCs w:val="0"/>
          <w:caps w:val="0"/>
          <w:color w:val="000000"/>
          <w:spacing w:val="0"/>
          <w:sz w:val="44"/>
          <w:szCs w:val="44"/>
          <w:shd w:val="clear" w:fill="FFFFFF"/>
        </w:rPr>
        <w:t>名词解释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仿宋" w:hAnsi="仿宋" w:eastAsia="仿宋" w:cs="仿宋"/>
          <w:i w:val="0"/>
          <w:iCs w:val="0"/>
          <w:caps w:val="0"/>
          <w:color w:val="3D3D3D"/>
          <w:spacing w:val="0"/>
          <w:sz w:val="32"/>
          <w:szCs w:val="32"/>
        </w:rPr>
      </w:pPr>
      <w:r>
        <w:rPr>
          <w:rFonts w:hint="eastAsia" w:ascii="仿宋" w:hAnsi="仿宋" w:eastAsia="仿宋" w:cs="仿宋"/>
          <w:i w:val="0"/>
          <w:iCs w:val="0"/>
          <w:caps w:val="0"/>
          <w:color w:val="000000"/>
          <w:spacing w:val="0"/>
          <w:sz w:val="32"/>
          <w:szCs w:val="32"/>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仿宋" w:hAnsi="仿宋" w:eastAsia="仿宋" w:cs="仿宋"/>
          <w:i w:val="0"/>
          <w:iCs w:val="0"/>
          <w:caps w:val="0"/>
          <w:color w:val="3D3D3D"/>
          <w:spacing w:val="0"/>
          <w:sz w:val="32"/>
          <w:szCs w:val="32"/>
        </w:rPr>
      </w:pPr>
      <w:r>
        <w:rPr>
          <w:rFonts w:hint="eastAsia" w:ascii="仿宋" w:hAnsi="仿宋" w:eastAsia="仿宋" w:cs="仿宋"/>
          <w:i w:val="0"/>
          <w:iCs w:val="0"/>
          <w:caps w:val="0"/>
          <w:color w:val="000000"/>
          <w:spacing w:val="0"/>
          <w:sz w:val="32"/>
          <w:szCs w:val="32"/>
          <w:shd w:val="clear" w:fill="FFFFFF"/>
        </w:rPr>
        <w:t>1.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仿宋" w:hAnsi="仿宋" w:eastAsia="仿宋" w:cs="仿宋"/>
          <w:i w:val="0"/>
          <w:iCs w:val="0"/>
          <w:caps w:val="0"/>
          <w:color w:val="3D3D3D"/>
          <w:spacing w:val="0"/>
          <w:sz w:val="32"/>
          <w:szCs w:val="32"/>
        </w:rPr>
      </w:pPr>
      <w:r>
        <w:rPr>
          <w:rFonts w:hint="eastAsia" w:ascii="仿宋" w:hAnsi="仿宋" w:eastAsia="仿宋" w:cs="仿宋"/>
          <w:i w:val="0"/>
          <w:iCs w:val="0"/>
          <w:caps w:val="0"/>
          <w:color w:val="000000"/>
          <w:spacing w:val="0"/>
          <w:sz w:val="32"/>
          <w:szCs w:val="32"/>
          <w:shd w:val="clear" w:fill="FFFFFF"/>
        </w:rPr>
        <w:t>2.“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黑体" w:hAnsi="黑体" w:eastAsia="黑体" w:cs="黑体"/>
          <w:bCs/>
          <w:kern w:val="0"/>
          <w:sz w:val="44"/>
          <w:szCs w:val="44"/>
          <w:lang w:val="en-US" w:eastAsia="zh-CN" w:bidi="ar-SA"/>
        </w:rPr>
      </w:pP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 w:hAnsi="仿宋" w:eastAsia="仿宋" w:cs="仿宋"/>
          <w:sz w:val="32"/>
          <w:szCs w:val="32"/>
        </w:rPr>
      </w:pPr>
      <w:r>
        <w:rPr>
          <w:rFonts w:hint="eastAsia" w:ascii="黑体" w:hAnsi="黑体" w:eastAsia="黑体" w:cs="黑体"/>
          <w:b/>
          <w:bCs w:val="0"/>
          <w:kern w:val="0"/>
          <w:sz w:val="44"/>
          <w:szCs w:val="44"/>
          <w:lang w:val="en-US" w:eastAsia="zh-CN" w:bidi="ar-SA"/>
        </w:rPr>
        <w:t xml:space="preserve">第五部分 </w:t>
      </w:r>
      <w:r>
        <w:rPr>
          <w:rFonts w:hint="eastAsia" w:ascii="黑体" w:hAnsi="黑体" w:eastAsia="黑体" w:cs="黑体"/>
          <w:b/>
          <w:bCs w:val="0"/>
          <w:kern w:val="0"/>
          <w:sz w:val="44"/>
          <w:szCs w:val="44"/>
          <w:lang w:val="en-US" w:eastAsia="zh-CN"/>
        </w:rPr>
        <w:t>附件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k4MjM4OGRjMjA1YmIwNDg3YWY0MmMwNWU4YTAwYjIifQ=="/>
  </w:docVars>
  <w:rsids>
    <w:rsidRoot w:val="00C859EE"/>
    <w:rsid w:val="001A22AB"/>
    <w:rsid w:val="001A4E8C"/>
    <w:rsid w:val="00AA2125"/>
    <w:rsid w:val="00C859EE"/>
    <w:rsid w:val="06B6015A"/>
    <w:rsid w:val="28F73B66"/>
    <w:rsid w:val="3879378A"/>
    <w:rsid w:val="4DAA1750"/>
    <w:rsid w:val="534C5B09"/>
    <w:rsid w:val="5B3F5AE9"/>
    <w:rsid w:val="67140EA2"/>
    <w:rsid w:val="68FF6B59"/>
    <w:rsid w:val="7F328C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bCs/>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customStyle="1" w:styleId="5">
    <w:name w:val="样式1"/>
    <w:basedOn w:val="1"/>
    <w:link w:val="6"/>
    <w:qFormat/>
    <w:uiPriority w:val="0"/>
    <w:rPr>
      <w:b/>
      <w:color w:val="548235" w:themeColor="accent6" w:themeShade="BF"/>
      <w:sz w:val="28"/>
    </w:rPr>
  </w:style>
  <w:style w:type="character" w:customStyle="1" w:styleId="6">
    <w:name w:val="样式1 Char"/>
    <w:basedOn w:val="4"/>
    <w:link w:val="5"/>
    <w:qFormat/>
    <w:uiPriority w:val="0"/>
    <w:rPr>
      <w:b/>
      <w:color w:val="548235" w:themeColor="accent6" w:themeShade="BF"/>
      <w:sz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Yozosoft</Company>
  <Pages>17</Pages>
  <Words>3951</Words>
  <Characters>4352</Characters>
  <Lines>0</Lines>
  <Paragraphs>0</Paragraphs>
  <TotalTime>8</TotalTime>
  <ScaleCrop>false</ScaleCrop>
  <LinksUpToDate>false</LinksUpToDate>
  <CharactersWithSpaces>4358</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2020-05-08T14:11:00Z</dcterms:created>
  <dc:creator>User274</dc:creator>
  <cp:lastModifiedBy>非鱼</cp:lastModifiedBy>
  <dcterms:modified xsi:type="dcterms:W3CDTF">2023-10-06T02:50:03Z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039754EAB95A4C3CB86D9B53946DAFB4_12</vt:lpwstr>
  </property>
</Properties>
</file>