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方正小标宋_GBK" w:hAnsi="方正小标宋_GBK" w:eastAsia="方正小标宋_GBK" w:cs="方正小标宋_GBK"/>
          <w:i w:val="0"/>
          <w:iCs w:val="0"/>
          <w:caps w:val="0"/>
          <w:color w:val="000000"/>
          <w:spacing w:val="0"/>
          <w:kern w:val="0"/>
          <w:sz w:val="32"/>
          <w:szCs w:val="32"/>
          <w:shd w:val="clear" w:color="auto" w:fill="auto"/>
          <w:lang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color="auto" w:fill="auto"/>
          <w:lang w:eastAsia="zh-CN" w:bidi="ar"/>
        </w:rPr>
        <w:t>附件1</w:t>
      </w:r>
    </w:p>
    <w:p>
      <w:pPr>
        <w:pStyle w:val="2"/>
        <w:jc w:val="center"/>
        <w:rPr>
          <w:rFonts w:hint="eastAsia" w:ascii="方正小标宋_GBK" w:hAnsi="方正小标宋_GBK" w:eastAsia="方正小标宋_GBK" w:cs="方正小标宋_GBK"/>
          <w:sz w:val="44"/>
          <w:szCs w:val="44"/>
          <w:lang w:eastAsia="zh-CN"/>
        </w:rPr>
      </w:pPr>
      <w:bookmarkStart w:id="0" w:name="_GoBack"/>
      <w:bookmarkEnd w:id="0"/>
      <w:r>
        <w:rPr>
          <w:rFonts w:hint="eastAsia" w:ascii="方正小标宋_GBK" w:hAnsi="方正小标宋_GBK" w:eastAsia="方正小标宋_GBK" w:cs="方正小标宋_GBK"/>
          <w:i w:val="0"/>
          <w:iCs w:val="0"/>
          <w:caps w:val="0"/>
          <w:color w:val="000000"/>
          <w:spacing w:val="0"/>
          <w:kern w:val="0"/>
          <w:sz w:val="44"/>
          <w:szCs w:val="44"/>
          <w:shd w:val="clear" w:color="auto" w:fill="auto"/>
          <w:lang w:eastAsia="zh-CN" w:bidi="ar"/>
        </w:rPr>
        <w:t>部门整体支出绩效自评报告</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eastAsia" w:ascii="黑体" w:hAnsi="黑体" w:eastAsia="黑体" w:cs="黑体"/>
          <w:i w:val="0"/>
          <w:iCs w:val="0"/>
          <w:caps w:val="0"/>
          <w:color w:val="000000"/>
          <w:spacing w:val="0"/>
          <w:kern w:val="0"/>
          <w:sz w:val="32"/>
          <w:szCs w:val="32"/>
          <w:shd w:val="clear" w:color="auto" w:fill="auto"/>
          <w:lang w:val="en-US" w:eastAsia="zh-CN" w:bidi="ar"/>
        </w:rPr>
        <w:t>一、部门基本情况</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（一）机构设置情况</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我</w:t>
      </w:r>
      <w:r>
        <w:rPr>
          <w:rFonts w:hint="eastAsia" w:ascii="Times New Roman" w:hAnsi="Times New Roman" w:eastAsia="仿宋_GB2312" w:cs="Times New Roman"/>
          <w:sz w:val="32"/>
          <w:szCs w:val="32"/>
          <w:shd w:val="clear" w:color="auto" w:fill="auto"/>
        </w:rPr>
        <w:t>委机关现有办公室、</w:t>
      </w:r>
      <w:r>
        <w:rPr>
          <w:rFonts w:hint="default" w:ascii="Times New Roman" w:hAnsi="Times New Roman" w:eastAsia="仿宋_GB2312" w:cs="Times New Roman"/>
          <w:sz w:val="32"/>
          <w:szCs w:val="32"/>
          <w:shd w:val="clear" w:color="auto" w:fill="auto"/>
        </w:rPr>
        <w:t>市直</w:t>
      </w:r>
      <w:r>
        <w:rPr>
          <w:rFonts w:hint="eastAsia" w:ascii="Times New Roman" w:hAnsi="Times New Roman" w:eastAsia="仿宋_GB2312" w:cs="Times New Roman"/>
          <w:sz w:val="32"/>
          <w:szCs w:val="32"/>
          <w:shd w:val="clear" w:color="auto" w:fill="auto"/>
          <w:lang w:eastAsia="zh-CN"/>
        </w:rPr>
        <w:t>纪检监察工委</w:t>
      </w:r>
      <w:r>
        <w:rPr>
          <w:rFonts w:hint="eastAsia" w:ascii="Times New Roman" w:hAnsi="Times New Roman" w:eastAsia="仿宋_GB2312" w:cs="Times New Roman"/>
          <w:sz w:val="32"/>
          <w:szCs w:val="32"/>
          <w:shd w:val="clear" w:color="auto" w:fill="auto"/>
        </w:rPr>
        <w:t>、组织部、宣传部4个部室。</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（二）人员编制情况</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20</w:t>
      </w:r>
      <w:r>
        <w:rPr>
          <w:rFonts w:hint="default" w:ascii="Times New Roman" w:hAnsi="Times New Roman" w:eastAsia="仿宋_GB2312" w:cs="Times New Roman"/>
          <w:sz w:val="32"/>
          <w:szCs w:val="32"/>
          <w:shd w:val="clear" w:color="auto" w:fill="auto"/>
        </w:rPr>
        <w:t>23</w:t>
      </w:r>
      <w:r>
        <w:rPr>
          <w:rFonts w:hint="eastAsia" w:ascii="Times New Roman" w:hAnsi="Times New Roman" w:eastAsia="仿宋_GB2312" w:cs="Times New Roman"/>
          <w:sz w:val="32"/>
          <w:szCs w:val="32"/>
          <w:shd w:val="clear" w:color="auto" w:fill="auto"/>
        </w:rPr>
        <w:t>年</w:t>
      </w:r>
      <w:r>
        <w:rPr>
          <w:rFonts w:hint="eastAsia" w:ascii="Times New Roman" w:hAnsi="Times New Roman" w:eastAsia="仿宋_GB2312" w:cs="Times New Roman"/>
          <w:sz w:val="32"/>
          <w:szCs w:val="32"/>
          <w:highlight w:val="none"/>
          <w:shd w:val="clear" w:color="auto" w:fill="auto"/>
        </w:rPr>
        <w:t>我委</w:t>
      </w:r>
      <w:r>
        <w:rPr>
          <w:rFonts w:hint="eastAsia" w:ascii="Times New Roman" w:hAnsi="Times New Roman" w:eastAsia="仿宋_GB2312" w:cs="Times New Roman"/>
          <w:sz w:val="32"/>
          <w:szCs w:val="32"/>
          <w:shd w:val="clear" w:color="auto" w:fill="auto"/>
        </w:rPr>
        <w:t>编制人数为</w:t>
      </w:r>
      <w:r>
        <w:rPr>
          <w:rFonts w:hint="default" w:ascii="Times New Roman" w:hAnsi="Times New Roman" w:eastAsia="仿宋_GB2312" w:cs="Times New Roman"/>
          <w:sz w:val="32"/>
          <w:szCs w:val="32"/>
          <w:shd w:val="clear" w:color="auto" w:fill="auto"/>
          <w:lang w:eastAsia="zh-CN"/>
        </w:rPr>
        <w:t>18</w:t>
      </w:r>
      <w:r>
        <w:rPr>
          <w:rFonts w:hint="eastAsia" w:ascii="Times New Roman" w:hAnsi="Times New Roman" w:eastAsia="仿宋_GB2312" w:cs="Times New Roman"/>
          <w:sz w:val="32"/>
          <w:szCs w:val="32"/>
          <w:shd w:val="clear" w:color="auto" w:fill="auto"/>
        </w:rPr>
        <w:t>人，年末实有人数为</w:t>
      </w:r>
      <w:r>
        <w:rPr>
          <w:rFonts w:hint="default" w:ascii="Times New Roman" w:hAnsi="Times New Roman" w:eastAsia="仿宋_GB2312" w:cs="Times New Roman"/>
          <w:sz w:val="32"/>
          <w:szCs w:val="32"/>
          <w:shd w:val="clear" w:color="auto" w:fill="auto"/>
          <w:lang w:eastAsia="zh-CN"/>
        </w:rPr>
        <w:t>17</w:t>
      </w:r>
      <w:r>
        <w:rPr>
          <w:rFonts w:hint="eastAsia" w:ascii="Times New Roman" w:hAnsi="Times New Roman" w:eastAsia="仿宋_GB2312" w:cs="Times New Roman"/>
          <w:sz w:val="32"/>
          <w:szCs w:val="32"/>
          <w:shd w:val="clear" w:color="auto" w:fill="auto"/>
        </w:rPr>
        <w:t>人，退休1</w:t>
      </w:r>
      <w:r>
        <w:rPr>
          <w:rFonts w:hint="default" w:ascii="Times New Roman" w:hAnsi="Times New Roman" w:eastAsia="仿宋_GB2312" w:cs="Times New Roman"/>
          <w:sz w:val="32"/>
          <w:szCs w:val="32"/>
          <w:shd w:val="clear" w:color="auto" w:fill="auto"/>
        </w:rPr>
        <w:t>5</w:t>
      </w:r>
      <w:r>
        <w:rPr>
          <w:rFonts w:hint="eastAsia" w:ascii="Times New Roman" w:hAnsi="Times New Roman" w:eastAsia="仿宋_GB2312" w:cs="Times New Roman"/>
          <w:sz w:val="32"/>
          <w:szCs w:val="32"/>
          <w:shd w:val="clear" w:color="auto" w:fill="auto"/>
        </w:rPr>
        <w:t>人（其中：提前退休2人）。</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（三）主要职能职责</w:t>
      </w:r>
    </w:p>
    <w:p>
      <w:pPr>
        <w:spacing w:line="360" w:lineRule="auto"/>
        <w:ind w:left="0" w:firstLine="640" w:firstLineChars="200"/>
        <w:rPr>
          <w:rFonts w:hint="eastAsia"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1、负责制订市直机关党的建设的规划，领导市直机关党的工作。</w:t>
      </w:r>
    </w:p>
    <w:p>
      <w:pPr>
        <w:spacing w:line="360" w:lineRule="auto"/>
        <w:ind w:left="0" w:firstLine="640" w:firstLineChars="200"/>
        <w:rPr>
          <w:rFonts w:hint="eastAsia"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2、指导市直机关</w:t>
      </w:r>
      <w:r>
        <w:rPr>
          <w:rFonts w:hint="default" w:ascii="Times New Roman" w:hAnsi="Times New Roman" w:eastAsia="仿宋_GB2312" w:cs="Times New Roman"/>
          <w:sz w:val="32"/>
          <w:szCs w:val="32"/>
          <w:shd w:val="clear" w:color="auto" w:fill="auto"/>
        </w:rPr>
        <w:t>党的政治建设、思想建设、组织建设、作风建设、纪律建设，把制度建设贯穿其中；</w:t>
      </w:r>
      <w:r>
        <w:rPr>
          <w:rFonts w:hint="eastAsia" w:ascii="Times New Roman" w:hAnsi="Times New Roman" w:eastAsia="仿宋_GB2312" w:cs="Times New Roman"/>
          <w:sz w:val="32"/>
          <w:szCs w:val="32"/>
          <w:shd w:val="clear" w:color="auto" w:fill="auto"/>
        </w:rPr>
        <w:t>负责党员、干部的政治理论培训，抓好党员的管理教育工作。</w:t>
      </w:r>
    </w:p>
    <w:p>
      <w:pPr>
        <w:spacing w:line="360" w:lineRule="auto"/>
        <w:ind w:left="0" w:firstLine="640" w:firstLineChars="200"/>
        <w:rPr>
          <w:rFonts w:hint="eastAsia"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3、指导市直机关党组织围绕党的中心任务，配合行政领导做好思想政治工作、社会稳定工作；负责综合指导市直机关和中央、省在城区单位精神文明建设工作，承担市直机关思想品德、普法教育工作。</w:t>
      </w:r>
    </w:p>
    <w:p>
      <w:pPr>
        <w:spacing w:line="360" w:lineRule="auto"/>
        <w:ind w:left="0"/>
        <w:rPr>
          <w:rFonts w:hint="eastAsia"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 xml:space="preserve">    4、负责审批所属市直各部门机关党组织设置、班子配备及发展党员、预备党员转正；有计划地培训党务工作干部和入党积极分子。</w:t>
      </w:r>
    </w:p>
    <w:p>
      <w:pPr>
        <w:spacing w:line="360" w:lineRule="auto"/>
        <w:ind w:left="0" w:firstLine="640" w:firstLineChars="200"/>
        <w:rPr>
          <w:rFonts w:hint="eastAsia"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5、指导市直机关党组织对党员特别是党员领导干部的监督；了解各部门党员和群众对领导干部的意见，及时向市委反映市直各部门领导班子、领导干部的情况。</w:t>
      </w:r>
    </w:p>
    <w:p>
      <w:pPr>
        <w:spacing w:line="360" w:lineRule="auto"/>
        <w:ind w:left="0" w:firstLine="640" w:firstLineChars="200"/>
        <w:rPr>
          <w:rFonts w:hint="eastAsia"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6、领导市直机关</w:t>
      </w:r>
      <w:r>
        <w:rPr>
          <w:rFonts w:hint="default" w:ascii="Times New Roman" w:hAnsi="Times New Roman" w:eastAsia="仿宋_GB2312" w:cs="Times New Roman"/>
          <w:sz w:val="32"/>
          <w:szCs w:val="32"/>
          <w:shd w:val="clear" w:color="auto" w:fill="auto"/>
        </w:rPr>
        <w:t>纪检监察工委</w:t>
      </w:r>
      <w:r>
        <w:rPr>
          <w:rFonts w:hint="eastAsia" w:ascii="Times New Roman" w:hAnsi="Times New Roman" w:eastAsia="仿宋_GB2312" w:cs="Times New Roman"/>
          <w:sz w:val="32"/>
          <w:szCs w:val="32"/>
          <w:shd w:val="clear" w:color="auto" w:fill="auto"/>
        </w:rPr>
        <w:t>的工作。指导市直机关各级党组织加强党风廉政建设，</w:t>
      </w:r>
      <w:r>
        <w:rPr>
          <w:rFonts w:hint="default" w:ascii="Times New Roman" w:hAnsi="Times New Roman" w:eastAsia="仿宋_GB2312" w:cs="Times New Roman"/>
          <w:sz w:val="32"/>
          <w:szCs w:val="32"/>
          <w:shd w:val="clear" w:color="auto" w:fill="auto"/>
        </w:rPr>
        <w:t>负责市直机关单位</w:t>
      </w:r>
      <w:r>
        <w:rPr>
          <w:rFonts w:hint="eastAsia" w:ascii="Times New Roman" w:hAnsi="Times New Roman" w:eastAsia="仿宋_GB2312" w:cs="Times New Roman"/>
          <w:sz w:val="32"/>
          <w:szCs w:val="32"/>
          <w:shd w:val="clear" w:color="auto" w:fill="auto"/>
        </w:rPr>
        <w:t>科级以下（含科级）党员干部</w:t>
      </w:r>
      <w:r>
        <w:rPr>
          <w:rFonts w:hint="default" w:ascii="Times New Roman" w:hAnsi="Times New Roman" w:eastAsia="仿宋_GB2312" w:cs="Times New Roman"/>
          <w:sz w:val="32"/>
          <w:szCs w:val="32"/>
          <w:shd w:val="clear" w:color="auto" w:fill="auto"/>
        </w:rPr>
        <w:t>违纪违法案件</w:t>
      </w:r>
      <w:r>
        <w:rPr>
          <w:rFonts w:hint="eastAsia" w:ascii="Times New Roman" w:hAnsi="Times New Roman" w:eastAsia="仿宋_GB2312" w:cs="Times New Roman"/>
          <w:sz w:val="32"/>
          <w:szCs w:val="32"/>
          <w:shd w:val="clear" w:color="auto" w:fill="auto"/>
        </w:rPr>
        <w:t>。</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eastAsia" w:ascii="Times New Roman" w:hAnsi="Times New Roman" w:eastAsia="仿宋_GB2312" w:cs="Times New Roman"/>
          <w:sz w:val="32"/>
          <w:szCs w:val="32"/>
          <w:shd w:val="clear" w:color="auto" w:fill="auto"/>
        </w:rPr>
        <w:t>7、</w:t>
      </w:r>
      <w:r>
        <w:rPr>
          <w:rFonts w:hint="eastAsia" w:ascii="Times New Roman" w:hAnsi="Times New Roman" w:eastAsia="仿宋_GB2312" w:cs="Times New Roman"/>
          <w:sz w:val="32"/>
          <w:szCs w:val="32"/>
          <w:shd w:val="clear" w:color="auto" w:fill="auto"/>
          <w:lang w:eastAsia="zh-CN"/>
        </w:rPr>
        <w:t>完成市委交办的其他事项</w:t>
      </w:r>
      <w:r>
        <w:rPr>
          <w:rFonts w:hint="default" w:ascii="Times New Roman" w:hAnsi="Times New Roman" w:eastAsia="仿宋_GB2312" w:cs="Times New Roman"/>
          <w:sz w:val="32"/>
          <w:szCs w:val="32"/>
          <w:shd w:val="clear" w:color="auto" w:fill="auto"/>
          <w:lang w:eastAsia="zh-CN"/>
        </w:rPr>
        <w:t>。</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（四）绩效目标设定情况</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2023年设定目标为：1.带头践行“两个维护”；2.深化“模范机关”创建；3.全力服务中央、省委和市委重大决策部署；4.强化党的创新理论武装；5.切实加强意识形态工作；6.加强党员教育管理监督服务；7.推进党建和业务工作深度融合；8.创新机关党建工作方式方法；9.进一步加强统战和群团工作；10.持续优化机关作风；11.坚持为民服务解难题；12.一体推进不敢腐、不能腐、不想腐；13.严格落实机关党建工作责任制；14.切实抓好机关党建制度的贯彻落实；15.大力加强党务干部队伍建设；16.带头提高政治能力；17.切实强化工作职能；18.抓实“清廉机关”建设。</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eastAsia" w:ascii="黑体" w:hAnsi="黑体" w:eastAsia="黑体" w:cs="黑体"/>
          <w:i w:val="0"/>
          <w:iCs w:val="0"/>
          <w:caps w:val="0"/>
          <w:color w:val="000000"/>
          <w:spacing w:val="0"/>
          <w:kern w:val="0"/>
          <w:sz w:val="32"/>
          <w:szCs w:val="32"/>
          <w:shd w:val="clear" w:color="auto" w:fill="auto"/>
          <w:lang w:val="en-US" w:eastAsia="zh-CN" w:bidi="ar"/>
        </w:rPr>
        <w:t>二、部门整体支出管理及使用情况</w:t>
      </w:r>
    </w:p>
    <w:p>
      <w:pPr>
        <w:spacing w:line="360" w:lineRule="auto"/>
        <w:ind w:left="0" w:firstLine="640" w:firstLineChars="200"/>
        <w:rPr>
          <w:rFonts w:hint="eastAsia" w:ascii="Times New Roman" w:hAnsi="Times New Roman" w:eastAsia="仿宋_GB2312" w:cs="Times New Roman"/>
          <w:sz w:val="32"/>
          <w:szCs w:val="32"/>
          <w:shd w:val="clear" w:color="auto" w:fill="auto"/>
          <w:lang w:eastAsia="zh-CN"/>
        </w:rPr>
      </w:pPr>
      <w:r>
        <w:rPr>
          <w:rFonts w:hint="default" w:ascii="Times New Roman" w:hAnsi="Times New Roman" w:eastAsia="仿宋_GB2312" w:cs="Times New Roman"/>
          <w:sz w:val="32"/>
          <w:szCs w:val="32"/>
          <w:shd w:val="clear" w:color="auto" w:fill="auto"/>
          <w:lang w:eastAsia="zh-CN"/>
        </w:rPr>
        <w:t>（一）</w:t>
      </w:r>
      <w:r>
        <w:rPr>
          <w:rFonts w:hint="eastAsia" w:ascii="Times New Roman" w:hAnsi="Times New Roman" w:eastAsia="仿宋_GB2312" w:cs="Times New Roman"/>
          <w:sz w:val="32"/>
          <w:szCs w:val="32"/>
          <w:shd w:val="clear" w:color="auto" w:fill="auto"/>
          <w:lang w:eastAsia="zh-CN"/>
        </w:rPr>
        <w:t>预算执行、使用、管理总体情况。</w:t>
      </w:r>
    </w:p>
    <w:p>
      <w:pPr>
        <w:spacing w:line="360" w:lineRule="auto"/>
        <w:ind w:left="0" w:firstLine="640" w:firstLineChars="200"/>
        <w:rPr>
          <w:rFonts w:hint="default" w:ascii="Times New Roman" w:hAnsi="Times New Roman" w:eastAsia="仿宋_GB2312" w:cs="Times New Roman"/>
          <w:sz w:val="32"/>
          <w:szCs w:val="32"/>
          <w:shd w:val="clear" w:color="auto" w:fill="auto"/>
          <w:lang w:eastAsia="zh-CN"/>
        </w:rPr>
      </w:pPr>
      <w:r>
        <w:rPr>
          <w:rFonts w:hint="default" w:ascii="Times New Roman" w:hAnsi="Times New Roman" w:eastAsia="仿宋_GB2312" w:cs="Times New Roman"/>
          <w:sz w:val="32"/>
          <w:szCs w:val="32"/>
          <w:shd w:val="clear" w:color="auto" w:fill="auto"/>
          <w:lang w:eastAsia="zh-CN"/>
        </w:rPr>
        <w:t>2023年预算为476.58万元，均为一般公共预算资金。部门预算支出476.58万元，其中：工资福利支出312.62万元，商品和服务支出116.98万元，对个人和家庭的补助46.98万元。</w:t>
      </w:r>
    </w:p>
    <w:p>
      <w:pPr>
        <w:spacing w:line="360" w:lineRule="auto"/>
        <w:ind w:left="0" w:firstLine="640" w:firstLineChars="200"/>
        <w:rPr>
          <w:rFonts w:hint="default" w:ascii="Times New Roman" w:hAnsi="Times New Roman" w:eastAsia="仿宋_GB2312" w:cs="Times New Roman"/>
          <w:sz w:val="32"/>
          <w:szCs w:val="32"/>
          <w:shd w:val="clear" w:color="auto" w:fill="auto"/>
          <w:lang w:eastAsia="zh-CN"/>
        </w:rPr>
      </w:pPr>
      <w:r>
        <w:rPr>
          <w:rFonts w:hint="default" w:ascii="Times New Roman" w:hAnsi="Times New Roman" w:eastAsia="仿宋_GB2312" w:cs="Times New Roman"/>
          <w:sz w:val="32"/>
          <w:szCs w:val="32"/>
          <w:shd w:val="clear" w:color="auto" w:fill="auto"/>
          <w:lang w:eastAsia="zh-CN"/>
        </w:rPr>
        <w:t xml:space="preserve">决算支出为444万元，较预算支出节约了32.58万元，主要原因为财政预算资金压减及厉行节约。其中：工资福利支出303.3万元，商品和服务支出115.01万元，对个人和家庭的补助25.69万元。    </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（二）部门预算执行情况</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1.基本支出情况</w:t>
      </w:r>
    </w:p>
    <w:p>
      <w:pPr>
        <w:spacing w:line="360" w:lineRule="auto"/>
        <w:ind w:left="0" w:firstLine="640" w:firstLineChars="200"/>
        <w:rPr>
          <w:rFonts w:hint="default" w:ascii="Times New Roman" w:hAnsi="Times New Roman" w:eastAsia="仿宋_GB2312" w:cs="Times New Roman"/>
          <w:sz w:val="32"/>
          <w:szCs w:val="32"/>
          <w:shd w:val="clear" w:color="auto" w:fill="auto"/>
          <w:lang w:eastAsia="zh-CN"/>
        </w:rPr>
      </w:pPr>
      <w:r>
        <w:rPr>
          <w:rFonts w:hint="default" w:ascii="Times New Roman" w:hAnsi="Times New Roman" w:eastAsia="仿宋_GB2312" w:cs="Times New Roman"/>
          <w:sz w:val="32"/>
          <w:szCs w:val="32"/>
          <w:shd w:val="clear" w:color="auto" w:fill="auto"/>
          <w:lang w:eastAsia="zh-CN"/>
        </w:rPr>
        <w:t>（1）</w:t>
      </w:r>
      <w:r>
        <w:rPr>
          <w:rFonts w:hint="eastAsia" w:ascii="Times New Roman" w:hAnsi="Times New Roman" w:eastAsia="仿宋_GB2312" w:cs="Times New Roman"/>
          <w:sz w:val="32"/>
          <w:szCs w:val="32"/>
          <w:shd w:val="clear" w:color="auto" w:fill="auto"/>
          <w:lang w:eastAsia="zh-CN"/>
        </w:rPr>
        <w:t>工资福利支出</w:t>
      </w:r>
      <w:r>
        <w:rPr>
          <w:rFonts w:hint="default" w:ascii="Times New Roman" w:hAnsi="Times New Roman" w:eastAsia="仿宋_GB2312" w:cs="Times New Roman"/>
          <w:sz w:val="32"/>
          <w:szCs w:val="32"/>
          <w:shd w:val="clear" w:color="auto" w:fill="auto"/>
          <w:lang w:eastAsia="zh-CN"/>
        </w:rPr>
        <w:t>303.3</w:t>
      </w:r>
      <w:r>
        <w:rPr>
          <w:rFonts w:hint="eastAsia" w:ascii="Times New Roman" w:hAnsi="Times New Roman" w:eastAsia="仿宋_GB2312" w:cs="Times New Roman"/>
          <w:sz w:val="32"/>
          <w:szCs w:val="32"/>
          <w:shd w:val="clear" w:color="auto" w:fill="auto"/>
          <w:lang w:val="en-US" w:eastAsia="zh-CN"/>
        </w:rPr>
        <w:t>万元。其中:基本工资支出</w:t>
      </w:r>
      <w:r>
        <w:rPr>
          <w:rFonts w:hint="default" w:ascii="Times New Roman" w:hAnsi="Times New Roman" w:eastAsia="仿宋_GB2312" w:cs="Times New Roman"/>
          <w:sz w:val="32"/>
          <w:szCs w:val="32"/>
          <w:shd w:val="clear" w:color="auto" w:fill="auto"/>
          <w:lang w:eastAsia="zh-CN"/>
        </w:rPr>
        <w:t>100.73</w:t>
      </w:r>
      <w:r>
        <w:rPr>
          <w:rFonts w:hint="eastAsia" w:ascii="Times New Roman" w:hAnsi="Times New Roman" w:eastAsia="仿宋_GB2312" w:cs="Times New Roman"/>
          <w:sz w:val="32"/>
          <w:szCs w:val="32"/>
          <w:shd w:val="clear" w:color="auto" w:fill="auto"/>
          <w:lang w:val="en-US" w:eastAsia="zh-CN"/>
        </w:rPr>
        <w:t>万元、津补贴</w:t>
      </w:r>
      <w:r>
        <w:rPr>
          <w:rFonts w:hint="default" w:ascii="Times New Roman" w:hAnsi="Times New Roman" w:eastAsia="仿宋_GB2312" w:cs="Times New Roman"/>
          <w:sz w:val="32"/>
          <w:szCs w:val="32"/>
          <w:shd w:val="clear" w:color="auto" w:fill="auto"/>
          <w:lang w:eastAsia="zh-CN"/>
        </w:rPr>
        <w:t>99.81</w:t>
      </w:r>
      <w:r>
        <w:rPr>
          <w:rFonts w:hint="eastAsia" w:ascii="Times New Roman" w:hAnsi="Times New Roman" w:eastAsia="仿宋_GB2312" w:cs="Times New Roman"/>
          <w:sz w:val="32"/>
          <w:szCs w:val="32"/>
          <w:shd w:val="clear" w:color="auto" w:fill="auto"/>
          <w:lang w:val="en-US" w:eastAsia="zh-CN"/>
        </w:rPr>
        <w:t>万元、奖金</w:t>
      </w:r>
      <w:r>
        <w:rPr>
          <w:rFonts w:hint="default" w:ascii="Times New Roman" w:hAnsi="Times New Roman" w:eastAsia="仿宋_GB2312" w:cs="Times New Roman"/>
          <w:sz w:val="32"/>
          <w:szCs w:val="32"/>
          <w:shd w:val="clear" w:color="auto" w:fill="auto"/>
          <w:lang w:eastAsia="zh-CN"/>
        </w:rPr>
        <w:t>28.5</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eastAsia="zh-CN"/>
        </w:rPr>
        <w:t>、</w:t>
      </w:r>
      <w:r>
        <w:rPr>
          <w:rFonts w:hint="eastAsia" w:ascii="Times New Roman" w:hAnsi="Times New Roman" w:eastAsia="仿宋_GB2312" w:cs="Times New Roman"/>
          <w:sz w:val="32"/>
          <w:szCs w:val="32"/>
          <w:shd w:val="clear" w:color="auto" w:fill="auto"/>
          <w:lang w:val="en-US" w:eastAsia="zh-CN"/>
        </w:rPr>
        <w:t>伙食补助</w:t>
      </w:r>
      <w:r>
        <w:rPr>
          <w:rFonts w:hint="default" w:ascii="Times New Roman" w:hAnsi="Times New Roman" w:eastAsia="仿宋_GB2312" w:cs="Times New Roman"/>
          <w:sz w:val="32"/>
          <w:szCs w:val="32"/>
          <w:shd w:val="clear" w:color="auto" w:fill="auto"/>
          <w:lang w:eastAsia="zh-CN"/>
        </w:rPr>
        <w:t>6.42</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eastAsia="zh-CN"/>
        </w:rPr>
        <w:t>、</w:t>
      </w:r>
      <w:r>
        <w:rPr>
          <w:rFonts w:hint="eastAsia" w:ascii="Times New Roman" w:hAnsi="Times New Roman" w:eastAsia="仿宋_GB2312" w:cs="Times New Roman"/>
          <w:sz w:val="32"/>
          <w:szCs w:val="32"/>
          <w:shd w:val="clear" w:color="auto" w:fill="auto"/>
          <w:lang w:val="en-US" w:eastAsia="zh-CN"/>
        </w:rPr>
        <w:t>机关事业养老缴费</w:t>
      </w:r>
      <w:r>
        <w:rPr>
          <w:rFonts w:hint="default" w:ascii="Times New Roman" w:hAnsi="Times New Roman" w:eastAsia="仿宋_GB2312" w:cs="Times New Roman"/>
          <w:sz w:val="32"/>
          <w:szCs w:val="32"/>
          <w:shd w:val="clear" w:color="auto" w:fill="auto"/>
          <w:lang w:eastAsia="zh-CN"/>
        </w:rPr>
        <w:t>31.44</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eastAsia="zh-CN"/>
        </w:rPr>
        <w:t>、</w:t>
      </w:r>
      <w:r>
        <w:rPr>
          <w:rFonts w:hint="eastAsia" w:ascii="Times New Roman" w:hAnsi="Times New Roman" w:eastAsia="仿宋_GB2312" w:cs="Times New Roman"/>
          <w:sz w:val="32"/>
          <w:szCs w:val="32"/>
          <w:shd w:val="clear" w:color="auto" w:fill="auto"/>
          <w:lang w:val="en-US" w:eastAsia="zh-CN"/>
        </w:rPr>
        <w:t>职工基本医疗补助缴费</w:t>
      </w:r>
      <w:r>
        <w:rPr>
          <w:rFonts w:hint="default" w:ascii="Times New Roman" w:hAnsi="Times New Roman" w:eastAsia="仿宋_GB2312" w:cs="Times New Roman"/>
          <w:sz w:val="32"/>
          <w:szCs w:val="32"/>
          <w:shd w:val="clear" w:color="auto" w:fill="auto"/>
          <w:lang w:eastAsia="zh-CN"/>
        </w:rPr>
        <w:t>16.07</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eastAsia="zh-CN"/>
        </w:rPr>
        <w:t>、公务员医疗补助缴费14.85万元、</w:t>
      </w:r>
      <w:r>
        <w:rPr>
          <w:rFonts w:hint="eastAsia" w:ascii="Times New Roman" w:hAnsi="Times New Roman" w:eastAsia="仿宋_GB2312" w:cs="Times New Roman"/>
          <w:sz w:val="32"/>
          <w:szCs w:val="32"/>
          <w:shd w:val="clear" w:color="auto" w:fill="auto"/>
          <w:lang w:val="en-US" w:eastAsia="zh-CN"/>
        </w:rPr>
        <w:t>其他社会保障缴费</w:t>
      </w:r>
      <w:r>
        <w:rPr>
          <w:rFonts w:hint="default" w:ascii="Times New Roman" w:hAnsi="Times New Roman" w:eastAsia="仿宋_GB2312" w:cs="Times New Roman"/>
          <w:sz w:val="32"/>
          <w:szCs w:val="32"/>
          <w:shd w:val="clear" w:color="auto" w:fill="auto"/>
          <w:lang w:eastAsia="zh-CN"/>
        </w:rPr>
        <w:t>5.48</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eastAsia="zh-CN"/>
        </w:rPr>
        <w:t xml:space="preserve">  </w:t>
      </w:r>
    </w:p>
    <w:p>
      <w:pPr>
        <w:spacing w:line="360" w:lineRule="auto"/>
        <w:ind w:firstLine="640" w:firstLineChars="200"/>
        <w:rPr>
          <w:rFonts w:hint="eastAsia" w:ascii="Times New Roman" w:hAnsi="Times New Roman" w:eastAsia="仿宋_GB2312" w:cs="Times New Roman"/>
          <w:color w:val="ED7D31" w:themeColor="accent2"/>
          <w:sz w:val="32"/>
          <w:szCs w:val="32"/>
          <w:shd w:val="clear" w:color="auto" w:fill="auto"/>
          <w:lang w:val="en-US" w:eastAsia="zh-CN"/>
          <w14:textFill>
            <w14:solidFill>
              <w14:schemeClr w14:val="accent2"/>
            </w14:solidFill>
          </w14:textFill>
        </w:rPr>
      </w:pPr>
      <w:r>
        <w:rPr>
          <w:rFonts w:hint="default" w:ascii="Times New Roman" w:hAnsi="Times New Roman" w:eastAsia="仿宋_GB2312" w:cs="Times New Roman"/>
          <w:sz w:val="32"/>
          <w:szCs w:val="32"/>
          <w:shd w:val="clear" w:color="auto" w:fill="auto"/>
          <w:lang w:eastAsia="zh-CN"/>
        </w:rPr>
        <w:t>（2）</w:t>
      </w:r>
      <w:r>
        <w:rPr>
          <w:rFonts w:hint="eastAsia" w:ascii="Times New Roman" w:hAnsi="Times New Roman" w:eastAsia="仿宋_GB2312" w:cs="Times New Roman"/>
          <w:sz w:val="32"/>
          <w:szCs w:val="32"/>
          <w:shd w:val="clear" w:color="auto" w:fill="auto"/>
          <w:lang w:val="en-US" w:eastAsia="zh-CN"/>
        </w:rPr>
        <w:t>公用经费商品服务经费支出</w:t>
      </w:r>
      <w:r>
        <w:rPr>
          <w:rFonts w:hint="default" w:ascii="Times New Roman" w:hAnsi="Times New Roman" w:eastAsia="仿宋_GB2312" w:cs="Times New Roman"/>
          <w:sz w:val="32"/>
          <w:szCs w:val="32"/>
          <w:shd w:val="clear" w:color="auto" w:fill="auto"/>
          <w:lang w:eastAsia="zh-CN"/>
        </w:rPr>
        <w:t>32.76</w:t>
      </w:r>
      <w:r>
        <w:rPr>
          <w:rFonts w:hint="eastAsia" w:ascii="Times New Roman" w:hAnsi="Times New Roman" w:eastAsia="仿宋_GB2312" w:cs="Times New Roman"/>
          <w:sz w:val="32"/>
          <w:szCs w:val="32"/>
          <w:shd w:val="clear" w:color="auto" w:fill="auto"/>
          <w:lang w:val="en-US" w:eastAsia="zh-CN"/>
        </w:rPr>
        <w:t>万元,其中：差旅费</w:t>
      </w:r>
      <w:r>
        <w:rPr>
          <w:rFonts w:hint="default" w:ascii="Times New Roman" w:hAnsi="Times New Roman" w:eastAsia="仿宋_GB2312" w:cs="Times New Roman"/>
          <w:sz w:val="32"/>
          <w:szCs w:val="32"/>
          <w:shd w:val="clear" w:color="auto" w:fill="auto"/>
          <w:lang w:eastAsia="zh-CN"/>
        </w:rPr>
        <w:t>1.83</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eastAsia="zh-CN"/>
        </w:rPr>
        <w:t>劳务费1.52万元</w:t>
      </w:r>
      <w:r>
        <w:rPr>
          <w:rFonts w:hint="default" w:ascii="Times New Roman" w:hAnsi="Times New Roman" w:eastAsia="仿宋_GB2312" w:cs="Times New Roman"/>
          <w:sz w:val="32"/>
          <w:szCs w:val="32"/>
          <w:shd w:val="clear" w:color="auto" w:fill="auto"/>
          <w:lang w:val="en-US" w:eastAsia="zh-CN"/>
        </w:rPr>
        <w:t>、</w:t>
      </w:r>
      <w:r>
        <w:rPr>
          <w:rFonts w:hint="default" w:ascii="Times New Roman" w:hAnsi="Times New Roman" w:eastAsia="仿宋_GB2312" w:cs="Times New Roman"/>
          <w:sz w:val="32"/>
          <w:szCs w:val="32"/>
          <w:shd w:val="clear" w:color="auto" w:fill="auto"/>
          <w:lang w:eastAsia="zh-CN"/>
        </w:rPr>
        <w:t>工会经费10万元、</w:t>
      </w:r>
      <w:r>
        <w:rPr>
          <w:rFonts w:hint="eastAsia" w:ascii="Times New Roman" w:hAnsi="Times New Roman" w:eastAsia="仿宋_GB2312" w:cs="Times New Roman"/>
          <w:sz w:val="32"/>
          <w:szCs w:val="32"/>
          <w:shd w:val="clear" w:color="auto" w:fill="auto"/>
          <w:lang w:val="en-US" w:eastAsia="zh-CN"/>
        </w:rPr>
        <w:t>其他交通费用</w:t>
      </w:r>
      <w:r>
        <w:rPr>
          <w:rFonts w:hint="default" w:ascii="Times New Roman" w:hAnsi="Times New Roman" w:eastAsia="仿宋_GB2312" w:cs="Times New Roman"/>
          <w:sz w:val="32"/>
          <w:szCs w:val="32"/>
          <w:shd w:val="clear" w:color="auto" w:fill="auto"/>
          <w:lang w:eastAsia="zh-CN"/>
        </w:rPr>
        <w:t>16.5</w:t>
      </w:r>
      <w:r>
        <w:rPr>
          <w:rFonts w:hint="eastAsia" w:ascii="Times New Roman" w:hAnsi="Times New Roman" w:eastAsia="仿宋_GB2312" w:cs="Times New Roman"/>
          <w:sz w:val="32"/>
          <w:szCs w:val="32"/>
          <w:shd w:val="clear" w:color="auto" w:fill="auto"/>
          <w:lang w:val="en-US" w:eastAsia="zh-CN"/>
        </w:rPr>
        <w:t>万元、其他商品服务支出</w:t>
      </w:r>
      <w:r>
        <w:rPr>
          <w:rFonts w:hint="default" w:ascii="Times New Roman" w:hAnsi="Times New Roman" w:eastAsia="仿宋_GB2312" w:cs="Times New Roman"/>
          <w:sz w:val="32"/>
          <w:szCs w:val="32"/>
          <w:shd w:val="clear" w:color="auto" w:fill="auto"/>
          <w:lang w:eastAsia="zh-CN"/>
        </w:rPr>
        <w:t>2.91</w:t>
      </w:r>
      <w:r>
        <w:rPr>
          <w:rFonts w:hint="eastAsia" w:ascii="Times New Roman" w:hAnsi="Times New Roman" w:eastAsia="仿宋_GB2312" w:cs="Times New Roman"/>
          <w:sz w:val="32"/>
          <w:szCs w:val="32"/>
          <w:shd w:val="clear" w:color="auto" w:fill="auto"/>
          <w:lang w:val="en-US" w:eastAsia="zh-CN"/>
        </w:rPr>
        <w:t>万元。 </w:t>
      </w:r>
    </w:p>
    <w:p>
      <w:pPr>
        <w:spacing w:line="360" w:lineRule="auto"/>
        <w:ind w:left="0" w:firstLine="640" w:firstLineChars="200"/>
        <w:rPr>
          <w:rFonts w:hint="default" w:ascii="Times New Roman" w:hAnsi="Times New Roman" w:eastAsia="仿宋_GB2312" w:cs="Times New Roman"/>
          <w:sz w:val="32"/>
          <w:szCs w:val="32"/>
          <w:shd w:val="clear" w:color="auto" w:fill="auto"/>
          <w:lang w:val="en-US" w:eastAsia="zh-CN"/>
        </w:rPr>
      </w:pPr>
      <w:r>
        <w:rPr>
          <w:rFonts w:hint="default" w:ascii="Times New Roman" w:hAnsi="Times New Roman" w:eastAsia="仿宋_GB2312" w:cs="Times New Roman"/>
          <w:sz w:val="32"/>
          <w:szCs w:val="32"/>
          <w:shd w:val="clear" w:color="auto" w:fill="auto"/>
          <w:lang w:eastAsia="zh-CN"/>
        </w:rPr>
        <w:t>（3）</w:t>
      </w:r>
      <w:r>
        <w:rPr>
          <w:rFonts w:hint="eastAsia" w:ascii="Times New Roman" w:hAnsi="Times New Roman" w:eastAsia="仿宋_GB2312" w:cs="Times New Roman"/>
          <w:sz w:val="32"/>
          <w:szCs w:val="32"/>
          <w:shd w:val="clear" w:color="auto" w:fill="auto"/>
          <w:lang w:val="en-US" w:eastAsia="zh-CN"/>
        </w:rPr>
        <w:t>对个人和家庭的补助支出</w:t>
      </w:r>
      <w:r>
        <w:rPr>
          <w:rFonts w:hint="default" w:ascii="Times New Roman" w:hAnsi="Times New Roman" w:eastAsia="仿宋_GB2312" w:cs="Times New Roman"/>
          <w:sz w:val="32"/>
          <w:szCs w:val="32"/>
          <w:shd w:val="clear" w:color="auto" w:fill="auto"/>
          <w:lang w:eastAsia="zh-CN"/>
        </w:rPr>
        <w:t>23.33</w:t>
      </w:r>
      <w:r>
        <w:rPr>
          <w:rFonts w:hint="eastAsia" w:ascii="Times New Roman" w:hAnsi="Times New Roman" w:eastAsia="仿宋_GB2312" w:cs="Times New Roman"/>
          <w:sz w:val="32"/>
          <w:szCs w:val="32"/>
          <w:shd w:val="clear" w:color="auto" w:fill="auto"/>
          <w:lang w:val="en-US" w:eastAsia="zh-CN"/>
        </w:rPr>
        <w:t>万元。</w:t>
      </w:r>
    </w:p>
    <w:p>
      <w:pPr>
        <w:spacing w:line="360" w:lineRule="auto"/>
        <w:ind w:left="0" w:firstLine="640" w:firstLineChars="200"/>
        <w:rPr>
          <w:rFonts w:hint="eastAsia" w:ascii="Times New Roman" w:hAnsi="Times New Roman" w:eastAsia="仿宋_GB2312" w:cs="Times New Roman"/>
          <w:sz w:val="32"/>
          <w:szCs w:val="32"/>
          <w:shd w:val="clear" w:color="auto" w:fill="auto"/>
          <w:lang w:val="en-US" w:eastAsia="zh-CN"/>
        </w:rPr>
      </w:pPr>
      <w:r>
        <w:rPr>
          <w:rFonts w:hint="default" w:ascii="Times New Roman" w:hAnsi="Times New Roman" w:eastAsia="仿宋_GB2312" w:cs="Times New Roman"/>
          <w:sz w:val="32"/>
          <w:szCs w:val="32"/>
          <w:shd w:val="clear" w:color="auto" w:fill="auto"/>
          <w:lang w:eastAsia="zh-CN"/>
        </w:rPr>
        <w:t>（4）</w:t>
      </w:r>
      <w:r>
        <w:rPr>
          <w:rFonts w:hint="eastAsia" w:ascii="Times New Roman" w:hAnsi="Times New Roman" w:eastAsia="仿宋_GB2312" w:cs="Times New Roman"/>
          <w:sz w:val="32"/>
          <w:szCs w:val="32"/>
          <w:shd w:val="clear" w:color="auto" w:fill="auto"/>
          <w:lang w:val="en-US" w:eastAsia="zh-CN"/>
        </w:rPr>
        <w:t>“三公”经费</w:t>
      </w:r>
      <w:r>
        <w:rPr>
          <w:rFonts w:hint="default" w:ascii="Times New Roman" w:hAnsi="Times New Roman" w:eastAsia="仿宋_GB2312" w:cs="Times New Roman"/>
          <w:sz w:val="32"/>
          <w:szCs w:val="32"/>
          <w:shd w:val="clear" w:color="auto" w:fill="auto"/>
          <w:lang w:val="en-US" w:eastAsia="zh-CN"/>
        </w:rPr>
        <w:t>使用情况</w:t>
      </w:r>
      <w:r>
        <w:rPr>
          <w:rFonts w:hint="eastAsia" w:ascii="Times New Roman" w:hAnsi="Times New Roman" w:eastAsia="仿宋_GB2312" w:cs="Times New Roman"/>
          <w:sz w:val="32"/>
          <w:szCs w:val="32"/>
          <w:shd w:val="clear" w:color="auto" w:fill="auto"/>
          <w:lang w:val="en-US" w:eastAsia="zh-CN"/>
        </w:rPr>
        <w:t>：全年“三公”经费开支</w:t>
      </w:r>
      <w:r>
        <w:rPr>
          <w:rFonts w:hint="default" w:ascii="Times New Roman" w:hAnsi="Times New Roman" w:eastAsia="仿宋_GB2312" w:cs="Times New Roman"/>
          <w:sz w:val="32"/>
          <w:szCs w:val="32"/>
          <w:shd w:val="clear" w:color="auto" w:fill="auto"/>
          <w:lang w:eastAsia="zh-CN"/>
        </w:rPr>
        <w:t>2.38</w:t>
      </w:r>
      <w:r>
        <w:rPr>
          <w:rFonts w:hint="eastAsia" w:ascii="Times New Roman" w:hAnsi="Times New Roman" w:eastAsia="仿宋_GB2312" w:cs="Times New Roman"/>
          <w:sz w:val="32"/>
          <w:szCs w:val="32"/>
          <w:shd w:val="clear" w:color="auto" w:fill="auto"/>
          <w:lang w:val="en-US" w:eastAsia="zh-CN"/>
        </w:rPr>
        <w:t>万元，与年初预算</w:t>
      </w:r>
      <w:r>
        <w:rPr>
          <w:rFonts w:hint="default" w:ascii="Times New Roman" w:hAnsi="Times New Roman" w:eastAsia="仿宋_GB2312" w:cs="Times New Roman"/>
          <w:sz w:val="32"/>
          <w:szCs w:val="32"/>
          <w:shd w:val="clear" w:color="auto" w:fill="auto"/>
          <w:lang w:eastAsia="zh-CN"/>
        </w:rPr>
        <w:t>2.75</w:t>
      </w:r>
      <w:r>
        <w:rPr>
          <w:rFonts w:hint="eastAsia" w:ascii="Times New Roman" w:hAnsi="Times New Roman" w:eastAsia="仿宋_GB2312" w:cs="Times New Roman"/>
          <w:sz w:val="32"/>
          <w:szCs w:val="32"/>
          <w:shd w:val="clear" w:color="auto" w:fill="auto"/>
          <w:lang w:val="en-US" w:eastAsia="zh-CN"/>
        </w:rPr>
        <w:t>万元相比，减少</w:t>
      </w:r>
      <w:r>
        <w:rPr>
          <w:rFonts w:hint="default" w:ascii="Times New Roman" w:hAnsi="Times New Roman" w:eastAsia="仿宋_GB2312" w:cs="Times New Roman"/>
          <w:sz w:val="32"/>
          <w:szCs w:val="32"/>
          <w:shd w:val="clear" w:color="auto" w:fill="auto"/>
          <w:lang w:eastAsia="zh-CN"/>
        </w:rPr>
        <w:t>0.37</w:t>
      </w:r>
      <w:r>
        <w:rPr>
          <w:rFonts w:hint="eastAsia" w:ascii="Times New Roman" w:hAnsi="Times New Roman" w:eastAsia="仿宋_GB2312" w:cs="Times New Roman"/>
          <w:sz w:val="32"/>
          <w:szCs w:val="32"/>
          <w:shd w:val="clear" w:color="auto" w:fill="auto"/>
          <w:lang w:val="en-US" w:eastAsia="zh-CN"/>
        </w:rPr>
        <w:t>万元。其中：公车运行维护费</w:t>
      </w:r>
      <w:r>
        <w:rPr>
          <w:rFonts w:hint="default" w:ascii="Times New Roman" w:hAnsi="Times New Roman" w:eastAsia="仿宋_GB2312" w:cs="Times New Roman"/>
          <w:sz w:val="32"/>
          <w:szCs w:val="32"/>
          <w:shd w:val="clear" w:color="auto" w:fill="auto"/>
          <w:lang w:eastAsia="zh-CN"/>
        </w:rPr>
        <w:t>2.38</w:t>
      </w:r>
      <w:r>
        <w:rPr>
          <w:rFonts w:hint="eastAsia" w:ascii="Times New Roman" w:hAnsi="Times New Roman" w:eastAsia="仿宋_GB2312" w:cs="Times New Roman"/>
          <w:sz w:val="32"/>
          <w:szCs w:val="32"/>
          <w:shd w:val="clear" w:color="auto" w:fill="auto"/>
          <w:lang w:val="en-US" w:eastAsia="zh-CN"/>
        </w:rPr>
        <w:t>万元，与年初预算</w:t>
      </w:r>
      <w:r>
        <w:rPr>
          <w:rFonts w:hint="default" w:ascii="Times New Roman" w:hAnsi="Times New Roman" w:eastAsia="仿宋_GB2312" w:cs="Times New Roman"/>
          <w:sz w:val="32"/>
          <w:szCs w:val="32"/>
          <w:shd w:val="clear" w:color="auto" w:fill="auto"/>
          <w:lang w:eastAsia="zh-CN"/>
        </w:rPr>
        <w:t>2.39</w:t>
      </w:r>
      <w:r>
        <w:rPr>
          <w:rFonts w:hint="eastAsia" w:ascii="Times New Roman" w:hAnsi="Times New Roman" w:eastAsia="仿宋_GB2312" w:cs="Times New Roman"/>
          <w:sz w:val="32"/>
          <w:szCs w:val="32"/>
          <w:shd w:val="clear" w:color="auto" w:fill="auto"/>
          <w:lang w:val="en-US" w:eastAsia="zh-CN"/>
        </w:rPr>
        <w:t>万元相比，</w:t>
      </w:r>
      <w:r>
        <w:rPr>
          <w:rFonts w:hint="default" w:ascii="Times New Roman" w:hAnsi="Times New Roman" w:eastAsia="仿宋_GB2312" w:cs="Times New Roman"/>
          <w:sz w:val="32"/>
          <w:szCs w:val="32"/>
          <w:shd w:val="clear" w:color="auto" w:fill="auto"/>
          <w:lang w:val="en-US" w:eastAsia="zh-CN"/>
        </w:rPr>
        <w:t>减少</w:t>
      </w:r>
      <w:r>
        <w:rPr>
          <w:rFonts w:hint="default" w:ascii="Times New Roman" w:hAnsi="Times New Roman" w:eastAsia="仿宋_GB2312" w:cs="Times New Roman"/>
          <w:sz w:val="32"/>
          <w:szCs w:val="32"/>
          <w:shd w:val="clear" w:color="auto" w:fill="auto"/>
          <w:lang w:eastAsia="zh-CN"/>
        </w:rPr>
        <w:t>0.01</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val="en-US" w:eastAsia="zh-CN"/>
        </w:rPr>
        <w:t>；</w:t>
      </w:r>
      <w:r>
        <w:rPr>
          <w:rFonts w:hint="eastAsia" w:ascii="Times New Roman" w:hAnsi="Times New Roman" w:eastAsia="仿宋_GB2312" w:cs="Times New Roman"/>
          <w:sz w:val="32"/>
          <w:szCs w:val="32"/>
          <w:shd w:val="clear" w:color="auto" w:fill="auto"/>
          <w:lang w:val="en-US" w:eastAsia="zh-CN"/>
        </w:rPr>
        <w:t>公务接待费</w:t>
      </w:r>
      <w:r>
        <w:rPr>
          <w:rFonts w:hint="default" w:ascii="Times New Roman" w:hAnsi="Times New Roman" w:eastAsia="仿宋_GB2312" w:cs="Times New Roman"/>
          <w:sz w:val="32"/>
          <w:szCs w:val="32"/>
          <w:shd w:val="clear" w:color="auto" w:fill="auto"/>
          <w:lang w:val="en-US" w:eastAsia="zh-CN"/>
        </w:rPr>
        <w:t>0</w:t>
      </w:r>
      <w:r>
        <w:rPr>
          <w:rFonts w:hint="eastAsia" w:ascii="Times New Roman" w:hAnsi="Times New Roman" w:eastAsia="仿宋_GB2312" w:cs="Times New Roman"/>
          <w:sz w:val="32"/>
          <w:szCs w:val="32"/>
          <w:shd w:val="clear" w:color="auto" w:fill="auto"/>
          <w:lang w:val="en-US" w:eastAsia="zh-CN"/>
        </w:rPr>
        <w:t>万元，与年初预算</w:t>
      </w:r>
      <w:r>
        <w:rPr>
          <w:rFonts w:hint="default" w:ascii="Times New Roman" w:hAnsi="Times New Roman" w:eastAsia="仿宋_GB2312" w:cs="Times New Roman"/>
          <w:sz w:val="32"/>
          <w:szCs w:val="32"/>
          <w:shd w:val="clear" w:color="auto" w:fill="auto"/>
          <w:lang w:eastAsia="zh-CN"/>
        </w:rPr>
        <w:t>2.75</w:t>
      </w:r>
      <w:r>
        <w:rPr>
          <w:rFonts w:hint="eastAsia" w:ascii="Times New Roman" w:hAnsi="Times New Roman" w:eastAsia="仿宋_GB2312" w:cs="Times New Roman"/>
          <w:sz w:val="32"/>
          <w:szCs w:val="32"/>
          <w:shd w:val="clear" w:color="auto" w:fill="auto"/>
          <w:lang w:val="en-US" w:eastAsia="zh-CN"/>
        </w:rPr>
        <w:t>万元相比，减少</w:t>
      </w:r>
      <w:r>
        <w:rPr>
          <w:rFonts w:hint="default" w:ascii="Times New Roman" w:hAnsi="Times New Roman" w:eastAsia="仿宋_GB2312" w:cs="Times New Roman"/>
          <w:sz w:val="32"/>
          <w:szCs w:val="32"/>
          <w:shd w:val="clear" w:color="auto" w:fill="auto"/>
          <w:lang w:eastAsia="zh-CN"/>
        </w:rPr>
        <w:t>2.75</w:t>
      </w:r>
      <w:r>
        <w:rPr>
          <w:rFonts w:hint="eastAsia" w:ascii="Times New Roman" w:hAnsi="Times New Roman" w:eastAsia="仿宋_GB2312" w:cs="Times New Roman"/>
          <w:sz w:val="32"/>
          <w:szCs w:val="32"/>
          <w:shd w:val="clear" w:color="auto" w:fill="auto"/>
          <w:lang w:val="en-US" w:eastAsia="zh-CN"/>
        </w:rPr>
        <w:t>万元。</w:t>
      </w:r>
    </w:p>
    <w:p>
      <w:pPr>
        <w:spacing w:line="360" w:lineRule="auto"/>
        <w:ind w:left="0" w:firstLine="640" w:firstLineChars="200"/>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shd w:val="clear" w:color="auto" w:fill="auto"/>
        </w:rPr>
        <w:t>2.项目支出情况</w:t>
      </w:r>
    </w:p>
    <w:p>
      <w:pPr>
        <w:spacing w:line="360" w:lineRule="auto"/>
        <w:ind w:left="0" w:firstLine="640" w:firstLineChars="200"/>
        <w:rPr>
          <w:rFonts w:hint="default" w:ascii="楷体_GB2312" w:eastAsia="楷体_GB2312" w:cs="楷体_GB2312"/>
          <w:i w:val="0"/>
          <w:iCs w:val="0"/>
          <w:caps w:val="0"/>
          <w:color w:val="000000"/>
          <w:spacing w:val="0"/>
          <w:sz w:val="32"/>
          <w:szCs w:val="32"/>
          <w:shd w:val="clear" w:color="auto" w:fill="auto"/>
        </w:rPr>
      </w:pPr>
      <w:r>
        <w:rPr>
          <w:rFonts w:hint="eastAsia" w:ascii="Times New Roman" w:hAnsi="Times New Roman" w:eastAsia="仿宋_GB2312" w:cs="Times New Roman"/>
          <w:sz w:val="32"/>
          <w:szCs w:val="32"/>
          <w:shd w:val="clear" w:color="auto" w:fill="auto"/>
          <w:lang w:val="en-US" w:eastAsia="zh-CN"/>
        </w:rPr>
        <w:t>202</w:t>
      </w:r>
      <w:r>
        <w:rPr>
          <w:rFonts w:hint="default" w:ascii="Times New Roman" w:hAnsi="Times New Roman" w:eastAsia="仿宋_GB2312" w:cs="Times New Roman"/>
          <w:sz w:val="32"/>
          <w:szCs w:val="32"/>
          <w:shd w:val="clear" w:color="auto" w:fill="auto"/>
          <w:lang w:eastAsia="zh-CN"/>
        </w:rPr>
        <w:t>3</w:t>
      </w:r>
      <w:r>
        <w:rPr>
          <w:rFonts w:hint="eastAsia" w:ascii="Times New Roman" w:hAnsi="Times New Roman" w:eastAsia="仿宋_GB2312" w:cs="Times New Roman"/>
          <w:sz w:val="32"/>
          <w:szCs w:val="32"/>
          <w:shd w:val="clear" w:color="auto" w:fill="auto"/>
          <w:lang w:val="en-US" w:eastAsia="zh-CN"/>
        </w:rPr>
        <w:t>年财政预算</w:t>
      </w:r>
      <w:r>
        <w:rPr>
          <w:rFonts w:hint="default" w:ascii="Times New Roman" w:hAnsi="Times New Roman" w:eastAsia="仿宋_GB2312" w:cs="Times New Roman"/>
          <w:sz w:val="32"/>
          <w:szCs w:val="32"/>
          <w:shd w:val="clear" w:color="auto" w:fill="auto"/>
          <w:lang w:val="en-US" w:eastAsia="zh-CN"/>
        </w:rPr>
        <w:t>共安排专项业务（工作）经费</w:t>
      </w:r>
      <w:r>
        <w:rPr>
          <w:rFonts w:hint="default" w:ascii="Times New Roman" w:hAnsi="Times New Roman" w:eastAsia="仿宋_GB2312" w:cs="Times New Roman"/>
          <w:sz w:val="32"/>
          <w:szCs w:val="32"/>
          <w:shd w:val="clear" w:color="auto" w:fill="auto"/>
          <w:lang w:eastAsia="zh-CN"/>
        </w:rPr>
        <w:t>77.5</w:t>
      </w:r>
      <w:r>
        <w:rPr>
          <w:rFonts w:hint="eastAsia" w:ascii="Times New Roman" w:hAnsi="Times New Roman" w:eastAsia="仿宋_GB2312" w:cs="Times New Roman"/>
          <w:sz w:val="32"/>
          <w:szCs w:val="32"/>
          <w:shd w:val="clear" w:color="auto" w:fill="auto"/>
          <w:lang w:val="en-US" w:eastAsia="zh-CN"/>
        </w:rPr>
        <w:t>万元，其中：</w:t>
      </w:r>
      <w:r>
        <w:rPr>
          <w:rFonts w:hint="default" w:ascii="Times New Roman" w:hAnsi="Times New Roman" w:eastAsia="仿宋_GB2312" w:cs="Times New Roman"/>
          <w:sz w:val="32"/>
          <w:szCs w:val="32"/>
          <w:shd w:val="clear" w:color="auto" w:fill="auto"/>
          <w:lang w:val="en-US" w:eastAsia="zh-CN"/>
        </w:rPr>
        <w:t>党员教育经费</w:t>
      </w:r>
      <w:r>
        <w:rPr>
          <w:rFonts w:hint="default" w:ascii="Times New Roman" w:hAnsi="Times New Roman" w:eastAsia="仿宋_GB2312" w:cs="Times New Roman"/>
          <w:sz w:val="32"/>
          <w:szCs w:val="32"/>
          <w:shd w:val="clear" w:color="auto" w:fill="auto"/>
          <w:lang w:eastAsia="zh-CN"/>
        </w:rPr>
        <w:t>60</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val="en-US" w:eastAsia="zh-CN"/>
        </w:rPr>
        <w:t>党建工作经费</w:t>
      </w:r>
      <w:r>
        <w:rPr>
          <w:rFonts w:hint="default" w:ascii="Times New Roman" w:hAnsi="Times New Roman" w:eastAsia="仿宋_GB2312" w:cs="Times New Roman"/>
          <w:sz w:val="32"/>
          <w:szCs w:val="32"/>
          <w:shd w:val="clear" w:color="auto" w:fill="auto"/>
          <w:lang w:eastAsia="zh-CN"/>
        </w:rPr>
        <w:t>7.5</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val="en-US" w:eastAsia="zh-CN"/>
        </w:rPr>
        <w:t>纪工委办案经费</w:t>
      </w:r>
      <w:r>
        <w:rPr>
          <w:rFonts w:hint="default" w:ascii="Times New Roman" w:hAnsi="Times New Roman" w:eastAsia="仿宋_GB2312" w:cs="Times New Roman"/>
          <w:sz w:val="32"/>
          <w:szCs w:val="32"/>
          <w:shd w:val="clear" w:color="auto" w:fill="auto"/>
          <w:lang w:eastAsia="zh-CN"/>
        </w:rPr>
        <w:t>7.5</w:t>
      </w:r>
      <w:r>
        <w:rPr>
          <w:rFonts w:hint="eastAsia"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val="en-US" w:eastAsia="zh-CN"/>
        </w:rPr>
        <w:t>，关工委工作经费</w:t>
      </w:r>
      <w:r>
        <w:rPr>
          <w:rFonts w:hint="default" w:ascii="Times New Roman" w:hAnsi="Times New Roman" w:eastAsia="仿宋_GB2312" w:cs="Times New Roman"/>
          <w:sz w:val="32"/>
          <w:szCs w:val="32"/>
          <w:shd w:val="clear" w:color="auto" w:fill="auto"/>
          <w:lang w:eastAsia="zh-CN"/>
        </w:rPr>
        <w:t>2.5</w:t>
      </w:r>
      <w:r>
        <w:rPr>
          <w:rFonts w:hint="default" w:ascii="Times New Roman" w:hAnsi="Times New Roman" w:eastAsia="仿宋_GB2312" w:cs="Times New Roman"/>
          <w:sz w:val="32"/>
          <w:szCs w:val="32"/>
          <w:shd w:val="clear" w:color="auto" w:fill="auto"/>
          <w:lang w:val="en-US" w:eastAsia="zh-CN"/>
        </w:rPr>
        <w:t>万元</w:t>
      </w:r>
      <w:r>
        <w:rPr>
          <w:rFonts w:hint="eastAsia" w:ascii="Times New Roman" w:hAnsi="Times New Roman" w:eastAsia="仿宋_GB2312" w:cs="Times New Roman"/>
          <w:sz w:val="32"/>
          <w:szCs w:val="32"/>
          <w:shd w:val="clear" w:color="auto" w:fill="auto"/>
          <w:lang w:val="en-US" w:eastAsia="zh-CN"/>
        </w:rPr>
        <w:t>。实际支出</w:t>
      </w:r>
      <w:r>
        <w:rPr>
          <w:rFonts w:hint="default" w:ascii="Times New Roman" w:hAnsi="Times New Roman" w:eastAsia="仿宋_GB2312" w:cs="Times New Roman"/>
          <w:sz w:val="32"/>
          <w:szCs w:val="32"/>
          <w:shd w:val="clear" w:color="auto" w:fill="auto"/>
          <w:lang w:eastAsia="zh-CN"/>
        </w:rPr>
        <w:t>90.43</w:t>
      </w:r>
      <w:r>
        <w:rPr>
          <w:rFonts w:hint="default" w:ascii="Times New Roman" w:hAnsi="Times New Roman" w:eastAsia="仿宋_GB2312" w:cs="Times New Roman"/>
          <w:sz w:val="32"/>
          <w:szCs w:val="32"/>
          <w:shd w:val="clear" w:color="auto" w:fill="auto"/>
          <w:lang w:val="en-US" w:eastAsia="zh-CN"/>
        </w:rPr>
        <w:t>万元，</w:t>
      </w:r>
      <w:r>
        <w:rPr>
          <w:rFonts w:hint="default" w:ascii="Times New Roman" w:hAnsi="Times New Roman" w:eastAsia="仿宋_GB2312" w:cs="Times New Roman"/>
          <w:sz w:val="32"/>
          <w:szCs w:val="32"/>
          <w:shd w:val="clear" w:color="auto" w:fill="auto"/>
          <w:lang w:eastAsia="zh-CN"/>
        </w:rPr>
        <w:t>超出使用12.93</w:t>
      </w:r>
      <w:r>
        <w:rPr>
          <w:rFonts w:hint="default" w:ascii="Times New Roman" w:hAnsi="Times New Roman" w:eastAsia="仿宋_GB2312" w:cs="Times New Roman"/>
          <w:sz w:val="32"/>
          <w:szCs w:val="32"/>
          <w:shd w:val="clear" w:color="auto" w:fill="auto"/>
          <w:lang w:val="en-US" w:eastAsia="zh-CN"/>
        </w:rPr>
        <w:t>万元，主要是因</w:t>
      </w:r>
      <w:r>
        <w:rPr>
          <w:rFonts w:hint="default" w:ascii="Times New Roman" w:hAnsi="Times New Roman" w:eastAsia="仿宋_GB2312" w:cs="Times New Roman"/>
          <w:sz w:val="32"/>
          <w:szCs w:val="32"/>
          <w:shd w:val="clear" w:color="auto" w:fill="auto"/>
          <w:lang w:eastAsia="zh-CN"/>
        </w:rPr>
        <w:t>部分项目支出未纳入年初财政预算</w:t>
      </w:r>
      <w:r>
        <w:rPr>
          <w:rFonts w:hint="eastAsia" w:ascii="Times New Roman" w:hAnsi="Times New Roman" w:eastAsia="仿宋_GB2312" w:cs="Times New Roman"/>
          <w:sz w:val="32"/>
          <w:szCs w:val="32"/>
          <w:shd w:val="clear" w:color="auto" w:fill="auto"/>
          <w:lang w:val="en-US" w:eastAsia="zh-CN"/>
        </w:rPr>
        <w:t>。</w:t>
      </w:r>
      <w:r>
        <w:rPr>
          <w:rFonts w:hint="default" w:ascii="楷体_GB2312" w:eastAsia="楷体_GB2312" w:cs="楷体_GB2312"/>
          <w:i w:val="0"/>
          <w:iCs w:val="0"/>
          <w:caps w:val="0"/>
          <w:color w:val="000000"/>
          <w:spacing w:val="0"/>
          <w:sz w:val="32"/>
          <w:szCs w:val="32"/>
          <w:shd w:val="clear" w:color="auto" w:fill="auto"/>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eastAsia" w:ascii="黑体" w:hAnsi="黑体" w:eastAsia="黑体" w:cs="黑体"/>
          <w:i w:val="0"/>
          <w:iCs w:val="0"/>
          <w:caps w:val="0"/>
          <w:color w:val="000000"/>
          <w:spacing w:val="0"/>
          <w:kern w:val="0"/>
          <w:sz w:val="32"/>
          <w:szCs w:val="32"/>
          <w:shd w:val="clear" w:color="auto" w:fill="auto"/>
          <w:lang w:val="en-US" w:eastAsia="zh-CN" w:bidi="ar"/>
        </w:rPr>
        <w:t>三、政府性基金预算支出情况</w:t>
      </w:r>
    </w:p>
    <w:p>
      <w:pPr>
        <w:spacing w:line="360" w:lineRule="auto"/>
        <w:ind w:left="0" w:firstLine="640" w:firstLineChars="200"/>
        <w:rPr>
          <w:rFonts w:hint="default" w:ascii="Times New Roman" w:hAnsi="Times New Roman" w:eastAsia="仿宋_GB2312" w:cs="Times New Roman"/>
          <w:sz w:val="32"/>
          <w:szCs w:val="32"/>
          <w:shd w:val="clear" w:color="auto" w:fill="auto"/>
          <w:lang w:val="en-US" w:eastAsia="zh-CN"/>
        </w:rPr>
      </w:pPr>
      <w:r>
        <w:rPr>
          <w:rFonts w:hint="default" w:ascii="Times New Roman" w:hAnsi="Times New Roman" w:eastAsia="仿宋_GB2312" w:cs="Times New Roman"/>
          <w:sz w:val="32"/>
          <w:szCs w:val="32"/>
          <w:shd w:val="clear" w:color="auto" w:fill="auto"/>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黑体" w:hAnsi="黑体" w:eastAsia="黑体" w:cs="黑体"/>
          <w:i w:val="0"/>
          <w:iCs w:val="0"/>
          <w:caps w:val="0"/>
          <w:color w:val="000000"/>
          <w:spacing w:val="0"/>
          <w:kern w:val="0"/>
          <w:sz w:val="32"/>
          <w:szCs w:val="32"/>
          <w:shd w:val="clear" w:color="auto" w:fill="auto"/>
          <w:lang w:val="en-US" w:eastAsia="zh-CN" w:bidi="ar"/>
        </w:rPr>
      </w:pPr>
      <w:r>
        <w:rPr>
          <w:rFonts w:hint="default" w:ascii="黑体" w:hAnsi="黑体" w:eastAsia="黑体" w:cs="黑体"/>
          <w:i w:val="0"/>
          <w:iCs w:val="0"/>
          <w:caps w:val="0"/>
          <w:color w:val="000000"/>
          <w:spacing w:val="0"/>
          <w:kern w:val="0"/>
          <w:sz w:val="32"/>
          <w:szCs w:val="32"/>
          <w:shd w:val="clear" w:color="auto" w:fill="auto"/>
          <w:lang w:val="en-US" w:eastAsia="zh-CN" w:bidi="ar"/>
        </w:rPr>
        <w:t>四、</w:t>
      </w:r>
      <w:r>
        <w:rPr>
          <w:rFonts w:hint="eastAsia" w:ascii="黑体" w:hAnsi="黑体" w:eastAsia="黑体" w:cs="黑体"/>
          <w:i w:val="0"/>
          <w:iCs w:val="0"/>
          <w:caps w:val="0"/>
          <w:color w:val="000000"/>
          <w:spacing w:val="0"/>
          <w:kern w:val="0"/>
          <w:sz w:val="32"/>
          <w:szCs w:val="32"/>
          <w:shd w:val="clear" w:color="auto" w:fill="auto"/>
          <w:lang w:val="en-US" w:eastAsia="zh-CN" w:bidi="ar"/>
        </w:rPr>
        <w:t>国有资本经营预算支出情</w:t>
      </w:r>
      <w:r>
        <w:rPr>
          <w:rFonts w:hint="default" w:ascii="黑体" w:hAnsi="黑体" w:eastAsia="黑体" w:cs="黑体"/>
          <w:i w:val="0"/>
          <w:iCs w:val="0"/>
          <w:caps w:val="0"/>
          <w:color w:val="000000"/>
          <w:spacing w:val="0"/>
          <w:kern w:val="0"/>
          <w:sz w:val="32"/>
          <w:szCs w:val="32"/>
          <w:shd w:val="clear" w:color="auto" w:fill="auto"/>
          <w:lang w:val="en-US" w:eastAsia="zh-CN" w:bidi="ar"/>
        </w:rPr>
        <w:t>况</w:t>
      </w:r>
    </w:p>
    <w:p>
      <w:pPr>
        <w:spacing w:line="360" w:lineRule="auto"/>
        <w:ind w:left="0" w:firstLine="640" w:firstLineChars="200"/>
        <w:rPr>
          <w:rFonts w:hint="default" w:ascii="Times New Roman" w:hAnsi="Times New Roman" w:eastAsia="仿宋_GB2312" w:cs="Times New Roman"/>
          <w:sz w:val="32"/>
          <w:szCs w:val="32"/>
          <w:shd w:val="clear" w:color="auto" w:fill="auto"/>
          <w:lang w:val="en-US" w:eastAsia="zh-CN"/>
        </w:rPr>
      </w:pPr>
      <w:r>
        <w:rPr>
          <w:rFonts w:hint="default" w:ascii="Times New Roman" w:hAnsi="Times New Roman" w:eastAsia="仿宋_GB2312" w:cs="Times New Roman"/>
          <w:sz w:val="32"/>
          <w:szCs w:val="32"/>
          <w:shd w:val="clear" w:color="auto" w:fill="auto"/>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default" w:ascii="黑体" w:hAnsi="黑体" w:eastAsia="黑体" w:cs="黑体"/>
          <w:i w:val="0"/>
          <w:iCs w:val="0"/>
          <w:caps w:val="0"/>
          <w:color w:val="000000"/>
          <w:spacing w:val="0"/>
          <w:kern w:val="0"/>
          <w:sz w:val="32"/>
          <w:szCs w:val="32"/>
          <w:shd w:val="clear" w:color="auto" w:fill="auto"/>
          <w:lang w:val="en-US" w:eastAsia="zh-CN" w:bidi="ar"/>
        </w:rPr>
        <w:t>五、</w:t>
      </w:r>
      <w:r>
        <w:rPr>
          <w:rFonts w:hint="eastAsia" w:ascii="黑体" w:hAnsi="黑体" w:eastAsia="黑体" w:cs="黑体"/>
          <w:i w:val="0"/>
          <w:iCs w:val="0"/>
          <w:caps w:val="0"/>
          <w:color w:val="000000"/>
          <w:spacing w:val="0"/>
          <w:kern w:val="0"/>
          <w:sz w:val="32"/>
          <w:szCs w:val="32"/>
          <w:shd w:val="clear" w:color="auto" w:fill="auto"/>
          <w:lang w:val="en-US" w:eastAsia="zh-CN" w:bidi="ar"/>
        </w:rPr>
        <w:t>社会保险基金预算支出情况</w:t>
      </w:r>
    </w:p>
    <w:p>
      <w:pPr>
        <w:spacing w:line="360" w:lineRule="auto"/>
        <w:ind w:left="0" w:firstLine="640" w:firstLineChars="200"/>
        <w:rPr>
          <w:rFonts w:hint="default" w:ascii="Times New Roman" w:hAnsi="Times New Roman" w:eastAsia="仿宋_GB2312" w:cs="Times New Roman"/>
          <w:sz w:val="32"/>
          <w:szCs w:val="32"/>
          <w:shd w:val="clear" w:color="auto" w:fill="auto"/>
          <w:lang w:val="en-US" w:eastAsia="zh-CN"/>
        </w:rPr>
      </w:pPr>
      <w:r>
        <w:rPr>
          <w:rFonts w:hint="default" w:ascii="Times New Roman" w:hAnsi="Times New Roman" w:eastAsia="仿宋_GB2312" w:cs="Times New Roman"/>
          <w:sz w:val="32"/>
          <w:szCs w:val="32"/>
          <w:shd w:val="clear" w:color="auto" w:fill="auto"/>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eastAsia" w:ascii="黑体" w:hAnsi="黑体" w:eastAsia="黑体" w:cs="黑体"/>
          <w:i w:val="0"/>
          <w:iCs w:val="0"/>
          <w:caps w:val="0"/>
          <w:color w:val="000000"/>
          <w:spacing w:val="0"/>
          <w:kern w:val="0"/>
          <w:sz w:val="32"/>
          <w:szCs w:val="32"/>
          <w:shd w:val="clear" w:color="auto" w:fill="auto"/>
          <w:lang w:val="en-US" w:eastAsia="zh-CN" w:bidi="ar"/>
        </w:rPr>
        <w:t>六、部门整体支出绩效情况</w:t>
      </w:r>
    </w:p>
    <w:p>
      <w:pPr>
        <w:keepNext w:val="0"/>
        <w:keepLines w:val="0"/>
        <w:widowControl/>
        <w:suppressLineNumbers w:val="0"/>
        <w:ind w:firstLine="640" w:firstLineChars="200"/>
        <w:jc w:val="left"/>
        <w:rPr>
          <w:rFonts w:hint="default" w:ascii="楷体_GB2312" w:eastAsia="楷体_GB2312" w:cs="楷体_GB2312"/>
          <w:i w:val="0"/>
          <w:iCs w:val="0"/>
          <w:caps w:val="0"/>
          <w:color w:val="000000"/>
          <w:spacing w:val="0"/>
          <w:sz w:val="32"/>
          <w:szCs w:val="32"/>
          <w:shd w:val="clear" w:color="auto" w:fill="auto"/>
        </w:rPr>
      </w:pPr>
      <w:r>
        <w:rPr>
          <w:rFonts w:hint="default" w:ascii="楷体_GB2312" w:eastAsia="楷体_GB2312" w:cs="楷体_GB2312"/>
          <w:i w:val="0"/>
          <w:iCs w:val="0"/>
          <w:caps w:val="0"/>
          <w:color w:val="000000"/>
          <w:spacing w:val="0"/>
          <w:sz w:val="32"/>
          <w:szCs w:val="32"/>
          <w:shd w:val="clear" w:color="auto" w:fill="auto"/>
        </w:rPr>
        <w:t>（一）综合评价结论。</w:t>
      </w:r>
      <w:r>
        <w:rPr>
          <w:rFonts w:hint="default" w:ascii="Times New Roman" w:hAnsi="Times New Roman" w:eastAsia="宋体" w:cs="Times New Roman"/>
          <w:i w:val="0"/>
          <w:iCs w:val="0"/>
          <w:caps w:val="0"/>
          <w:color w:val="333333"/>
          <w:spacing w:val="0"/>
          <w:kern w:val="0"/>
          <w:sz w:val="32"/>
          <w:szCs w:val="32"/>
          <w:shd w:val="clear" w:color="auto" w:fill="auto"/>
          <w:lang w:val="en-US" w:eastAsia="zh-CN" w:bidi="ar"/>
        </w:rPr>
        <w:t>202</w:t>
      </w:r>
      <w:r>
        <w:rPr>
          <w:rFonts w:hint="default" w:ascii="Times New Roman" w:hAnsi="Times New Roman" w:eastAsia="宋体" w:cs="Times New Roman"/>
          <w:i w:val="0"/>
          <w:iCs w:val="0"/>
          <w:caps w:val="0"/>
          <w:color w:val="333333"/>
          <w:spacing w:val="0"/>
          <w:kern w:val="0"/>
          <w:sz w:val="32"/>
          <w:szCs w:val="32"/>
          <w:shd w:val="clear" w:color="auto" w:fill="auto"/>
          <w:lang w:eastAsia="zh-CN" w:bidi="ar"/>
        </w:rPr>
        <w:t>3</w:t>
      </w:r>
      <w:r>
        <w:rPr>
          <w:rFonts w:ascii="仿宋" w:hAnsi="仿宋" w:eastAsia="仿宋" w:cs="仿宋"/>
          <w:i w:val="0"/>
          <w:iCs w:val="0"/>
          <w:caps w:val="0"/>
          <w:color w:val="333333"/>
          <w:spacing w:val="0"/>
          <w:kern w:val="0"/>
          <w:sz w:val="32"/>
          <w:szCs w:val="32"/>
          <w:shd w:val="clear" w:color="auto" w:fill="auto"/>
          <w:lang w:val="en-US" w:eastAsia="zh-CN" w:bidi="ar"/>
        </w:rPr>
        <w:t>年度我</w:t>
      </w:r>
      <w:r>
        <w:rPr>
          <w:rFonts w:ascii="仿宋" w:hAnsi="仿宋" w:eastAsia="仿宋" w:cs="仿宋"/>
          <w:i w:val="0"/>
          <w:iCs w:val="0"/>
          <w:caps w:val="0"/>
          <w:color w:val="333333"/>
          <w:spacing w:val="0"/>
          <w:kern w:val="0"/>
          <w:sz w:val="32"/>
          <w:szCs w:val="32"/>
          <w:shd w:val="clear" w:color="auto" w:fill="auto"/>
          <w:lang w:eastAsia="zh-CN" w:bidi="ar"/>
        </w:rPr>
        <w:t>委决算量化指标为</w:t>
      </w:r>
      <w:r>
        <w:rPr>
          <w:rFonts w:hint="default" w:ascii="仿宋" w:hAnsi="仿宋" w:eastAsia="仿宋" w:cs="仿宋"/>
          <w:i w:val="0"/>
          <w:iCs w:val="0"/>
          <w:caps w:val="0"/>
          <w:color w:val="333333"/>
          <w:spacing w:val="0"/>
          <w:kern w:val="0"/>
          <w:sz w:val="32"/>
          <w:szCs w:val="32"/>
          <w:shd w:val="clear" w:color="auto" w:fill="auto"/>
          <w:lang w:eastAsia="zh-CN" w:bidi="ar"/>
        </w:rPr>
        <w:t>94分</w:t>
      </w:r>
      <w:r>
        <w:rPr>
          <w:rFonts w:ascii="仿宋" w:hAnsi="仿宋" w:eastAsia="仿宋" w:cs="仿宋"/>
          <w:i w:val="0"/>
          <w:iCs w:val="0"/>
          <w:caps w:val="0"/>
          <w:color w:val="333333"/>
          <w:spacing w:val="0"/>
          <w:kern w:val="0"/>
          <w:sz w:val="32"/>
          <w:szCs w:val="32"/>
          <w:shd w:val="clear" w:color="auto" w:fill="auto"/>
          <w:lang w:val="en-US" w:eastAsia="zh-CN" w:bidi="ar"/>
        </w:rPr>
        <w:t>。</w:t>
      </w:r>
    </w:p>
    <w:p>
      <w:pPr>
        <w:keepNext w:val="0"/>
        <w:keepLines w:val="0"/>
        <w:widowControl/>
        <w:suppressLineNumbers w:val="0"/>
        <w:ind w:firstLine="640" w:firstLineChars="200"/>
        <w:jc w:val="left"/>
        <w:rPr>
          <w:rFonts w:hint="default" w:ascii="仿宋" w:hAnsi="仿宋" w:eastAsia="仿宋" w:cs="仿宋"/>
          <w:i w:val="0"/>
          <w:iCs w:val="0"/>
          <w:caps w:val="0"/>
          <w:color w:val="333333"/>
          <w:spacing w:val="0"/>
          <w:kern w:val="0"/>
          <w:sz w:val="32"/>
          <w:szCs w:val="32"/>
          <w:shd w:val="clear" w:color="auto" w:fill="auto"/>
          <w:lang w:val="en-US" w:eastAsia="zh-CN" w:bidi="ar"/>
        </w:rPr>
      </w:pPr>
      <w:r>
        <w:rPr>
          <w:rFonts w:hint="default" w:ascii="楷体_GB2312" w:eastAsia="楷体_GB2312" w:cs="楷体_GB2312"/>
          <w:i w:val="0"/>
          <w:iCs w:val="0"/>
          <w:caps w:val="0"/>
          <w:color w:val="000000"/>
          <w:spacing w:val="0"/>
          <w:sz w:val="32"/>
          <w:szCs w:val="32"/>
          <w:shd w:val="clear" w:color="auto" w:fill="auto"/>
        </w:rPr>
        <w:t>（二）综合评价情况</w:t>
      </w:r>
    </w:p>
    <w:p>
      <w:pPr>
        <w:keepNext w:val="0"/>
        <w:keepLines w:val="0"/>
        <w:widowControl/>
        <w:suppressLineNumbers w:val="0"/>
        <w:ind w:firstLine="640" w:firstLineChars="200"/>
        <w:jc w:val="left"/>
        <w:rPr>
          <w:rFonts w:hint="default" w:ascii="仿宋_GB2312" w:eastAsia="仿宋_GB2312" w:cs="仿宋_GB2312"/>
          <w:i w:val="0"/>
          <w:iCs w:val="0"/>
          <w:caps w:val="0"/>
          <w:color w:val="000000"/>
          <w:spacing w:val="0"/>
          <w:sz w:val="32"/>
          <w:szCs w:val="32"/>
          <w:shd w:val="clear" w:color="auto" w:fill="auto"/>
        </w:rPr>
      </w:pPr>
      <w:r>
        <w:rPr>
          <w:rFonts w:hint="default" w:ascii="Times New Roman" w:hAnsi="Times New Roman" w:eastAsia="宋体" w:cs="Times New Roman"/>
          <w:i w:val="0"/>
          <w:iCs w:val="0"/>
          <w:caps w:val="0"/>
          <w:color w:val="333333"/>
          <w:spacing w:val="0"/>
          <w:kern w:val="0"/>
          <w:sz w:val="32"/>
          <w:szCs w:val="32"/>
          <w:shd w:val="clear" w:color="auto" w:fill="auto"/>
          <w:lang w:val="en-US" w:eastAsia="zh-CN" w:bidi="ar"/>
        </w:rPr>
        <w:t>202</w:t>
      </w:r>
      <w:r>
        <w:rPr>
          <w:rFonts w:hint="default" w:ascii="Times New Roman" w:hAnsi="Times New Roman" w:eastAsia="宋体" w:cs="Times New Roman"/>
          <w:i w:val="0"/>
          <w:iCs w:val="0"/>
          <w:caps w:val="0"/>
          <w:color w:val="333333"/>
          <w:spacing w:val="0"/>
          <w:kern w:val="0"/>
          <w:sz w:val="32"/>
          <w:szCs w:val="32"/>
          <w:shd w:val="clear" w:color="auto" w:fill="auto"/>
          <w:lang w:eastAsia="zh-CN" w:bidi="ar"/>
        </w:rPr>
        <w:t>3</w:t>
      </w:r>
      <w:r>
        <w:rPr>
          <w:rFonts w:ascii="仿宋" w:hAnsi="仿宋" w:eastAsia="仿宋" w:cs="仿宋"/>
          <w:i w:val="0"/>
          <w:iCs w:val="0"/>
          <w:caps w:val="0"/>
          <w:color w:val="333333"/>
          <w:spacing w:val="0"/>
          <w:kern w:val="0"/>
          <w:sz w:val="32"/>
          <w:szCs w:val="32"/>
          <w:shd w:val="clear" w:color="auto" w:fill="auto"/>
          <w:lang w:val="en-US" w:eastAsia="zh-CN" w:bidi="ar"/>
        </w:rPr>
        <w:t>年，</w:t>
      </w:r>
      <w:r>
        <w:rPr>
          <w:rFonts w:ascii="仿宋" w:hAnsi="仿宋" w:eastAsia="仿宋" w:cs="仿宋"/>
          <w:i w:val="0"/>
          <w:iCs w:val="0"/>
          <w:caps w:val="0"/>
          <w:color w:val="333333"/>
          <w:spacing w:val="0"/>
          <w:kern w:val="0"/>
          <w:sz w:val="32"/>
          <w:szCs w:val="32"/>
          <w:highlight w:val="none"/>
          <w:shd w:val="clear" w:color="auto" w:fill="auto"/>
          <w:lang w:val="en-US" w:eastAsia="zh-CN" w:bidi="ar"/>
        </w:rPr>
        <w:t>我</w:t>
      </w:r>
      <w:r>
        <w:rPr>
          <w:rFonts w:ascii="仿宋" w:hAnsi="仿宋" w:eastAsia="仿宋" w:cs="仿宋"/>
          <w:i w:val="0"/>
          <w:iCs w:val="0"/>
          <w:caps w:val="0"/>
          <w:color w:val="333333"/>
          <w:spacing w:val="0"/>
          <w:kern w:val="0"/>
          <w:sz w:val="32"/>
          <w:szCs w:val="32"/>
          <w:highlight w:val="none"/>
          <w:shd w:val="clear" w:color="auto" w:fill="auto"/>
          <w:lang w:eastAsia="zh-CN" w:bidi="ar"/>
        </w:rPr>
        <w:t>委</w:t>
      </w:r>
      <w:r>
        <w:rPr>
          <w:rFonts w:ascii="仿宋" w:hAnsi="仿宋" w:eastAsia="仿宋" w:cs="仿宋"/>
          <w:i w:val="0"/>
          <w:iCs w:val="0"/>
          <w:caps w:val="0"/>
          <w:color w:val="333333"/>
          <w:spacing w:val="0"/>
          <w:kern w:val="0"/>
          <w:sz w:val="32"/>
          <w:szCs w:val="32"/>
          <w:shd w:val="clear" w:color="auto" w:fill="auto"/>
          <w:lang w:val="en-US" w:eastAsia="zh-CN" w:bidi="ar"/>
        </w:rPr>
        <w:t>完成了绩效考核工作计划和目标，并较好地完成了全年的工作任务，财务管理制度健全规范，无违规违纪现象。本单位根据部门整体支出评价指标表作出自评得</w:t>
      </w:r>
      <w:r>
        <w:rPr>
          <w:rFonts w:hint="default" w:ascii="Times New Roman" w:hAnsi="Times New Roman" w:eastAsia="宋体" w:cs="Times New Roman"/>
          <w:i w:val="0"/>
          <w:iCs w:val="0"/>
          <w:caps w:val="0"/>
          <w:color w:val="333333"/>
          <w:spacing w:val="0"/>
          <w:kern w:val="0"/>
          <w:sz w:val="32"/>
          <w:szCs w:val="32"/>
          <w:shd w:val="clear" w:color="auto" w:fill="auto"/>
          <w:lang w:val="en-US" w:eastAsia="zh-CN" w:bidi="ar"/>
        </w:rPr>
        <w:t>100</w:t>
      </w:r>
      <w:r>
        <w:rPr>
          <w:rFonts w:hint="eastAsia" w:ascii="仿宋" w:hAnsi="仿宋" w:eastAsia="仿宋" w:cs="仿宋"/>
          <w:i w:val="0"/>
          <w:iCs w:val="0"/>
          <w:caps w:val="0"/>
          <w:color w:val="333333"/>
          <w:spacing w:val="0"/>
          <w:kern w:val="0"/>
          <w:sz w:val="32"/>
          <w:szCs w:val="32"/>
          <w:shd w:val="clear" w:color="auto" w:fill="auto"/>
          <w:lang w:val="en-US" w:eastAsia="zh-CN" w:bidi="ar"/>
        </w:rPr>
        <w:t>分，综合各项指标，自评结果为优秀，具体见评分表。</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eastAsia" w:ascii="黑体" w:hAnsi="黑体" w:eastAsia="黑体" w:cs="黑体"/>
          <w:i w:val="0"/>
          <w:iCs w:val="0"/>
          <w:caps w:val="0"/>
          <w:color w:val="000000"/>
          <w:spacing w:val="0"/>
          <w:kern w:val="0"/>
          <w:sz w:val="32"/>
          <w:szCs w:val="32"/>
          <w:shd w:val="clear" w:color="auto" w:fill="auto"/>
          <w:lang w:val="en-US" w:eastAsia="zh-CN" w:bidi="ar"/>
        </w:rPr>
        <w:t>七、存在的问题及原因分析</w:t>
      </w:r>
    </w:p>
    <w:p>
      <w:pPr>
        <w:pStyle w:val="2"/>
        <w:numPr>
          <w:ilvl w:val="0"/>
          <w:numId w:val="0"/>
        </w:numPr>
        <w:rPr>
          <w:rFonts w:hint="default"/>
          <w:shd w:val="clear" w:color="auto" w:fill="auto"/>
          <w:lang w:eastAsia="zh-CN"/>
        </w:rPr>
      </w:pPr>
      <w:r>
        <w:rPr>
          <w:rFonts w:hint="default"/>
          <w:shd w:val="clear" w:color="auto" w:fill="auto"/>
          <w:lang w:eastAsia="zh-CN"/>
        </w:rPr>
        <w:t xml:space="preserve">    </w:t>
      </w:r>
      <w:r>
        <w:rPr>
          <w:rFonts w:hint="default" w:ascii="仿宋" w:hAnsi="仿宋" w:eastAsia="仿宋" w:cs="仿宋"/>
          <w:i w:val="0"/>
          <w:iCs w:val="0"/>
          <w:caps w:val="0"/>
          <w:color w:val="333333"/>
          <w:spacing w:val="0"/>
          <w:kern w:val="0"/>
          <w:sz w:val="32"/>
          <w:szCs w:val="32"/>
          <w:shd w:val="clear" w:color="auto" w:fill="auto"/>
          <w:lang w:eastAsia="zh-CN" w:bidi="ar"/>
        </w:rPr>
        <w:t>预算绩效指标体系制度建设还需进一步完善，目前，预算绩效指标设定较为符合实际，但因财政资金拨付不及时及各项项目开展进度、方式不同等原因，导致年初预算安排不足。</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default" w:ascii="黑体" w:hAnsi="黑体" w:eastAsia="黑体" w:cs="黑体"/>
          <w:i w:val="0"/>
          <w:iCs w:val="0"/>
          <w:caps w:val="0"/>
          <w:color w:val="000000"/>
          <w:spacing w:val="0"/>
          <w:kern w:val="0"/>
          <w:sz w:val="32"/>
          <w:szCs w:val="32"/>
          <w:shd w:val="clear" w:color="auto" w:fill="auto"/>
          <w:lang w:val="en-US" w:eastAsia="zh-CN" w:bidi="ar"/>
        </w:rPr>
        <w:t>八、</w:t>
      </w:r>
      <w:r>
        <w:rPr>
          <w:rFonts w:hint="eastAsia" w:ascii="黑体" w:hAnsi="黑体" w:eastAsia="黑体" w:cs="黑体"/>
          <w:i w:val="0"/>
          <w:iCs w:val="0"/>
          <w:caps w:val="0"/>
          <w:color w:val="000000"/>
          <w:spacing w:val="0"/>
          <w:kern w:val="0"/>
          <w:sz w:val="32"/>
          <w:szCs w:val="32"/>
          <w:shd w:val="clear" w:color="auto" w:fill="auto"/>
          <w:lang w:val="en-US" w:eastAsia="zh-CN" w:bidi="ar"/>
        </w:rPr>
        <w:t>下一步改进措施</w:t>
      </w:r>
    </w:p>
    <w:p>
      <w:pPr>
        <w:keepNext w:val="0"/>
        <w:keepLines w:val="0"/>
        <w:widowControl/>
        <w:numPr>
          <w:ilvl w:val="0"/>
          <w:numId w:val="0"/>
        </w:numPr>
        <w:suppressLineNumbers w:val="0"/>
        <w:ind w:firstLine="640" w:firstLineChars="200"/>
        <w:jc w:val="left"/>
        <w:rPr>
          <w:rFonts w:ascii="仿宋" w:hAnsi="仿宋" w:eastAsia="仿宋" w:cs="仿宋"/>
          <w:i w:val="0"/>
          <w:iCs w:val="0"/>
          <w:caps w:val="0"/>
          <w:color w:val="333333"/>
          <w:spacing w:val="0"/>
          <w:kern w:val="0"/>
          <w:sz w:val="32"/>
          <w:szCs w:val="32"/>
          <w:shd w:val="clear" w:color="auto" w:fill="auto"/>
          <w:lang w:eastAsia="zh-CN" w:bidi="ar"/>
        </w:rPr>
      </w:pPr>
      <w:r>
        <w:rPr>
          <w:rFonts w:hint="default" w:ascii="仿宋" w:hAnsi="仿宋" w:eastAsia="仿宋" w:cs="仿宋"/>
          <w:i w:val="0"/>
          <w:iCs w:val="0"/>
          <w:caps w:val="0"/>
          <w:color w:val="333333"/>
          <w:spacing w:val="0"/>
          <w:kern w:val="0"/>
          <w:sz w:val="32"/>
          <w:szCs w:val="32"/>
          <w:shd w:val="clear" w:color="auto" w:fill="auto"/>
          <w:lang w:eastAsia="zh-CN" w:bidi="ar"/>
        </w:rPr>
        <w:t>1.</w:t>
      </w:r>
      <w:r>
        <w:rPr>
          <w:rFonts w:ascii="仿宋" w:hAnsi="仿宋" w:eastAsia="仿宋" w:cs="仿宋"/>
          <w:i w:val="0"/>
          <w:iCs w:val="0"/>
          <w:caps w:val="0"/>
          <w:color w:val="333333"/>
          <w:spacing w:val="0"/>
          <w:kern w:val="0"/>
          <w:sz w:val="32"/>
          <w:szCs w:val="32"/>
          <w:shd w:val="clear" w:color="auto" w:fill="auto"/>
          <w:lang w:val="en-US" w:eastAsia="zh-CN" w:bidi="ar"/>
        </w:rPr>
        <w:t>加强预算编制的培训和指导，提升全</w:t>
      </w:r>
      <w:r>
        <w:rPr>
          <w:rFonts w:ascii="仿宋" w:hAnsi="仿宋" w:eastAsia="仿宋" w:cs="仿宋"/>
          <w:i w:val="0"/>
          <w:iCs w:val="0"/>
          <w:caps w:val="0"/>
          <w:color w:val="333333"/>
          <w:spacing w:val="0"/>
          <w:kern w:val="0"/>
          <w:sz w:val="32"/>
          <w:szCs w:val="32"/>
          <w:shd w:val="clear" w:color="auto" w:fill="auto"/>
          <w:lang w:eastAsia="zh-CN" w:bidi="ar"/>
        </w:rPr>
        <w:t>委</w:t>
      </w:r>
      <w:r>
        <w:rPr>
          <w:rFonts w:ascii="仿宋" w:hAnsi="仿宋" w:eastAsia="仿宋" w:cs="仿宋"/>
          <w:i w:val="0"/>
          <w:iCs w:val="0"/>
          <w:caps w:val="0"/>
          <w:color w:val="333333"/>
          <w:spacing w:val="0"/>
          <w:kern w:val="0"/>
          <w:sz w:val="32"/>
          <w:szCs w:val="32"/>
          <w:shd w:val="clear" w:color="auto" w:fill="auto"/>
          <w:lang w:val="en-US" w:eastAsia="zh-CN" w:bidi="ar"/>
        </w:rPr>
        <w:t>干部预算意识</w:t>
      </w:r>
      <w:r>
        <w:rPr>
          <w:rFonts w:ascii="仿宋" w:hAnsi="仿宋" w:eastAsia="仿宋" w:cs="仿宋"/>
          <w:i w:val="0"/>
          <w:iCs w:val="0"/>
          <w:caps w:val="0"/>
          <w:color w:val="333333"/>
          <w:spacing w:val="0"/>
          <w:kern w:val="0"/>
          <w:sz w:val="32"/>
          <w:szCs w:val="32"/>
          <w:shd w:val="clear" w:color="auto" w:fill="auto"/>
          <w:lang w:eastAsia="zh-CN" w:bidi="ar"/>
        </w:rPr>
        <w:t>；</w:t>
      </w:r>
    </w:p>
    <w:p>
      <w:pPr>
        <w:pStyle w:val="2"/>
        <w:numPr>
          <w:ilvl w:val="0"/>
          <w:numId w:val="0"/>
        </w:numPr>
        <w:ind w:firstLine="640" w:firstLineChars="200"/>
        <w:rPr>
          <w:rFonts w:hint="eastAsia" w:ascii="仿宋" w:hAnsi="仿宋" w:eastAsia="仿宋" w:cs="仿宋"/>
          <w:i w:val="0"/>
          <w:iCs w:val="0"/>
          <w:caps w:val="0"/>
          <w:color w:val="333333"/>
          <w:spacing w:val="0"/>
          <w:kern w:val="0"/>
          <w:sz w:val="32"/>
          <w:szCs w:val="32"/>
          <w:shd w:val="clear" w:color="auto" w:fill="auto"/>
          <w:lang w:val="en-US" w:eastAsia="zh-CN" w:bidi="ar"/>
        </w:rPr>
      </w:pPr>
      <w:r>
        <w:rPr>
          <w:rFonts w:hint="default" w:ascii="Times New Roman" w:hAnsi="Times New Roman" w:eastAsia="仿宋_GB2312" w:cs="Times New Roman"/>
          <w:sz w:val="32"/>
          <w:szCs w:val="32"/>
          <w:shd w:val="clear" w:color="auto" w:fill="auto"/>
        </w:rPr>
        <w:t>2.</w:t>
      </w:r>
      <w:r>
        <w:rPr>
          <w:rFonts w:hint="eastAsia" w:ascii="仿宋" w:hAnsi="仿宋" w:eastAsia="仿宋" w:cs="仿宋"/>
          <w:i w:val="0"/>
          <w:iCs w:val="0"/>
          <w:caps w:val="0"/>
          <w:color w:val="333333"/>
          <w:spacing w:val="0"/>
          <w:kern w:val="0"/>
          <w:sz w:val="32"/>
          <w:szCs w:val="32"/>
          <w:shd w:val="clear" w:color="auto" w:fill="auto"/>
          <w:lang w:val="en-US" w:eastAsia="zh-CN" w:bidi="ar"/>
        </w:rPr>
        <w:t>及时与财政部门衔接，调增资金的预算安排，调增人员基本支出的预算安排。</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auto"/>
          <w:lang w:val="en-US" w:eastAsia="zh-CN" w:bidi="ar"/>
        </w:rPr>
      </w:pPr>
      <w:r>
        <w:rPr>
          <w:rFonts w:hint="eastAsia" w:ascii="黑体" w:hAnsi="黑体" w:eastAsia="黑体" w:cs="黑体"/>
          <w:i w:val="0"/>
          <w:iCs w:val="0"/>
          <w:caps w:val="0"/>
          <w:color w:val="000000"/>
          <w:spacing w:val="0"/>
          <w:kern w:val="0"/>
          <w:sz w:val="32"/>
          <w:szCs w:val="32"/>
          <w:shd w:val="clear" w:color="auto" w:fill="auto"/>
          <w:lang w:val="en-US" w:eastAsia="zh-CN" w:bidi="ar"/>
        </w:rPr>
        <w:t>九、其他需要说明的情况</w:t>
      </w:r>
    </w:p>
    <w:p>
      <w:pPr>
        <w:keepNext w:val="0"/>
        <w:keepLines w:val="0"/>
        <w:widowControl/>
        <w:numPr>
          <w:ilvl w:val="0"/>
          <w:numId w:val="0"/>
        </w:numPr>
        <w:suppressLineNumbers w:val="0"/>
        <w:ind w:firstLine="640" w:firstLineChars="200"/>
        <w:jc w:val="left"/>
        <w:rPr>
          <w:rFonts w:hint="default" w:ascii="仿宋" w:hAnsi="仿宋" w:eastAsia="仿宋" w:cs="仿宋"/>
          <w:i w:val="0"/>
          <w:iCs w:val="0"/>
          <w:caps w:val="0"/>
          <w:color w:val="333333"/>
          <w:spacing w:val="0"/>
          <w:kern w:val="0"/>
          <w:sz w:val="32"/>
          <w:szCs w:val="32"/>
          <w:shd w:val="clear" w:color="auto" w:fill="auto"/>
          <w:lang w:eastAsia="zh-CN" w:bidi="ar"/>
        </w:rPr>
      </w:pPr>
      <w:r>
        <w:rPr>
          <w:rFonts w:hint="default" w:ascii="仿宋" w:hAnsi="仿宋" w:eastAsia="仿宋" w:cs="仿宋"/>
          <w:i w:val="0"/>
          <w:iCs w:val="0"/>
          <w:caps w:val="0"/>
          <w:color w:val="333333"/>
          <w:spacing w:val="0"/>
          <w:kern w:val="0"/>
          <w:sz w:val="32"/>
          <w:szCs w:val="32"/>
          <w:shd w:val="clear" w:color="auto" w:fill="auto"/>
          <w:lang w:eastAsia="zh-CN" w:bidi="ar"/>
        </w:rPr>
        <w:t>无</w:t>
      </w:r>
    </w:p>
    <w:p>
      <w:pPr>
        <w:keepNext w:val="0"/>
        <w:keepLines w:val="0"/>
        <w:widowControl/>
        <w:numPr>
          <w:ilvl w:val="0"/>
          <w:numId w:val="0"/>
        </w:numPr>
        <w:suppressLineNumbers w:val="0"/>
        <w:jc w:val="left"/>
        <w:rPr>
          <w:rFonts w:hint="default" w:ascii="仿宋" w:hAnsi="仿宋" w:eastAsia="仿宋" w:cs="仿宋"/>
          <w:i w:val="0"/>
          <w:iCs w:val="0"/>
          <w:caps w:val="0"/>
          <w:color w:val="333333"/>
          <w:spacing w:val="0"/>
          <w:kern w:val="0"/>
          <w:sz w:val="32"/>
          <w:szCs w:val="32"/>
          <w:shd w:val="clear" w:color="auto" w:fill="auto"/>
          <w:lang w:val="en-US" w:eastAsia="zh-CN" w:bidi="ar"/>
        </w:rPr>
      </w:pPr>
    </w:p>
    <w:p>
      <w:pPr>
        <w:keepNext w:val="0"/>
        <w:keepLines w:val="0"/>
        <w:widowControl/>
        <w:numPr>
          <w:ilvl w:val="0"/>
          <w:numId w:val="0"/>
        </w:numPr>
        <w:suppressLineNumbers w:val="0"/>
        <w:jc w:val="left"/>
        <w:rPr>
          <w:rFonts w:hint="default" w:ascii="仿宋" w:hAnsi="仿宋" w:eastAsia="仿宋" w:cs="仿宋"/>
          <w:i w:val="0"/>
          <w:iCs w:val="0"/>
          <w:caps w:val="0"/>
          <w:color w:val="333333"/>
          <w:spacing w:val="0"/>
          <w:kern w:val="0"/>
          <w:sz w:val="32"/>
          <w:szCs w:val="32"/>
          <w:shd w:val="clear" w:color="auto" w:fill="auto"/>
          <w:lang w:val="en-US" w:eastAsia="zh-CN" w:bidi="ar"/>
        </w:rPr>
      </w:pPr>
      <w:r>
        <w:rPr>
          <w:rFonts w:hint="default" w:ascii="仿宋" w:hAnsi="仿宋" w:eastAsia="仿宋" w:cs="仿宋"/>
          <w:i w:val="0"/>
          <w:iCs w:val="0"/>
          <w:caps w:val="0"/>
          <w:color w:val="333333"/>
          <w:spacing w:val="0"/>
          <w:kern w:val="0"/>
          <w:sz w:val="32"/>
          <w:szCs w:val="32"/>
          <w:shd w:val="clear" w:color="auto" w:fill="auto"/>
          <w:lang w:val="en-US" w:eastAsia="zh-CN" w:bidi="ar"/>
        </w:rPr>
        <w:t>报告应包括以下附件：</w:t>
      </w:r>
    </w:p>
    <w:p>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left"/>
        <w:textAlignment w:val="auto"/>
        <w:rPr>
          <w:rFonts w:hint="default" w:ascii="仿宋" w:hAnsi="仿宋" w:eastAsia="仿宋" w:cs="仿宋"/>
          <w:i w:val="0"/>
          <w:iCs w:val="0"/>
          <w:caps w:val="0"/>
          <w:color w:val="333333"/>
          <w:spacing w:val="0"/>
          <w:kern w:val="0"/>
          <w:sz w:val="32"/>
          <w:szCs w:val="32"/>
          <w:shd w:val="clear" w:color="auto" w:fill="auto"/>
          <w:lang w:val="en-US" w:eastAsia="zh-CN" w:bidi="ar"/>
        </w:rPr>
      </w:pPr>
      <w:r>
        <w:rPr>
          <w:rFonts w:hint="eastAsia" w:ascii="仿宋" w:hAnsi="仿宋" w:eastAsia="仿宋" w:cs="仿宋"/>
          <w:i w:val="0"/>
          <w:iCs w:val="0"/>
          <w:caps w:val="0"/>
          <w:color w:val="333333"/>
          <w:spacing w:val="0"/>
          <w:kern w:val="0"/>
          <w:sz w:val="32"/>
          <w:szCs w:val="32"/>
          <w:shd w:val="clear" w:color="auto" w:fill="auto"/>
          <w:lang w:val="en-US" w:eastAsia="zh-CN" w:bidi="ar"/>
        </w:rPr>
        <w:t>1.</w:t>
      </w:r>
      <w:r>
        <w:rPr>
          <w:rFonts w:hint="default" w:ascii="仿宋" w:hAnsi="仿宋" w:eastAsia="仿宋" w:cs="仿宋"/>
          <w:i w:val="0"/>
          <w:iCs w:val="0"/>
          <w:caps w:val="0"/>
          <w:color w:val="333333"/>
          <w:spacing w:val="0"/>
          <w:kern w:val="0"/>
          <w:sz w:val="32"/>
          <w:szCs w:val="32"/>
          <w:shd w:val="clear" w:color="auto" w:fill="auto"/>
          <w:lang w:val="en-US" w:eastAsia="zh-CN" w:bidi="ar"/>
        </w:rPr>
        <w:t>部门整体支出绩效评价基础数据表</w:t>
      </w:r>
      <w:r>
        <w:rPr>
          <w:rFonts w:hint="eastAsia" w:ascii="仿宋" w:hAnsi="仿宋" w:eastAsia="仿宋" w:cs="仿宋"/>
          <w:i w:val="0"/>
          <w:iCs w:val="0"/>
          <w:caps w:val="0"/>
          <w:color w:val="333333"/>
          <w:spacing w:val="0"/>
          <w:kern w:val="0"/>
          <w:sz w:val="32"/>
          <w:szCs w:val="32"/>
          <w:shd w:val="clear" w:color="auto" w:fill="auto"/>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left"/>
        <w:textAlignment w:val="auto"/>
        <w:rPr>
          <w:rFonts w:hint="default" w:ascii="仿宋" w:hAnsi="仿宋" w:eastAsia="仿宋" w:cs="仿宋"/>
          <w:i w:val="0"/>
          <w:iCs w:val="0"/>
          <w:caps w:val="0"/>
          <w:color w:val="333333"/>
          <w:spacing w:val="0"/>
          <w:kern w:val="0"/>
          <w:sz w:val="32"/>
          <w:szCs w:val="32"/>
          <w:shd w:val="clear" w:color="auto" w:fill="auto"/>
          <w:lang w:val="en-US" w:eastAsia="zh-CN" w:bidi="ar"/>
        </w:rPr>
      </w:pPr>
      <w:r>
        <w:rPr>
          <w:rFonts w:hint="eastAsia" w:ascii="仿宋" w:hAnsi="仿宋" w:eastAsia="仿宋" w:cs="仿宋"/>
          <w:i w:val="0"/>
          <w:iCs w:val="0"/>
          <w:caps w:val="0"/>
          <w:color w:val="333333"/>
          <w:spacing w:val="0"/>
          <w:kern w:val="0"/>
          <w:sz w:val="32"/>
          <w:szCs w:val="32"/>
          <w:shd w:val="clear" w:color="auto" w:fill="auto"/>
          <w:lang w:val="en-US" w:eastAsia="zh-CN" w:bidi="ar"/>
        </w:rPr>
        <w:t>2.</w:t>
      </w:r>
      <w:r>
        <w:rPr>
          <w:rFonts w:hint="default" w:ascii="仿宋" w:hAnsi="仿宋" w:eastAsia="仿宋" w:cs="仿宋"/>
          <w:i w:val="0"/>
          <w:iCs w:val="0"/>
          <w:caps w:val="0"/>
          <w:color w:val="333333"/>
          <w:spacing w:val="0"/>
          <w:kern w:val="0"/>
          <w:sz w:val="32"/>
          <w:szCs w:val="32"/>
          <w:shd w:val="clear" w:color="auto" w:fill="auto"/>
          <w:lang w:val="en-US" w:eastAsia="zh-CN" w:bidi="ar"/>
        </w:rPr>
        <w:t>部门整体支出绩效自评表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color="auto" w:fill="auto"/>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color="auto" w:fill="auto"/>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color="auto" w:fill="auto"/>
          <w:lang w:val="en-US" w:eastAsia="zh-CN"/>
        </w:rPr>
      </w:pPr>
      <w:r>
        <w:rPr>
          <w:rFonts w:hint="eastAsia" w:ascii="方正小标宋_GBK" w:hAnsi="方正小标宋_GBK" w:eastAsia="方正小标宋_GBK" w:cs="方正小标宋_GBK"/>
          <w:i w:val="0"/>
          <w:iCs w:val="0"/>
          <w:caps w:val="0"/>
          <w:color w:val="000000"/>
          <w:spacing w:val="0"/>
          <w:sz w:val="24"/>
          <w:szCs w:val="24"/>
          <w:shd w:val="clear" w:color="auto" w:fill="auto"/>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shd w:val="clear" w:color="auto" w:fill="auto"/>
          <w:lang w:val="en-US" w:eastAsia="zh-CN"/>
        </w:rPr>
      </w:pPr>
      <w:r>
        <w:rPr>
          <w:rFonts w:hint="eastAsia" w:ascii="方正小标宋简体" w:hAnsi="方正小标宋简体" w:eastAsia="方正小标宋简体" w:cs="方正小标宋简体"/>
          <w:color w:val="000000"/>
          <w:kern w:val="0"/>
          <w:sz w:val="36"/>
          <w:szCs w:val="36"/>
          <w:shd w:val="clear" w:color="auto" w:fill="auto"/>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shd w:val="clear" w:color="auto" w:fill="auto"/>
          <w:lang w:val="en-US" w:eastAsia="zh-CN"/>
        </w:rPr>
      </w:pPr>
      <w:r>
        <w:rPr>
          <w:rFonts w:hint="eastAsia" w:eastAsia="仿宋_GB2312"/>
          <w:kern w:val="0"/>
          <w:sz w:val="24"/>
          <w:shd w:val="clear" w:color="auto" w:fill="auto"/>
          <w:lang w:val="en-US" w:eastAsia="zh-CN"/>
        </w:rPr>
        <w:t>填报单位：</w:t>
      </w:r>
      <w:r>
        <w:rPr>
          <w:rFonts w:hint="default" w:eastAsia="仿宋_GB2312"/>
          <w:kern w:val="0"/>
          <w:sz w:val="24"/>
          <w:shd w:val="clear" w:color="auto" w:fill="auto"/>
          <w:lang w:eastAsia="zh-CN"/>
        </w:rPr>
        <w:t>市直机关工委</w:t>
      </w:r>
      <w:r>
        <w:rPr>
          <w:rFonts w:hint="eastAsia" w:eastAsia="仿宋_GB2312"/>
          <w:kern w:val="0"/>
          <w:sz w:val="24"/>
          <w:shd w:val="clear" w:color="auto" w:fill="auto"/>
          <w:lang w:val="en-US" w:eastAsia="zh-CN"/>
        </w:rPr>
        <w:t xml:space="preserve">                                      </w:t>
      </w:r>
      <w:r>
        <w:rPr>
          <w:rFonts w:hint="default" w:eastAsia="仿宋_GB2312"/>
          <w:kern w:val="0"/>
          <w:sz w:val="24"/>
          <w:shd w:val="clear" w:color="auto" w:fill="auto"/>
          <w:lang w:eastAsia="zh-CN"/>
        </w:rPr>
        <w:t>单位：万元</w:t>
      </w:r>
      <w:r>
        <w:rPr>
          <w:rFonts w:hint="eastAsia" w:eastAsia="仿宋_GB2312"/>
          <w:kern w:val="0"/>
          <w:sz w:val="24"/>
          <w:shd w:val="clear" w:color="auto" w:fill="auto"/>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财政供养人员情况</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编制数</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20</w:t>
            </w:r>
            <w:r>
              <w:rPr>
                <w:rFonts w:hint="eastAsia" w:ascii="仿宋" w:hAnsi="仿宋" w:eastAsia="仿宋" w:cs="仿宋"/>
                <w:b w:val="0"/>
                <w:bCs w:val="0"/>
                <w:kern w:val="0"/>
                <w:sz w:val="20"/>
                <w:szCs w:val="20"/>
                <w:shd w:val="clear" w:color="auto" w:fill="auto"/>
                <w:lang w:val="en-US" w:eastAsia="zh-CN"/>
              </w:rPr>
              <w:t>23</w:t>
            </w:r>
            <w:r>
              <w:rPr>
                <w:rFonts w:hint="eastAsia" w:ascii="仿宋" w:hAnsi="仿宋" w:eastAsia="仿宋" w:cs="仿宋"/>
                <w:b w:val="0"/>
                <w:bCs w:val="0"/>
                <w:kern w:val="0"/>
                <w:sz w:val="20"/>
                <w:szCs w:val="20"/>
                <w:shd w:val="clear" w:color="auto" w:fill="auto"/>
              </w:rPr>
              <w:t>年实际在职人数</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shd w:val="clear" w:color="auto" w:fill="auto"/>
              </w:rPr>
            </w:pP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18</w:t>
            </w: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17</w:t>
            </w:r>
          </w:p>
        </w:tc>
        <w:tc>
          <w:tcPr>
            <w:tcW w:w="1832"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经费控制情况</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20</w:t>
            </w:r>
            <w:r>
              <w:rPr>
                <w:rFonts w:hint="eastAsia" w:ascii="仿宋" w:hAnsi="仿宋" w:eastAsia="仿宋" w:cs="仿宋"/>
                <w:b w:val="0"/>
                <w:bCs w:val="0"/>
                <w:kern w:val="0"/>
                <w:sz w:val="20"/>
                <w:szCs w:val="20"/>
                <w:shd w:val="clear" w:color="auto" w:fill="auto"/>
                <w:lang w:val="en-US" w:eastAsia="zh-CN"/>
              </w:rPr>
              <w:t>22</w:t>
            </w:r>
            <w:r>
              <w:rPr>
                <w:rFonts w:hint="eastAsia" w:ascii="仿宋" w:hAnsi="仿宋" w:eastAsia="仿宋" w:cs="仿宋"/>
                <w:b w:val="0"/>
                <w:bCs w:val="0"/>
                <w:kern w:val="0"/>
                <w:sz w:val="20"/>
                <w:szCs w:val="20"/>
                <w:shd w:val="clear" w:color="auto" w:fill="auto"/>
              </w:rPr>
              <w:t>年</w:t>
            </w:r>
            <w:r>
              <w:rPr>
                <w:rFonts w:hint="eastAsia" w:ascii="仿宋" w:hAnsi="仿宋" w:eastAsia="仿宋" w:cs="仿宋"/>
                <w:b w:val="0"/>
                <w:bCs w:val="0"/>
                <w:kern w:val="0"/>
                <w:sz w:val="20"/>
                <w:szCs w:val="20"/>
                <w:highlight w:val="none"/>
                <w:shd w:val="clear" w:color="auto" w:fill="auto"/>
              </w:rPr>
              <w:t>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20</w:t>
            </w:r>
            <w:r>
              <w:rPr>
                <w:rFonts w:hint="eastAsia" w:ascii="仿宋" w:hAnsi="仿宋" w:eastAsia="仿宋" w:cs="仿宋"/>
                <w:b w:val="0"/>
                <w:bCs w:val="0"/>
                <w:kern w:val="0"/>
                <w:sz w:val="20"/>
                <w:szCs w:val="20"/>
                <w:shd w:val="clear" w:color="auto" w:fill="auto"/>
                <w:lang w:val="en-US" w:eastAsia="zh-CN"/>
              </w:rPr>
              <w:t>23</w:t>
            </w:r>
            <w:r>
              <w:rPr>
                <w:rFonts w:hint="eastAsia" w:ascii="仿宋" w:hAnsi="仿宋" w:eastAsia="仿宋" w:cs="仿宋"/>
                <w:b w:val="0"/>
                <w:bCs w:val="0"/>
                <w:kern w:val="0"/>
                <w:sz w:val="20"/>
                <w:szCs w:val="20"/>
                <w:shd w:val="clear" w:color="auto" w:fill="auto"/>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20</w:t>
            </w:r>
            <w:r>
              <w:rPr>
                <w:rFonts w:hint="eastAsia" w:ascii="仿宋" w:hAnsi="仿宋" w:eastAsia="仿宋" w:cs="仿宋"/>
                <w:b w:val="0"/>
                <w:bCs w:val="0"/>
                <w:kern w:val="0"/>
                <w:sz w:val="20"/>
                <w:szCs w:val="20"/>
                <w:shd w:val="clear" w:color="auto" w:fill="auto"/>
                <w:lang w:val="en-US" w:eastAsia="zh-CN"/>
              </w:rPr>
              <w:t>23</w:t>
            </w:r>
            <w:r>
              <w:rPr>
                <w:rFonts w:hint="eastAsia" w:ascii="仿宋" w:hAnsi="仿宋" w:eastAsia="仿宋" w:cs="仿宋"/>
                <w:b w:val="0"/>
                <w:bCs w:val="0"/>
                <w:kern w:val="0"/>
                <w:sz w:val="20"/>
                <w:szCs w:val="20"/>
                <w:shd w:val="clear" w:color="auto" w:fill="auto"/>
              </w:rPr>
              <w:t>年</w:t>
            </w:r>
            <w:r>
              <w:rPr>
                <w:rFonts w:hint="eastAsia" w:ascii="仿宋" w:hAnsi="仿宋" w:eastAsia="仿宋" w:cs="仿宋"/>
                <w:b w:val="0"/>
                <w:bCs w:val="0"/>
                <w:kern w:val="0"/>
                <w:sz w:val="20"/>
                <w:szCs w:val="20"/>
                <w:highlight w:val="none"/>
                <w:shd w:val="clear" w:color="auto" w:fill="auto"/>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三公经费</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2.08</w:t>
            </w: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2.75</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2.38</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1、公务用车购置和维护经费</w:t>
            </w:r>
          </w:p>
        </w:tc>
        <w:tc>
          <w:tcPr>
            <w:tcW w:w="2038"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1.84</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2.39</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2.38</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其中：公车购置</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公车运行维护</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1.84</w:t>
            </w: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2.39</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2.38</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2、出国经费</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3、公务接待</w:t>
            </w:r>
          </w:p>
        </w:tc>
        <w:tc>
          <w:tcPr>
            <w:tcW w:w="2038"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0.25</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0.36</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项目支出：</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39.45</w:t>
            </w: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77.5</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90.43</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1、业务工作经费</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2、运行维护经费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39.45</w:t>
            </w: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77.5</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90.43</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3、</w:t>
            </w:r>
            <w:r>
              <w:rPr>
                <w:rFonts w:hint="eastAsia" w:ascii="仿宋" w:hAnsi="仿宋" w:eastAsia="仿宋" w:cs="仿宋"/>
                <w:b w:val="0"/>
                <w:bCs w:val="0"/>
                <w:kern w:val="0"/>
                <w:sz w:val="20"/>
                <w:szCs w:val="20"/>
                <w:shd w:val="clear" w:color="auto" w:fill="auto"/>
                <w:lang w:val="en-US" w:eastAsia="zh-CN"/>
              </w:rPr>
              <w:t>市级</w:t>
            </w:r>
            <w:r>
              <w:rPr>
                <w:rFonts w:hint="eastAsia" w:ascii="仿宋" w:hAnsi="仿宋" w:eastAsia="仿宋" w:cs="仿宋"/>
                <w:b w:val="0"/>
                <w:bCs w:val="0"/>
                <w:kern w:val="0"/>
                <w:sz w:val="20"/>
                <w:szCs w:val="20"/>
                <w:shd w:val="clear" w:color="auto" w:fill="auto"/>
              </w:rPr>
              <w:t>专项资金</w:t>
            </w:r>
          </w:p>
          <w:p>
            <w:pPr>
              <w:widowControl/>
              <w:ind w:firstLine="600" w:firstLineChars="300"/>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（一个专项一行）</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4、其他事业类发展资金</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default" w:ascii="仿宋" w:hAnsi="仿宋" w:eastAsia="仿宋" w:cs="仿宋"/>
                <w:b w:val="0"/>
                <w:bCs w:val="0"/>
                <w:kern w:val="0"/>
                <w:sz w:val="20"/>
                <w:szCs w:val="20"/>
                <w:shd w:val="clear" w:color="auto" w:fill="auto"/>
                <w:lang w:val="en-US" w:eastAsia="zh-CN"/>
              </w:rPr>
            </w:pPr>
            <w:r>
              <w:rPr>
                <w:rFonts w:hint="eastAsia" w:ascii="仿宋" w:hAnsi="仿宋" w:eastAsia="仿宋" w:cs="仿宋"/>
                <w:b w:val="0"/>
                <w:bCs w:val="0"/>
                <w:kern w:val="0"/>
                <w:sz w:val="20"/>
                <w:szCs w:val="20"/>
                <w:shd w:val="clear" w:color="auto" w:fill="auto"/>
                <w:lang w:val="en-US" w:eastAsia="zh-CN"/>
              </w:rPr>
              <w:t>公用经费</w:t>
            </w:r>
          </w:p>
        </w:tc>
        <w:tc>
          <w:tcPr>
            <w:tcW w:w="2038"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54.82</w:t>
            </w:r>
          </w:p>
        </w:tc>
        <w:tc>
          <w:tcPr>
            <w:tcW w:w="2240"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40.8</w:t>
            </w:r>
            <w:r>
              <w:rPr>
                <w:rFonts w:hint="eastAsia" w:ascii="仿宋" w:hAnsi="仿宋" w:eastAsia="仿宋" w:cs="仿宋"/>
                <w:b w:val="0"/>
                <w:bCs w:val="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32.77</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其中：办公费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0.65</w:t>
            </w:r>
            <w:r>
              <w:rPr>
                <w:rFonts w:hint="eastAsia" w:ascii="仿宋" w:hAnsi="仿宋" w:eastAsia="仿宋" w:cs="仿宋"/>
                <w:b w:val="0"/>
                <w:bCs w:val="0"/>
                <w:color w:val="FF0000"/>
                <w:kern w:val="0"/>
                <w:sz w:val="20"/>
                <w:szCs w:val="20"/>
                <w:shd w:val="clear" w:color="auto" w:fill="auto"/>
              </w:rPr>
              <w:t>　</w:t>
            </w:r>
          </w:p>
        </w:tc>
        <w:tc>
          <w:tcPr>
            <w:tcW w:w="2240" w:type="dxa"/>
            <w:gridSpan w:val="2"/>
            <w:noWrap w:val="0"/>
            <w:vAlign w:val="center"/>
          </w:tcPr>
          <w:p>
            <w:pPr>
              <w:widowControl/>
              <w:jc w:val="center"/>
              <w:rPr>
                <w:rFonts w:hint="default"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w:t>
            </w:r>
          </w:p>
        </w:tc>
        <w:tc>
          <w:tcPr>
            <w:tcW w:w="1832" w:type="dxa"/>
            <w:gridSpan w:val="2"/>
            <w:noWrap w:val="0"/>
            <w:vAlign w:val="center"/>
          </w:tcPr>
          <w:p>
            <w:pPr>
              <w:widowControl/>
              <w:jc w:val="center"/>
              <w:rPr>
                <w:rFonts w:hint="default"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水费、电费、差旅费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0.19</w:t>
            </w:r>
            <w:r>
              <w:rPr>
                <w:rFonts w:hint="eastAsia" w:ascii="仿宋" w:hAnsi="仿宋" w:eastAsia="仿宋" w:cs="仿宋"/>
                <w:b w:val="0"/>
                <w:bCs w:val="0"/>
                <w:color w:val="FF0000"/>
                <w:kern w:val="0"/>
                <w:sz w:val="20"/>
                <w:szCs w:val="20"/>
                <w:shd w:val="clear" w:color="auto" w:fill="auto"/>
              </w:rPr>
              <w:t>　</w:t>
            </w:r>
          </w:p>
        </w:tc>
        <w:tc>
          <w:tcPr>
            <w:tcW w:w="2240" w:type="dxa"/>
            <w:gridSpan w:val="2"/>
            <w:noWrap w:val="0"/>
            <w:vAlign w:val="center"/>
          </w:tcPr>
          <w:p>
            <w:pPr>
              <w:widowControl/>
              <w:jc w:val="center"/>
              <w:rPr>
                <w:rFonts w:hint="default"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w:t>
            </w:r>
            <w:r>
              <w:rPr>
                <w:rFonts w:hint="eastAsia" w:ascii="仿宋" w:hAnsi="仿宋" w:eastAsia="仿宋" w:cs="仿宋"/>
                <w:b w:val="0"/>
                <w:bCs w:val="0"/>
                <w:color w:val="FF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          会议费、培训费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w:t>
            </w:r>
            <w:r>
              <w:rPr>
                <w:rFonts w:hint="eastAsia" w:ascii="仿宋" w:hAnsi="仿宋" w:eastAsia="仿宋" w:cs="仿宋"/>
                <w:b w:val="0"/>
                <w:bCs w:val="0"/>
                <w:color w:val="FF0000"/>
                <w:kern w:val="0"/>
                <w:sz w:val="20"/>
                <w:szCs w:val="20"/>
                <w:shd w:val="clear" w:color="auto" w:fill="auto"/>
              </w:rPr>
              <w:t>　</w:t>
            </w: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w:t>
            </w:r>
            <w:r>
              <w:rPr>
                <w:rFonts w:hint="eastAsia" w:ascii="仿宋" w:hAnsi="仿宋" w:eastAsia="仿宋" w:cs="仿宋"/>
                <w:b w:val="0"/>
                <w:bCs w:val="0"/>
                <w:color w:val="FF0000"/>
                <w:kern w:val="0"/>
                <w:sz w:val="20"/>
                <w:szCs w:val="20"/>
                <w:shd w:val="clear" w:color="auto" w:fill="auto"/>
              </w:rPr>
              <w:t>　</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shd w:val="clear" w:color="auto" w:fill="auto"/>
              </w:rPr>
            </w:pPr>
            <w:r>
              <w:rPr>
                <w:rFonts w:hint="default" w:ascii="仿宋" w:hAnsi="仿宋" w:eastAsia="仿宋" w:cs="仿宋"/>
                <w:b w:val="0"/>
                <w:bCs w:val="0"/>
                <w:color w:val="FF0000"/>
                <w:kern w:val="0"/>
                <w:sz w:val="20"/>
                <w:szCs w:val="20"/>
                <w:shd w:val="clear" w:color="auto" w:fill="auto"/>
              </w:rPr>
              <w:t>0</w:t>
            </w:r>
            <w:r>
              <w:rPr>
                <w:rFonts w:hint="eastAsia" w:ascii="仿宋" w:hAnsi="仿宋" w:eastAsia="仿宋" w:cs="仿宋"/>
                <w:b w:val="0"/>
                <w:bCs w:val="0"/>
                <w:color w:val="FF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政府采购金额</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w:t>
            </w:r>
          </w:p>
        </w:tc>
        <w:tc>
          <w:tcPr>
            <w:tcW w:w="2240"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113.64</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xml:space="preserve">部门基本支出预算调整 </w:t>
            </w:r>
          </w:p>
        </w:tc>
        <w:tc>
          <w:tcPr>
            <w:tcW w:w="2038"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w:t>
            </w:r>
          </w:p>
        </w:tc>
        <w:tc>
          <w:tcPr>
            <w:tcW w:w="2240" w:type="dxa"/>
            <w:gridSpan w:val="2"/>
            <w:noWrap w:val="0"/>
            <w:vAlign w:val="center"/>
          </w:tcPr>
          <w:p>
            <w:pPr>
              <w:widowControl/>
              <w:jc w:val="center"/>
              <w:rPr>
                <w:rFonts w:hint="default"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p>
        </w:tc>
        <w:tc>
          <w:tcPr>
            <w:tcW w:w="1832" w:type="dxa"/>
            <w:gridSpan w:val="2"/>
            <w:noWrap w:val="0"/>
            <w:vAlign w:val="center"/>
          </w:tcPr>
          <w:p>
            <w:pPr>
              <w:widowControl/>
              <w:jc w:val="center"/>
              <w:rPr>
                <w:rFonts w:hint="eastAsia"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r>
              <w:rPr>
                <w:rFonts w:hint="eastAsia" w:ascii="仿宋" w:hAnsi="仿宋" w:eastAsia="仿宋" w:cs="仿宋"/>
                <w:b w:val="0"/>
                <w:bCs w:val="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楼堂馆所控制情况</w:t>
            </w:r>
            <w:r>
              <w:rPr>
                <w:rFonts w:hint="eastAsia" w:ascii="仿宋" w:hAnsi="仿宋" w:eastAsia="仿宋" w:cs="仿宋"/>
                <w:b w:val="0"/>
                <w:bCs w:val="0"/>
                <w:kern w:val="0"/>
                <w:sz w:val="20"/>
                <w:szCs w:val="20"/>
                <w:shd w:val="clear" w:color="auto" w:fill="auto"/>
              </w:rPr>
              <w:br w:type="textWrapping"/>
            </w: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批复规模</w:t>
            </w:r>
            <w:r>
              <w:rPr>
                <w:rFonts w:hint="eastAsia" w:ascii="仿宋" w:hAnsi="仿宋" w:eastAsia="仿宋" w:cs="仿宋"/>
                <w:b w:val="0"/>
                <w:bCs w:val="0"/>
                <w:kern w:val="0"/>
                <w:sz w:val="20"/>
                <w:szCs w:val="20"/>
                <w:shd w:val="clear" w:color="auto" w:fill="auto"/>
              </w:rPr>
              <w:br w:type="textWrapping"/>
            </w:r>
            <w:r>
              <w:rPr>
                <w:rFonts w:hint="eastAsia" w:ascii="仿宋" w:hAnsi="仿宋" w:eastAsia="仿宋" w:cs="仿宋"/>
                <w:b w:val="0"/>
                <w:bCs w:val="0"/>
                <w:kern w:val="0"/>
                <w:sz w:val="20"/>
                <w:szCs w:val="20"/>
                <w:shd w:val="clear" w:color="auto" w:fill="auto"/>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shd w:val="clear" w:color="auto" w:fill="auto"/>
              </w:rPr>
            </w:pPr>
          </w:p>
        </w:tc>
        <w:tc>
          <w:tcPr>
            <w:tcW w:w="1189" w:type="dxa"/>
            <w:noWrap w:val="0"/>
            <w:vAlign w:val="center"/>
          </w:tcPr>
          <w:p>
            <w:pPr>
              <w:widowControl/>
              <w:jc w:val="center"/>
              <w:rPr>
                <w:rFonts w:hint="default" w:ascii="仿宋" w:hAnsi="仿宋" w:eastAsia="仿宋" w:cs="仿宋"/>
                <w:b w:val="0"/>
                <w:bCs w:val="0"/>
                <w:kern w:val="0"/>
                <w:sz w:val="20"/>
                <w:szCs w:val="20"/>
                <w:shd w:val="clear" w:color="auto" w:fill="auto"/>
              </w:rPr>
            </w:pPr>
            <w:r>
              <w:rPr>
                <w:rFonts w:hint="default" w:ascii="仿宋" w:hAnsi="仿宋" w:eastAsia="仿宋" w:cs="仿宋"/>
                <w:b w:val="0"/>
                <w:bCs w:val="0"/>
                <w:kern w:val="0"/>
                <w:sz w:val="20"/>
                <w:szCs w:val="20"/>
                <w:shd w:val="clear" w:color="auto" w:fill="auto"/>
              </w:rPr>
              <w:t>0</w:t>
            </w:r>
          </w:p>
        </w:tc>
        <w:tc>
          <w:tcPr>
            <w:tcW w:w="849" w:type="dxa"/>
            <w:noWrap w:val="0"/>
            <w:vAlign w:val="center"/>
          </w:tcPr>
          <w:p>
            <w:pPr>
              <w:widowControl/>
              <w:jc w:val="left"/>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w:t>
            </w:r>
          </w:p>
        </w:tc>
        <w:tc>
          <w:tcPr>
            <w:tcW w:w="1129" w:type="dxa"/>
            <w:noWrap w:val="0"/>
            <w:vAlign w:val="center"/>
          </w:tcPr>
          <w:p>
            <w:pPr>
              <w:widowControl/>
              <w:jc w:val="left"/>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w:t>
            </w:r>
          </w:p>
        </w:tc>
        <w:tc>
          <w:tcPr>
            <w:tcW w:w="1111" w:type="dxa"/>
            <w:noWrap w:val="0"/>
            <w:vAlign w:val="center"/>
          </w:tcPr>
          <w:p>
            <w:pPr>
              <w:widowControl/>
              <w:jc w:val="left"/>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w:t>
            </w:r>
          </w:p>
        </w:tc>
        <w:tc>
          <w:tcPr>
            <w:tcW w:w="969" w:type="dxa"/>
            <w:noWrap w:val="0"/>
            <w:vAlign w:val="center"/>
          </w:tcPr>
          <w:p>
            <w:pPr>
              <w:widowControl/>
              <w:jc w:val="left"/>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w:t>
            </w:r>
          </w:p>
        </w:tc>
        <w:tc>
          <w:tcPr>
            <w:tcW w:w="863" w:type="dxa"/>
            <w:noWrap w:val="0"/>
            <w:vAlign w:val="center"/>
          </w:tcPr>
          <w:p>
            <w:pPr>
              <w:widowControl/>
              <w:jc w:val="left"/>
              <w:rPr>
                <w:rFonts w:hint="default"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r>
              <w:rPr>
                <w:rFonts w:hint="default" w:ascii="仿宋" w:hAnsi="仿宋" w:eastAsia="仿宋" w:cs="仿宋"/>
                <w:b w:val="0"/>
                <w:bCs w:val="0"/>
                <w:kern w:val="0"/>
                <w:sz w:val="20"/>
                <w:szCs w:val="20"/>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shd w:val="clear" w:color="auto" w:fill="auto"/>
              </w:rPr>
            </w:pPr>
            <w:r>
              <w:rPr>
                <w:rFonts w:hint="eastAsia" w:ascii="仿宋" w:hAnsi="仿宋" w:eastAsia="仿宋" w:cs="仿宋"/>
                <w:b w:val="0"/>
                <w:bCs w:val="0"/>
                <w:kern w:val="0"/>
                <w:sz w:val="20"/>
                <w:szCs w:val="20"/>
                <w:shd w:val="clear" w:color="auto" w:fill="auto"/>
              </w:rPr>
              <w:t>　</w:t>
            </w:r>
          </w:p>
        </w:tc>
      </w:tr>
    </w:tbl>
    <w:p>
      <w:pPr>
        <w:pStyle w:val="10"/>
        <w:keepNext/>
        <w:keepLines/>
        <w:pageBreakBefore w:val="0"/>
        <w:widowControl w:val="0"/>
        <w:kinsoku/>
        <w:wordWrap/>
        <w:overflowPunct/>
        <w:topLinePunct w:val="0"/>
        <w:autoSpaceDE/>
        <w:autoSpaceDN/>
        <w:bidi w:val="0"/>
        <w:adjustRightInd/>
        <w:snapToGrid/>
        <w:spacing w:line="280" w:lineRule="exact"/>
        <w:textAlignment w:val="auto"/>
        <w:rPr>
          <w:rFonts w:hint="eastAsia"/>
          <w:shd w:val="clear" w:color="auto" w:fill="auto"/>
          <w:lang w:val="en-US" w:eastAsia="zh-CN"/>
        </w:rPr>
      </w:pPr>
      <w:r>
        <w:rPr>
          <w:rFonts w:eastAsia="仿宋_GB2312"/>
          <w:kern w:val="0"/>
          <w:sz w:val="22"/>
          <w:shd w:val="clear" w:color="auto" w:fill="auto"/>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color="auto" w:fill="auto"/>
          <w:lang w:val="en-US" w:eastAsia="zh-CN"/>
        </w:rPr>
      </w:pPr>
      <w:r>
        <w:rPr>
          <w:rFonts w:hint="default" w:ascii="Times New Roman" w:hAnsi="Times New Roman" w:eastAsia="仿宋_GB2312" w:cs="Times New Roman"/>
          <w:snapToGrid/>
          <w:color w:val="000000"/>
          <w:kern w:val="0"/>
          <w:sz w:val="24"/>
          <w:szCs w:val="24"/>
          <w:shd w:val="clear" w:color="auto" w:fill="auto"/>
          <w:lang w:val="en-US" w:eastAsia="zh-CN" w:bidi="ar-SA"/>
        </w:rPr>
        <w:t>填表人：</w:t>
      </w:r>
      <w:r>
        <w:rPr>
          <w:rFonts w:hint="default" w:ascii="Times New Roman" w:hAnsi="Times New Roman" w:eastAsia="仿宋_GB2312" w:cs="Times New Roman"/>
          <w:snapToGrid/>
          <w:color w:val="000000"/>
          <w:kern w:val="0"/>
          <w:sz w:val="24"/>
          <w:szCs w:val="24"/>
          <w:shd w:val="clear" w:color="auto" w:fill="auto"/>
          <w:lang w:eastAsia="zh-CN" w:bidi="ar-SA"/>
        </w:rPr>
        <w:t>谢毓桓</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eastAsia="zh-CN" w:bidi="ar-SA"/>
        </w:rPr>
        <w:t xml:space="preserve"> </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val="en-US" w:eastAsia="zh-CN" w:bidi="ar-SA"/>
        </w:rPr>
        <w:t xml:space="preserve"> 填报日期：</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eastAsia="zh-CN" w:bidi="ar-SA"/>
        </w:rPr>
        <w:t>2024年5月27日</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eastAsia="zh-CN" w:bidi="ar-SA"/>
        </w:rPr>
        <w:t xml:space="preserve">  </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val="en-US" w:eastAsia="zh-CN" w:bidi="ar-SA"/>
        </w:rPr>
        <w:t>联系电话：</w:t>
      </w:r>
      <w:r>
        <w:rPr>
          <w:rFonts w:hint="default" w:ascii="Times New Roman" w:hAnsi="Times New Roman" w:eastAsia="仿宋_GB2312" w:cs="Times New Roman"/>
          <w:snapToGrid/>
          <w:color w:val="000000"/>
          <w:kern w:val="0"/>
          <w:sz w:val="24"/>
          <w:szCs w:val="24"/>
          <w:shd w:val="clear" w:color="auto" w:fill="auto"/>
          <w:lang w:eastAsia="zh-CN" w:bidi="ar-SA"/>
        </w:rPr>
        <w:t>0745-2711181</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color="auto" w:fill="auto"/>
          <w:lang w:val="en-US" w:eastAsia="zh-CN"/>
        </w:rPr>
      </w:pPr>
      <w:r>
        <w:rPr>
          <w:rFonts w:hint="default" w:ascii="方正小标宋_GBK" w:hAnsi="方正小标宋_GBK" w:eastAsia="方正小标宋_GBK" w:cs="方正小标宋_GBK"/>
          <w:i w:val="0"/>
          <w:iCs w:val="0"/>
          <w:caps w:val="0"/>
          <w:color w:val="000000"/>
          <w:spacing w:val="0"/>
          <w:sz w:val="32"/>
          <w:szCs w:val="32"/>
          <w:shd w:val="clear" w:color="auto" w:fill="auto"/>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shd w:val="clear" w:color="auto" w:fill="auto"/>
          <w:lang w:val="en-US" w:eastAsia="zh-CN"/>
        </w:rPr>
      </w:pPr>
      <w:r>
        <w:rPr>
          <w:rFonts w:hint="eastAsia" w:ascii="方正小标宋简体" w:hAnsi="方正小标宋简体" w:eastAsia="方正小标宋简体" w:cs="方正小标宋简体"/>
          <w:color w:val="000000"/>
          <w:kern w:val="0"/>
          <w:sz w:val="36"/>
          <w:szCs w:val="36"/>
          <w:shd w:val="clear" w:color="auto" w:fill="auto"/>
          <w:lang w:val="en-US" w:eastAsia="zh-CN"/>
        </w:rPr>
        <w:t>整体支出绩效自评表</w:t>
      </w:r>
    </w:p>
    <w:p>
      <w:pPr>
        <w:pStyle w:val="2"/>
        <w:rPr>
          <w:rFonts w:hint="default" w:eastAsia="仿宋_GB2312" w:asciiTheme="minorHAnsi" w:hAnsiTheme="minorHAnsi" w:cstheme="minorBidi"/>
          <w:kern w:val="0"/>
          <w:sz w:val="24"/>
          <w:szCs w:val="24"/>
          <w:shd w:val="clear" w:color="auto" w:fill="auto"/>
          <w:lang w:eastAsia="zh-CN" w:bidi="ar-SA"/>
        </w:rPr>
      </w:pPr>
      <w:r>
        <w:rPr>
          <w:rFonts w:hint="default" w:ascii="方正小标宋简体" w:hAnsi="方正小标宋简体" w:eastAsia="方正小标宋简体" w:cs="方正小标宋简体"/>
          <w:color w:val="000000"/>
          <w:kern w:val="0"/>
          <w:sz w:val="36"/>
          <w:szCs w:val="36"/>
          <w:shd w:val="clear" w:color="auto" w:fill="auto"/>
          <w:lang w:eastAsia="zh-CN"/>
        </w:rPr>
        <w:t xml:space="preserve">                                  </w:t>
      </w:r>
      <w:r>
        <w:rPr>
          <w:rFonts w:hint="default" w:eastAsia="仿宋_GB2312" w:asciiTheme="minorHAnsi" w:hAnsiTheme="minorHAnsi" w:cstheme="minorBidi"/>
          <w:kern w:val="0"/>
          <w:sz w:val="24"/>
          <w:szCs w:val="24"/>
          <w:shd w:val="clear" w:color="auto" w:fill="auto"/>
          <w:lang w:eastAsia="zh-CN" w:bidi="ar-SA"/>
        </w:rPr>
        <w:t>单位：万元</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1142"/>
        <w:gridCol w:w="1084"/>
        <w:gridCol w:w="987"/>
        <w:gridCol w:w="89"/>
        <w:gridCol w:w="1164"/>
        <w:gridCol w:w="1102"/>
        <w:gridCol w:w="697"/>
        <w:gridCol w:w="716"/>
        <w:gridCol w:w="1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3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预算</w:t>
            </w:r>
            <w:r>
              <w:rPr>
                <w:rFonts w:hint="eastAsia" w:ascii="仿宋" w:hAnsi="仿宋" w:eastAsia="仿宋" w:cs="仿宋"/>
                <w:color w:val="000000"/>
                <w:kern w:val="0"/>
                <w:sz w:val="20"/>
                <w:szCs w:val="20"/>
                <w:shd w:val="clear" w:color="auto" w:fill="auto"/>
                <w:lang w:val="en-US" w:eastAsia="zh-CN"/>
              </w:rPr>
              <w:t>单位</w:t>
            </w:r>
            <w:r>
              <w:rPr>
                <w:rFonts w:hint="eastAsia" w:ascii="仿宋" w:hAnsi="仿宋" w:eastAsia="仿宋" w:cs="仿宋"/>
                <w:color w:val="000000"/>
                <w:kern w:val="0"/>
                <w:sz w:val="20"/>
                <w:szCs w:val="20"/>
                <w:shd w:val="clear" w:color="auto" w:fill="auto"/>
              </w:rPr>
              <w:t>名称</w:t>
            </w:r>
          </w:p>
        </w:tc>
        <w:tc>
          <w:tcPr>
            <w:tcW w:w="8127"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市直机关工委</w:t>
            </w: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3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算申请</w:t>
            </w:r>
            <w:r>
              <w:rPr>
                <w:rFonts w:hint="eastAsia" w:ascii="仿宋" w:hAnsi="仿宋" w:eastAsia="仿宋" w:cs="仿宋"/>
                <w:color w:val="000000"/>
                <w:kern w:val="0"/>
                <w:sz w:val="20"/>
                <w:szCs w:val="20"/>
                <w:shd w:val="clear" w:color="auto" w:fill="auto"/>
              </w:rPr>
              <w:br w:type="textWrapping"/>
            </w:r>
            <w:r>
              <w:rPr>
                <w:rFonts w:hint="eastAsia" w:ascii="仿宋" w:hAnsi="仿宋" w:eastAsia="仿宋" w:cs="仿宋"/>
                <w:color w:val="000000"/>
                <w:kern w:val="0"/>
                <w:sz w:val="20"/>
                <w:szCs w:val="20"/>
                <w:shd w:val="clear" w:color="auto" w:fill="auto"/>
              </w:rPr>
              <w:t>（万元）</w:t>
            </w:r>
          </w:p>
        </w:tc>
        <w:tc>
          <w:tcPr>
            <w:tcW w:w="222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p>
        </w:tc>
        <w:tc>
          <w:tcPr>
            <w:tcW w:w="9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highlight w:val="none"/>
                <w:shd w:val="clear" w:color="auto" w:fill="auto"/>
              </w:rPr>
              <w:t>预算数</w:t>
            </w:r>
          </w:p>
        </w:tc>
        <w:tc>
          <w:tcPr>
            <w:tcW w:w="125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全年预算数</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执行数</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分值</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执行率</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222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color w:val="000000"/>
                <w:kern w:val="0"/>
                <w:sz w:val="20"/>
                <w:szCs w:val="20"/>
                <w:shd w:val="clear" w:color="auto" w:fill="auto"/>
              </w:rPr>
              <w:t>年度资金总额</w:t>
            </w:r>
          </w:p>
        </w:tc>
        <w:tc>
          <w:tcPr>
            <w:tcW w:w="98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shd w:val="clear" w:color="auto" w:fill="auto"/>
              </w:rPr>
            </w:pPr>
            <w:r>
              <w:rPr>
                <w:rFonts w:hint="default" w:ascii="仿宋" w:hAnsi="仿宋" w:eastAsia="仿宋" w:cs="仿宋"/>
                <w:sz w:val="20"/>
                <w:szCs w:val="20"/>
                <w:shd w:val="clear" w:color="auto" w:fill="auto"/>
              </w:rPr>
              <w:t xml:space="preserve">476.58                                                                                                                                                                                                                         </w:t>
            </w:r>
          </w:p>
        </w:tc>
        <w:tc>
          <w:tcPr>
            <w:tcW w:w="125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shd w:val="clear" w:color="auto" w:fill="auto"/>
              </w:rPr>
            </w:pPr>
            <w:r>
              <w:rPr>
                <w:rFonts w:hint="default" w:ascii="仿宋" w:hAnsi="仿宋" w:eastAsia="仿宋" w:cs="仿宋"/>
                <w:sz w:val="20"/>
                <w:szCs w:val="20"/>
                <w:shd w:val="clear" w:color="auto" w:fill="auto"/>
              </w:rPr>
              <w:t>444</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shd w:val="clear" w:color="auto" w:fill="auto"/>
              </w:rPr>
            </w:pPr>
            <w:r>
              <w:rPr>
                <w:rFonts w:hint="default" w:ascii="仿宋" w:hAnsi="仿宋" w:eastAsia="仿宋" w:cs="仿宋"/>
                <w:sz w:val="20"/>
                <w:szCs w:val="20"/>
                <w:shd w:val="clear" w:color="auto" w:fill="auto"/>
              </w:rPr>
              <w:t>444</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shd w:val="clear" w:color="auto" w:fill="auto"/>
              </w:rPr>
            </w:pPr>
            <w:r>
              <w:rPr>
                <w:rFonts w:hint="eastAsia" w:ascii="仿宋" w:hAnsi="仿宋" w:eastAsia="仿宋" w:cs="仿宋"/>
                <w:sz w:val="20"/>
                <w:szCs w:val="20"/>
                <w:shd w:val="clear" w:color="auto" w:fill="auto"/>
              </w:rPr>
              <w:t>10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shd w:val="clear" w:color="auto" w:fill="auto"/>
              </w:rPr>
            </w:pPr>
            <w:r>
              <w:rPr>
                <w:rFonts w:hint="default" w:ascii="仿宋" w:hAnsi="仿宋" w:eastAsia="仿宋" w:cs="仿宋"/>
                <w:sz w:val="20"/>
                <w:szCs w:val="20"/>
                <w:shd w:val="clear" w:color="auto" w:fill="auto"/>
              </w:rPr>
              <w:t>93.16</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shd w:val="clear" w:color="auto" w:fill="auto"/>
              </w:rPr>
            </w:pPr>
            <w:r>
              <w:rPr>
                <w:rFonts w:hint="default" w:ascii="仿宋" w:hAnsi="仿宋" w:eastAsia="仿宋" w:cs="仿宋"/>
                <w:sz w:val="20"/>
                <w:szCs w:val="20"/>
                <w:shd w:val="clear" w:color="auto" w:fill="auto"/>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446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按收入性质分：</w:t>
            </w:r>
            <w:r>
              <w:rPr>
                <w:rFonts w:hint="default" w:ascii="仿宋" w:hAnsi="仿宋" w:eastAsia="仿宋" w:cs="仿宋"/>
                <w:color w:val="000000"/>
                <w:kern w:val="0"/>
                <w:sz w:val="20"/>
                <w:szCs w:val="20"/>
                <w:shd w:val="clear" w:color="auto" w:fill="auto"/>
              </w:rPr>
              <w:t>444</w:t>
            </w:r>
          </w:p>
        </w:tc>
        <w:tc>
          <w:tcPr>
            <w:tcW w:w="3661"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按支出性质分：</w:t>
            </w:r>
            <w:r>
              <w:rPr>
                <w:rFonts w:hint="default" w:ascii="仿宋" w:hAnsi="仿宋" w:eastAsia="仿宋" w:cs="仿宋"/>
                <w:color w:val="000000"/>
                <w:kern w:val="0"/>
                <w:sz w:val="20"/>
                <w:szCs w:val="20"/>
                <w:shd w:val="clear" w:color="auto" w:fill="auto"/>
              </w:rPr>
              <w:t>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446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xml:space="preserve">  其中：  一般公共预算：</w:t>
            </w:r>
            <w:r>
              <w:rPr>
                <w:rFonts w:hint="default" w:ascii="仿宋" w:hAnsi="仿宋" w:eastAsia="仿宋" w:cs="仿宋"/>
                <w:color w:val="000000"/>
                <w:kern w:val="0"/>
                <w:sz w:val="20"/>
                <w:szCs w:val="20"/>
                <w:shd w:val="clear" w:color="auto" w:fill="auto"/>
              </w:rPr>
              <w:t>444</w:t>
            </w:r>
          </w:p>
        </w:tc>
        <w:tc>
          <w:tcPr>
            <w:tcW w:w="3661"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其中：基本支出：</w:t>
            </w:r>
            <w:r>
              <w:rPr>
                <w:rFonts w:hint="default" w:ascii="仿宋" w:hAnsi="仿宋" w:eastAsia="仿宋" w:cs="仿宋"/>
                <w:color w:val="000000"/>
                <w:kern w:val="0"/>
                <w:sz w:val="20"/>
                <w:szCs w:val="20"/>
                <w:shd w:val="clear" w:color="auto" w:fill="auto"/>
              </w:rPr>
              <w:t>353.57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446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政府性基金拨款：</w:t>
            </w:r>
            <w:r>
              <w:rPr>
                <w:rFonts w:hint="default" w:ascii="仿宋" w:hAnsi="仿宋" w:eastAsia="仿宋" w:cs="仿宋"/>
                <w:color w:val="000000"/>
                <w:kern w:val="0"/>
                <w:sz w:val="20"/>
                <w:szCs w:val="20"/>
                <w:shd w:val="clear" w:color="auto" w:fill="auto"/>
              </w:rPr>
              <w:t>0</w:t>
            </w:r>
          </w:p>
        </w:tc>
        <w:tc>
          <w:tcPr>
            <w:tcW w:w="3661"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项目支出：</w:t>
            </w:r>
            <w:r>
              <w:rPr>
                <w:rFonts w:hint="default" w:ascii="仿宋" w:hAnsi="仿宋" w:eastAsia="仿宋" w:cs="仿宋"/>
                <w:color w:val="000000"/>
                <w:kern w:val="0"/>
                <w:sz w:val="20"/>
                <w:szCs w:val="20"/>
                <w:shd w:val="clear" w:color="auto" w:fill="auto"/>
              </w:rPr>
              <w:t>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446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纳入专户管理的非税收入拨款：</w:t>
            </w:r>
            <w:r>
              <w:rPr>
                <w:rFonts w:hint="default" w:ascii="仿宋" w:hAnsi="仿宋" w:eastAsia="仿宋" w:cs="仿宋"/>
                <w:color w:val="000000"/>
                <w:kern w:val="0"/>
                <w:sz w:val="20"/>
                <w:szCs w:val="20"/>
                <w:shd w:val="clear" w:color="auto" w:fill="auto"/>
              </w:rPr>
              <w:t>0</w:t>
            </w:r>
          </w:p>
        </w:tc>
        <w:tc>
          <w:tcPr>
            <w:tcW w:w="3661"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446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其他资金：</w:t>
            </w:r>
            <w:r>
              <w:rPr>
                <w:rFonts w:hint="default" w:ascii="仿宋" w:hAnsi="仿宋" w:eastAsia="仿宋" w:cs="仿宋"/>
                <w:color w:val="000000"/>
                <w:kern w:val="0"/>
                <w:sz w:val="20"/>
                <w:szCs w:val="20"/>
                <w:shd w:val="clear" w:color="auto" w:fill="auto"/>
              </w:rPr>
              <w:t>0</w:t>
            </w:r>
          </w:p>
        </w:tc>
        <w:tc>
          <w:tcPr>
            <w:tcW w:w="3661"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年度总体目标</w:t>
            </w:r>
          </w:p>
        </w:tc>
        <w:tc>
          <w:tcPr>
            <w:tcW w:w="446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预期目标</w:t>
            </w:r>
          </w:p>
        </w:tc>
        <w:tc>
          <w:tcPr>
            <w:tcW w:w="3661"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4466"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1.带头践行“两个维护”；2.深化“模范机关”创建；3.全力服务中央、省委和市委重大决策部署；4.强化党的创新理论武装；5.切实加强意识形态工作；6.加强党员教育管理监督服务；7.推进党建和业务工作深度融合；8.创新机关党建工作方式方法；9.进一步加强统战和群团工作；10.持续优化机关作风；11.坚持为民服务解难题；12.一体推进不敢腐、不能腐、不想腐；13.严格落实机关党建工作责任制；14.切实抓好机关党建制度的贯彻落实；15.大力加强党务干部队伍建设；16.带头提高政治能力；17.切实强化工作职能；18.抓实“清廉机关”建设。　　</w:t>
            </w:r>
          </w:p>
        </w:tc>
        <w:tc>
          <w:tcPr>
            <w:tcW w:w="366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before="120" w:beforeLines="50" w:line="260" w:lineRule="exact"/>
              <w:ind w:left="15" w:leftChars="7" w:right="11" w:firstLine="400" w:firstLineChars="200"/>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2023年，在市委坚强领导下，市直机关工委坚持以习近平新时代中国特色社会主义思想为指导，认真落实新时代党的建设总要求，突出抓好习近平总书记关于党的建设的重要思想学习贯彻，认真抓好党的二十大精神全面学习宣传，着力抓好学习贯彻习近平新时代中国特色社会主义思想主题教育走心走深走实，深入抓好“模范机关“清廉机关”建设，机关党的建设取得新成效，为奋力建设“五新四城”新怀化贡献党建力量。2023年3月，在全省机关的党的工作会议上，我委《在服务大局中推动机关党建高质量发展》的经验做法作了典型发言。2023年9月，在江苏苏州举办的全国机关党建工作研讨会上，</w:t>
            </w:r>
            <w:r>
              <w:rPr>
                <w:rFonts w:hint="eastAsia" w:ascii="仿宋" w:hAnsi="仿宋" w:eastAsia="仿宋" w:cs="仿宋"/>
                <w:color w:val="000000"/>
                <w:kern w:val="0"/>
                <w:sz w:val="20"/>
                <w:szCs w:val="20"/>
                <w:highlight w:val="none"/>
                <w:shd w:val="clear" w:color="auto" w:fill="auto"/>
              </w:rPr>
              <w:t>我委</w:t>
            </w:r>
            <w:r>
              <w:rPr>
                <w:rFonts w:hint="eastAsia" w:ascii="仿宋" w:hAnsi="仿宋" w:eastAsia="仿宋" w:cs="仿宋"/>
                <w:color w:val="000000"/>
                <w:kern w:val="0"/>
                <w:sz w:val="20"/>
                <w:szCs w:val="20"/>
                <w:highlight w:val="yellow"/>
                <w:shd w:val="clear" w:color="auto" w:fill="auto"/>
                <w:lang w:eastAsia="zh-CN"/>
              </w:rPr>
              <w:t>《</w:t>
            </w:r>
            <w:r>
              <w:rPr>
                <w:rFonts w:hint="eastAsia" w:ascii="仿宋" w:hAnsi="仿宋" w:eastAsia="仿宋" w:cs="仿宋"/>
                <w:color w:val="000000"/>
                <w:kern w:val="0"/>
                <w:sz w:val="20"/>
                <w:szCs w:val="20"/>
                <w:shd w:val="clear" w:color="auto" w:fill="auto"/>
              </w:rPr>
              <w:t>坚持“四个强化”，引领服务高质量发展</w:t>
            </w:r>
            <w:r>
              <w:rPr>
                <w:rFonts w:hint="eastAsia" w:ascii="仿宋" w:hAnsi="仿宋" w:eastAsia="仿宋" w:cs="仿宋"/>
                <w:color w:val="000000"/>
                <w:kern w:val="0"/>
                <w:sz w:val="20"/>
                <w:szCs w:val="20"/>
                <w:highlight w:val="yellow"/>
                <w:shd w:val="clear" w:color="auto" w:fill="auto"/>
                <w:lang w:eastAsia="zh-CN"/>
              </w:rPr>
              <w:t>》</w:t>
            </w:r>
            <w:r>
              <w:rPr>
                <w:rFonts w:hint="eastAsia" w:ascii="仿宋" w:hAnsi="仿宋" w:eastAsia="仿宋" w:cs="仿宋"/>
                <w:color w:val="000000"/>
                <w:kern w:val="0"/>
                <w:sz w:val="20"/>
                <w:szCs w:val="20"/>
                <w:shd w:val="clear" w:color="auto" w:fill="auto"/>
              </w:rPr>
              <w:t>的经验做法作了交流。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3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标</w:t>
            </w:r>
          </w:p>
        </w:tc>
        <w:tc>
          <w:tcPr>
            <w:tcW w:w="114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一级指标</w:t>
            </w: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二级指标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三级指标</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指标值</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完成值</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分值</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得分</w:t>
            </w:r>
          </w:p>
        </w:tc>
        <w:tc>
          <w:tcPr>
            <w:tcW w:w="1146"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lang w:eastAsia="zh-CN"/>
              </w:rPr>
              <w:t>（</w:t>
            </w:r>
            <w:r>
              <w:rPr>
                <w:rFonts w:hint="eastAsia" w:ascii="仿宋" w:hAnsi="仿宋" w:eastAsia="仿宋" w:cs="仿宋"/>
                <w:color w:val="000000"/>
                <w:kern w:val="0"/>
                <w:sz w:val="20"/>
                <w:szCs w:val="20"/>
                <w:shd w:val="clear" w:color="auto" w:fill="auto"/>
              </w:rPr>
              <w:t>50分)</w:t>
            </w: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党员培训完成数</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5次</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 xml:space="preserve"> 8次</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10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10</w:t>
            </w:r>
            <w:r>
              <w:rPr>
                <w:rFonts w:hint="eastAsia" w:ascii="仿宋" w:hAnsi="仿宋" w:eastAsia="仿宋" w:cs="仿宋"/>
                <w:color w:val="000000"/>
                <w:kern w:val="0"/>
                <w:sz w:val="20"/>
                <w:szCs w:val="20"/>
                <w:shd w:val="clear" w:color="auto" w:fill="auto"/>
              </w:rPr>
              <w:t>　</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达标完成率</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达标率100%</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160%</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10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10</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及时完成情况</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2023</w:t>
            </w:r>
            <w:r>
              <w:rPr>
                <w:rFonts w:hint="default" w:ascii="仿宋" w:hAnsi="仿宋" w:eastAsia="仿宋" w:cs="仿宋"/>
                <w:color w:val="000000"/>
                <w:kern w:val="0"/>
                <w:sz w:val="20"/>
                <w:szCs w:val="20"/>
                <w:shd w:val="clear" w:color="auto" w:fill="auto"/>
              </w:rPr>
              <w:t>年</w:t>
            </w:r>
            <w:r>
              <w:rPr>
                <w:rFonts w:hint="eastAsia" w:ascii="仿宋" w:hAnsi="仿宋" w:eastAsia="仿宋" w:cs="仿宋"/>
                <w:color w:val="000000"/>
                <w:kern w:val="0"/>
                <w:sz w:val="20"/>
                <w:szCs w:val="20"/>
                <w:shd w:val="clear" w:color="auto" w:fill="auto"/>
              </w:rPr>
              <w:t>12</w:t>
            </w:r>
            <w:r>
              <w:rPr>
                <w:rFonts w:hint="default" w:ascii="仿宋" w:hAnsi="仿宋" w:eastAsia="仿宋" w:cs="仿宋"/>
                <w:color w:val="000000"/>
                <w:kern w:val="0"/>
                <w:sz w:val="20"/>
                <w:szCs w:val="20"/>
                <w:shd w:val="clear" w:color="auto" w:fill="auto"/>
              </w:rPr>
              <w:t>月</w:t>
            </w:r>
            <w:r>
              <w:rPr>
                <w:rFonts w:hint="eastAsia" w:ascii="仿宋" w:hAnsi="仿宋" w:eastAsia="仿宋" w:cs="仿宋"/>
                <w:color w:val="000000"/>
                <w:kern w:val="0"/>
                <w:sz w:val="20"/>
                <w:szCs w:val="20"/>
                <w:shd w:val="clear" w:color="auto" w:fill="auto"/>
              </w:rPr>
              <w:t>31</w:t>
            </w:r>
            <w:r>
              <w:rPr>
                <w:rFonts w:hint="default" w:ascii="仿宋" w:hAnsi="仿宋" w:eastAsia="仿宋" w:cs="仿宋"/>
                <w:color w:val="000000"/>
                <w:kern w:val="0"/>
                <w:sz w:val="20"/>
                <w:szCs w:val="20"/>
                <w:shd w:val="clear" w:color="auto" w:fill="auto"/>
              </w:rPr>
              <w:t>日前完成</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2023</w:t>
            </w:r>
            <w:r>
              <w:rPr>
                <w:rFonts w:hint="default" w:ascii="仿宋" w:hAnsi="仿宋" w:eastAsia="仿宋" w:cs="仿宋"/>
                <w:color w:val="000000"/>
                <w:kern w:val="0"/>
                <w:sz w:val="20"/>
                <w:szCs w:val="20"/>
                <w:shd w:val="clear" w:color="auto" w:fill="auto"/>
              </w:rPr>
              <w:t>年</w:t>
            </w:r>
            <w:r>
              <w:rPr>
                <w:rFonts w:hint="eastAsia" w:ascii="仿宋" w:hAnsi="仿宋" w:eastAsia="仿宋" w:cs="仿宋"/>
                <w:color w:val="000000"/>
                <w:kern w:val="0"/>
                <w:sz w:val="20"/>
                <w:szCs w:val="20"/>
                <w:shd w:val="clear" w:color="auto" w:fill="auto"/>
              </w:rPr>
              <w:t>12</w:t>
            </w:r>
            <w:r>
              <w:rPr>
                <w:rFonts w:hint="default" w:ascii="仿宋" w:hAnsi="仿宋" w:eastAsia="仿宋" w:cs="仿宋"/>
                <w:color w:val="000000"/>
                <w:kern w:val="0"/>
                <w:sz w:val="20"/>
                <w:szCs w:val="20"/>
                <w:shd w:val="clear" w:color="auto" w:fill="auto"/>
              </w:rPr>
              <w:t>月</w:t>
            </w:r>
            <w:r>
              <w:rPr>
                <w:rFonts w:hint="eastAsia" w:ascii="仿宋" w:hAnsi="仿宋" w:eastAsia="仿宋" w:cs="仿宋"/>
                <w:color w:val="000000"/>
                <w:kern w:val="0"/>
                <w:sz w:val="20"/>
                <w:szCs w:val="20"/>
                <w:shd w:val="clear" w:color="auto" w:fill="auto"/>
              </w:rPr>
              <w:t>31</w:t>
            </w:r>
            <w:r>
              <w:rPr>
                <w:rFonts w:hint="default" w:ascii="仿宋" w:hAnsi="仿宋" w:eastAsia="仿宋" w:cs="仿宋"/>
                <w:color w:val="000000"/>
                <w:kern w:val="0"/>
                <w:sz w:val="20"/>
                <w:szCs w:val="20"/>
                <w:shd w:val="clear" w:color="auto" w:fill="auto"/>
              </w:rPr>
              <w:t>日</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10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10</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成本控制</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18"/>
                <w:szCs w:val="18"/>
                <w:shd w:val="clear" w:color="auto" w:fill="auto"/>
              </w:rPr>
              <w:t>财政预算指标控制数</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未超预算成本</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20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20</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w:t>
            </w:r>
            <w:r>
              <w:rPr>
                <w:rFonts w:hint="default" w:ascii="仿宋" w:hAnsi="仿宋" w:eastAsia="仿宋" w:cs="仿宋"/>
                <w:color w:val="000000"/>
                <w:kern w:val="0"/>
                <w:sz w:val="20"/>
                <w:szCs w:val="20"/>
                <w:shd w:val="clear" w:color="auto" w:fill="auto"/>
              </w:rPr>
              <w:t>4</w:t>
            </w:r>
            <w:r>
              <w:rPr>
                <w:rFonts w:hint="eastAsia" w:ascii="仿宋" w:hAnsi="仿宋" w:eastAsia="仿宋" w:cs="仿宋"/>
                <w:color w:val="000000"/>
                <w:kern w:val="0"/>
                <w:sz w:val="20"/>
                <w:szCs w:val="20"/>
                <w:shd w:val="clear" w:color="auto" w:fill="auto"/>
                <w:lang w:val="en-US" w:eastAsia="zh-CN"/>
              </w:rPr>
              <w:t>0</w:t>
            </w:r>
            <w:r>
              <w:rPr>
                <w:rFonts w:hint="eastAsia" w:ascii="仿宋" w:hAnsi="仿宋" w:eastAsia="仿宋" w:cs="仿宋"/>
                <w:color w:val="000000"/>
                <w:kern w:val="0"/>
                <w:sz w:val="20"/>
                <w:szCs w:val="20"/>
                <w:shd w:val="clear" w:color="auto" w:fill="auto"/>
              </w:rPr>
              <w:t>分）</w:t>
            </w: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益指标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无</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益指标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建设高素质专业化党务干部队伍</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效果明显</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效果明显</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20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20</w:t>
            </w:r>
            <w:r>
              <w:rPr>
                <w:rFonts w:hint="eastAsia" w:ascii="仿宋" w:hAnsi="仿宋" w:eastAsia="仿宋" w:cs="仿宋"/>
                <w:color w:val="000000"/>
                <w:kern w:val="0"/>
                <w:sz w:val="20"/>
                <w:szCs w:val="20"/>
                <w:shd w:val="clear" w:color="auto" w:fill="auto"/>
              </w:rPr>
              <w:t>　</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益指标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无</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p>
        </w:tc>
        <w:tc>
          <w:tcPr>
            <w:tcW w:w="114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可持续影响指标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党员素质得到提高</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效果明显</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效果明显</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20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shd w:val="clear" w:color="auto" w:fill="auto"/>
              </w:rPr>
            </w:pPr>
            <w:r>
              <w:rPr>
                <w:rFonts w:hint="default" w:ascii="仿宋" w:hAnsi="仿宋" w:eastAsia="仿宋" w:cs="仿宋"/>
                <w:color w:val="000000"/>
                <w:kern w:val="0"/>
                <w:sz w:val="20"/>
                <w:szCs w:val="20"/>
                <w:shd w:val="clear" w:color="auto" w:fill="auto"/>
              </w:rPr>
              <w:t>20</w:t>
            </w:r>
            <w:r>
              <w:rPr>
                <w:rFonts w:hint="eastAsia" w:ascii="仿宋" w:hAnsi="仿宋" w:eastAsia="仿宋" w:cs="仿宋"/>
                <w:color w:val="000000"/>
                <w:kern w:val="0"/>
                <w:sz w:val="20"/>
                <w:szCs w:val="20"/>
                <w:shd w:val="clear" w:color="auto" w:fill="auto"/>
              </w:rPr>
              <w:t>　</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p>
        </w:tc>
        <w:tc>
          <w:tcPr>
            <w:tcW w:w="114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（10分）</w:t>
            </w:r>
          </w:p>
        </w:tc>
        <w:tc>
          <w:tcPr>
            <w:tcW w:w="10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服务对象满意度指标</w:t>
            </w:r>
          </w:p>
        </w:tc>
        <w:tc>
          <w:tcPr>
            <w:tcW w:w="10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社会公众满意度</w:t>
            </w:r>
          </w:p>
        </w:tc>
        <w:tc>
          <w:tcPr>
            <w:tcW w:w="11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群众满意度调查</w:t>
            </w:r>
            <w:r>
              <w:rPr>
                <w:rFonts w:hint="default" w:ascii="仿宋" w:hAnsi="仿宋" w:eastAsia="仿宋" w:cs="仿宋"/>
                <w:color w:val="000000"/>
                <w:kern w:val="0"/>
                <w:sz w:val="20"/>
                <w:szCs w:val="20"/>
                <w:shd w:val="clear" w:color="auto" w:fill="auto"/>
              </w:rPr>
              <w:t>》=90</w:t>
            </w:r>
            <w:r>
              <w:rPr>
                <w:rFonts w:hint="eastAsia" w:ascii="仿宋" w:hAnsi="仿宋" w:eastAsia="仿宋" w:cs="仿宋"/>
                <w:color w:val="000000"/>
                <w:kern w:val="0"/>
                <w:sz w:val="20"/>
                <w:szCs w:val="20"/>
                <w:shd w:val="clear" w:color="auto" w:fill="auto"/>
              </w:rPr>
              <w:t>　</w:t>
            </w:r>
          </w:p>
        </w:tc>
        <w:tc>
          <w:tcPr>
            <w:tcW w:w="110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94</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10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r>
              <w:rPr>
                <w:rFonts w:hint="default" w:ascii="仿宋" w:hAnsi="仿宋" w:eastAsia="仿宋" w:cs="仿宋"/>
                <w:color w:val="000000"/>
                <w:kern w:val="0"/>
                <w:sz w:val="20"/>
                <w:szCs w:val="20"/>
                <w:shd w:val="clear" w:color="auto" w:fill="auto"/>
              </w:rPr>
              <w:t>10</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3"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总分</w:t>
            </w:r>
          </w:p>
        </w:tc>
        <w:tc>
          <w:tcPr>
            <w:tcW w:w="69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100</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shd w:val="clear" w:color="auto" w:fill="auto"/>
              </w:rPr>
            </w:pPr>
            <w:r>
              <w:rPr>
                <w:rFonts w:hint="eastAsia" w:ascii="仿宋" w:hAnsi="仿宋" w:eastAsia="仿宋" w:cs="仿宋"/>
                <w:color w:val="000000"/>
                <w:kern w:val="0"/>
                <w:sz w:val="20"/>
                <w:szCs w:val="20"/>
                <w:shd w:val="clear" w:color="auto" w:fill="auto"/>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shd w:val="clear" w:color="auto" w:fill="auto"/>
          <w:lang w:eastAsia="zh-CN" w:bidi="ar-SA"/>
        </w:rPr>
      </w:pPr>
      <w:r>
        <w:rPr>
          <w:rFonts w:hint="default" w:ascii="Times New Roman" w:hAnsi="Times New Roman" w:eastAsia="仿宋_GB2312" w:cs="Times New Roman"/>
          <w:snapToGrid/>
          <w:color w:val="000000"/>
          <w:kern w:val="0"/>
          <w:sz w:val="24"/>
          <w:szCs w:val="24"/>
          <w:shd w:val="clear" w:color="auto" w:fill="auto"/>
          <w:lang w:val="en-US" w:eastAsia="zh-CN" w:bidi="ar-SA"/>
        </w:rPr>
        <w:t>填表人：</w:t>
      </w:r>
      <w:r>
        <w:rPr>
          <w:rFonts w:hint="default" w:ascii="Times New Roman" w:hAnsi="Times New Roman" w:eastAsia="仿宋_GB2312" w:cs="Times New Roman"/>
          <w:snapToGrid/>
          <w:color w:val="000000"/>
          <w:kern w:val="0"/>
          <w:sz w:val="24"/>
          <w:szCs w:val="24"/>
          <w:shd w:val="clear" w:color="auto" w:fill="auto"/>
          <w:lang w:eastAsia="zh-CN" w:bidi="ar-SA"/>
        </w:rPr>
        <w:t>谢毓桓</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val="en-US" w:eastAsia="zh-CN" w:bidi="ar-SA"/>
        </w:rPr>
        <w:t xml:space="preserve"> 填报日期：</w:t>
      </w:r>
      <w:r>
        <w:rPr>
          <w:rFonts w:hint="default" w:ascii="Times New Roman" w:hAnsi="Times New Roman" w:eastAsia="仿宋_GB2312" w:cs="Times New Roman"/>
          <w:snapToGrid/>
          <w:color w:val="000000"/>
          <w:kern w:val="0"/>
          <w:sz w:val="24"/>
          <w:szCs w:val="24"/>
          <w:shd w:val="clear" w:color="auto" w:fill="auto"/>
          <w:lang w:eastAsia="zh-CN" w:bidi="ar-SA"/>
        </w:rPr>
        <w:t>2024年5月27日</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eastAsia="zh-CN" w:bidi="ar-SA"/>
        </w:rPr>
        <w:t xml:space="preserve"> </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val="en-US" w:eastAsia="zh-CN" w:bidi="ar-SA"/>
        </w:rPr>
        <w:t>联系电话：</w:t>
      </w:r>
      <w:r>
        <w:rPr>
          <w:rFonts w:hint="eastAsia" w:ascii="Times New Roman" w:hAnsi="Times New Roman" w:eastAsia="仿宋_GB2312" w:cs="Times New Roman"/>
          <w:snapToGrid/>
          <w:color w:val="000000"/>
          <w:kern w:val="0"/>
          <w:sz w:val="24"/>
          <w:szCs w:val="24"/>
          <w:shd w:val="clear" w:color="auto" w:fill="auto"/>
          <w:lang w:val="en-US" w:eastAsia="zh-CN" w:bidi="ar-SA"/>
        </w:rPr>
        <w:t xml:space="preserve"> </w:t>
      </w:r>
      <w:r>
        <w:rPr>
          <w:rFonts w:hint="default" w:ascii="Times New Roman" w:hAnsi="Times New Roman" w:eastAsia="仿宋_GB2312" w:cs="Times New Roman"/>
          <w:snapToGrid/>
          <w:color w:val="000000"/>
          <w:kern w:val="0"/>
          <w:sz w:val="24"/>
          <w:szCs w:val="24"/>
          <w:shd w:val="clear" w:color="auto" w:fill="auto"/>
          <w:lang w:eastAsia="zh-CN" w:bidi="ar-SA"/>
        </w:rPr>
        <w:t>0745-2711181</w:t>
      </w:r>
    </w:p>
    <w:sectPr>
      <w:footerReference r:id="rId3" w:type="default"/>
      <w:pgSz w:w="11906" w:h="16838"/>
      <w:pgMar w:top="2098" w:right="1800"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zNDNmZGY5ODE4YTVlYjYxZjc0MjRkNGFmZDRkY2UifQ=="/>
    <w:docVar w:name="KSO_WPS_MARK_KEY" w:val="9920a277-c0c3-43b4-93d3-1636fe398e0b"/>
  </w:docVars>
  <w:rsids>
    <w:rsidRoot w:val="753C4E9B"/>
    <w:rsid w:val="05E95AA6"/>
    <w:rsid w:val="0C180A78"/>
    <w:rsid w:val="0D276746"/>
    <w:rsid w:val="0D464D9C"/>
    <w:rsid w:val="0DD52794"/>
    <w:rsid w:val="0E956870"/>
    <w:rsid w:val="10C666A5"/>
    <w:rsid w:val="1223366A"/>
    <w:rsid w:val="143877FD"/>
    <w:rsid w:val="19D43E0C"/>
    <w:rsid w:val="19E805B2"/>
    <w:rsid w:val="20BE580A"/>
    <w:rsid w:val="22FE234B"/>
    <w:rsid w:val="277E6F02"/>
    <w:rsid w:val="29990575"/>
    <w:rsid w:val="2AF6742D"/>
    <w:rsid w:val="2E833798"/>
    <w:rsid w:val="312A2265"/>
    <w:rsid w:val="36FC0F5D"/>
    <w:rsid w:val="375773F8"/>
    <w:rsid w:val="393E32BB"/>
    <w:rsid w:val="3A18147F"/>
    <w:rsid w:val="3B9EE766"/>
    <w:rsid w:val="419B2857"/>
    <w:rsid w:val="41D71DA8"/>
    <w:rsid w:val="4C6611ED"/>
    <w:rsid w:val="4DF35871"/>
    <w:rsid w:val="53EFF19E"/>
    <w:rsid w:val="552A0475"/>
    <w:rsid w:val="578D10CB"/>
    <w:rsid w:val="582F23CD"/>
    <w:rsid w:val="5A5915AC"/>
    <w:rsid w:val="5D77684F"/>
    <w:rsid w:val="6A12486A"/>
    <w:rsid w:val="753C4E9B"/>
    <w:rsid w:val="76EC13E7"/>
    <w:rsid w:val="781113A7"/>
    <w:rsid w:val="791E6510"/>
    <w:rsid w:val="7B2661CC"/>
    <w:rsid w:val="7C8D4A41"/>
    <w:rsid w:val="7F6FA594"/>
    <w:rsid w:val="7FD70B89"/>
    <w:rsid w:val="95F8BF4A"/>
    <w:rsid w:val="BFFF4B86"/>
    <w:rsid w:val="CFCF5F19"/>
    <w:rsid w:val="DBFB7C73"/>
    <w:rsid w:val="DFFC7947"/>
    <w:rsid w:val="EFFF6857"/>
    <w:rsid w:val="FAFFE328"/>
    <w:rsid w:val="FBC2F70D"/>
    <w:rsid w:val="FC75C429"/>
    <w:rsid w:val="FFFD560E"/>
    <w:rsid w:val="FFFEA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beforeLines="0" w:afterLines="0"/>
      <w:ind w:firstLine="420"/>
    </w:pPr>
    <w:rPr>
      <w:rFonts w:hint="default"/>
      <w:sz w:val="32"/>
    </w:rPr>
  </w:style>
  <w:style w:type="paragraph" w:styleId="3">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标题1"/>
    <w:basedOn w:val="4"/>
    <w:qFormat/>
    <w:uiPriority w:val="0"/>
    <w:rPr>
      <w:rFonts w:eastAsia="黑体"/>
    </w:rPr>
  </w:style>
  <w:style w:type="paragraph" w:customStyle="1" w:styleId="11">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4274</Words>
  <Characters>4396</Characters>
  <Lines>0</Lines>
  <Paragraphs>0</Paragraphs>
  <TotalTime>1</TotalTime>
  <ScaleCrop>false</ScaleCrop>
  <LinksUpToDate>false</LinksUpToDate>
  <CharactersWithSpaces>5007</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2024-02-25T10:03:00Z</dcterms:created>
  <dc:creator>1402836399</dc:creator>
  <cp:lastModifiedBy>user</cp:lastModifiedBy>
  <cp:lastPrinted>2024-06-04T18:55:00Z</cp:lastPrinted>
  <dcterms:modified xsi:type="dcterms:W3CDTF">2024-09-24T17:25:21Z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4B545E2748234224AA7888E0D1AE4147_13</vt:lpwstr>
  </property>
</Properties>
</file>