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2021年度</w:t>
      </w:r>
    </w:p>
    <w:p>
      <w:pPr>
        <w:pStyle w:val="10"/>
        <w:jc w:val="center"/>
        <w:rPr>
          <w:rFonts w:hint="eastAsia"/>
          <w:sz w:val="84"/>
          <w:szCs w:val="84"/>
          <w:lang w:eastAsia="zh-CN"/>
        </w:rPr>
      </w:pPr>
      <w:r>
        <w:rPr>
          <w:rFonts w:hint="eastAsia"/>
          <w:sz w:val="84"/>
          <w:szCs w:val="84"/>
          <w:lang w:eastAsia="zh-CN"/>
        </w:rPr>
        <w:t>中共怀化市委组织部</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00" w:lineRule="exact"/>
        <w:jc w:val="center"/>
        <w:rPr>
          <w:rFonts w:hint="eastAsia" w:ascii="方正小标宋简体" w:hAnsi="方正小标宋简体" w:eastAsia="方正小标宋简体" w:cs="方正小标宋简体"/>
          <w:b w:val="0"/>
          <w:bCs/>
          <w:sz w:val="36"/>
          <w:szCs w:val="28"/>
        </w:rPr>
      </w:pPr>
      <w:r>
        <w:rPr>
          <w:rFonts w:hint="eastAsia" w:ascii="方正小标宋简体" w:hAnsi="方正小标宋简体" w:eastAsia="方正小标宋简体" w:cs="方正小标宋简体"/>
          <w:b w:val="0"/>
          <w:bCs/>
          <w:sz w:val="36"/>
          <w:szCs w:val="28"/>
        </w:rPr>
        <w:t>目</w:t>
      </w:r>
      <w:r>
        <w:rPr>
          <w:rFonts w:hint="eastAsia" w:ascii="方正小标宋简体" w:hAnsi="方正小标宋简体" w:eastAsia="方正小标宋简体" w:cs="方正小标宋简体"/>
          <w:b w:val="0"/>
          <w:bCs/>
          <w:sz w:val="36"/>
          <w:szCs w:val="28"/>
          <w:lang w:val="en-US" w:eastAsia="zh-CN"/>
        </w:rPr>
        <w:t xml:space="preserve">  </w:t>
      </w:r>
      <w:r>
        <w:rPr>
          <w:rFonts w:hint="eastAsia" w:ascii="方正小标宋简体" w:hAnsi="方正小标宋简体" w:eastAsia="方正小标宋简体" w:cs="方正小标宋简体"/>
          <w:b w:val="0"/>
          <w:bCs/>
          <w:sz w:val="36"/>
          <w:szCs w:val="28"/>
        </w:rPr>
        <w:t>录</w:t>
      </w:r>
    </w:p>
    <w:p>
      <w:pPr>
        <w:pStyle w:val="10"/>
        <w:spacing w:line="500" w:lineRule="exact"/>
        <w:rPr>
          <w:rFonts w:hint="eastAsia" w:ascii="仿宋_GB2312" w:hAnsi="仿宋_GB2312" w:eastAsia="仿宋_GB2312" w:cs="仿宋_GB2312"/>
          <w:b w:val="0"/>
          <w:bCs/>
          <w:sz w:val="28"/>
          <w:szCs w:val="28"/>
        </w:rPr>
      </w:pP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中共怀化市委组织部单位</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一、部门职责</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2021年度部门决算表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一、收入支出决算总表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二、收入决算表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三、支出决算表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七、一般公共预算财政拨款“三公”经费支出决算表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八、政府性基金预算财政拨款收入支出决算表</w:t>
      </w:r>
    </w:p>
    <w:p>
      <w:pPr>
        <w:pStyle w:val="10"/>
        <w:spacing w:line="500" w:lineRule="exact"/>
        <w:ind w:firstLine="700" w:firstLineChars="25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九、国有资本经营预算财政拨款支出决算表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2021年度部门决算情况说明</w:t>
      </w:r>
    </w:p>
    <w:p>
      <w:pPr>
        <w:pStyle w:val="10"/>
        <w:spacing w:line="500" w:lineRule="exact"/>
        <w:ind w:firstLine="700" w:firstLineChars="250"/>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一、收入支出决算总体情况说明</w:t>
      </w:r>
    </w:p>
    <w:p>
      <w:pPr>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十、关于机关运行经费支出说明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十一、一般性支出情况说明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十二、关于政府采购支出说明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十三、关于国有资产占用情况说明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b w:val="0"/>
          <w:bCs/>
          <w:color w:val="000000"/>
          <w:kern w:val="0"/>
          <w:sz w:val="28"/>
          <w:szCs w:val="28"/>
          <w:lang w:val="en-US" w:eastAsia="zh-CN" w:bidi="ar-SA"/>
        </w:rPr>
      </w:pPr>
      <w:r>
        <w:rPr>
          <w:rFonts w:hint="eastAsia" w:ascii="仿宋_GB2312" w:hAnsi="仿宋_GB2312" w:eastAsia="仿宋_GB2312" w:cs="仿宋_GB2312"/>
          <w:b w:val="0"/>
          <w:bCs/>
          <w:color w:val="000000"/>
          <w:kern w:val="0"/>
          <w:sz w:val="28"/>
          <w:szCs w:val="28"/>
          <w:lang w:val="en-US" w:eastAsia="zh-CN" w:bidi="ar-SA"/>
        </w:rPr>
        <w:t>十四、关于2021年度预算绩效情况的说明</w:t>
      </w:r>
    </w:p>
    <w:p>
      <w:pPr>
        <w:autoSpaceDE w:val="0"/>
        <w:autoSpaceDN w:val="0"/>
        <w:adjustRightInd w:val="0"/>
        <w:spacing w:line="500" w:lineRule="exact"/>
        <w:jc w:val="left"/>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第四部分</w:t>
      </w:r>
      <w:r>
        <w:rPr>
          <w:rFonts w:hint="eastAsia" w:ascii="黑体" w:hAnsi="黑体" w:eastAsia="黑体" w:cs="黑体"/>
          <w:b w:val="0"/>
          <w:bCs/>
          <w:color w:val="000000"/>
          <w:kern w:val="0"/>
          <w:sz w:val="28"/>
          <w:szCs w:val="28"/>
          <w:lang w:val="en-US" w:eastAsia="zh-CN"/>
        </w:rPr>
        <w:t xml:space="preserve">  </w:t>
      </w:r>
      <w:r>
        <w:rPr>
          <w:rFonts w:hint="eastAsia" w:ascii="黑体" w:hAnsi="黑体" w:eastAsia="黑体" w:cs="黑体"/>
          <w:b w:val="0"/>
          <w:bCs/>
          <w:color w:val="000000"/>
          <w:kern w:val="0"/>
          <w:sz w:val="28"/>
          <w:szCs w:val="28"/>
        </w:rPr>
        <w:t>名词解释</w:t>
      </w:r>
    </w:p>
    <w:p>
      <w:pPr>
        <w:autoSpaceDE w:val="0"/>
        <w:autoSpaceDN w:val="0"/>
        <w:adjustRightInd w:val="0"/>
        <w:spacing w:line="500" w:lineRule="exact"/>
        <w:jc w:val="left"/>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第五部分</w:t>
      </w:r>
      <w:r>
        <w:rPr>
          <w:rFonts w:hint="eastAsia" w:ascii="黑体" w:hAnsi="黑体" w:eastAsia="黑体" w:cs="黑体"/>
          <w:b w:val="0"/>
          <w:bCs/>
          <w:color w:val="000000"/>
          <w:kern w:val="0"/>
          <w:sz w:val="28"/>
          <w:szCs w:val="28"/>
          <w:lang w:val="en-US" w:eastAsia="zh-CN"/>
        </w:rPr>
        <w:t xml:space="preserve">  </w:t>
      </w:r>
      <w:r>
        <w:rPr>
          <w:rFonts w:hint="eastAsia" w:ascii="黑体" w:hAnsi="黑体" w:eastAsia="黑体" w:cs="黑体"/>
          <w:b w:val="0"/>
          <w:bCs/>
          <w:color w:val="000000"/>
          <w:kern w:val="0"/>
          <w:sz w:val="28"/>
          <w:szCs w:val="28"/>
        </w:rPr>
        <w:t>附件</w:t>
      </w: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jc w:val="center"/>
        <w:rPr>
          <w:b w:val="0"/>
          <w:bCs/>
          <w:sz w:val="72"/>
          <w:szCs w:val="72"/>
        </w:rPr>
      </w:pPr>
    </w:p>
    <w:p>
      <w:pPr>
        <w:rPr>
          <w:sz w:val="72"/>
          <w:szCs w:val="72"/>
        </w:rPr>
      </w:pPr>
    </w:p>
    <w:p>
      <w:pPr>
        <w:pStyle w:val="10"/>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第一部分</w:t>
      </w:r>
    </w:p>
    <w:p>
      <w:pPr>
        <w:pStyle w:val="10"/>
        <w:jc w:val="center"/>
        <w:rPr>
          <w:rFonts w:hint="eastAsia" w:ascii="黑体" w:eastAsia="黑体" w:cs="黑体" w:hAnsiTheme="minorHAnsi"/>
          <w:color w:val="000000"/>
          <w:kern w:val="0"/>
          <w:sz w:val="72"/>
          <w:szCs w:val="72"/>
          <w:lang w:val="en-US" w:eastAsia="zh-CN" w:bidi="ar-SA"/>
        </w:rPr>
      </w:pPr>
    </w:p>
    <w:p>
      <w:pPr>
        <w:pStyle w:val="10"/>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中共怀化市委组织部</w:t>
      </w:r>
    </w:p>
    <w:p>
      <w:pPr>
        <w:pStyle w:val="10"/>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keepNext w:val="0"/>
        <w:keepLines w:val="0"/>
        <w:pageBreakBefore w:val="0"/>
        <w:numPr>
          <w:ilvl w:val="0"/>
          <w:numId w:val="1"/>
        </w:numPr>
        <w:kinsoku/>
        <w:overflowPunct/>
        <w:topLinePunct w:val="0"/>
        <w:autoSpaceDE/>
        <w:autoSpaceDN/>
        <w:bidi w:val="0"/>
        <w:adjustRightInd/>
        <w:snapToGrid/>
        <w:spacing w:line="600" w:lineRule="exact"/>
        <w:ind w:firstLineChars="0"/>
        <w:jc w:val="left"/>
        <w:textAlignment w:val="auto"/>
        <w:rPr>
          <w:rFonts w:ascii="黑体" w:hAnsi="黑体" w:eastAsia="黑体"/>
          <w:sz w:val="32"/>
          <w:szCs w:val="32"/>
        </w:rPr>
      </w:pPr>
      <w:r>
        <w:rPr>
          <w:rFonts w:ascii="黑体" w:hAnsi="黑体" w:eastAsia="黑体"/>
          <w:sz w:val="32"/>
          <w:szCs w:val="32"/>
        </w:rPr>
        <w:t>部门职责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一</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负责研究和指导党组织建设，制订加强党的工作制度、党内生活制度的规定和意见；会同有关部门对县（市、区）委和市委管理的企事业单位党委换届选举，以及对县（市、区）、市直单位、中央和省在怀单位党委（党组）民主生活会进行指导；研究指导党的基层组织建设以及党组织的设置原则、隶属关系和活动内容、工作方式；研究、指导党员队伍建设，主管党员管理和发展工作，指导、协调党员教育工作；组织和开展新时期党的建设的理论研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二</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负责干部队伍建设的宏观管理，制订和参与制订组织、干部、人事工作的重要政策、法规、制度，并对重要经验进行总结推介；会同有关部门研究制订适应现代企业制度要求的国有企业领导班子和企业经营管理者队伍建设的政策和措施，提出加强宏观指导的意见和建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三</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提出县（市、区）和市直部委办局及其他市委管理的领导班子调整、配备的意见的建议；负责市委管理干部的考察、任免、工资、待遇、出国（境）、退（离）休审批手续的办理；负责市级领导班子换届选举和届中调整的有关工作；负责县（市、区）和市直部委办局有关科级干部职务任免的备案和宏观管理工作；承办部分干部的调配、交流及安置工作；负责全市干部公开选拔工作的宏观指导、承办处级干部选拔的具体工作；负责团职军转干部安置和干部援藏援</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疆</w:t>
      </w:r>
      <w:r>
        <w:rPr>
          <w:rFonts w:hint="eastAsia" w:ascii="仿宋_GB2312" w:hAnsi="仿宋_GB2312" w:eastAsia="仿宋_GB2312" w:cs="仿宋_GB2312"/>
          <w:i w:val="0"/>
          <w:iCs w:val="0"/>
          <w:caps w:val="0"/>
          <w:color w:val="auto"/>
          <w:spacing w:val="0"/>
          <w:sz w:val="32"/>
          <w:szCs w:val="32"/>
          <w:highlight w:val="none"/>
          <w:shd w:val="clear" w:color="auto" w:fill="auto"/>
        </w:rPr>
        <w:t>的有关工作；指导国家公务员制度的实施，负责全市党委、人大、政协、群众团体和民主党派等机关参照国家公务员制度管理的宏观指导；组织落实培养选拔中青年干部、女干部、少数民族干部、党外干部的有关规划和方案；指导县（市、区）和市直部委办局等部门领导班子的思想作风建设</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 xml:space="preserve">    （四</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研究制订全市组织管理信息系统建设规划，指导全市组织系统信息网络建设；负责全市干部人事档案、党内统计、干部统计工作的宏观指导。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五</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负责干部监督工作的宏观指导，负责组织工作和干部工作的督促检查，及时向上级组织部门和市委反映重要情况，对反映领导班子和领导干部的重要问题进行调查了解和督办；负责对市委管理干部和干部选拔任用工作进行监督，对有关监督制度的落实情况进行督查，对省委和市委管理干部的历史遗留问题进行初审和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六</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制订干部教育工作的政策、规划、指导、协调、检查县（市、区）和市直部委办局的干部教育工作；组织、协调省委、市委管理干部和部分中青年干部的培训；承担市委干部教育工作领导小组日常工作，负责市直部委办局组织干部教育培训班次审查备案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七</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牵头抓总全市人才工作和人才队伍建设，负责人才资源的开发和管理，做好培养、吸引和用好各方面人才的工作，研究制定人才队伍建设规划、政策、规定，指导、协调、检查全市人才工作；指导各行业杰出专家和学者开展有关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auto"/>
        </w:rPr>
      </w:pP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八</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auto"/>
        </w:rPr>
        <w:t>承办市委和上级组织部门交办的其他事项。</w:t>
      </w:r>
    </w:p>
    <w:p>
      <w:pPr>
        <w:keepNext w:val="0"/>
        <w:keepLines w:val="0"/>
        <w:pageBreakBefore w:val="0"/>
        <w:widowControl/>
        <w:kinsoku/>
        <w:overflowPunct/>
        <w:topLinePunct w:val="0"/>
        <w:autoSpaceDE/>
        <w:autoSpaceDN/>
        <w:bidi w:val="0"/>
        <w:adjustRightInd/>
        <w:snapToGrid/>
        <w:spacing w:line="600" w:lineRule="exact"/>
        <w:textAlignment w:val="auto"/>
        <w:rPr>
          <w:rFonts w:hint="eastAsia" w:ascii="黑体" w:hAnsi="黑体" w:eastAsia="黑体"/>
          <w:bCs/>
          <w:kern w:val="0"/>
          <w:sz w:val="32"/>
          <w:szCs w:val="32"/>
        </w:rPr>
      </w:pPr>
      <w:r>
        <w:rPr>
          <w:rFonts w:hint="eastAsia" w:ascii="黑体" w:hAnsi="黑体" w:eastAsia="黑体"/>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（一）内设机构设置。</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仿宋" w:hAnsi="仿宋" w:eastAsia="仿宋" w:cs="仿宋"/>
          <w:b/>
          <w:bCs/>
          <w:sz w:val="32"/>
          <w:szCs w:val="32"/>
          <w:highlight w:val="none"/>
          <w:lang w:eastAsia="zh-CN"/>
        </w:rPr>
      </w:pPr>
      <w:r>
        <w:rPr>
          <w:rFonts w:hint="eastAsia" w:ascii="Times New Roman" w:hAnsi="Times New Roman" w:eastAsia="仿宋_GB2312" w:cs="Times New Roman"/>
          <w:kern w:val="2"/>
          <w:sz w:val="32"/>
          <w:szCs w:val="32"/>
          <w:highlight w:val="none"/>
          <w:lang w:val="en-US" w:eastAsia="zh-CN" w:bidi="ar-SA"/>
        </w:rPr>
        <w:t>中共怀化市委组织部作为一级部门预算单位，内设科</w:t>
      </w:r>
      <w:r>
        <w:rPr>
          <w:rFonts w:hint="eastAsia"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室</w:t>
      </w:r>
      <w:r>
        <w:rPr>
          <w:rFonts w:hint="eastAsia" w:eastAsia="仿宋_GB2312" w:cs="Times New Roman"/>
          <w:kern w:val="2"/>
          <w:sz w:val="32"/>
          <w:szCs w:val="32"/>
          <w:highlight w:val="none"/>
          <w:lang w:val="en-US" w:eastAsia="zh-CN" w:bidi="ar-SA"/>
        </w:rPr>
        <w:t>、中心）</w:t>
      </w:r>
      <w:r>
        <w:rPr>
          <w:rFonts w:hint="eastAsia" w:ascii="Times New Roman" w:hAnsi="Times New Roman" w:eastAsia="仿宋_GB2312" w:cs="Times New Roman"/>
          <w:kern w:val="2"/>
          <w:sz w:val="32"/>
          <w:szCs w:val="32"/>
          <w:highlight w:val="none"/>
          <w:lang w:val="en-US" w:eastAsia="zh-CN" w:bidi="ar-SA"/>
        </w:rPr>
        <w:t>为：办公室、研究室、人事科、机关党委、基层办、组织指导科、党代表联络办、党员管理科、干部一科、干部二科、干部三科、干部规划办、公务员一科、公务员二科、公务员三科、干部信息科、干部监督科、举报中心、干部教育科、人才科、市委“两新”工委办公室、党员教育中心</w:t>
      </w:r>
      <w:r>
        <w:rPr>
          <w:rFonts w:hint="eastAsia"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信息化建设中心</w:t>
      </w:r>
      <w:r>
        <w:rPr>
          <w:rFonts w:hint="eastAsia"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、人才发展服务中心</w:t>
      </w:r>
      <w:r>
        <w:rPr>
          <w:rFonts w:hint="eastAsia" w:eastAsia="仿宋_GB2312" w:cs="Times New Roman"/>
          <w:kern w:val="2"/>
          <w:sz w:val="32"/>
          <w:szCs w:val="32"/>
          <w:highlight w:val="none"/>
          <w:lang w:val="en-US" w:eastAsia="zh-CN" w:bidi="ar-SA"/>
        </w:rPr>
        <w:t>、通道转兵红色资源教育中心</w:t>
      </w:r>
      <w:r>
        <w:rPr>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（二）决算单位构成。</w:t>
      </w:r>
    </w:p>
    <w:p>
      <w:pPr>
        <w:pStyle w:val="5"/>
        <w:keepNext w:val="0"/>
        <w:keepLines w:val="0"/>
        <w:pageBreakBefore w:val="0"/>
        <w:widowControl/>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中共怀化市委组织部20</w:t>
      </w:r>
      <w:r>
        <w:rPr>
          <w:rFonts w:hint="eastAsia" w:ascii="仿宋_GB2312" w:hAnsi="仿宋_GB2312" w:eastAsia="仿宋_GB2312" w:cs="仿宋_GB2312"/>
          <w:color w:val="000000"/>
          <w:sz w:val="32"/>
          <w:szCs w:val="32"/>
          <w:shd w:val="clear" w:color="auto" w:fill="FFFFFF"/>
          <w:lang w:val="en-US" w:eastAsia="zh-CN"/>
        </w:rPr>
        <w:t>21</w:t>
      </w:r>
      <w:r>
        <w:rPr>
          <w:rFonts w:hint="eastAsia" w:ascii="仿宋_GB2312" w:hAnsi="仿宋_GB2312" w:eastAsia="仿宋_GB2312" w:cs="仿宋_GB2312"/>
          <w:color w:val="000000"/>
          <w:sz w:val="32"/>
          <w:szCs w:val="32"/>
          <w:shd w:val="clear" w:color="auto" w:fill="FFFFFF"/>
        </w:rPr>
        <w:t>年部门决算汇总公开单位只包括中共怀化市委组织部本级。</w:t>
      </w:r>
    </w:p>
    <w:p>
      <w:pPr>
        <w:jc w:val="both"/>
        <w:rPr>
          <w:rFonts w:hint="eastAsia" w:asciiTheme="minorEastAsia" w:hAnsiTheme="minorEastAsia"/>
          <w:bCs/>
          <w:kern w:val="0"/>
          <w:sz w:val="32"/>
          <w:szCs w:val="32"/>
        </w:rPr>
      </w:pPr>
    </w:p>
    <w:p>
      <w:pPr>
        <w:jc w:val="center"/>
        <w:rPr>
          <w:rFonts w:hint="eastAsia" w:asciiTheme="minorEastAsia" w:hAnsiTheme="minorEastAsia"/>
          <w:bCs/>
          <w:kern w:val="0"/>
          <w:sz w:val="32"/>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第二部分</w:t>
      </w:r>
    </w:p>
    <w:p>
      <w:pPr>
        <w:jc w:val="center"/>
        <w:rPr>
          <w:rFonts w:hint="eastAsia" w:ascii="黑体" w:eastAsia="黑体" w:cs="黑体" w:hAnsiTheme="minorHAnsi"/>
          <w:color w:val="000000"/>
          <w:kern w:val="0"/>
          <w:sz w:val="72"/>
          <w:szCs w:val="72"/>
          <w:lang w:val="en-US" w:eastAsia="zh-CN" w:bidi="ar-SA"/>
        </w:rPr>
      </w:pPr>
    </w:p>
    <w:p>
      <w:pPr>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部门决算表</w:t>
      </w:r>
    </w:p>
    <w:p>
      <w:pPr>
        <w:jc w:val="center"/>
        <w:rPr>
          <w:rFonts w:hint="eastAsia" w:ascii="黑体" w:eastAsia="黑体" w:cs="黑体" w:hAnsiTheme="minorHAnsi"/>
          <w:color w:val="000000"/>
          <w:kern w:val="0"/>
          <w:sz w:val="72"/>
          <w:szCs w:val="72"/>
          <w:lang w:val="en-US" w:eastAsia="zh-CN" w:bidi="ar-SA"/>
        </w:rPr>
      </w:pPr>
      <w:r>
        <w:rPr>
          <w:rFonts w:hint="eastAsia" w:ascii="黑体" w:eastAsia="黑体" w:cs="黑体" w:hAnsiTheme="minorHAnsi"/>
          <w:color w:val="000000"/>
          <w:kern w:val="0"/>
          <w:sz w:val="72"/>
          <w:szCs w:val="72"/>
          <w:lang w:val="en-US" w:eastAsia="zh-CN" w:bidi="ar-SA"/>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jc w:val="center"/>
        <w:rPr>
          <w:rFonts w:hint="eastAsia"/>
          <w:sz w:val="72"/>
          <w:szCs w:val="72"/>
        </w:rPr>
      </w:pPr>
    </w:p>
    <w:p>
      <w:pPr>
        <w:pStyle w:val="10"/>
        <w:jc w:val="center"/>
        <w:rPr>
          <w:rFonts w:hint="eastAsia"/>
          <w:sz w:val="72"/>
          <w:szCs w:val="72"/>
        </w:rPr>
      </w:pPr>
    </w:p>
    <w:p>
      <w:pPr>
        <w:pStyle w:val="10"/>
        <w:jc w:val="center"/>
        <w:rPr>
          <w:rFonts w:hint="eastAsia"/>
          <w:sz w:val="72"/>
          <w:szCs w:val="72"/>
        </w:rPr>
      </w:pPr>
    </w:p>
    <w:p>
      <w:pPr>
        <w:pStyle w:val="10"/>
        <w:jc w:val="center"/>
        <w:rPr>
          <w:rFonts w:hint="eastAsia"/>
          <w:sz w:val="72"/>
          <w:szCs w:val="72"/>
        </w:rPr>
      </w:pPr>
    </w:p>
    <w:p>
      <w:pPr>
        <w:pStyle w:val="10"/>
        <w:jc w:val="center"/>
        <w:rPr>
          <w:rFonts w:hint="eastAsia"/>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rFonts w:hint="eastAsia"/>
          <w:sz w:val="70"/>
          <w:szCs w:val="70"/>
        </w:rPr>
      </w:pPr>
      <w:r>
        <w:rPr>
          <w:sz w:val="70"/>
          <w:szCs w:val="70"/>
        </w:rPr>
        <w:t>20</w:t>
      </w:r>
      <w:r>
        <w:rPr>
          <w:rFonts w:hint="eastAsia"/>
          <w:sz w:val="70"/>
          <w:szCs w:val="70"/>
        </w:rPr>
        <w:t>21年度部门决算</w:t>
      </w:r>
    </w:p>
    <w:p>
      <w:pPr>
        <w:pStyle w:val="10"/>
        <w:jc w:val="center"/>
        <w:rPr>
          <w:sz w:val="70"/>
          <w:szCs w:val="70"/>
        </w:rPr>
      </w:pPr>
      <w:r>
        <w:rPr>
          <w:rFonts w:hint="eastAsia"/>
          <w:sz w:val="70"/>
          <w:szCs w:val="70"/>
        </w:rPr>
        <w:t>情况说明</w:t>
      </w:r>
    </w:p>
    <w:p>
      <w:pPr>
        <w:widowControl/>
        <w:jc w:val="left"/>
        <w:rPr>
          <w:rFonts w:ascii="黑体" w:eastAsia="黑体" w:cs="黑体"/>
          <w:color w:val="000000"/>
          <w:kern w:val="0"/>
          <w:sz w:val="70"/>
          <w:szCs w:val="70"/>
        </w:rPr>
      </w:pPr>
      <w:r>
        <w:rPr>
          <w:sz w:val="70"/>
          <w:szCs w:val="70"/>
        </w:rPr>
        <w:br w:type="page"/>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2021年度收</w:t>
      </w:r>
      <w:r>
        <w:rPr>
          <w:rFonts w:hint="eastAsia" w:ascii="仿宋_GB2312" w:hAnsi="仿宋_GB2312" w:eastAsia="仿宋_GB2312" w:cs="仿宋_GB2312"/>
          <w:sz w:val="32"/>
          <w:szCs w:val="32"/>
          <w:lang w:eastAsia="zh-CN"/>
        </w:rPr>
        <w:t>入总计</w:t>
      </w:r>
      <w:r>
        <w:rPr>
          <w:rFonts w:hint="eastAsia" w:ascii="仿宋_GB2312" w:hAnsi="仿宋_GB2312" w:eastAsia="仿宋_GB2312" w:cs="仿宋_GB2312"/>
          <w:sz w:val="32"/>
          <w:szCs w:val="32"/>
          <w:lang w:val="en-US" w:eastAsia="zh-CN"/>
        </w:rPr>
        <w:t>1972.42万元，其中本年收入1777.9万元，年初结转与结余194.53万元。本年收入与上年相比，减少324.21万元，减少15.42%，主要是因为2021年减少了干部数字档案平台建设等工作经费，增加了换届工作经费等，且2021年决算“以支定收”。</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val="en-US" w:eastAsia="zh-CN"/>
        </w:rPr>
        <w:t>1972.42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71.06万元，减少3.48%，主要是因为厉行节约。</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二、收入决算情况说明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2021年度收入合计</w:t>
      </w:r>
      <w:r>
        <w:rPr>
          <w:rFonts w:hint="eastAsia" w:ascii="仿宋_GB2312" w:hAnsi="仿宋_GB2312" w:eastAsia="仿宋_GB2312" w:cs="仿宋_GB2312"/>
          <w:sz w:val="32"/>
          <w:szCs w:val="32"/>
          <w:lang w:val="en-US" w:eastAsia="zh-CN"/>
        </w:rPr>
        <w:t>1777.9</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1765.65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99.31</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12.25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0.69</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2021年度支出合计</w:t>
      </w:r>
      <w:r>
        <w:rPr>
          <w:rFonts w:hint="eastAsia" w:ascii="仿宋_GB2312" w:hAnsi="仿宋_GB2312" w:eastAsia="仿宋_GB2312" w:cs="仿宋_GB2312"/>
          <w:sz w:val="32"/>
          <w:szCs w:val="32"/>
          <w:lang w:val="en-US" w:eastAsia="zh-CN"/>
        </w:rPr>
        <w:t>1972.42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1406.17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71.29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566.25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28.71</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四、财政拨款收入支出决算总体情况说明</w:t>
      </w:r>
    </w:p>
    <w:p>
      <w:pPr>
        <w:pStyle w:val="10"/>
        <w:keepNext w:val="0"/>
        <w:keepLines w:val="0"/>
        <w:pageBreakBefore w:val="0"/>
        <w:kinsoku/>
        <w:wordWrap/>
        <w:overflowPunct/>
        <w:topLinePunct w:val="0"/>
        <w:bidi w:val="0"/>
        <w:snapToGrid/>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2021年度财政拨款收</w:t>
      </w:r>
      <w:r>
        <w:rPr>
          <w:rFonts w:hint="eastAsia" w:ascii="仿宋_GB2312" w:hAnsi="仿宋_GB2312" w:eastAsia="仿宋_GB2312" w:cs="仿宋_GB2312"/>
          <w:sz w:val="32"/>
          <w:szCs w:val="32"/>
          <w:lang w:eastAsia="zh-CN"/>
        </w:rPr>
        <w:t>入</w:t>
      </w:r>
      <w:r>
        <w:rPr>
          <w:rFonts w:hint="eastAsia" w:ascii="仿宋_GB2312" w:hAnsi="仿宋_GB2312" w:eastAsia="仿宋_GB2312" w:cs="仿宋_GB2312"/>
          <w:sz w:val="32"/>
          <w:szCs w:val="32"/>
          <w:lang w:val="en-US" w:eastAsia="zh-CN"/>
        </w:rPr>
        <w:t>1960.18万元，其中本年财政拨款收入1765.65万元，年初财政拨款结转和结余194.53万元。本年财政拨款收入与上年相比，减少336.46万元，减少16.01%，主要是因为2021年减少了干部数字档案平台建设等工作经费，增加了换届工作经费等，且2021年决算“以支定收”。</w:t>
      </w:r>
      <w:r>
        <w:rPr>
          <w:rFonts w:hint="eastAsia" w:ascii="仿宋_GB2312" w:hAnsi="仿宋_GB2312" w:eastAsia="仿宋_GB2312" w:cs="仿宋_GB2312"/>
          <w:sz w:val="32"/>
          <w:szCs w:val="32"/>
          <w:lang w:eastAsia="zh-CN"/>
        </w:rPr>
        <w:t>本年财政拨款支出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val="en-US" w:eastAsia="zh-CN"/>
        </w:rPr>
        <w:t>1960.18</w:t>
      </w:r>
      <w:r>
        <w:rPr>
          <w:rFonts w:hint="eastAsia" w:ascii="仿宋_GB2312" w:hAnsi="仿宋_GB2312" w:eastAsia="仿宋_GB2312" w:cs="仿宋_GB2312"/>
          <w:sz w:val="32"/>
          <w:szCs w:val="32"/>
        </w:rPr>
        <w:t>万元，与上年相比，减少</w:t>
      </w:r>
      <w:r>
        <w:rPr>
          <w:rFonts w:hint="eastAsia" w:ascii="仿宋_GB2312" w:hAnsi="仿宋_GB2312" w:eastAsia="仿宋_GB2312" w:cs="仿宋_GB2312"/>
          <w:sz w:val="32"/>
          <w:szCs w:val="32"/>
          <w:lang w:val="en-US" w:eastAsia="zh-CN"/>
        </w:rPr>
        <w:t>83.3</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4.08</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厉行节约。</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五、一般公共预算财政拨款支出决算情况说明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一）财政拨款支出决算总体情况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2021年度财政拨款支出</w:t>
      </w:r>
      <w:r>
        <w:rPr>
          <w:rFonts w:hint="eastAsia" w:ascii="仿宋_GB2312" w:hAnsi="仿宋_GB2312" w:eastAsia="仿宋_GB2312" w:cs="仿宋_GB2312"/>
          <w:sz w:val="32"/>
          <w:szCs w:val="32"/>
          <w:lang w:val="en-US" w:eastAsia="zh-CN"/>
        </w:rPr>
        <w:t>1960.18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99.38</w:t>
      </w:r>
      <w:r>
        <w:rPr>
          <w:rFonts w:hint="eastAsia" w:ascii="仿宋_GB2312" w:hAnsi="仿宋_GB2312" w:eastAsia="仿宋_GB2312" w:cs="仿宋_GB2312"/>
          <w:sz w:val="32"/>
          <w:szCs w:val="32"/>
        </w:rPr>
        <w:t>%，与上年相比，财政拨款支出减少</w:t>
      </w:r>
      <w:r>
        <w:rPr>
          <w:rFonts w:hint="eastAsia" w:ascii="仿宋_GB2312" w:hAnsi="仿宋_GB2312" w:eastAsia="仿宋_GB2312" w:cs="仿宋_GB2312"/>
          <w:sz w:val="32"/>
          <w:szCs w:val="32"/>
          <w:lang w:val="en-US" w:eastAsia="zh-CN"/>
        </w:rPr>
        <w:t>83.3</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4.08</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厉行节约。</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（二）财政拨款支出决算结构情况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2021年度财政拨款支出</w:t>
      </w:r>
      <w:r>
        <w:rPr>
          <w:rFonts w:hint="eastAsia" w:ascii="仿宋_GB2312" w:hAnsi="仿宋_GB2312" w:eastAsia="仿宋_GB2312" w:cs="仿宋_GB2312"/>
          <w:sz w:val="32"/>
          <w:szCs w:val="32"/>
          <w:lang w:val="en-US" w:eastAsia="zh-CN"/>
        </w:rPr>
        <w:t>1960.18</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1344.12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68.57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86.98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4.44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37.85万元，占1.93%；农林水支出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430.93万元，占21.98%；资源勘探工业信息等支出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60.30，占3.08%。</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（三）财政拨款支出决算具体情况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2021年度财政拨款支出年初预算数为</w:t>
      </w:r>
      <w:r>
        <w:rPr>
          <w:rFonts w:hint="eastAsia" w:ascii="仿宋_GB2312" w:hAnsi="仿宋_GB2312" w:eastAsia="仿宋_GB2312" w:cs="仿宋_GB2312"/>
          <w:sz w:val="32"/>
          <w:szCs w:val="32"/>
          <w:lang w:val="en-US" w:eastAsia="zh-CN"/>
        </w:rPr>
        <w:t>1272.98</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1960.18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153.98</w:t>
      </w:r>
      <w:r>
        <w:rPr>
          <w:rFonts w:hint="eastAsia" w:ascii="仿宋_GB2312" w:hAnsi="仿宋_GB2312" w:eastAsia="仿宋_GB2312" w:cs="仿宋_GB2312"/>
          <w:sz w:val="32"/>
          <w:szCs w:val="32"/>
        </w:rPr>
        <w:t>%，其中：</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行政运行（组织事务）</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1075.95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1219.36</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113.33</w:t>
      </w:r>
      <w:r>
        <w:rPr>
          <w:rFonts w:hint="eastAsia" w:ascii="仿宋_GB2312" w:hAnsi="仿宋_GB2312" w:eastAsia="仿宋_GB2312" w:cs="仿宋_GB2312"/>
          <w:sz w:val="32"/>
          <w:szCs w:val="32"/>
        </w:rPr>
        <w:t>%，决算数大于年初预算数的主要原因是：人员调整及部分</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支出由财政统筹，不纳入部机关年初预算。</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2、一般公共服务支出（类）</w:t>
      </w:r>
      <w:r>
        <w:rPr>
          <w:rFonts w:hint="eastAsia" w:ascii="仿宋_GB2312" w:hAnsi="仿宋_GB2312" w:eastAsia="仿宋_GB2312" w:cs="仿宋_GB2312"/>
          <w:sz w:val="32"/>
          <w:szCs w:val="32"/>
          <w:lang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公务员事务</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34.77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50.39</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厉行节约。</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其他组织事务支出</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71.55</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部分费用年底未支付成功，已于</w:t>
      </w:r>
      <w:r>
        <w:rPr>
          <w:rFonts w:hint="eastAsia" w:ascii="仿宋_GB2312" w:hAnsi="仿宋_GB2312" w:eastAsia="仿宋_GB2312" w:cs="仿宋_GB2312"/>
          <w:sz w:val="32"/>
          <w:szCs w:val="32"/>
          <w:lang w:val="en-US" w:eastAsia="zh-CN"/>
        </w:rPr>
        <w:t>2022年支付完毕。</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其他一般公共服务支出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其他一般公共服务支出</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6.98</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val="en-US" w:eastAsia="zh-CN"/>
        </w:rPr>
        <w:t>2021年新增公务员考试非税收入，故年初预算数为0万元。</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行政单位离退休</w:t>
      </w:r>
      <w:r>
        <w:rPr>
          <w:rFonts w:hint="eastAsia" w:ascii="仿宋_GB2312" w:hAnsi="仿宋_GB2312" w:eastAsia="仿宋_GB2312" w:cs="仿宋_GB2312"/>
          <w:sz w:val="32"/>
          <w:szCs w:val="32"/>
        </w:rPr>
        <w:t>（项）。</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12.03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14.38</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年初预算数包含基本养老金和离退休津补贴，退休人员工资由人社统一发放，不属于部机关支出</w:t>
      </w:r>
      <w:r>
        <w:rPr>
          <w:rFonts w:hint="eastAsia" w:ascii="仿宋_GB2312" w:hAnsi="仿宋_GB2312" w:eastAsia="仿宋_GB2312" w:cs="仿宋_GB2312"/>
          <w:color w:val="000000"/>
          <w:sz w:val="32"/>
          <w:szCs w:val="32"/>
        </w:rPr>
        <w:t>。</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机关事业单位基本养老保险缴费支出</w:t>
      </w:r>
      <w:r>
        <w:rPr>
          <w:rFonts w:hint="eastAsia" w:ascii="仿宋_GB2312" w:hAnsi="仿宋_GB2312" w:eastAsia="仿宋_GB2312" w:cs="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75.04</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color w:val="000000"/>
          <w:sz w:val="32"/>
          <w:szCs w:val="32"/>
          <w:lang w:eastAsia="zh-CN"/>
        </w:rPr>
        <w:t>该项</w:t>
      </w:r>
      <w:r>
        <w:rPr>
          <w:rFonts w:hint="eastAsia" w:ascii="仿宋_GB2312" w:hAnsi="仿宋_GB2312" w:eastAsia="仿宋_GB2312" w:cs="仿宋_GB2312"/>
          <w:color w:val="000000"/>
          <w:sz w:val="32"/>
          <w:szCs w:val="32"/>
        </w:rPr>
        <w:t>为基本养老保险缴费支出，由财政统一管理。</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其他行政事业单位养老支出</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10.21</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退</w:t>
      </w:r>
      <w:r>
        <w:rPr>
          <w:rFonts w:hint="eastAsia" w:ascii="仿宋_GB2312" w:hAnsi="仿宋_GB2312" w:eastAsia="仿宋_GB2312" w:cs="仿宋_GB2312"/>
          <w:color w:val="000000"/>
          <w:sz w:val="32"/>
          <w:szCs w:val="32"/>
        </w:rPr>
        <w:t>休人员一次性生活补助由财政统筹，不纳入部门年初预算。</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31.8</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该项为</w:t>
      </w:r>
      <w:r>
        <w:rPr>
          <w:rFonts w:hint="eastAsia" w:ascii="仿宋_GB2312" w:hAnsi="仿宋_GB2312" w:eastAsia="仿宋_GB2312" w:cs="仿宋_GB2312"/>
          <w:color w:val="000000"/>
          <w:sz w:val="32"/>
          <w:szCs w:val="32"/>
        </w:rPr>
        <w:t>职工医疗保险支出，由财政统一管理。</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其他行政事业单位医疗支出</w:t>
      </w:r>
      <w:r>
        <w:rPr>
          <w:rFonts w:hint="eastAsia" w:ascii="仿宋_GB2312" w:hAnsi="仿宋_GB2312" w:eastAsia="仿宋_GB2312" w:cs="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6.05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该项为</w:t>
      </w:r>
      <w:r>
        <w:rPr>
          <w:rFonts w:hint="eastAsia" w:ascii="仿宋_GB2312" w:hAnsi="仿宋_GB2312" w:eastAsia="仿宋_GB2312" w:cs="仿宋_GB2312"/>
          <w:color w:val="000000"/>
          <w:sz w:val="32"/>
          <w:szCs w:val="32"/>
        </w:rPr>
        <w:t>职工医疗保险支出，由财政统一管理。</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对高校毕业生到基层任职补助</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该项经费为省财政厅下拨，不在部机关年初预算范围内。</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其他农业农村支出</w:t>
      </w:r>
      <w:r>
        <w:rPr>
          <w:rFonts w:hint="eastAsia" w:ascii="仿宋_GB2312" w:hAnsi="仿宋_GB2312" w:eastAsia="仿宋_GB2312" w:cs="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333.10</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该项为基层组织服务群众经费，不属于部机关年初预算范围。</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其他扶贫支出</w:t>
      </w:r>
      <w:r>
        <w:rPr>
          <w:rFonts w:hint="eastAsia" w:ascii="仿宋_GB2312" w:hAnsi="仿宋_GB2312" w:eastAsia="仿宋_GB2312" w:cs="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67.83</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驻村办工作经费不属于部机关年初预算范围。</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资源勘探工业信息等支出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工业和信息产业监管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其他工业和信息产业监管支出</w:t>
      </w:r>
      <w:r>
        <w:rPr>
          <w:rFonts w:hint="eastAsia" w:ascii="仿宋_GB2312" w:hAnsi="仿宋_GB2312" w:eastAsia="仿宋_GB2312" w:cs="仿宋_GB2312"/>
          <w:sz w:val="32"/>
          <w:szCs w:val="32"/>
        </w:rPr>
        <w:t>（项）。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60.30</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该项是智慧怀化专项资金，不属于部机关年初预算范围，为年中因工作需要申请经费。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六、一般公共预算财政拨款基本支出决算情况说明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color w:val="FF0000"/>
          <w:sz w:val="32"/>
          <w:szCs w:val="32"/>
        </w:rPr>
      </w:pPr>
      <w:r>
        <w:rPr>
          <w:rFonts w:hint="eastAsia" w:ascii="仿宋_GB2312" w:hAnsi="仿宋_GB2312" w:eastAsia="仿宋_GB2312" w:cs="仿宋_GB2312"/>
          <w:sz w:val="32"/>
          <w:szCs w:val="32"/>
        </w:rPr>
        <w:t>2021年度财政拨款基本支出</w:t>
      </w:r>
      <w:r>
        <w:rPr>
          <w:rFonts w:hint="eastAsia" w:ascii="仿宋_GB2312" w:hAnsi="仿宋_GB2312" w:eastAsia="仿宋_GB2312" w:cs="仿宋_GB2312"/>
          <w:sz w:val="32"/>
          <w:szCs w:val="32"/>
          <w:lang w:val="en-US" w:eastAsia="zh-CN"/>
        </w:rPr>
        <w:t>1406.17</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894.88</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63.64</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机关事业单位基本养老保险缴费、职工基本医疗保险缴费、其他社会保险缴费、对个人和家庭的补助等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511.29</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36.36</w:t>
      </w:r>
      <w:r>
        <w:rPr>
          <w:rFonts w:hint="eastAsia" w:ascii="仿宋_GB2312" w:hAnsi="仿宋_GB2312" w:eastAsia="仿宋_GB2312" w:cs="仿宋_GB2312"/>
          <w:sz w:val="32"/>
          <w:szCs w:val="32"/>
        </w:rPr>
        <w:t>%，主要包括办公费、印刷费、</w:t>
      </w:r>
      <w:r>
        <w:rPr>
          <w:rFonts w:hint="eastAsia" w:ascii="仿宋_GB2312" w:hAnsi="仿宋_GB2312" w:eastAsia="仿宋_GB2312" w:cs="仿宋_GB2312"/>
          <w:color w:val="000000"/>
          <w:sz w:val="32"/>
          <w:szCs w:val="32"/>
        </w:rPr>
        <w:t>邮电费、差旅费、维修（护）费、租赁费、会议费、培训费、公务接待费、劳务费、工会经费、福利费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公务用车运行维护费、其他交通费用、其他商品和服务支出、办公设备购置</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七、一般公共预算财政拨款“三公”经费支出决算情况说明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（一）“三公”经费财政拨款支出决算总体情况说明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2021年度“三公”经费财政拨款支出预算为</w:t>
      </w:r>
      <w:r>
        <w:rPr>
          <w:rFonts w:hint="eastAsia" w:ascii="仿宋_GB2312" w:hAnsi="仿宋_GB2312" w:eastAsia="仿宋_GB2312" w:cs="仿宋_GB2312"/>
          <w:sz w:val="32"/>
          <w:szCs w:val="32"/>
          <w:lang w:val="en-US" w:eastAsia="zh-CN"/>
        </w:rPr>
        <w:t>70.03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17.23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24.60</w:t>
      </w:r>
      <w:r>
        <w:rPr>
          <w:rFonts w:hint="eastAsia" w:ascii="仿宋_GB2312" w:hAnsi="仿宋_GB2312" w:eastAsia="仿宋_GB2312" w:cs="仿宋_GB2312"/>
          <w:sz w:val="32"/>
          <w:szCs w:val="32"/>
        </w:rPr>
        <w:t>%，其中：</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与上年持平，主要是因为我部无</w:t>
      </w:r>
      <w:r>
        <w:rPr>
          <w:rFonts w:hint="eastAsia" w:ascii="仿宋_GB2312" w:hAnsi="仿宋_GB2312" w:eastAsia="仿宋_GB2312" w:cs="仿宋_GB2312"/>
          <w:sz w:val="32"/>
          <w:szCs w:val="32"/>
        </w:rPr>
        <w:t>因公出国（境）费</w:t>
      </w:r>
      <w:r>
        <w:rPr>
          <w:rFonts w:hint="eastAsia" w:ascii="仿宋_GB2312" w:hAnsi="仿宋_GB2312" w:eastAsia="仿宋_GB2312" w:cs="仿宋_GB2312"/>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37.27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0.57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1.53</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rPr>
        <w:t>，与上年相比减少</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74.21</w:t>
      </w:r>
      <w:r>
        <w:rPr>
          <w:rFonts w:hint="eastAsia" w:ascii="仿宋_GB2312" w:hAnsi="仿宋_GB2312" w:eastAsia="仿宋_GB2312" w:cs="仿宋_GB2312"/>
          <w:sz w:val="32"/>
          <w:szCs w:val="32"/>
        </w:rPr>
        <w:t>%,减少的主要原因是</w:t>
      </w:r>
      <w:r>
        <w:rPr>
          <w:rFonts w:hint="eastAsia" w:ascii="仿宋_GB2312" w:hAnsi="仿宋_GB2312" w:eastAsia="仿宋_GB2312" w:cs="仿宋_GB2312"/>
          <w:sz w:val="32"/>
          <w:szCs w:val="32"/>
          <w:lang w:val="en-US" w:eastAsia="zh-CN"/>
        </w:rPr>
        <w:t>2021年开展换届工作，部分费用正在陆续结算中，已于2022年度支付完毕</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公务用车购置费支出预算为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与上年持平，主要是因为我部无公务用车购置费。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32.76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16.66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50.85</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4.92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41.91</w:t>
      </w:r>
      <w:r>
        <w:rPr>
          <w:rFonts w:hint="eastAsia" w:ascii="仿宋_GB2312" w:hAnsi="仿宋_GB2312" w:eastAsia="仿宋_GB2312" w:cs="仿宋_GB2312"/>
          <w:sz w:val="32"/>
          <w:szCs w:val="32"/>
        </w:rPr>
        <w:t>%,增长的主要原因是</w:t>
      </w:r>
      <w:r>
        <w:rPr>
          <w:rFonts w:hint="eastAsia" w:ascii="仿宋_GB2312" w:hAnsi="仿宋_GB2312" w:eastAsia="仿宋_GB2312" w:cs="仿宋_GB2312"/>
          <w:sz w:val="32"/>
          <w:szCs w:val="32"/>
          <w:lang w:val="en-US" w:eastAsia="zh-CN"/>
        </w:rPr>
        <w:t>2021年开展换届工作，各项调研、考察工作增加，故公务用车运行维护费支出增加</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（二）“三公”经费财政拨款支出决算具体情况说明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2021年度“三公”经费财政拨款支出决算中，公务接待费支出决算</w:t>
      </w:r>
      <w:r>
        <w:rPr>
          <w:rFonts w:hint="eastAsia" w:ascii="仿宋_GB2312" w:hAnsi="仿宋_GB2312" w:eastAsia="仿宋_GB2312" w:cs="仿宋_GB2312"/>
          <w:sz w:val="32"/>
          <w:szCs w:val="32"/>
          <w:lang w:val="en-US" w:eastAsia="zh-CN"/>
        </w:rPr>
        <w:t>0.57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3.31</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16.66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96.69</w:t>
      </w:r>
      <w:r>
        <w:rPr>
          <w:rFonts w:hint="eastAsia" w:ascii="仿宋_GB2312" w:hAnsi="仿宋_GB2312" w:eastAsia="仿宋_GB2312" w:cs="仿宋_GB2312"/>
          <w:sz w:val="32"/>
          <w:szCs w:val="32"/>
        </w:rPr>
        <w:t>%。其中：</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个，累计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0.57</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人次，主要是</w:t>
      </w:r>
      <w:r>
        <w:rPr>
          <w:rFonts w:hint="eastAsia" w:ascii="仿宋_GB2312" w:hAnsi="仿宋_GB2312" w:eastAsia="仿宋_GB2312" w:cs="仿宋_GB2312"/>
          <w:color w:val="000000"/>
          <w:sz w:val="32"/>
          <w:szCs w:val="32"/>
        </w:rPr>
        <w:t>考察干部、指导工作、调研等工作</w:t>
      </w:r>
      <w:r>
        <w:rPr>
          <w:rFonts w:hint="eastAsia" w:ascii="仿宋_GB2312" w:hAnsi="仿宋_GB2312" w:eastAsia="仿宋_GB2312" w:cs="仿宋_GB2312"/>
          <w:sz w:val="32"/>
          <w:szCs w:val="32"/>
        </w:rPr>
        <w:t>发生的接待支出。</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16.66</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中共怀化市委组织部</w:t>
      </w:r>
      <w:r>
        <w:rPr>
          <w:rFonts w:hint="eastAsia" w:ascii="仿宋_GB2312" w:hAnsi="仿宋_GB2312" w:eastAsia="仿宋_GB2312" w:cs="仿宋_GB2312"/>
          <w:sz w:val="32"/>
          <w:szCs w:val="32"/>
        </w:rPr>
        <w:t>本级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二级机构更新公务用车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16.66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color w:val="000000"/>
          <w:sz w:val="32"/>
          <w:szCs w:val="32"/>
        </w:rPr>
        <w:t>车辆加油费、维修费、保险费、通行费等</w:t>
      </w:r>
      <w:r>
        <w:rPr>
          <w:rFonts w:hint="eastAsia" w:ascii="仿宋_GB2312" w:hAnsi="仿宋_GB2312" w:eastAsia="仿宋_GB2312" w:cs="仿宋_GB2312"/>
          <w:sz w:val="32"/>
          <w:szCs w:val="32"/>
        </w:rPr>
        <w:t>支出，截止2021年12月31日，我单位开支财政拨款的公务用车保有量为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八、政府性基金预算收入支出决算情况</w:t>
      </w:r>
    </w:p>
    <w:p>
      <w:pPr>
        <w:pStyle w:val="5"/>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2021年度</w:t>
      </w:r>
      <w:r>
        <w:rPr>
          <w:rFonts w:hint="eastAsia" w:ascii="仿宋_GB2312" w:hAnsi="仿宋_GB2312" w:eastAsia="仿宋_GB2312" w:cs="仿宋_GB2312"/>
          <w:color w:val="000000"/>
          <w:sz w:val="32"/>
          <w:szCs w:val="32"/>
        </w:rPr>
        <w:t>我部无政府性基金收支。</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九、国有资本经营预算财政拨款支出决算情况说明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z w:val="32"/>
          <w:szCs w:val="32"/>
        </w:rPr>
        <w:t>2021年度</w:t>
      </w:r>
      <w:r>
        <w:rPr>
          <w:rFonts w:hint="eastAsia" w:ascii="仿宋_GB2312" w:hAnsi="仿宋_GB2312" w:eastAsia="仿宋_GB2312" w:cs="仿宋_GB2312"/>
          <w:sz w:val="32"/>
          <w:szCs w:val="32"/>
          <w:lang w:eastAsia="zh-CN"/>
        </w:rPr>
        <w:t>我部</w:t>
      </w:r>
      <w:r>
        <w:rPr>
          <w:rFonts w:hint="eastAsia" w:ascii="仿宋_GB2312" w:hAnsi="仿宋_GB2312" w:eastAsia="仿宋_GB2312" w:cs="仿宋_GB2312"/>
          <w:sz w:val="32"/>
          <w:szCs w:val="32"/>
        </w:rPr>
        <w:t>无国有资本经营预算财政拨款支出</w:t>
      </w:r>
      <w:r>
        <w:rPr>
          <w:rFonts w:hint="eastAsia" w:ascii="仿宋_GB2312" w:hAnsi="仿宋_GB2312" w:eastAsia="仿宋_GB2312" w:cs="仿宋_GB2312"/>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十、</w:t>
      </w:r>
      <w:r>
        <w:rPr>
          <w:rFonts w:hint="eastAsia" w:ascii="仿宋_GB2312" w:hAnsi="仿宋_GB2312" w:eastAsia="仿宋_GB2312" w:cs="仿宋_GB2312"/>
          <w:b/>
          <w:sz w:val="32"/>
          <w:szCs w:val="32"/>
        </w:rPr>
        <w:t>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本部门2021年度机关运行经费支出</w:t>
      </w:r>
      <w:r>
        <w:rPr>
          <w:rFonts w:hint="eastAsia" w:ascii="仿宋_GB2312" w:hAnsi="仿宋_GB2312" w:eastAsia="仿宋_GB2312" w:cs="仿宋_GB2312"/>
          <w:sz w:val="32"/>
          <w:szCs w:val="32"/>
          <w:lang w:val="en-US" w:eastAsia="zh-CN"/>
        </w:rPr>
        <w:t>511.29</w:t>
      </w:r>
      <w:r>
        <w:rPr>
          <w:rFonts w:hint="eastAsia" w:ascii="仿宋_GB2312" w:hAnsi="仿宋_GB2312" w:eastAsia="仿宋_GB2312" w:cs="仿宋_GB2312"/>
          <w:sz w:val="32"/>
          <w:szCs w:val="32"/>
        </w:rPr>
        <w:t>万元，比上年决算数减少</w:t>
      </w:r>
      <w:r>
        <w:rPr>
          <w:rFonts w:hint="eastAsia" w:ascii="仿宋_GB2312" w:hAnsi="仿宋_GB2312" w:eastAsia="仿宋_GB2312" w:cs="仿宋_GB2312"/>
          <w:sz w:val="32"/>
          <w:szCs w:val="32"/>
          <w:lang w:val="en-US" w:eastAsia="zh-CN"/>
        </w:rPr>
        <w:t>22.83</w:t>
      </w:r>
      <w:r>
        <w:rPr>
          <w:rFonts w:hint="eastAsia" w:ascii="仿宋_GB2312" w:hAnsi="仿宋_GB2312" w:eastAsia="仿宋_GB2312" w:cs="仿宋_GB2312"/>
          <w:sz w:val="32"/>
          <w:szCs w:val="32"/>
        </w:rPr>
        <w:t>万元，降低</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w:t>
      </w: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、一般性支出情况说明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2021年本部门开支会议费</w:t>
      </w:r>
      <w:r>
        <w:rPr>
          <w:rFonts w:hint="eastAsia" w:ascii="仿宋_GB2312" w:hAnsi="仿宋_GB2312" w:eastAsia="仿宋_GB2312" w:cs="仿宋_GB2312"/>
          <w:sz w:val="32"/>
          <w:szCs w:val="32"/>
          <w:lang w:val="en-US" w:eastAsia="zh-CN"/>
        </w:rPr>
        <w:t>12.62</w:t>
      </w:r>
      <w:r>
        <w:rPr>
          <w:rFonts w:hint="eastAsia" w:ascii="仿宋_GB2312" w:hAnsi="仿宋_GB2312" w:eastAsia="仿宋_GB2312" w:cs="仿宋_GB2312"/>
          <w:sz w:val="32"/>
          <w:szCs w:val="32"/>
        </w:rPr>
        <w:t>万元，用于召开</w:t>
      </w:r>
      <w:r>
        <w:rPr>
          <w:rFonts w:hint="eastAsia" w:ascii="仿宋_GB2312" w:hAnsi="仿宋_GB2312" w:eastAsia="仿宋_GB2312" w:cs="仿宋_GB2312"/>
          <w:sz w:val="32"/>
          <w:szCs w:val="32"/>
          <w:lang w:val="en-US" w:eastAsia="zh-CN"/>
        </w:rPr>
        <w:t>“一报告两评议”会议，预计参会人数200人，预计费用6.4万元，内容为领导干部年度考核、市委选人用人工作“一报告两评议”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全省市县乡领导班子换届工作电视电话会议，预计参会人数</w:t>
      </w:r>
      <w:r>
        <w:rPr>
          <w:rFonts w:hint="eastAsia" w:ascii="仿宋_GB2312" w:hAnsi="仿宋_GB2312" w:eastAsia="仿宋_GB2312" w:cs="仿宋_GB2312"/>
          <w:sz w:val="32"/>
          <w:szCs w:val="32"/>
          <w:lang w:val="en-US" w:eastAsia="zh-CN"/>
        </w:rPr>
        <w:t>30人，预计费用0.48万元，内容为工作布置及推进；全省组织部长会议，预计参会人数20人，预计费用0.32万元，内容为工作布置及推进；驻村工作队片区座谈会，预计在各片区开展，预计参会总人数160人，预计费用30万元，内容为经验交流及工作业务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16.57</w:t>
      </w:r>
      <w:r>
        <w:rPr>
          <w:rFonts w:hint="eastAsia" w:ascii="仿宋_GB2312" w:hAnsi="仿宋_GB2312" w:eastAsia="仿宋_GB2312" w:cs="仿宋_GB2312"/>
          <w:sz w:val="32"/>
          <w:szCs w:val="32"/>
        </w:rPr>
        <w:t>万元，用于开展</w:t>
      </w:r>
      <w:r>
        <w:rPr>
          <w:rFonts w:hint="eastAsia" w:ascii="仿宋_GB2312" w:hAnsi="仿宋_GB2312" w:eastAsia="仿宋_GB2312" w:cs="仿宋_GB2312"/>
          <w:sz w:val="32"/>
          <w:szCs w:val="32"/>
          <w:lang w:eastAsia="zh-CN"/>
        </w:rPr>
        <w:t>换届工作</w:t>
      </w:r>
      <w:r>
        <w:rPr>
          <w:rFonts w:hint="eastAsia" w:ascii="仿宋_GB2312" w:hAnsi="仿宋_GB2312" w:eastAsia="仿宋_GB2312" w:cs="仿宋_GB2312"/>
          <w:sz w:val="32"/>
          <w:szCs w:val="32"/>
        </w:rPr>
        <w:t>培训，</w:t>
      </w:r>
      <w:r>
        <w:rPr>
          <w:rFonts w:hint="eastAsia" w:ascii="仿宋_GB2312" w:hAnsi="仿宋_GB2312" w:eastAsia="仿宋_GB2312" w:cs="仿宋_GB2312"/>
          <w:sz w:val="32"/>
          <w:szCs w:val="32"/>
          <w:lang w:eastAsia="zh-CN"/>
        </w:rPr>
        <w:t>预计</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预计费用</w:t>
      </w:r>
      <w:r>
        <w:rPr>
          <w:rFonts w:hint="eastAsia" w:ascii="仿宋_GB2312" w:hAnsi="仿宋_GB2312" w:eastAsia="仿宋_GB2312" w:cs="仿宋_GB2312"/>
          <w:sz w:val="32"/>
          <w:szCs w:val="32"/>
          <w:lang w:val="en-US" w:eastAsia="zh-CN"/>
        </w:rPr>
        <w:t>3.2万元，</w:t>
      </w:r>
      <w:r>
        <w:rPr>
          <w:rFonts w:hint="eastAsia" w:ascii="仿宋_GB2312" w:hAnsi="仿宋_GB2312" w:eastAsia="仿宋_GB2312" w:cs="仿宋_GB2312"/>
          <w:sz w:val="32"/>
          <w:szCs w:val="32"/>
        </w:rPr>
        <w:t>内容为</w:t>
      </w:r>
      <w:r>
        <w:rPr>
          <w:rFonts w:hint="eastAsia" w:ascii="仿宋_GB2312" w:hAnsi="仿宋_GB2312" w:eastAsia="仿宋_GB2312" w:cs="仿宋_GB2312"/>
          <w:sz w:val="32"/>
          <w:szCs w:val="32"/>
          <w:lang w:eastAsia="zh-CN"/>
        </w:rPr>
        <w:t>换届业务培训；村级集体经济示范培训，预计人数</w:t>
      </w:r>
      <w:r>
        <w:rPr>
          <w:rFonts w:hint="eastAsia" w:ascii="仿宋_GB2312" w:hAnsi="仿宋_GB2312" w:eastAsia="仿宋_GB2312" w:cs="仿宋_GB2312"/>
          <w:sz w:val="32"/>
          <w:szCs w:val="32"/>
          <w:lang w:val="en-US" w:eastAsia="zh-CN"/>
        </w:rPr>
        <w:t>180人，预计5天，预计费用28.8万元，内容为“五个一百”示范培训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两新党员发展对象培训班，预计人数</w:t>
      </w:r>
      <w:r>
        <w:rPr>
          <w:rFonts w:hint="eastAsia" w:ascii="仿宋_GB2312" w:hAnsi="仿宋_GB2312" w:eastAsia="仿宋_GB2312" w:cs="仿宋_GB2312"/>
          <w:sz w:val="32"/>
          <w:szCs w:val="32"/>
          <w:lang w:val="en-US" w:eastAsia="zh-CN"/>
        </w:rPr>
        <w:t>150人，预计费用4.8万元，内容为党员发展对象培训；2021年度</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举办节庆、晚会、论坛、赛事活动。（注：三类会议、培训活动，节庆、晚会、论坛、赛事等活动，请分项列明活动计划及经费预算情况）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w:t>
      </w: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、政府采购支出说明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本部门2021年度政府采购支出总额</w:t>
      </w:r>
      <w:r>
        <w:rPr>
          <w:rFonts w:hint="eastAsia" w:ascii="仿宋_GB2312" w:hAnsi="仿宋_GB2312" w:eastAsia="仿宋_GB2312" w:cs="仿宋_GB2312"/>
          <w:sz w:val="32"/>
          <w:szCs w:val="32"/>
          <w:lang w:val="en-US" w:eastAsia="zh-CN"/>
        </w:rPr>
        <w:t>58.5</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58.5</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万元，占授予中小企业合同金额的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%，服务采购授予中小企业合同金额占服务支出金额的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%。（不包括涉密采购项目的支出金额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十二、国有资产占用情况说明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截至2021年12月31日，部门（单位）共有车辆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辆，其他用车主要是</w:t>
      </w:r>
      <w:r>
        <w:rPr>
          <w:rFonts w:hint="eastAsia" w:ascii="仿宋_GB2312" w:hAnsi="仿宋_GB2312" w:eastAsia="仿宋_GB2312" w:cs="仿宋_GB2312"/>
          <w:color w:val="000000"/>
          <w:sz w:val="32"/>
          <w:szCs w:val="32"/>
        </w:rPr>
        <w:t>普通公务用车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十三、2021年度预算绩效情况说明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我部按照财政局相关文件要求认真开展绩效自评工作。自评报告详见附件。</w:t>
      </w:r>
    </w:p>
    <w:p>
      <w:pPr>
        <w:pStyle w:val="10"/>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eastAsia="zh-CN"/>
        </w:rPr>
        <w:t>我部</w:t>
      </w:r>
      <w:r>
        <w:rPr>
          <w:rFonts w:hint="eastAsia" w:ascii="仿宋_GB2312" w:hAnsi="仿宋_GB2312" w:eastAsia="仿宋_GB2312" w:cs="仿宋_GB2312"/>
          <w:sz w:val="32"/>
          <w:szCs w:val="32"/>
          <w:lang w:val="en-US" w:eastAsia="zh-CN"/>
        </w:rPr>
        <w:t>2021年无重点项目，因此无重点项目绩效报告。</w:t>
      </w:r>
    </w:p>
    <w:p>
      <w:pPr>
        <w:pStyle w:val="10"/>
        <w:jc w:val="center"/>
        <w:rPr>
          <w:sz w:val="72"/>
          <w:szCs w:val="72"/>
        </w:rPr>
      </w:pPr>
    </w:p>
    <w:p>
      <w:pPr>
        <w:pStyle w:val="10"/>
        <w:jc w:val="center"/>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rFonts w:hint="eastAsia"/>
          <w:sz w:val="70"/>
          <w:szCs w:val="70"/>
        </w:rPr>
      </w:pPr>
      <w:r>
        <w:rPr>
          <w:rFonts w:hint="eastAsia"/>
          <w:sz w:val="70"/>
          <w:szCs w:val="70"/>
        </w:rPr>
        <w:t>第四部分</w:t>
      </w:r>
    </w:p>
    <w:p>
      <w:pPr>
        <w:pStyle w:val="10"/>
        <w:jc w:val="center"/>
        <w:rPr>
          <w:rFonts w:hint="eastAsia"/>
          <w:sz w:val="70"/>
          <w:szCs w:val="70"/>
        </w:rPr>
      </w:pPr>
    </w:p>
    <w:p>
      <w:pPr>
        <w:pStyle w:val="10"/>
        <w:jc w:val="center"/>
        <w:rPr>
          <w:rFonts w:hint="eastAsia"/>
          <w:sz w:val="70"/>
          <w:szCs w:val="70"/>
        </w:rPr>
      </w:pPr>
      <w:r>
        <w:rPr>
          <w:rFonts w:hint="eastAsia"/>
          <w:sz w:val="70"/>
          <w:szCs w:val="70"/>
        </w:rPr>
        <w:t>名词解释</w:t>
      </w:r>
    </w:p>
    <w:p>
      <w:pPr>
        <w:keepNext w:val="0"/>
        <w:keepLines w:val="0"/>
        <w:pageBreakBefore w:val="0"/>
        <w:widowControl/>
        <w:kinsoku/>
        <w:wordWrap/>
        <w:overflowPunct/>
        <w:topLinePunct w:val="0"/>
        <w:autoSpaceDE/>
        <w:autoSpaceDN/>
        <w:bidi w:val="0"/>
        <w:adjustRightInd/>
        <w:snapToGrid/>
        <w:spacing w:line="600" w:lineRule="atLeast"/>
        <w:jc w:val="left"/>
        <w:textAlignment w:val="auto"/>
        <w:rPr>
          <w:rFonts w:hint="eastAsia" w:ascii="仿宋_GB2312" w:hAnsi="仿宋_GB2312" w:eastAsia="仿宋_GB2312" w:cs="仿宋_GB2312"/>
          <w:color w:val="000000"/>
          <w:kern w:val="0"/>
          <w:sz w:val="32"/>
          <w:szCs w:val="32"/>
          <w:lang w:val="en-US" w:eastAsia="zh-CN" w:bidi="ar-SA"/>
        </w:rPr>
      </w:pPr>
      <w:r>
        <w:rPr>
          <w:rFonts w:ascii="黑体" w:eastAsia="黑体" w:cs="黑体"/>
          <w:color w:val="000000"/>
          <w:kern w:val="0"/>
          <w:sz w:val="70"/>
          <w:szCs w:val="70"/>
        </w:rPr>
        <w:br w:type="page"/>
      </w:r>
      <w:r>
        <w:rPr>
          <w:rFonts w:hint="eastAsia" w:ascii="黑体" w:eastAsia="黑体" w:cs="黑体"/>
          <w:color w:val="000000"/>
          <w:kern w:val="0"/>
          <w:sz w:val="70"/>
          <w:szCs w:val="70"/>
          <w:lang w:val="en-US" w:eastAsia="zh-CN"/>
        </w:rPr>
        <w:t xml:space="preserve">  </w:t>
      </w:r>
      <w:r>
        <w:rPr>
          <w:rFonts w:hint="eastAsia" w:ascii="仿宋_GB2312" w:hAnsi="仿宋_GB2312" w:eastAsia="仿宋_GB2312" w:cs="仿宋_GB2312"/>
          <w:color w:val="000000"/>
          <w:kern w:val="0"/>
          <w:sz w:val="32"/>
          <w:szCs w:val="32"/>
          <w:lang w:val="en-US" w:eastAsia="zh-CN" w:bidi="ar-SA"/>
        </w:rPr>
        <w:t>一、基本支出：指单位为保障其机构正常运转、完成日常工作任务而发生的人员支出和公用支出。</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atLeas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二、项目支出：指单位为完成特定行政任务和事业发展目标在基本支出之外所发生的支出。</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atLeas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三公”经费：纳入财政预决算管理的“三公”经费，是指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atLeas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rFonts w:hint="eastAsia"/>
          <w:sz w:val="70"/>
          <w:szCs w:val="70"/>
        </w:rPr>
      </w:pPr>
    </w:p>
    <w:p>
      <w:pPr>
        <w:pStyle w:val="10"/>
        <w:jc w:val="center"/>
        <w:rPr>
          <w:rFonts w:hint="eastAsia"/>
          <w:sz w:val="70"/>
          <w:szCs w:val="70"/>
        </w:rPr>
      </w:pPr>
      <w:r>
        <w:rPr>
          <w:rFonts w:hint="eastAsia"/>
          <w:sz w:val="70"/>
          <w:szCs w:val="70"/>
        </w:rPr>
        <w:t>第五部分</w:t>
      </w:r>
    </w:p>
    <w:p>
      <w:pPr>
        <w:pStyle w:val="10"/>
        <w:jc w:val="center"/>
        <w:rPr>
          <w:rFonts w:hint="eastAsia"/>
          <w:sz w:val="70"/>
          <w:szCs w:val="70"/>
        </w:rPr>
      </w:pPr>
    </w:p>
    <w:p>
      <w:pPr>
        <w:pStyle w:val="10"/>
        <w:jc w:val="center"/>
        <w:rPr>
          <w:rFonts w:hint="eastAsia"/>
          <w:sz w:val="70"/>
          <w:szCs w:val="70"/>
        </w:rPr>
      </w:pPr>
      <w:r>
        <w:rPr>
          <w:rFonts w:hint="eastAsia"/>
          <w:sz w:val="70"/>
          <w:szCs w:val="70"/>
        </w:rPr>
        <w:t>附件</w:t>
      </w:r>
    </w:p>
    <w:p>
      <w:pPr>
        <w:widowControl/>
        <w:jc w:val="left"/>
        <w:rPr>
          <w:rFonts w:hint="eastAsia" w:cs="黑体" w:asciiTheme="minorEastAsia" w:hAnsiTheme="minorEastAsia"/>
          <w:color w:val="00000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附件1：部门决算公开表</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附件2：部门整体支出绩效评价报告</w:t>
      </w: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wNTBlODA0YzdmOWRhNzA3ZDgwYjZjNmY5OWI0YWE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AE66C0"/>
    <w:rsid w:val="087B643F"/>
    <w:rsid w:val="0AA76301"/>
    <w:rsid w:val="17262DCE"/>
    <w:rsid w:val="18EE34F9"/>
    <w:rsid w:val="24172104"/>
    <w:rsid w:val="28BE0B56"/>
    <w:rsid w:val="29CD0432"/>
    <w:rsid w:val="2DC5741C"/>
    <w:rsid w:val="2EEC6F59"/>
    <w:rsid w:val="3463776F"/>
    <w:rsid w:val="36F4746F"/>
    <w:rsid w:val="499D795D"/>
    <w:rsid w:val="4CA759BE"/>
    <w:rsid w:val="4D892448"/>
    <w:rsid w:val="4DB06408"/>
    <w:rsid w:val="5FE8656F"/>
    <w:rsid w:val="60443CC5"/>
    <w:rsid w:val="62E2214A"/>
    <w:rsid w:val="64110604"/>
    <w:rsid w:val="6EEE0CE4"/>
    <w:rsid w:val="729A1949"/>
    <w:rsid w:val="7CFD2ADA"/>
    <w:rsid w:val="7E324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1452</Words>
  <Characters>8281</Characters>
  <Lines>69</Lines>
  <Paragraphs>19</Paragraphs>
  <TotalTime>6</TotalTime>
  <ScaleCrop>false</ScaleCrop>
  <LinksUpToDate>false</LinksUpToDate>
  <CharactersWithSpaces>9714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放飞梦想</cp:lastModifiedBy>
  <cp:lastPrinted>2022-09-23T10:25:00Z</cp:lastPrinted>
  <dcterms:modified xsi:type="dcterms:W3CDTF">2023-10-11T07:45:37Z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2A51B21C1E1E44E08F736732C82C72B5_13</vt:lpwstr>
  </property>
</Properties>
</file>