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wordWrap/>
        <w:overflowPunct/>
        <w:topLinePunct w:val="0"/>
        <w:bidi w:val="0"/>
        <w:spacing w:before="0" w:beforeAutospacing="0" w:after="0" w:afterAutospacing="0" w:line="640" w:lineRule="exact"/>
        <w:ind w:left="0" w:right="0" w:firstLine="0"/>
        <w:jc w:val="both"/>
        <w:rPr>
          <w:rFonts w:hint="default" w:ascii="方正小标宋_GBK" w:hAnsi="方正小标宋_GBK" w:eastAsia="方正小标宋_GBK" w:cs="方正小标宋_GBK"/>
          <w:i w:val="0"/>
          <w:iCs w:val="0"/>
          <w:caps w:val="0"/>
          <w:color w:val="000000"/>
          <w:spacing w:val="0"/>
          <w:sz w:val="32"/>
          <w:szCs w:val="32"/>
          <w:shd w:val="clear" w:color="auto" w:fill="auto"/>
          <w:lang w:val="en-US" w:eastAsia="zh-CN"/>
        </w:rPr>
      </w:pPr>
      <w:bookmarkStart w:id="0" w:name="_GoBack"/>
      <w:bookmarkEnd w:id="0"/>
      <w:r>
        <w:rPr>
          <w:rFonts w:hint="eastAsia" w:ascii="方正小标宋_GBK" w:hAnsi="方正小标宋_GBK" w:eastAsia="方正小标宋_GBK" w:cs="方正小标宋_GBK"/>
          <w:i w:val="0"/>
          <w:iCs w:val="0"/>
          <w:caps w:val="0"/>
          <w:color w:val="000000"/>
          <w:spacing w:val="0"/>
          <w:sz w:val="32"/>
          <w:szCs w:val="32"/>
          <w:shd w:val="clear" w:color="auto" w:fill="auto"/>
          <w:lang w:val="en-US" w:eastAsia="zh-CN"/>
        </w:rPr>
        <w:t>附件1</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shd w:val="clear" w:color="auto" w:fill="auto"/>
        </w:rPr>
      </w:pPr>
      <w:r>
        <w:rPr>
          <w:rFonts w:hint="eastAsia" w:ascii="方正小标宋_GBK" w:hAnsi="方正小标宋_GBK" w:eastAsia="方正小标宋_GBK" w:cs="方正小标宋_GBK"/>
          <w:i w:val="0"/>
          <w:iCs w:val="0"/>
          <w:caps w:val="0"/>
          <w:color w:val="000000"/>
          <w:spacing w:val="0"/>
          <w:sz w:val="44"/>
          <w:szCs w:val="44"/>
          <w:shd w:val="clear" w:color="auto" w:fill="auto"/>
        </w:rPr>
        <w:t>部门整体支出绩效自评报告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left="0" w:right="0" w:firstLine="0"/>
        <w:jc w:val="center"/>
        <w:textAlignment w:val="auto"/>
        <w:rPr>
          <w:rFonts w:ascii="仿宋_GB2312" w:eastAsia="仿宋_GB2312" w:cs="仿宋_GB2312"/>
          <w:i w:val="0"/>
          <w:iCs w:val="0"/>
          <w:caps w:val="0"/>
          <w:color w:val="000000"/>
          <w:spacing w:val="0"/>
          <w:sz w:val="24"/>
          <w:szCs w:val="24"/>
          <w:shd w:val="clear" w:color="auto" w:fill="auto"/>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0" w:firstLineChars="200"/>
        <w:jc w:val="both"/>
        <w:textAlignment w:val="auto"/>
        <w:rPr>
          <w:rFonts w:hint="default" w:ascii="Times New Roman" w:hAnsi="Times New Roman" w:eastAsia="黑体" w:cs="Times New Roman"/>
          <w:i w:val="0"/>
          <w:iCs w:val="0"/>
          <w:caps w:val="0"/>
          <w:color w:val="000000"/>
          <w:spacing w:val="0"/>
          <w:sz w:val="32"/>
          <w:szCs w:val="32"/>
          <w:shd w:val="clear" w:color="auto" w:fill="auto"/>
        </w:rPr>
      </w:pPr>
      <w:r>
        <w:rPr>
          <w:rFonts w:hint="default" w:ascii="Times New Roman" w:hAnsi="Times New Roman" w:eastAsia="黑体" w:cs="Times New Roman"/>
          <w:i w:val="0"/>
          <w:iCs w:val="0"/>
          <w:caps w:val="0"/>
          <w:color w:val="000000"/>
          <w:spacing w:val="0"/>
          <w:sz w:val="32"/>
          <w:szCs w:val="32"/>
          <w:shd w:val="clear" w:color="auto" w:fill="auto"/>
        </w:rPr>
        <w:t>一、部门、单位基本情况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3" w:firstLineChars="200"/>
        <w:jc w:val="both"/>
        <w:textAlignment w:val="auto"/>
        <w:rPr>
          <w:rFonts w:hint="default" w:ascii="Times New Roman" w:hAnsi="Times New Roman" w:eastAsia="楷体_GB2312" w:cs="Times New Roman"/>
          <w:b/>
          <w:bCs/>
          <w:i w:val="0"/>
          <w:iCs w:val="0"/>
          <w:caps w:val="0"/>
          <w:color w:val="000000"/>
          <w:spacing w:val="0"/>
          <w:sz w:val="32"/>
          <w:szCs w:val="32"/>
          <w:shd w:val="clear" w:color="auto" w:fill="auto"/>
        </w:rPr>
      </w:pPr>
      <w:r>
        <w:rPr>
          <w:rFonts w:hint="default" w:ascii="Times New Roman" w:hAnsi="Times New Roman" w:eastAsia="楷体_GB2312" w:cs="Times New Roman"/>
          <w:b/>
          <w:bCs/>
          <w:i w:val="0"/>
          <w:iCs w:val="0"/>
          <w:caps w:val="0"/>
          <w:color w:val="000000"/>
          <w:spacing w:val="0"/>
          <w:sz w:val="32"/>
          <w:szCs w:val="32"/>
          <w:shd w:val="clear" w:color="auto" w:fill="auto"/>
        </w:rPr>
        <w:t>（一）机构设置情况</w:t>
      </w:r>
    </w:p>
    <w:p>
      <w:pPr>
        <w:keepNext w:val="0"/>
        <w:keepLines w:val="0"/>
        <w:pageBreakBefore w:val="0"/>
        <w:widowControl/>
        <w:kinsoku/>
        <w:wordWrap/>
        <w:overflowPunct/>
        <w:topLinePunct w:val="0"/>
        <w:autoSpaceDE/>
        <w:autoSpaceDN/>
        <w:bidi w:val="0"/>
        <w:adjustRightInd/>
        <w:snapToGrid/>
        <w:spacing w:line="640" w:lineRule="exact"/>
        <w:ind w:left="0" w:leftChars="0" w:right="0" w:rightChars="0" w:firstLine="627" w:firstLineChars="196"/>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中共怀化市委组织部作为一级部门预算单位，内设科（室、中心）为：办公室、研究室、人事科、机关党委、基层办、组织指导科、党代表联络办、党员管理科、干部一科、干部二科、干部三科、干部规划办、公务员一科、公务员二科、公务员三科、干部信息科、干部监督科、举报中心、干部教育科、人才科、市委“两新”工委办公室、党员教育中心（信息化建设中心）、绩效评估一科、绩效评估二科、人才发展服务中心、通道转兵红色资源教育中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3" w:firstLineChars="200"/>
        <w:jc w:val="both"/>
        <w:textAlignment w:val="auto"/>
        <w:rPr>
          <w:rFonts w:hint="default" w:ascii="Times New Roman" w:hAnsi="Times New Roman" w:eastAsia="楷体_GB2312" w:cs="Times New Roman"/>
          <w:i w:val="0"/>
          <w:iCs w:val="0"/>
          <w:caps w:val="0"/>
          <w:color w:val="000000"/>
          <w:spacing w:val="0"/>
          <w:sz w:val="32"/>
          <w:szCs w:val="32"/>
          <w:shd w:val="clear" w:color="auto" w:fill="auto"/>
        </w:rPr>
      </w:pPr>
      <w:r>
        <w:rPr>
          <w:rFonts w:hint="default" w:ascii="Times New Roman" w:hAnsi="Times New Roman" w:eastAsia="楷体_GB2312" w:cs="Times New Roman"/>
          <w:b/>
          <w:bCs/>
          <w:i w:val="0"/>
          <w:iCs w:val="0"/>
          <w:caps w:val="0"/>
          <w:color w:val="000000"/>
          <w:spacing w:val="0"/>
          <w:sz w:val="32"/>
          <w:szCs w:val="32"/>
          <w:shd w:val="clear" w:color="auto" w:fill="auto"/>
        </w:rPr>
        <w:t>（二）人员编制情况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2023年年末实有在职人数75人。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3" w:firstLineChars="200"/>
        <w:jc w:val="both"/>
        <w:textAlignment w:val="auto"/>
        <w:rPr>
          <w:rFonts w:hint="default" w:ascii="Times New Roman" w:hAnsi="Times New Roman" w:eastAsia="楷体_GB2312" w:cs="Times New Roman"/>
          <w:i w:val="0"/>
          <w:iCs w:val="0"/>
          <w:caps w:val="0"/>
          <w:color w:val="000000"/>
          <w:spacing w:val="0"/>
          <w:sz w:val="32"/>
          <w:szCs w:val="32"/>
          <w:shd w:val="clear" w:color="auto" w:fill="auto"/>
        </w:rPr>
      </w:pPr>
      <w:r>
        <w:rPr>
          <w:rFonts w:hint="default" w:ascii="Times New Roman" w:hAnsi="Times New Roman" w:eastAsia="楷体_GB2312" w:cs="Times New Roman"/>
          <w:b/>
          <w:bCs/>
          <w:i w:val="0"/>
          <w:iCs w:val="0"/>
          <w:caps w:val="0"/>
          <w:color w:val="000000"/>
          <w:spacing w:val="0"/>
          <w:sz w:val="32"/>
          <w:szCs w:val="32"/>
          <w:shd w:val="clear" w:color="auto" w:fill="auto"/>
        </w:rPr>
        <w:t>（三）主要职能职责</w:t>
      </w:r>
    </w:p>
    <w:p>
      <w:pPr>
        <w:keepNext w:val="0"/>
        <w:keepLines w:val="0"/>
        <w:pageBreakBefore w:val="0"/>
        <w:widowControl/>
        <w:kinsoku/>
        <w:wordWrap/>
        <w:overflowPunct/>
        <w:topLinePunct w:val="0"/>
        <w:autoSpaceDE/>
        <w:autoSpaceDN/>
        <w:bidi w:val="0"/>
        <w:adjustRightInd/>
        <w:snapToGrid/>
        <w:spacing w:line="640" w:lineRule="exact"/>
        <w:ind w:left="0" w:leftChars="0" w:right="0" w:rightChars="0" w:firstLine="627" w:firstLineChars="196"/>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负责研究和指导党组织建设，制订加强党的工作制度、党内生活制度的规定和意见；会同有关部门对县（市、区）委和市委管理的企事业单位党委换届选举，以及对县（市、区）、市直单位、中央和省在怀单位党委（党组）民主生活会进行指导；研究指导党的基层组织建设以及党组织的设置原则、隶属关系和活动内容、工作方式；研究、指导党员队伍建设，主管党员管理和发展工作，指导、协调党员教育工作；组织和开展新时期党的建设的理论研究。</w:t>
      </w:r>
    </w:p>
    <w:p>
      <w:pPr>
        <w:keepNext w:val="0"/>
        <w:keepLines w:val="0"/>
        <w:pageBreakBefore w:val="0"/>
        <w:widowControl/>
        <w:kinsoku/>
        <w:wordWrap/>
        <w:overflowPunct/>
        <w:topLinePunct w:val="0"/>
        <w:autoSpaceDE/>
        <w:autoSpaceDN/>
        <w:bidi w:val="0"/>
        <w:adjustRightInd/>
        <w:snapToGrid/>
        <w:spacing w:line="640" w:lineRule="exact"/>
        <w:ind w:left="0" w:leftChars="0" w:right="0" w:rightChars="0" w:firstLine="627" w:firstLineChars="196"/>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负责干部队伍建设的宏观管理，制订和参与制订组织、干部、人事工作的重要政策、法规、制度，并对重要经验进行总结推介；会同有关部门研究制订适应现代企业制度要求的国有企业领导班子和企业经营管理者队伍建设的政策和措施，提出加强宏观指导的意见和建议。</w:t>
      </w:r>
    </w:p>
    <w:p>
      <w:pPr>
        <w:keepNext w:val="0"/>
        <w:keepLines w:val="0"/>
        <w:pageBreakBefore w:val="0"/>
        <w:widowControl/>
        <w:kinsoku/>
        <w:wordWrap/>
        <w:overflowPunct/>
        <w:topLinePunct w:val="0"/>
        <w:autoSpaceDE/>
        <w:autoSpaceDN/>
        <w:bidi w:val="0"/>
        <w:adjustRightInd/>
        <w:snapToGrid/>
        <w:spacing w:line="640" w:lineRule="exact"/>
        <w:ind w:left="0" w:leftChars="0" w:right="0" w:rightChars="0" w:firstLine="627" w:firstLineChars="196"/>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提出县（市、区）和市直部委办局及其他市委管理的领导班子调整、配备的意见的建议；负责市委管理干部的考察、任免、工资、待遇、出国（境）、退（离）休审批手续的办理；负责市级领导班子换届选举和届中调整的有关工作；负责县（市、区）和市直部委办局有关科级干部职务任免的备案和宏观管理工作；承办部分干部的调配、交流及安置工作；负责全市干部公开选拔工作的宏观指导、承办处级干部选拔的具体工作；负责团职军转干部安置和干部援藏援疆的有关工作；指导国家公务员制度的实施，负责全市党委、人大、政协、群众团体和民主党派等机关参照国家公务员制度管理的宏观指导；组织落实培养选拔中青年干部、女干部、少数民族干部、党外干部的有关规划和方案；指导县（市、区）和市直部委办局等部门领导班子的思想作风建设。</w:t>
      </w:r>
    </w:p>
    <w:p>
      <w:pPr>
        <w:keepNext w:val="0"/>
        <w:keepLines w:val="0"/>
        <w:pageBreakBefore w:val="0"/>
        <w:widowControl/>
        <w:kinsoku/>
        <w:wordWrap/>
        <w:overflowPunct/>
        <w:topLinePunct w:val="0"/>
        <w:autoSpaceDE/>
        <w:autoSpaceDN/>
        <w:bidi w:val="0"/>
        <w:adjustRightInd/>
        <w:snapToGrid/>
        <w:spacing w:line="640" w:lineRule="exact"/>
        <w:ind w:left="0" w:leftChars="0" w:right="0" w:rightChars="0" w:firstLine="627" w:firstLineChars="196"/>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4、研究制订全市组织管理信息系统建设规划，指导全市组织系统信息网络建设；负责全市干部人事档案、党内统计、干部统计工作的宏观指导。</w:t>
      </w:r>
    </w:p>
    <w:p>
      <w:pPr>
        <w:keepNext w:val="0"/>
        <w:keepLines w:val="0"/>
        <w:pageBreakBefore w:val="0"/>
        <w:widowControl/>
        <w:kinsoku/>
        <w:wordWrap/>
        <w:overflowPunct/>
        <w:topLinePunct w:val="0"/>
        <w:autoSpaceDE/>
        <w:autoSpaceDN/>
        <w:bidi w:val="0"/>
        <w:adjustRightInd/>
        <w:snapToGrid/>
        <w:spacing w:line="640" w:lineRule="exact"/>
        <w:ind w:left="0" w:leftChars="0" w:right="0" w:rightChars="0" w:firstLine="627" w:firstLineChars="196"/>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5、负责干部监督工作的宏观指导，负责组织工作和干部工作的督促检查，及时向上级组织部门和市委反映重要情况，对反映领导班子和领导干部的重要问题进行调查了解和督办；负责对市委管理干部和干部选拔任用工作进行监督，对有关监督制度的落实情况进行督查，对省委和市委管理干部的历史遗留问题进行初审和审查。</w:t>
      </w:r>
    </w:p>
    <w:p>
      <w:pPr>
        <w:keepNext w:val="0"/>
        <w:keepLines w:val="0"/>
        <w:pageBreakBefore w:val="0"/>
        <w:widowControl/>
        <w:kinsoku/>
        <w:wordWrap/>
        <w:overflowPunct/>
        <w:topLinePunct w:val="0"/>
        <w:autoSpaceDE/>
        <w:autoSpaceDN/>
        <w:bidi w:val="0"/>
        <w:adjustRightInd/>
        <w:snapToGrid/>
        <w:spacing w:line="640" w:lineRule="exact"/>
        <w:ind w:left="0" w:leftChars="0" w:right="0" w:rightChars="0" w:firstLine="627" w:firstLineChars="196"/>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6、制订干部教育工作的政策、规划、指导、协调、检查县（市、区）和市直部委办局的干部教育工作；组织、协调省委、市委管理干部和部分中青年干部的培训；承担市委干部教育工作领导小组日常工作，负责市直部委办局组织干部教育培训班次审查备案工作。</w:t>
      </w:r>
    </w:p>
    <w:p>
      <w:pPr>
        <w:keepNext w:val="0"/>
        <w:keepLines w:val="0"/>
        <w:pageBreakBefore w:val="0"/>
        <w:widowControl/>
        <w:kinsoku/>
        <w:wordWrap/>
        <w:overflowPunct/>
        <w:topLinePunct w:val="0"/>
        <w:autoSpaceDE/>
        <w:autoSpaceDN/>
        <w:bidi w:val="0"/>
        <w:adjustRightInd/>
        <w:snapToGrid/>
        <w:spacing w:line="640" w:lineRule="exact"/>
        <w:ind w:left="0" w:leftChars="0" w:right="0" w:rightChars="0" w:firstLine="627" w:firstLineChars="196"/>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7、牵头抓总全市人才工作和人才队伍建设，负责人才资源的开发和管理，做好培养、吸引和用好各方面人才的工作，研究制定人才队伍建设规划、政策、规定，指导、协调、检查全市人才工作；指导各行业杰出专家和学者开展有关活动。</w:t>
      </w:r>
    </w:p>
    <w:p>
      <w:pPr>
        <w:keepNext w:val="0"/>
        <w:keepLines w:val="0"/>
        <w:pageBreakBefore w:val="0"/>
        <w:widowControl/>
        <w:kinsoku/>
        <w:wordWrap/>
        <w:overflowPunct/>
        <w:topLinePunct w:val="0"/>
        <w:autoSpaceDE/>
        <w:autoSpaceDN/>
        <w:bidi w:val="0"/>
        <w:adjustRightInd/>
        <w:snapToGrid/>
        <w:spacing w:line="640" w:lineRule="exact"/>
        <w:ind w:left="0" w:leftChars="0" w:right="0" w:rightChars="0" w:firstLine="627" w:firstLineChars="196"/>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8、承办市委和上级组织部门交办的其他事项。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3" w:firstLineChars="200"/>
        <w:jc w:val="both"/>
        <w:textAlignment w:val="auto"/>
        <w:rPr>
          <w:rFonts w:hint="default" w:ascii="Times New Roman" w:hAnsi="Times New Roman" w:eastAsia="楷体_GB2312" w:cs="Times New Roman"/>
          <w:i w:val="0"/>
          <w:iCs w:val="0"/>
          <w:caps w:val="0"/>
          <w:color w:val="000000"/>
          <w:spacing w:val="0"/>
          <w:sz w:val="32"/>
          <w:szCs w:val="32"/>
          <w:shd w:val="clear" w:color="auto" w:fill="auto"/>
        </w:rPr>
      </w:pPr>
      <w:r>
        <w:rPr>
          <w:rFonts w:hint="default" w:ascii="Times New Roman" w:hAnsi="Times New Roman" w:eastAsia="楷体_GB2312" w:cs="Times New Roman"/>
          <w:b/>
          <w:bCs/>
          <w:i w:val="0"/>
          <w:iCs w:val="0"/>
          <w:caps w:val="0"/>
          <w:color w:val="000000"/>
          <w:spacing w:val="0"/>
          <w:sz w:val="32"/>
          <w:szCs w:val="32"/>
          <w:shd w:val="clear" w:color="auto" w:fill="auto"/>
        </w:rPr>
        <w:t>（四）绩效目标设定情况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所有项目纳入绩效管理，根据产出指标、效益指标、满意度指标进行</w:t>
      </w:r>
      <w:r>
        <w:rPr>
          <w:rFonts w:hint="eastAsia" w:ascii="Times New Roman" w:hAnsi="Times New Roman" w:eastAsia="仿宋_GB2312" w:cs="Times New Roman"/>
          <w:kern w:val="2"/>
          <w:sz w:val="32"/>
          <w:szCs w:val="32"/>
          <w:lang w:val="en-US" w:eastAsia="zh-CN" w:bidi="ar-SA"/>
        </w:rPr>
        <w:t>绩效目标</w:t>
      </w:r>
      <w:r>
        <w:rPr>
          <w:rFonts w:hint="default" w:ascii="Times New Roman" w:hAnsi="Times New Roman" w:eastAsia="仿宋_GB2312" w:cs="Times New Roman"/>
          <w:kern w:val="2"/>
          <w:sz w:val="32"/>
          <w:szCs w:val="32"/>
          <w:lang w:val="en-US" w:eastAsia="zh-CN" w:bidi="ar-SA"/>
        </w:rPr>
        <w:t>设定。</w:t>
      </w:r>
    </w:p>
    <w:p>
      <w:pPr>
        <w:keepNext w:val="0"/>
        <w:keepLines w:val="0"/>
        <w:pageBreakBefore w:val="0"/>
        <w:numPr>
          <w:ilvl w:val="0"/>
          <w:numId w:val="0"/>
        </w:numPr>
        <w:shd w:val="clear"/>
        <w:kinsoku/>
        <w:wordWrap/>
        <w:overflowPunct/>
        <w:topLinePunct w:val="0"/>
        <w:autoSpaceDE/>
        <w:autoSpaceDN/>
        <w:bidi w:val="0"/>
        <w:adjustRightInd/>
        <w:snapToGrid w:val="0"/>
        <w:spacing w:line="640" w:lineRule="exact"/>
        <w:ind w:firstLine="640" w:firstLineChars="200"/>
        <w:jc w:val="both"/>
        <w:textAlignment w:val="auto"/>
        <w:rPr>
          <w:rFonts w:hint="default" w:ascii="Times New Roman" w:hAnsi="Times New Roman" w:eastAsia="黑体" w:cs="Times New Roman"/>
          <w:i w:val="0"/>
          <w:iCs w:val="0"/>
          <w:caps w:val="0"/>
          <w:color w:val="000000"/>
          <w:spacing w:val="0"/>
          <w:kern w:val="0"/>
          <w:sz w:val="32"/>
          <w:szCs w:val="32"/>
          <w:shd w:val="clear" w:color="auto" w:fill="auto"/>
          <w:lang w:val="en-US" w:eastAsia="zh-CN" w:bidi="ar"/>
        </w:rPr>
      </w:pPr>
      <w:r>
        <w:rPr>
          <w:rFonts w:hint="default" w:ascii="Times New Roman" w:hAnsi="Times New Roman" w:eastAsia="黑体" w:cs="Times New Roman"/>
          <w:i w:val="0"/>
          <w:iCs w:val="0"/>
          <w:caps w:val="0"/>
          <w:color w:val="000000"/>
          <w:spacing w:val="0"/>
          <w:kern w:val="0"/>
          <w:sz w:val="32"/>
          <w:szCs w:val="32"/>
          <w:shd w:val="clear" w:color="auto" w:fill="auto"/>
          <w:lang w:val="en-US" w:eastAsia="zh-CN" w:bidi="ar"/>
        </w:rPr>
        <w:t>二、部门整体支出管理及使用情况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3" w:firstLineChars="200"/>
        <w:jc w:val="both"/>
        <w:textAlignment w:val="auto"/>
        <w:rPr>
          <w:rFonts w:hint="default" w:ascii="Times New Roman" w:hAnsi="Times New Roman" w:eastAsia="楷体_GB2312" w:cs="Times New Roman"/>
          <w:b/>
          <w:bCs/>
          <w:i w:val="0"/>
          <w:iCs w:val="0"/>
          <w:caps w:val="0"/>
          <w:color w:val="000000"/>
          <w:spacing w:val="0"/>
          <w:sz w:val="32"/>
          <w:szCs w:val="32"/>
          <w:shd w:val="clear" w:color="auto" w:fill="auto"/>
        </w:rPr>
      </w:pPr>
      <w:r>
        <w:rPr>
          <w:rFonts w:hint="default" w:ascii="Times New Roman" w:hAnsi="Times New Roman" w:eastAsia="楷体_GB2312" w:cs="Times New Roman"/>
          <w:b/>
          <w:bCs/>
          <w:i w:val="0"/>
          <w:iCs w:val="0"/>
          <w:caps w:val="0"/>
          <w:color w:val="000000"/>
          <w:spacing w:val="0"/>
          <w:sz w:val="32"/>
          <w:szCs w:val="32"/>
          <w:shd w:val="clear" w:color="auto" w:fill="auto"/>
        </w:rPr>
        <w:t>（一）预算执行、使用、管理总体情况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2023年部门整体支出2857.04万元，总体预算执行情况较好，部分项目预算执行率达100%。</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3" w:firstLineChars="200"/>
        <w:jc w:val="both"/>
        <w:textAlignment w:val="auto"/>
        <w:rPr>
          <w:rFonts w:hint="default" w:ascii="Times New Roman" w:hAnsi="Times New Roman" w:eastAsia="楷体_GB2312" w:cs="Times New Roman"/>
          <w:i w:val="0"/>
          <w:iCs w:val="0"/>
          <w:caps w:val="0"/>
          <w:color w:val="000000"/>
          <w:spacing w:val="0"/>
          <w:sz w:val="32"/>
          <w:szCs w:val="32"/>
          <w:shd w:val="clear" w:color="auto" w:fill="auto"/>
        </w:rPr>
      </w:pPr>
      <w:r>
        <w:rPr>
          <w:rFonts w:hint="default" w:ascii="Times New Roman" w:hAnsi="Times New Roman" w:eastAsia="楷体_GB2312" w:cs="Times New Roman"/>
          <w:b/>
          <w:bCs/>
          <w:i w:val="0"/>
          <w:iCs w:val="0"/>
          <w:caps w:val="0"/>
          <w:color w:val="000000"/>
          <w:spacing w:val="0"/>
          <w:sz w:val="32"/>
          <w:szCs w:val="32"/>
          <w:shd w:val="clear" w:color="auto" w:fill="auto"/>
        </w:rPr>
        <w:t>（二）部门预算执行情况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left="640" w:right="0" w:firstLine="0"/>
        <w:jc w:val="both"/>
        <w:textAlignment w:val="auto"/>
        <w:rPr>
          <w:rFonts w:hint="default" w:ascii="Times New Roman" w:hAnsi="Times New Roman" w:eastAsia="仿宋_GB2312" w:cs="Times New Roman"/>
          <w:i w:val="0"/>
          <w:iCs w:val="0"/>
          <w:caps w:val="0"/>
          <w:color w:val="000000"/>
          <w:spacing w:val="0"/>
          <w:sz w:val="32"/>
          <w:szCs w:val="32"/>
          <w:shd w:val="clear" w:color="auto" w:fill="auto"/>
        </w:rPr>
      </w:pPr>
      <w:r>
        <w:rPr>
          <w:rFonts w:hint="default" w:ascii="Times New Roman" w:hAnsi="Times New Roman" w:eastAsia="仿宋_GB2312" w:cs="Times New Roman"/>
          <w:i w:val="0"/>
          <w:iCs w:val="0"/>
          <w:caps w:val="0"/>
          <w:color w:val="000000"/>
          <w:spacing w:val="0"/>
          <w:sz w:val="32"/>
          <w:szCs w:val="32"/>
          <w:shd w:val="clear" w:color="auto" w:fill="auto"/>
        </w:rPr>
        <w:t>1.基本支出情况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2023年整体支出2857.04万元，其中基本支出1895.08万元，占整体支出的66.33%。主要用于人员工资、社保、日常办公开支等。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left="640" w:right="0" w:firstLine="0"/>
        <w:jc w:val="both"/>
        <w:textAlignment w:val="auto"/>
        <w:rPr>
          <w:rFonts w:hint="default" w:ascii="Times New Roman" w:hAnsi="Times New Roman" w:eastAsia="仿宋_GB2312" w:cs="Times New Roman"/>
          <w:i w:val="0"/>
          <w:iCs w:val="0"/>
          <w:caps w:val="0"/>
          <w:color w:val="000000"/>
          <w:spacing w:val="0"/>
          <w:sz w:val="32"/>
          <w:szCs w:val="32"/>
          <w:shd w:val="clear" w:color="auto" w:fill="auto"/>
        </w:rPr>
      </w:pPr>
      <w:r>
        <w:rPr>
          <w:rFonts w:hint="default" w:ascii="Times New Roman" w:hAnsi="Times New Roman" w:eastAsia="仿宋_GB2312" w:cs="Times New Roman"/>
          <w:i w:val="0"/>
          <w:iCs w:val="0"/>
          <w:caps w:val="0"/>
          <w:color w:val="000000"/>
          <w:spacing w:val="0"/>
          <w:sz w:val="32"/>
          <w:szCs w:val="32"/>
          <w:shd w:val="clear" w:color="auto" w:fill="auto"/>
        </w:rPr>
        <w:t>2.项目支出情况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auto"/>
          <w:lang w:val="en-US"/>
        </w:rPr>
      </w:pPr>
      <w:r>
        <w:rPr>
          <w:rFonts w:hint="default" w:ascii="Times New Roman" w:hAnsi="Times New Roman" w:eastAsia="仿宋_GB2312" w:cs="Times New Roman"/>
          <w:kern w:val="2"/>
          <w:sz w:val="32"/>
          <w:szCs w:val="32"/>
          <w:lang w:val="en-US" w:eastAsia="zh-CN" w:bidi="ar-SA"/>
        </w:rPr>
        <w:t>2023年整体支出2857.04万元，其中项目支出961.96万元，占整体支出的33.67%，主要用于党建工作、公务员招录及初任培训、党员教育等方面。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3" w:firstLineChars="200"/>
        <w:jc w:val="both"/>
        <w:textAlignment w:val="auto"/>
        <w:rPr>
          <w:rFonts w:hint="default" w:ascii="Times New Roman" w:hAnsi="Times New Roman" w:eastAsia="楷体_GB2312" w:cs="Times New Roman"/>
          <w:i w:val="0"/>
          <w:iCs w:val="0"/>
          <w:caps w:val="0"/>
          <w:color w:val="000000"/>
          <w:spacing w:val="0"/>
          <w:sz w:val="32"/>
          <w:szCs w:val="32"/>
          <w:shd w:val="clear" w:color="auto" w:fill="auto"/>
        </w:rPr>
      </w:pPr>
      <w:r>
        <w:rPr>
          <w:rFonts w:hint="default" w:ascii="Times New Roman" w:hAnsi="Times New Roman" w:eastAsia="楷体_GB2312" w:cs="Times New Roman"/>
          <w:b/>
          <w:bCs/>
          <w:i w:val="0"/>
          <w:iCs w:val="0"/>
          <w:caps w:val="0"/>
          <w:color w:val="000000"/>
          <w:spacing w:val="0"/>
          <w:sz w:val="32"/>
          <w:szCs w:val="32"/>
          <w:shd w:val="clear" w:color="auto" w:fill="auto"/>
        </w:rPr>
        <w:t>（三）</w:t>
      </w:r>
      <w:r>
        <w:rPr>
          <w:rFonts w:hint="eastAsia" w:ascii="Times New Roman" w:hAnsi="Times New Roman" w:eastAsia="楷体_GB2312" w:cs="Times New Roman"/>
          <w:b/>
          <w:bCs/>
          <w:i w:val="0"/>
          <w:iCs w:val="0"/>
          <w:caps w:val="0"/>
          <w:color w:val="000000"/>
          <w:spacing w:val="0"/>
          <w:sz w:val="32"/>
          <w:szCs w:val="32"/>
          <w:shd w:val="clear" w:color="auto" w:fill="auto"/>
          <w:lang w:eastAsia="zh-CN"/>
        </w:rPr>
        <w:t>“</w:t>
      </w:r>
      <w:r>
        <w:rPr>
          <w:rFonts w:hint="default" w:ascii="Times New Roman" w:hAnsi="Times New Roman" w:eastAsia="楷体_GB2312" w:cs="Times New Roman"/>
          <w:b/>
          <w:bCs/>
          <w:i w:val="0"/>
          <w:iCs w:val="0"/>
          <w:caps w:val="0"/>
          <w:color w:val="000000"/>
          <w:spacing w:val="0"/>
          <w:sz w:val="32"/>
          <w:szCs w:val="32"/>
          <w:shd w:val="clear" w:color="auto" w:fill="auto"/>
        </w:rPr>
        <w:t>三公</w:t>
      </w:r>
      <w:r>
        <w:rPr>
          <w:rFonts w:hint="eastAsia" w:ascii="Times New Roman" w:hAnsi="Times New Roman" w:eastAsia="楷体_GB2312" w:cs="Times New Roman"/>
          <w:b/>
          <w:bCs/>
          <w:i w:val="0"/>
          <w:iCs w:val="0"/>
          <w:caps w:val="0"/>
          <w:color w:val="000000"/>
          <w:spacing w:val="0"/>
          <w:sz w:val="32"/>
          <w:szCs w:val="32"/>
          <w:shd w:val="clear" w:color="auto" w:fill="auto"/>
          <w:lang w:eastAsia="zh-CN"/>
        </w:rPr>
        <w:t>”</w:t>
      </w:r>
      <w:r>
        <w:rPr>
          <w:rFonts w:hint="default" w:ascii="Times New Roman" w:hAnsi="Times New Roman" w:eastAsia="楷体_GB2312" w:cs="Times New Roman"/>
          <w:b/>
          <w:bCs/>
          <w:i w:val="0"/>
          <w:iCs w:val="0"/>
          <w:caps w:val="0"/>
          <w:color w:val="000000"/>
          <w:spacing w:val="0"/>
          <w:sz w:val="32"/>
          <w:szCs w:val="32"/>
          <w:shd w:val="clear" w:color="auto" w:fill="auto"/>
        </w:rPr>
        <w:t>经费使用和管理情况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严格执行预算管理制度，严控“三公”支出，2023年“三公”经费年初预算58万元，实际支出12.77万元，其中公务用车购置及运行维护费11.98万元，公务接待费0.79万元。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0" w:firstLineChars="200"/>
        <w:jc w:val="both"/>
        <w:textAlignment w:val="auto"/>
        <w:rPr>
          <w:rFonts w:hint="default" w:ascii="Times New Roman" w:hAnsi="Times New Roman" w:eastAsia="黑体" w:cs="Times New Roman"/>
          <w:i w:val="0"/>
          <w:iCs w:val="0"/>
          <w:caps w:val="0"/>
          <w:color w:val="000000"/>
          <w:spacing w:val="0"/>
          <w:sz w:val="32"/>
          <w:szCs w:val="32"/>
          <w:shd w:val="clear" w:color="auto" w:fill="auto"/>
        </w:rPr>
      </w:pPr>
      <w:r>
        <w:rPr>
          <w:rFonts w:hint="default" w:ascii="Times New Roman" w:hAnsi="Times New Roman" w:eastAsia="黑体" w:cs="Times New Roman"/>
          <w:i w:val="0"/>
          <w:iCs w:val="0"/>
          <w:caps w:val="0"/>
          <w:color w:val="000000"/>
          <w:spacing w:val="0"/>
          <w:sz w:val="32"/>
          <w:szCs w:val="32"/>
          <w:shd w:val="clear" w:color="auto" w:fill="auto"/>
        </w:rPr>
        <w:t>三、政府性基金预算支出情况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2023年我部门无政府性基金预算支出。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0" w:firstLineChars="200"/>
        <w:jc w:val="both"/>
        <w:textAlignment w:val="auto"/>
        <w:rPr>
          <w:rFonts w:hint="default" w:ascii="Times New Roman" w:hAnsi="Times New Roman" w:eastAsia="黑体" w:cs="Times New Roman"/>
          <w:i w:val="0"/>
          <w:iCs w:val="0"/>
          <w:caps w:val="0"/>
          <w:color w:val="000000"/>
          <w:spacing w:val="0"/>
          <w:sz w:val="32"/>
          <w:szCs w:val="32"/>
          <w:shd w:val="clear" w:color="auto" w:fill="auto"/>
        </w:rPr>
      </w:pPr>
      <w:r>
        <w:rPr>
          <w:rFonts w:hint="default" w:ascii="Times New Roman" w:hAnsi="Times New Roman" w:eastAsia="黑体" w:cs="Times New Roman"/>
          <w:i w:val="0"/>
          <w:iCs w:val="0"/>
          <w:caps w:val="0"/>
          <w:color w:val="000000"/>
          <w:spacing w:val="0"/>
          <w:sz w:val="32"/>
          <w:szCs w:val="32"/>
          <w:shd w:val="clear" w:color="auto" w:fill="auto"/>
        </w:rPr>
        <w:t>四、国有资本经营预算支出情况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2023年我部门无国有资本经营预算支出。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0" w:firstLineChars="200"/>
        <w:jc w:val="both"/>
        <w:textAlignment w:val="auto"/>
        <w:rPr>
          <w:rFonts w:hint="default" w:ascii="Times New Roman" w:hAnsi="Times New Roman" w:eastAsia="黑体" w:cs="Times New Roman"/>
          <w:i w:val="0"/>
          <w:iCs w:val="0"/>
          <w:caps w:val="0"/>
          <w:color w:val="000000"/>
          <w:spacing w:val="0"/>
          <w:sz w:val="32"/>
          <w:szCs w:val="32"/>
          <w:shd w:val="clear" w:color="auto" w:fill="auto"/>
        </w:rPr>
      </w:pPr>
      <w:r>
        <w:rPr>
          <w:rFonts w:hint="default" w:ascii="Times New Roman" w:hAnsi="Times New Roman" w:eastAsia="黑体" w:cs="Times New Roman"/>
          <w:i w:val="0"/>
          <w:iCs w:val="0"/>
          <w:caps w:val="0"/>
          <w:color w:val="000000"/>
          <w:spacing w:val="0"/>
          <w:sz w:val="32"/>
          <w:szCs w:val="32"/>
          <w:shd w:val="clear" w:color="auto" w:fill="auto"/>
        </w:rPr>
        <w:t>五、社会保险基金预算支出情况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2023年我部门无社会保险基金预算支出。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0" w:firstLineChars="200"/>
        <w:jc w:val="both"/>
        <w:textAlignment w:val="auto"/>
        <w:rPr>
          <w:rFonts w:hint="default" w:ascii="Times New Roman" w:hAnsi="Times New Roman" w:eastAsia="黑体" w:cs="Times New Roman"/>
          <w:i w:val="0"/>
          <w:iCs w:val="0"/>
          <w:caps w:val="0"/>
          <w:color w:val="000000"/>
          <w:spacing w:val="0"/>
          <w:sz w:val="32"/>
          <w:szCs w:val="32"/>
          <w:shd w:val="clear" w:color="auto" w:fill="auto"/>
        </w:rPr>
      </w:pPr>
      <w:r>
        <w:rPr>
          <w:rFonts w:hint="default" w:ascii="Times New Roman" w:hAnsi="Times New Roman" w:eastAsia="黑体" w:cs="Times New Roman"/>
          <w:i w:val="0"/>
          <w:iCs w:val="0"/>
          <w:caps w:val="0"/>
          <w:color w:val="000000"/>
          <w:spacing w:val="0"/>
          <w:sz w:val="32"/>
          <w:szCs w:val="32"/>
          <w:shd w:val="clear" w:color="auto" w:fill="auto"/>
        </w:rPr>
        <w:t>六、部门整体支出绩效情况</w:t>
      </w:r>
    </w:p>
    <w:p>
      <w:pPr>
        <w:keepNext w:val="0"/>
        <w:keepLines w:val="0"/>
        <w:pageBreakBefore w:val="0"/>
        <w:widowControl/>
        <w:kinsoku w:val="0"/>
        <w:wordWrap/>
        <w:overflowPunct/>
        <w:topLinePunct w:val="0"/>
        <w:autoSpaceDE w:val="0"/>
        <w:autoSpaceDN w:val="0"/>
        <w:bidi w:val="0"/>
        <w:adjustRightInd w:val="0"/>
        <w:snapToGrid w:val="0"/>
        <w:spacing w:line="640" w:lineRule="exact"/>
        <w:ind w:firstLine="640" w:firstLineChars="200"/>
        <w:jc w:val="both"/>
        <w:textAlignment w:val="baseline"/>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突出固本培元，高标准抓好学习贯彻习近平新时代中国特色社会主义思想主题教育。一是聚焦主题主线抓学习，在省委第十二巡回督导组指导下，领导班子带头办好读书班、开展专题研讨、讲专题党课，带动县处级以上领导班子全部高质量完成规定动作，中央、省委主题办简报多次推介我市经验做法，新华社、人民网等省级以上媒体多次进行宣传报道。二是聚焦问题导向抓调研。学习推广“四下基层”优良传统，以开展“走找想促”活动为抓手大兴调查研究，报送调研问题信息数和办结率均排名全省前列。</w:t>
      </w:r>
    </w:p>
    <w:p>
      <w:pPr>
        <w:keepNext w:val="0"/>
        <w:keepLines w:val="0"/>
        <w:pageBreakBefore w:val="0"/>
        <w:widowControl/>
        <w:kinsoku w:val="0"/>
        <w:wordWrap/>
        <w:overflowPunct/>
        <w:topLinePunct w:val="0"/>
        <w:autoSpaceDE w:val="0"/>
        <w:autoSpaceDN w:val="0"/>
        <w:bidi w:val="0"/>
        <w:adjustRightInd w:val="0"/>
        <w:snapToGrid w:val="0"/>
        <w:spacing w:line="640" w:lineRule="exact"/>
        <w:ind w:firstLine="640" w:firstLineChars="200"/>
        <w:jc w:val="both"/>
        <w:textAlignment w:val="baseline"/>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突出实干实绩，锻造堪当重任的高素质专业化执政骨干队伍。一是围绕能力素养，抓细抓实干部教育培训，举办各类培训班，择优选派市管干部到上海市等地区跟岗锻炼。二是围绕政治体检，严肃认真接受省委巡视，积极配合省委第十二巡视组开展工作。三是围绕事业为上，树牢选人用人鲜明导向。坚持凭德才和实干实绩选拔贬黜干部，把树立和践行正确政绩观情况纳入政治建设考察、领导班子运行和领导干部个人现实表现考核等重要内容。四是围绕后继有人，大力培养选拔“四类干部”。全面开展“四类干部”队伍建设情况调研，加大优秀年轻干部培养力度。</w:t>
      </w:r>
    </w:p>
    <w:p>
      <w:pPr>
        <w:keepNext w:val="0"/>
        <w:keepLines w:val="0"/>
        <w:pageBreakBefore w:val="0"/>
        <w:widowControl/>
        <w:kinsoku w:val="0"/>
        <w:wordWrap/>
        <w:overflowPunct/>
        <w:topLinePunct w:val="0"/>
        <w:autoSpaceDE w:val="0"/>
        <w:autoSpaceDN w:val="0"/>
        <w:bidi w:val="0"/>
        <w:adjustRightInd w:val="0"/>
        <w:snapToGrid w:val="0"/>
        <w:spacing w:line="640" w:lineRule="exact"/>
        <w:ind w:firstLine="640" w:firstLineChars="200"/>
        <w:jc w:val="both"/>
        <w:textAlignment w:val="baseline"/>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突出招才引智，加快建设五省边区人才新高地。一是拓宽人才引进新路径，出台《怀化市“十四五”期间人才发展规划》，推出“人才新政20条”等。二是打好人才培育组合拳，认真做好“揭榜挂帅”和专家工作站项目评审等工作。三是营造拴心留人软环境，出台《进一步加强人才队伍建设的十二条措施》，做实领导干部联系服务专家制度，举办怀化市首届“人才日”系列活动等。</w:t>
      </w:r>
    </w:p>
    <w:p>
      <w:pPr>
        <w:keepNext w:val="0"/>
        <w:keepLines w:val="0"/>
        <w:pageBreakBefore w:val="0"/>
        <w:widowControl/>
        <w:kinsoku w:val="0"/>
        <w:wordWrap/>
        <w:overflowPunct/>
        <w:topLinePunct w:val="0"/>
        <w:autoSpaceDE w:val="0"/>
        <w:autoSpaceDN w:val="0"/>
        <w:bidi w:val="0"/>
        <w:adjustRightInd w:val="0"/>
        <w:snapToGrid w:val="0"/>
        <w:spacing w:line="640" w:lineRule="exact"/>
        <w:ind w:firstLine="640" w:firstLineChars="200"/>
        <w:jc w:val="both"/>
        <w:textAlignment w:val="baseline"/>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4.突出基层基础，推动基层党组织全面进步全面过硬。一是着力筑牢坚强战斗堡垒，出台《关于“弘扬一粒种子·改变世界”创新创业精神充分发挥基层党组织战斗堡垒作用和党员先锋模范作用的实施方案》。二是深入推进抓党建促乡村振兴。三是提升党建引领基层治理效能。四是激发基层干事创业活力。</w:t>
      </w:r>
    </w:p>
    <w:p>
      <w:pPr>
        <w:keepNext w:val="0"/>
        <w:keepLines w:val="0"/>
        <w:pageBreakBefore w:val="0"/>
        <w:widowControl/>
        <w:kinsoku w:val="0"/>
        <w:wordWrap/>
        <w:overflowPunct/>
        <w:topLinePunct w:val="0"/>
        <w:autoSpaceDE w:val="0"/>
        <w:autoSpaceDN w:val="0"/>
        <w:bidi w:val="0"/>
        <w:adjustRightInd w:val="0"/>
        <w:snapToGrid w:val="0"/>
        <w:spacing w:line="640" w:lineRule="exact"/>
        <w:ind w:firstLine="640" w:firstLineChars="200"/>
        <w:jc w:val="both"/>
        <w:textAlignment w:val="baseline"/>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5.突出政治立部，持续打造模范部门过硬队伍。一是着力锻造政治机关，认真开展部机关主题教育，严格落实部务会、机关党委、党支部、党员个人“四学联动”机制。二是不断提升能力本领。三是持续锤炼务实作风。四是全面加强纪律建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0" w:firstLineChars="200"/>
        <w:jc w:val="both"/>
        <w:textAlignment w:val="auto"/>
        <w:rPr>
          <w:rFonts w:hint="default" w:ascii="Times New Roman" w:hAnsi="Times New Roman" w:eastAsia="黑体" w:cs="Times New Roman"/>
          <w:i w:val="0"/>
          <w:iCs w:val="0"/>
          <w:caps w:val="0"/>
          <w:color w:val="000000"/>
          <w:spacing w:val="0"/>
          <w:sz w:val="32"/>
          <w:szCs w:val="32"/>
          <w:shd w:val="clear" w:color="auto" w:fill="auto"/>
        </w:rPr>
      </w:pPr>
      <w:r>
        <w:rPr>
          <w:rFonts w:hint="default" w:ascii="Times New Roman" w:hAnsi="Times New Roman" w:eastAsia="黑体" w:cs="Times New Roman"/>
          <w:i w:val="0"/>
          <w:iCs w:val="0"/>
          <w:caps w:val="0"/>
          <w:color w:val="000000"/>
          <w:spacing w:val="0"/>
          <w:sz w:val="32"/>
          <w:szCs w:val="32"/>
          <w:shd w:val="clear" w:color="auto" w:fill="auto"/>
        </w:rPr>
        <w:t>七、存在的问题及原因分析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部门预算编制需提高精细度。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0" w:firstLineChars="200"/>
        <w:jc w:val="both"/>
        <w:textAlignment w:val="auto"/>
        <w:rPr>
          <w:rFonts w:hint="default" w:ascii="Times New Roman" w:hAnsi="Times New Roman" w:eastAsia="黑体" w:cs="Times New Roman"/>
          <w:i w:val="0"/>
          <w:iCs w:val="0"/>
          <w:caps w:val="0"/>
          <w:color w:val="000000"/>
          <w:spacing w:val="0"/>
          <w:sz w:val="32"/>
          <w:szCs w:val="32"/>
          <w:shd w:val="clear" w:color="auto" w:fill="auto"/>
        </w:rPr>
      </w:pPr>
      <w:r>
        <w:rPr>
          <w:rFonts w:hint="default" w:ascii="Times New Roman" w:hAnsi="Times New Roman" w:eastAsia="黑体" w:cs="Times New Roman"/>
          <w:i w:val="0"/>
          <w:iCs w:val="0"/>
          <w:caps w:val="0"/>
          <w:color w:val="000000"/>
          <w:spacing w:val="0"/>
          <w:sz w:val="32"/>
          <w:szCs w:val="32"/>
          <w:shd w:val="clear" w:color="auto" w:fill="auto"/>
        </w:rPr>
        <w:t>八、下一步改进措施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1.进一步加强对预算编制和执行的监督，提高预算管理水平。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2.加强对科室预算执行情况的跟踪，及时发现并解决问题。提高项目绩效目标管理的执行力，提升项目绩效目标管理水平。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0" w:firstLineChars="200"/>
        <w:jc w:val="both"/>
        <w:textAlignment w:val="auto"/>
        <w:rPr>
          <w:rFonts w:hint="default" w:ascii="Times New Roman" w:hAnsi="Times New Roman" w:eastAsia="黑体" w:cs="Times New Roman"/>
          <w:i w:val="0"/>
          <w:iCs w:val="0"/>
          <w:caps w:val="0"/>
          <w:color w:val="000000"/>
          <w:spacing w:val="0"/>
          <w:sz w:val="32"/>
          <w:szCs w:val="32"/>
          <w:shd w:val="clear" w:color="auto" w:fill="auto"/>
        </w:rPr>
      </w:pPr>
      <w:r>
        <w:rPr>
          <w:rFonts w:hint="default" w:ascii="Times New Roman" w:hAnsi="Times New Roman" w:eastAsia="黑体" w:cs="Times New Roman"/>
          <w:i w:val="0"/>
          <w:iCs w:val="0"/>
          <w:caps w:val="0"/>
          <w:color w:val="000000"/>
          <w:spacing w:val="0"/>
          <w:sz w:val="32"/>
          <w:szCs w:val="32"/>
          <w:shd w:val="clear" w:color="auto" w:fill="auto"/>
        </w:rPr>
        <w:t>九、其他需要说明的情况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40" w:lineRule="exact"/>
        <w:ind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暂无其他需要说明的情况。</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DF5C39"/>
    <w:rsid w:val="16B92AB7"/>
    <w:rsid w:val="50DF5C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afterLines="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4">
    <w:name w:val="Body Text First Indent"/>
    <w:basedOn w:val="2"/>
    <w:qFormat/>
    <w:uiPriority w:val="0"/>
    <w:pPr>
      <w:ind w:firstLine="664"/>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2024-07-10T02:27:00Z</dcterms:created>
  <dc:creator>Administrator</dc:creator>
  <cp:lastModifiedBy>Administrator</cp:lastModifiedBy>
  <dcterms:modified xsi:type="dcterms:W3CDTF">2024-09-24T13:21:26Z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