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600" w:lineRule="exact"/>
        <w:jc w:val="center"/>
        <w:textAlignment w:val="auto"/>
        <w:rPr>
          <w:rFonts w:eastAsia="方正小标宋_GBK"/>
          <w:bCs/>
          <w:kern w:val="0"/>
          <w:sz w:val="44"/>
          <w:szCs w:val="44"/>
        </w:rPr>
      </w:pPr>
      <w:r>
        <w:rPr>
          <w:rFonts w:hint="eastAsia" w:ascii="仿宋" w:hAnsi="仿宋" w:eastAsia="仿宋" w:cs="仿宋"/>
          <w:b/>
          <w:bCs w:val="0"/>
          <w:kern w:val="0"/>
          <w:sz w:val="48"/>
          <w:szCs w:val="48"/>
          <w:lang w:val="en-US" w:eastAsia="zh-CN"/>
        </w:rPr>
        <w:t>2021</w:t>
      </w:r>
      <w:r>
        <w:rPr>
          <w:rFonts w:hint="eastAsia" w:ascii="仿宋" w:hAnsi="仿宋" w:eastAsia="仿宋" w:cs="仿宋"/>
          <w:b/>
          <w:bCs w:val="0"/>
          <w:kern w:val="0"/>
          <w:sz w:val="48"/>
          <w:szCs w:val="48"/>
        </w:rPr>
        <w:t>年</w:t>
      </w:r>
      <w:r>
        <w:rPr>
          <w:rFonts w:hint="eastAsia" w:ascii="仿宋" w:hAnsi="仿宋" w:eastAsia="仿宋" w:cs="仿宋"/>
          <w:b/>
          <w:bCs w:val="0"/>
          <w:kern w:val="0"/>
          <w:sz w:val="48"/>
          <w:szCs w:val="48"/>
          <w:lang w:val="en-US" w:eastAsia="zh-CN"/>
        </w:rPr>
        <w:t>怀化市侨联</w:t>
      </w:r>
      <w:r>
        <w:rPr>
          <w:rFonts w:hint="eastAsia" w:ascii="仿宋" w:hAnsi="仿宋" w:eastAsia="仿宋" w:cs="仿宋"/>
          <w:b/>
          <w:bCs w:val="0"/>
          <w:kern w:val="0"/>
          <w:sz w:val="48"/>
          <w:szCs w:val="48"/>
        </w:rPr>
        <w:t>部门决算</w:t>
      </w:r>
    </w:p>
    <w:p>
      <w:pPr>
        <w:keepNext w:val="0"/>
        <w:keepLines w:val="0"/>
        <w:pageBreakBefore w:val="0"/>
        <w:widowControl/>
        <w:kinsoku/>
        <w:wordWrap/>
        <w:overflowPunct/>
        <w:topLinePunct w:val="0"/>
        <w:bidi w:val="0"/>
        <w:snapToGrid/>
        <w:spacing w:line="600" w:lineRule="exact"/>
        <w:jc w:val="center"/>
        <w:textAlignment w:val="auto"/>
        <w:rPr>
          <w:rFonts w:eastAsia="楷体_GB2312"/>
          <w:bCs/>
          <w:kern w:val="0"/>
          <w:sz w:val="32"/>
          <w:szCs w:val="32"/>
        </w:rPr>
      </w:pPr>
    </w:p>
    <w:p>
      <w:pPr>
        <w:keepNext w:val="0"/>
        <w:keepLines w:val="0"/>
        <w:pageBreakBefore w:val="0"/>
        <w:widowControl/>
        <w:kinsoku/>
        <w:wordWrap/>
        <w:overflowPunct/>
        <w:topLinePunct w:val="0"/>
        <w:bidi w:val="0"/>
        <w:snapToGrid/>
        <w:spacing w:line="600" w:lineRule="exact"/>
        <w:jc w:val="center"/>
        <w:textAlignment w:val="auto"/>
        <w:rPr>
          <w:rFonts w:eastAsia="黑体"/>
          <w:bCs/>
          <w:kern w:val="0"/>
          <w:sz w:val="32"/>
          <w:szCs w:val="32"/>
        </w:rPr>
      </w:pPr>
      <w:r>
        <w:rPr>
          <w:rFonts w:eastAsia="黑体"/>
          <w:b/>
          <w:bCs w:val="0"/>
          <w:kern w:val="0"/>
          <w:sz w:val="32"/>
          <w:szCs w:val="32"/>
        </w:rPr>
        <w:t>目 录</w:t>
      </w:r>
    </w:p>
    <w:p>
      <w:pPr>
        <w:keepNext w:val="0"/>
        <w:keepLines w:val="0"/>
        <w:pageBreakBefore w:val="0"/>
        <w:widowControl/>
        <w:kinsoku/>
        <w:wordWrap/>
        <w:overflowPunct/>
        <w:topLinePunct w:val="0"/>
        <w:bidi w:val="0"/>
        <w:snapToGrid/>
        <w:spacing w:line="600" w:lineRule="exact"/>
        <w:jc w:val="center"/>
        <w:textAlignment w:val="auto"/>
        <w:rPr>
          <w:rFonts w:eastAsia="黑体"/>
          <w:bCs/>
          <w:kern w:val="0"/>
          <w:sz w:val="32"/>
          <w:szCs w:val="32"/>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 xml:space="preserve">第一部分 </w:t>
      </w:r>
      <w:r>
        <w:rPr>
          <w:rFonts w:hint="eastAsia" w:ascii="黑体" w:hAnsi="黑体" w:eastAsia="黑体" w:cs="黑体"/>
          <w:b/>
          <w:bCs/>
          <w:kern w:val="0"/>
          <w:sz w:val="32"/>
          <w:szCs w:val="32"/>
          <w:lang w:val="en-US" w:eastAsia="zh-CN"/>
        </w:rPr>
        <w:t>怀化市侨联</w:t>
      </w:r>
      <w:r>
        <w:rPr>
          <w:rFonts w:hint="eastAsia" w:ascii="黑体" w:hAnsi="黑体" w:eastAsia="黑体" w:cs="黑体"/>
          <w:b/>
          <w:bCs/>
          <w:kern w:val="0"/>
          <w:sz w:val="32"/>
          <w:szCs w:val="32"/>
        </w:rPr>
        <w:t>部门概况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 xml:space="preserve">第二部分 </w:t>
      </w:r>
      <w:r>
        <w:rPr>
          <w:rFonts w:hint="eastAsia" w:ascii="黑体" w:hAnsi="黑体" w:eastAsia="黑体" w:cs="黑体"/>
          <w:b/>
          <w:bCs/>
          <w:kern w:val="0"/>
          <w:sz w:val="32"/>
          <w:szCs w:val="32"/>
          <w:lang w:val="en-US" w:eastAsia="zh-CN"/>
        </w:rPr>
        <w:t>2021年度</w:t>
      </w:r>
      <w:r>
        <w:rPr>
          <w:rFonts w:hint="eastAsia" w:ascii="黑体" w:hAnsi="黑体" w:eastAsia="黑体" w:cs="黑体"/>
          <w:b/>
          <w:bCs/>
          <w:kern w:val="0"/>
          <w:sz w:val="32"/>
          <w:szCs w:val="32"/>
        </w:rPr>
        <w:t>部门决算表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w:t>
      </w:r>
      <w:r>
        <w:rPr>
          <w:rFonts w:hint="eastAsia" w:ascii="仿宋" w:hAnsi="仿宋" w:eastAsia="仿宋" w:cs="仿宋"/>
          <w:sz w:val="32"/>
          <w:szCs w:val="32"/>
          <w:highlight w:val="none"/>
        </w:rPr>
        <w:t>国有资本经营预算财政拨款支出决算表</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eastAsia="仿宋_GB2312"/>
          <w:b/>
          <w:bCs/>
          <w:kern w:val="0"/>
          <w:sz w:val="32"/>
          <w:szCs w:val="32"/>
        </w:rPr>
      </w:pPr>
      <w:r>
        <w:rPr>
          <w:rFonts w:hint="eastAsia" w:ascii="黑体" w:hAnsi="黑体" w:eastAsia="黑体" w:cs="黑体"/>
          <w:b/>
          <w:bCs/>
          <w:kern w:val="0"/>
          <w:sz w:val="32"/>
          <w:szCs w:val="32"/>
        </w:rPr>
        <w:t xml:space="preserve">第三部分 </w:t>
      </w:r>
      <w:r>
        <w:rPr>
          <w:rFonts w:hint="eastAsia" w:ascii="黑体" w:hAnsi="黑体" w:eastAsia="黑体" w:cs="黑体"/>
          <w:b/>
          <w:bCs/>
          <w:kern w:val="0"/>
          <w:sz w:val="32"/>
          <w:szCs w:val="32"/>
          <w:lang w:val="en-US" w:eastAsia="zh-CN"/>
        </w:rPr>
        <w:t>2021</w:t>
      </w:r>
      <w:r>
        <w:rPr>
          <w:rFonts w:hint="eastAsia" w:ascii="黑体" w:hAnsi="黑体" w:eastAsia="黑体" w:cs="黑体"/>
          <w:b/>
          <w:bCs/>
          <w:kern w:val="0"/>
          <w:sz w:val="32"/>
          <w:szCs w:val="32"/>
        </w:rPr>
        <w:t>年度部门决算情况说明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八、政府性基金预算收入支出决算情况</w:t>
      </w:r>
      <w:r>
        <w:rPr>
          <w:rFonts w:hint="eastAsia" w:ascii="仿宋" w:hAnsi="仿宋" w:eastAsia="仿宋" w:cs="仿宋"/>
          <w:sz w:val="32"/>
          <w:szCs w:val="32"/>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九、</w:t>
      </w:r>
      <w:r>
        <w:rPr>
          <w:rFonts w:hint="eastAsia" w:ascii="仿宋" w:hAnsi="仿宋" w:eastAsia="仿宋" w:cs="仿宋"/>
          <w:sz w:val="32"/>
          <w:szCs w:val="32"/>
          <w:highlight w:val="none"/>
          <w:lang w:val="en-US" w:eastAsia="zh-CN"/>
        </w:rPr>
        <w:t>国有资本经营预算财政拨款支出</w:t>
      </w:r>
      <w:r>
        <w:rPr>
          <w:rFonts w:hint="eastAsia" w:ascii="仿宋" w:hAnsi="仿宋" w:eastAsia="仿宋" w:cs="仿宋"/>
          <w:sz w:val="32"/>
          <w:szCs w:val="32"/>
          <w:highlight w:val="none"/>
        </w:rPr>
        <w:t>决算情况</w:t>
      </w:r>
      <w:r>
        <w:rPr>
          <w:rFonts w:hint="eastAsia" w:ascii="仿宋" w:hAnsi="仿宋" w:eastAsia="仿宋" w:cs="仿宋"/>
          <w:sz w:val="32"/>
          <w:szCs w:val="32"/>
          <w:highlight w:val="none"/>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lang w:val="en-US" w:eastAsia="zh-CN"/>
        </w:rPr>
        <w:t>十</w:t>
      </w:r>
      <w:r>
        <w:rPr>
          <w:rFonts w:hint="eastAsia" w:ascii="仿宋" w:hAnsi="仿宋" w:eastAsia="仿宋" w:cs="仿宋"/>
          <w:i w:val="0"/>
          <w:iCs w:val="0"/>
          <w:caps w:val="0"/>
          <w:color w:val="333333"/>
          <w:spacing w:val="0"/>
          <w:sz w:val="32"/>
          <w:szCs w:val="32"/>
          <w:highlight w:val="none"/>
          <w:shd w:val="clear" w:color="auto" w:fill="FFFFFF"/>
        </w:rPr>
        <w:t>、关于机关运行经费支出说明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一</w:t>
      </w:r>
      <w:r>
        <w:rPr>
          <w:rFonts w:hint="eastAsia" w:ascii="仿宋" w:hAnsi="仿宋" w:eastAsia="仿宋" w:cs="仿宋"/>
          <w:i w:val="0"/>
          <w:iCs w:val="0"/>
          <w:caps w:val="0"/>
          <w:color w:val="333333"/>
          <w:spacing w:val="0"/>
          <w:sz w:val="32"/>
          <w:szCs w:val="32"/>
          <w:highlight w:val="none"/>
          <w:shd w:val="clear" w:color="auto" w:fill="FFFFFF"/>
        </w:rPr>
        <w:t>、一般性支出情况</w:t>
      </w:r>
      <w:r>
        <w:rPr>
          <w:rFonts w:hint="eastAsia" w:ascii="仿宋" w:hAnsi="仿宋" w:eastAsia="仿宋" w:cs="仿宋"/>
          <w:i w:val="0"/>
          <w:iCs w:val="0"/>
          <w:caps w:val="0"/>
          <w:color w:val="333333"/>
          <w:spacing w:val="0"/>
          <w:sz w:val="32"/>
          <w:szCs w:val="32"/>
          <w:highlight w:val="none"/>
          <w:shd w:val="clear" w:color="auto" w:fill="FFFFFF"/>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二</w:t>
      </w:r>
      <w:r>
        <w:rPr>
          <w:rFonts w:hint="eastAsia" w:ascii="仿宋" w:hAnsi="仿宋" w:eastAsia="仿宋" w:cs="仿宋"/>
          <w:i w:val="0"/>
          <w:iCs w:val="0"/>
          <w:caps w:val="0"/>
          <w:color w:val="333333"/>
          <w:spacing w:val="0"/>
          <w:sz w:val="32"/>
          <w:szCs w:val="32"/>
          <w:highlight w:val="none"/>
          <w:shd w:val="clear" w:color="auto" w:fill="FFFFFF"/>
        </w:rPr>
        <w:t>、关于政府采购支出说明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三</w:t>
      </w:r>
      <w:r>
        <w:rPr>
          <w:rFonts w:hint="eastAsia" w:ascii="仿宋" w:hAnsi="仿宋" w:eastAsia="仿宋" w:cs="仿宋"/>
          <w:i w:val="0"/>
          <w:iCs w:val="0"/>
          <w:caps w:val="0"/>
          <w:color w:val="333333"/>
          <w:spacing w:val="0"/>
          <w:sz w:val="32"/>
          <w:szCs w:val="32"/>
          <w:highlight w:val="none"/>
          <w:shd w:val="clear" w:color="auto" w:fill="FFFFFF"/>
        </w:rPr>
        <w:t>、关于国有资产占用情况说明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四</w:t>
      </w:r>
      <w:r>
        <w:rPr>
          <w:rFonts w:hint="eastAsia" w:ascii="仿宋" w:hAnsi="仿宋" w:eastAsia="仿宋" w:cs="仿宋"/>
          <w:i w:val="0"/>
          <w:iCs w:val="0"/>
          <w:caps w:val="0"/>
          <w:color w:val="333333"/>
          <w:spacing w:val="0"/>
          <w:sz w:val="32"/>
          <w:szCs w:val="32"/>
          <w:highlight w:val="none"/>
          <w:shd w:val="clear" w:color="auto" w:fill="FFFFFF"/>
        </w:rPr>
        <w:t>、关于2021年度预算绩效情况的说明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default" w:ascii="仿宋" w:hAnsi="仿宋" w:eastAsia="仿宋" w:cs="仿宋"/>
          <w:i w:val="0"/>
          <w:iCs w:val="0"/>
          <w:caps w:val="0"/>
          <w:color w:val="333333"/>
          <w:spacing w:val="0"/>
          <w:sz w:val="32"/>
          <w:szCs w:val="32"/>
          <w:highlight w:val="none"/>
          <w:shd w:val="clear" w:color="auto" w:fill="FFFFFF"/>
          <w:lang w:eastAsia="zh-CN"/>
        </w:rPr>
        <w:t>十五、部门评价项目绩效评价结果</w:t>
      </w:r>
      <w:bookmarkStart w:id="0" w:name="_GoBack"/>
      <w:bookmarkEnd w:id="0"/>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第四部分 名词解释</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bCs/>
          <w:sz w:val="32"/>
          <w:szCs w:val="32"/>
        </w:rPr>
      </w:pPr>
      <w:r>
        <w:rPr>
          <w:rFonts w:hint="eastAsia" w:ascii="黑体" w:hAnsi="黑体" w:eastAsia="黑体" w:cs="黑体"/>
          <w:b/>
          <w:bCs/>
          <w:kern w:val="0"/>
          <w:sz w:val="32"/>
          <w:szCs w:val="32"/>
        </w:rPr>
        <w:t>第五部分 附件</w:t>
      </w:r>
    </w:p>
    <w:p>
      <w:pPr>
        <w:pStyle w:val="10"/>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32"/>
          <w:szCs w:val="32"/>
        </w:rPr>
      </w:pPr>
    </w:p>
    <w:p>
      <w:pPr>
        <w:pStyle w:val="10"/>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44"/>
          <w:szCs w:val="44"/>
        </w:rPr>
        <w:t>第一部分 怀化市归国华侨联合会概况</w:t>
      </w:r>
    </w:p>
    <w:p>
      <w:pPr>
        <w:pStyle w:val="11"/>
        <w:keepNext w:val="0"/>
        <w:keepLines w:val="0"/>
        <w:pageBreakBefore w:val="0"/>
        <w:numPr>
          <w:ilvl w:val="0"/>
          <w:numId w:val="0"/>
        </w:numPr>
        <w:kinsoku/>
        <w:wordWrap/>
        <w:overflowPunct/>
        <w:topLinePunct w:val="0"/>
        <w:bidi w:val="0"/>
        <w:snapToGrid/>
        <w:spacing w:line="600" w:lineRule="exact"/>
        <w:ind w:firstLine="640" w:firstLineChars="200"/>
        <w:jc w:val="left"/>
        <w:textAlignment w:val="auto"/>
        <w:rPr>
          <w:rFonts w:hint="eastAsia" w:ascii="仿宋" w:hAnsi="仿宋" w:eastAsia="仿宋" w:cs="仿宋"/>
          <w:b/>
          <w:bCs/>
          <w:sz w:val="32"/>
          <w:szCs w:val="32"/>
          <w:lang w:val="en-US" w:eastAsia="zh-CN"/>
        </w:rPr>
      </w:pPr>
    </w:p>
    <w:p>
      <w:pPr>
        <w:pStyle w:val="11"/>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一）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（二）教育、引导归侨、侨眷遵守我国宪法和法律，依法维护归侨、侨眷的合法权益，保障各级侨联依法开展活动，为广大归侨、侨眷和侨胞提供法律咨询服务。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（三）密切与海外侨胞及其社团的联系，广泛了解归侨、侨眷和海外侨胞的意见和要求，为党和政府制定侨务政策提出建议和意见。</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（四）积极参政议政，参与人大、政协的侨界代表、委员人选的协调和推荐。关注社会热点难点问题，积极反映侨界声音，推动社会政治、经济发展。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（五）积极弘扬中华文化，大力开展海外文化交流活动。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（六）积极开展侨务对台，促进早日完成祖国统一。</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（七）积极联系港澳同胞，促进港澳持久繁荣稳定，维护祖国统一大业。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（八）负责海外留学归国人员联络工作，指导创业、就业。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（九）制订全市侨联工作计划和发展规划，并组织实施；负责全市归侨、侨眷代表大会及其委员会的决议、决定的实施。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（十）负责市侨联所属事业单位的有关管理工作。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（十一）指导全市侨联组织的业务工作。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kern w:val="0"/>
          <w:sz w:val="32"/>
          <w:szCs w:val="32"/>
        </w:rPr>
        <w:t>（十二）承办市委、市政府交办的其他事项。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val="0"/>
          <w:kern w:val="0"/>
          <w:sz w:val="32"/>
          <w:szCs w:val="32"/>
        </w:rPr>
      </w:pPr>
      <w:r>
        <w:rPr>
          <w:rFonts w:hint="eastAsia" w:ascii="黑体" w:hAnsi="黑体" w:eastAsia="黑体" w:cs="黑体"/>
          <w:b w:val="0"/>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怀化市归国华侨联合会为一级预算单位，内设机构包括：综合科和业务科。并下辖正科级事业单位“怀化市侨务服务中心”，全额拨款事业，无独立财务核算。</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市侨联202</w:t>
      </w:r>
      <w:r>
        <w:rPr>
          <w:rFonts w:hint="eastAsia" w:ascii="仿宋" w:hAnsi="仿宋" w:eastAsia="仿宋" w:cs="仿宋"/>
          <w:bCs/>
          <w:kern w:val="0"/>
          <w:sz w:val="32"/>
          <w:szCs w:val="32"/>
          <w:lang w:val="en-US"/>
        </w:rPr>
        <w:t>1</w:t>
      </w:r>
      <w:r>
        <w:rPr>
          <w:rFonts w:hint="eastAsia" w:ascii="仿宋" w:hAnsi="仿宋" w:eastAsia="仿宋" w:cs="仿宋"/>
          <w:bCs/>
          <w:kern w:val="0"/>
          <w:sz w:val="32"/>
          <w:szCs w:val="32"/>
        </w:rPr>
        <w:t>年部门决算汇总公开单位构成包括：怀化市归国华侨联合会本级一个</w:t>
      </w:r>
      <w:r>
        <w:rPr>
          <w:rFonts w:hint="eastAsia" w:ascii="仿宋" w:hAnsi="仿宋" w:eastAsia="仿宋" w:cs="仿宋"/>
          <w:bCs/>
          <w:kern w:val="0"/>
          <w:sz w:val="32"/>
          <w:szCs w:val="32"/>
          <w:lang w:val="en-US" w:eastAsia="zh-CN"/>
        </w:rPr>
        <w:t>,为一级预算单位</w:t>
      </w:r>
      <w:r>
        <w:rPr>
          <w:rFonts w:hint="eastAsia" w:ascii="仿宋" w:hAnsi="仿宋" w:eastAsia="仿宋" w:cs="仿宋"/>
          <w:bCs/>
          <w:kern w:val="0"/>
          <w:sz w:val="32"/>
          <w:szCs w:val="32"/>
        </w:rPr>
        <w:t>。</w:t>
      </w:r>
    </w:p>
    <w:p>
      <w:pPr>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32"/>
          <w:szCs w:val="32"/>
        </w:rPr>
      </w:pPr>
    </w:p>
    <w:p>
      <w:pPr>
        <w:keepNext w:val="0"/>
        <w:keepLines w:val="0"/>
        <w:pageBreakBefore w:val="0"/>
        <w:kinsoku/>
        <w:wordWrap/>
        <w:overflowPunct/>
        <w:topLinePunct w:val="0"/>
        <w:bidi w:val="0"/>
        <w:snapToGrid/>
        <w:spacing w:line="600" w:lineRule="exact"/>
        <w:jc w:val="center"/>
        <w:textAlignment w:val="auto"/>
        <w:rPr>
          <w:b/>
          <w:bCs/>
          <w:sz w:val="44"/>
          <w:szCs w:val="44"/>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keepNext w:val="0"/>
        <w:keepLines w:val="0"/>
        <w:pageBreakBefore w:val="0"/>
        <w:kinsoku/>
        <w:wordWrap/>
        <w:overflowPunct/>
        <w:topLinePunct w:val="0"/>
        <w:bidi w:val="0"/>
        <w:snapToGrid/>
        <w:spacing w:line="600" w:lineRule="exact"/>
        <w:jc w:val="center"/>
        <w:textAlignment w:val="auto"/>
        <w:rPr>
          <w:sz w:val="32"/>
          <w:szCs w:val="32"/>
        </w:rPr>
      </w:pPr>
      <w:r>
        <w:rPr>
          <w:rFonts w:hint="eastAsia" w:ascii="仿宋" w:hAnsi="仿宋" w:eastAsia="仿宋" w:cs="仿宋"/>
          <w:sz w:val="32"/>
          <w:szCs w:val="32"/>
          <w:lang w:val="en-US" w:eastAsia="zh-CN"/>
        </w:rPr>
        <w:t>见附件</w:t>
      </w:r>
    </w:p>
    <w:p>
      <w:pPr>
        <w:pStyle w:val="10"/>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32"/>
          <w:szCs w:val="32"/>
        </w:rPr>
      </w:pPr>
    </w:p>
    <w:p>
      <w:pPr>
        <w:pStyle w:val="10"/>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hAnsi="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sz w:val="32"/>
          <w:szCs w:val="32"/>
        </w:rPr>
      </w:pPr>
    </w:p>
    <w:p>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w:t>
      </w:r>
      <w:r>
        <w:rPr>
          <w:rFonts w:hint="eastAsia" w:ascii="黑体" w:hAnsi="黑体" w:eastAsia="黑体" w:cs="黑体"/>
          <w:b w:val="0"/>
          <w:bCs/>
          <w:sz w:val="32"/>
          <w:szCs w:val="32"/>
          <w:lang w:val="en-US" w:eastAsia="zh-CN"/>
        </w:rPr>
        <w:t>体</w:t>
      </w:r>
      <w:r>
        <w:rPr>
          <w:rFonts w:hint="eastAsia" w:ascii="黑体" w:hAnsi="黑体" w:eastAsia="黑体" w:cs="黑体"/>
          <w:b w:val="0"/>
          <w:bCs/>
          <w:sz w:val="32"/>
          <w:szCs w:val="32"/>
        </w:rPr>
        <w:t>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2021年度收、支总计</w:t>
      </w:r>
      <w:r>
        <w:rPr>
          <w:rFonts w:hint="eastAsia" w:ascii="仿宋" w:hAnsi="仿宋" w:eastAsia="仿宋" w:cs="仿宋"/>
          <w:sz w:val="32"/>
          <w:szCs w:val="32"/>
          <w:lang w:val="en-US" w:eastAsia="zh-CN"/>
        </w:rPr>
        <w:t>各133.28</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41.21</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44.76</w:t>
      </w:r>
      <w:r>
        <w:rPr>
          <w:rFonts w:hint="eastAsia" w:ascii="仿宋" w:hAnsi="仿宋" w:eastAsia="仿宋" w:cs="仿宋"/>
          <w:sz w:val="32"/>
          <w:szCs w:val="32"/>
        </w:rPr>
        <w:t>%，主要是因为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1、人员调整，人员经费及公用经费收支比上年增加。2、增拨“创业中华 兴业湖南”活动专项经费。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2021年度收入合计</w:t>
      </w:r>
      <w:r>
        <w:rPr>
          <w:rFonts w:hint="eastAsia" w:ascii="仿宋" w:hAnsi="仿宋" w:eastAsia="仿宋" w:cs="仿宋"/>
          <w:sz w:val="32"/>
          <w:szCs w:val="32"/>
          <w:lang w:val="en-US" w:eastAsia="zh-CN"/>
        </w:rPr>
        <w:t>133.28</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133.28</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2021年度支出合计</w:t>
      </w:r>
      <w:r>
        <w:rPr>
          <w:rFonts w:hint="eastAsia" w:ascii="仿宋" w:hAnsi="仿宋" w:eastAsia="仿宋" w:cs="仿宋"/>
          <w:sz w:val="32"/>
          <w:szCs w:val="32"/>
          <w:lang w:val="en-US" w:eastAsia="zh-CN"/>
        </w:rPr>
        <w:t>133.28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128.28</w:t>
      </w:r>
      <w:r>
        <w:rPr>
          <w:rFonts w:hint="eastAsia" w:ascii="仿宋" w:hAnsi="仿宋" w:eastAsia="仿宋" w:cs="仿宋"/>
          <w:sz w:val="32"/>
          <w:szCs w:val="32"/>
        </w:rPr>
        <w:t>万元，占</w:t>
      </w:r>
      <w:r>
        <w:rPr>
          <w:rFonts w:hint="eastAsia" w:ascii="仿宋" w:hAnsi="仿宋" w:eastAsia="仿宋" w:cs="仿宋"/>
          <w:sz w:val="32"/>
          <w:szCs w:val="32"/>
          <w:lang w:val="en-US" w:eastAsia="zh-CN"/>
        </w:rPr>
        <w:t>96.25</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w:t>
      </w:r>
      <w:r>
        <w:rPr>
          <w:rFonts w:hint="eastAsia" w:ascii="仿宋" w:hAnsi="仿宋" w:eastAsia="仿宋" w:cs="仿宋"/>
          <w:sz w:val="32"/>
          <w:szCs w:val="32"/>
        </w:rPr>
        <w:t>万元，占</w:t>
      </w:r>
      <w:r>
        <w:rPr>
          <w:rFonts w:hint="eastAsia" w:ascii="仿宋" w:hAnsi="仿宋" w:eastAsia="仿宋" w:cs="仿宋"/>
          <w:sz w:val="32"/>
          <w:szCs w:val="32"/>
          <w:lang w:val="en-US" w:eastAsia="zh-CN"/>
        </w:rPr>
        <w:t>3.75</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2021年度财政拨款收、支总计</w:t>
      </w:r>
      <w:r>
        <w:rPr>
          <w:rFonts w:hint="eastAsia" w:ascii="仿宋" w:hAnsi="仿宋" w:eastAsia="仿宋" w:cs="仿宋"/>
          <w:sz w:val="32"/>
          <w:szCs w:val="32"/>
          <w:lang w:val="en-US" w:eastAsia="zh-CN"/>
        </w:rPr>
        <w:t>各133.28</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41.21</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44.76</w:t>
      </w:r>
      <w:r>
        <w:rPr>
          <w:rFonts w:hint="eastAsia" w:ascii="仿宋" w:hAnsi="仿宋" w:eastAsia="仿宋" w:cs="仿宋"/>
          <w:sz w:val="32"/>
          <w:szCs w:val="32"/>
        </w:rPr>
        <w:t>%，主要是因为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1、人员调整，人员经费及公用经费收支比上年增加。2、增拨“创业中华 兴业湖南”活动专项经费。</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color w:val="000000"/>
          <w:kern w:val="0"/>
          <w:sz w:val="32"/>
          <w:szCs w:val="32"/>
          <w:lang w:val="en-US" w:eastAsia="zh-CN" w:bidi="ar-SA"/>
        </w:rPr>
        <w:t>五、</w:t>
      </w:r>
      <w:r>
        <w:rPr>
          <w:rFonts w:hint="eastAsia" w:ascii="黑体" w:hAnsi="黑体" w:eastAsia="黑体" w:cs="黑体"/>
          <w:b w:val="0"/>
          <w:bCs/>
          <w:sz w:val="32"/>
          <w:szCs w:val="32"/>
        </w:rPr>
        <w:t>一般公共预算财政拨款支出决算情况说明</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133.28</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42.28</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46.46</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人员经费、公用经费及“创业中华 兴业湖南”活动专项经费等支出。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133.28</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116.4</w:t>
      </w:r>
      <w:r>
        <w:rPr>
          <w:rFonts w:hint="eastAsia" w:ascii="仿宋" w:hAnsi="仿宋" w:eastAsia="仿宋" w:cs="仿宋"/>
          <w:sz w:val="32"/>
          <w:szCs w:val="32"/>
        </w:rPr>
        <w:t>万元，占</w:t>
      </w:r>
      <w:r>
        <w:rPr>
          <w:rFonts w:hint="eastAsia" w:ascii="仿宋" w:hAnsi="仿宋" w:eastAsia="仿宋" w:cs="仿宋"/>
          <w:sz w:val="32"/>
          <w:szCs w:val="32"/>
          <w:lang w:val="en-US" w:eastAsia="zh-CN"/>
        </w:rPr>
        <w:t>87.33</w:t>
      </w:r>
      <w:r>
        <w:rPr>
          <w:rFonts w:hint="eastAsia" w:ascii="仿宋" w:hAnsi="仿宋" w:eastAsia="仿宋" w:cs="仿宋"/>
          <w:sz w:val="32"/>
          <w:szCs w:val="32"/>
        </w:rPr>
        <w:t>%；社会保障和就业支出（类）支出</w:t>
      </w:r>
      <w:r>
        <w:rPr>
          <w:rFonts w:hint="eastAsia" w:ascii="仿宋" w:hAnsi="仿宋" w:eastAsia="仿宋" w:cs="仿宋"/>
          <w:sz w:val="32"/>
          <w:szCs w:val="32"/>
          <w:lang w:val="en-US" w:eastAsia="zh-CN"/>
        </w:rPr>
        <w:t>8.19</w:t>
      </w:r>
      <w:r>
        <w:rPr>
          <w:rFonts w:hint="eastAsia" w:ascii="仿宋" w:hAnsi="仿宋" w:eastAsia="仿宋" w:cs="仿宋"/>
          <w:sz w:val="32"/>
          <w:szCs w:val="32"/>
        </w:rPr>
        <w:t>万元，占</w:t>
      </w:r>
      <w:r>
        <w:rPr>
          <w:rFonts w:hint="eastAsia" w:ascii="仿宋" w:hAnsi="仿宋" w:eastAsia="仿宋" w:cs="仿宋"/>
          <w:sz w:val="32"/>
          <w:szCs w:val="32"/>
          <w:lang w:val="en-US" w:eastAsia="zh-CN"/>
        </w:rPr>
        <w:t>6.14</w:t>
      </w:r>
      <w:r>
        <w:rPr>
          <w:rFonts w:hint="eastAsia" w:ascii="仿宋" w:hAnsi="仿宋" w:eastAsia="仿宋" w:cs="仿宋"/>
          <w:sz w:val="32"/>
          <w:szCs w:val="32"/>
        </w:rPr>
        <w:t>%;卫生健康支出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val="en-US" w:eastAsia="zh-CN"/>
        </w:rPr>
        <w:t>3.69</w:t>
      </w:r>
      <w:r>
        <w:rPr>
          <w:rFonts w:hint="eastAsia" w:ascii="仿宋" w:hAnsi="仿宋" w:eastAsia="仿宋" w:cs="仿宋"/>
          <w:sz w:val="32"/>
          <w:szCs w:val="32"/>
        </w:rPr>
        <w:t>万元，占</w:t>
      </w:r>
      <w:r>
        <w:rPr>
          <w:rFonts w:hint="eastAsia" w:ascii="仿宋" w:hAnsi="仿宋" w:eastAsia="仿宋" w:cs="仿宋"/>
          <w:sz w:val="32"/>
          <w:szCs w:val="32"/>
          <w:lang w:val="en-US" w:eastAsia="zh-CN"/>
        </w:rPr>
        <w:t>2.77</w:t>
      </w:r>
      <w:r>
        <w:rPr>
          <w:rFonts w:hint="eastAsia" w:ascii="仿宋" w:hAnsi="仿宋" w:eastAsia="仿宋" w:cs="仿宋"/>
          <w:sz w:val="32"/>
          <w:szCs w:val="32"/>
        </w:rPr>
        <w:t>%;商业服务业等</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rPr>
        <w:t>支出</w:t>
      </w:r>
      <w:r>
        <w:rPr>
          <w:rFonts w:hint="eastAsia" w:ascii="仿宋" w:hAnsi="仿宋" w:eastAsia="仿宋" w:cs="仿宋"/>
          <w:sz w:val="32"/>
          <w:szCs w:val="32"/>
          <w:lang w:val="en-US" w:eastAsia="zh-CN"/>
        </w:rPr>
        <w:t>5万元，</w:t>
      </w:r>
      <w:r>
        <w:rPr>
          <w:rFonts w:hint="eastAsia" w:ascii="仿宋" w:hAnsi="仿宋" w:eastAsia="仿宋" w:cs="仿宋"/>
          <w:sz w:val="32"/>
          <w:szCs w:val="32"/>
        </w:rPr>
        <w:t>占</w:t>
      </w:r>
      <w:r>
        <w:rPr>
          <w:rFonts w:hint="eastAsia" w:ascii="仿宋" w:hAnsi="仿宋" w:eastAsia="仿宋" w:cs="仿宋"/>
          <w:sz w:val="32"/>
          <w:szCs w:val="32"/>
          <w:lang w:val="en-US" w:eastAsia="zh-CN"/>
        </w:rPr>
        <w:t>3.75</w:t>
      </w:r>
      <w:r>
        <w:rPr>
          <w:rFonts w:hint="eastAsia" w:ascii="仿宋" w:hAnsi="仿宋" w:eastAsia="仿宋" w:cs="仿宋"/>
          <w:sz w:val="32"/>
          <w:szCs w:val="32"/>
        </w:rPr>
        <w:t>%</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2021年度财政拨款支出年初预算数为</w:t>
      </w:r>
      <w:r>
        <w:rPr>
          <w:rFonts w:hint="eastAsia" w:ascii="仿宋" w:hAnsi="仿宋" w:eastAsia="仿宋" w:cs="仿宋"/>
          <w:sz w:val="32"/>
          <w:szCs w:val="32"/>
          <w:lang w:val="en-US" w:eastAsia="zh-CN"/>
        </w:rPr>
        <w:t>96.37</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133.28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138.3</w:t>
      </w:r>
      <w:r>
        <w:rPr>
          <w:rFonts w:hint="eastAsia" w:ascii="仿宋" w:hAnsi="仿宋" w:eastAsia="仿宋" w:cs="仿宋"/>
          <w:sz w:val="32"/>
          <w:szCs w:val="32"/>
        </w:rPr>
        <w:t>%，其中：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1、一般公共服务支出（类）政府办公厅（室）及相关机构事务（款）行政运行（项）。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96.37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116.4</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120.78</w:t>
      </w:r>
      <w:r>
        <w:rPr>
          <w:rFonts w:hint="eastAsia" w:ascii="仿宋" w:hAnsi="仿宋" w:eastAsia="仿宋" w:cs="仿宋"/>
          <w:sz w:val="32"/>
          <w:szCs w:val="32"/>
        </w:rPr>
        <w:t>%，决算数大于年初预算数的主要原因是：行政运行经费及群众团体事务</w:t>
      </w:r>
      <w:r>
        <w:rPr>
          <w:rFonts w:hint="eastAsia" w:ascii="仿宋" w:hAnsi="仿宋" w:eastAsia="仿宋" w:cs="仿宋"/>
          <w:sz w:val="32"/>
          <w:szCs w:val="32"/>
          <w:lang w:val="en-US" w:eastAsia="zh-CN"/>
        </w:rPr>
        <w:t>经费</w:t>
      </w:r>
      <w:r>
        <w:rPr>
          <w:rFonts w:hint="eastAsia" w:ascii="仿宋" w:hAnsi="仿宋" w:eastAsia="仿宋" w:cs="仿宋"/>
          <w:sz w:val="32"/>
          <w:szCs w:val="32"/>
        </w:rPr>
        <w:t>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2、社会保障和就业支出（类）行政事业单位养老支出（款</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机关事业单位基本养老保险缴费支出（项）。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6.42</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财政统一安排的</w:t>
      </w:r>
      <w:r>
        <w:rPr>
          <w:rFonts w:hint="eastAsia" w:ascii="仿宋" w:hAnsi="仿宋" w:eastAsia="仿宋" w:cs="仿宋"/>
          <w:sz w:val="32"/>
          <w:szCs w:val="32"/>
        </w:rPr>
        <w:t>在职干部职工养老保险缴费单位部分</w:t>
      </w:r>
      <w:r>
        <w:rPr>
          <w:rFonts w:hint="eastAsia" w:ascii="仿宋" w:hAnsi="仿宋" w:eastAsia="仿宋" w:cs="仿宋"/>
          <w:sz w:val="32"/>
          <w:szCs w:val="32"/>
          <w:lang w:val="en-US" w:eastAsia="zh-CN"/>
        </w:rPr>
        <w:t>未纳入本单位年初预算</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、社会保障和就业支出（类）行政事业单位养老支出（款</w:t>
      </w:r>
      <w:r>
        <w:rPr>
          <w:rFonts w:hint="eastAsia" w:ascii="仿宋" w:hAnsi="仿宋" w:eastAsia="仿宋" w:cs="仿宋"/>
          <w:sz w:val="32"/>
          <w:szCs w:val="32"/>
          <w:lang w:eastAsia="zh-CN"/>
        </w:rPr>
        <w:t>）</w:t>
      </w:r>
      <w:r>
        <w:rPr>
          <w:rFonts w:hint="eastAsia" w:ascii="仿宋" w:hAnsi="仿宋" w:eastAsia="仿宋" w:cs="仿宋"/>
          <w:sz w:val="32"/>
          <w:szCs w:val="32"/>
        </w:rPr>
        <w:t>行政单位离退休（项）。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0.1</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财政统一安排的</w:t>
      </w:r>
      <w:r>
        <w:rPr>
          <w:rFonts w:hint="eastAsia" w:ascii="仿宋" w:hAnsi="仿宋" w:eastAsia="仿宋" w:cs="仿宋"/>
          <w:sz w:val="32"/>
          <w:szCs w:val="32"/>
        </w:rPr>
        <w:t>在职干部职工养老保险缴费单位部分</w:t>
      </w:r>
      <w:r>
        <w:rPr>
          <w:rFonts w:hint="eastAsia" w:ascii="仿宋" w:hAnsi="仿宋" w:eastAsia="仿宋" w:cs="仿宋"/>
          <w:sz w:val="32"/>
          <w:szCs w:val="32"/>
          <w:lang w:val="en-US" w:eastAsia="zh-CN"/>
        </w:rPr>
        <w:t>未纳入本单位年初预算</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、社会保障和就业支出（类）行政事业单位养老支出（款</w:t>
      </w:r>
      <w:r>
        <w:rPr>
          <w:rFonts w:hint="eastAsia" w:ascii="仿宋" w:hAnsi="仿宋" w:eastAsia="仿宋" w:cs="仿宋"/>
          <w:sz w:val="32"/>
          <w:szCs w:val="32"/>
          <w:lang w:eastAsia="zh-CN"/>
        </w:rPr>
        <w:t>）</w:t>
      </w:r>
      <w:r>
        <w:rPr>
          <w:rFonts w:hint="eastAsia" w:ascii="仿宋" w:hAnsi="仿宋" w:eastAsia="仿宋" w:cs="仿宋"/>
          <w:sz w:val="32"/>
          <w:szCs w:val="32"/>
        </w:rPr>
        <w:t>其他行政事业单位养老支出（项）。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1.67</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财政统一安排的</w:t>
      </w:r>
      <w:r>
        <w:rPr>
          <w:rFonts w:hint="eastAsia" w:ascii="仿宋" w:hAnsi="仿宋" w:eastAsia="仿宋" w:cs="仿宋"/>
          <w:sz w:val="32"/>
          <w:szCs w:val="32"/>
        </w:rPr>
        <w:t>在职干部职工养老保险缴费单位部分</w:t>
      </w:r>
      <w:r>
        <w:rPr>
          <w:rFonts w:hint="eastAsia" w:ascii="仿宋" w:hAnsi="仿宋" w:eastAsia="仿宋" w:cs="仿宋"/>
          <w:sz w:val="32"/>
          <w:szCs w:val="32"/>
          <w:lang w:val="en-US" w:eastAsia="zh-CN"/>
        </w:rPr>
        <w:t>未纳入本单位年初预算</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卫生健康支出（类）行政事业单位医疗（款</w:t>
      </w:r>
      <w:r>
        <w:rPr>
          <w:rFonts w:hint="eastAsia" w:ascii="仿宋" w:hAnsi="仿宋" w:eastAsia="仿宋" w:cs="仿宋"/>
          <w:sz w:val="32"/>
          <w:szCs w:val="32"/>
          <w:lang w:eastAsia="zh-CN"/>
        </w:rPr>
        <w:t>）</w:t>
      </w:r>
      <w:r>
        <w:rPr>
          <w:rFonts w:hint="eastAsia" w:ascii="仿宋" w:hAnsi="仿宋" w:eastAsia="仿宋" w:cs="仿宋"/>
          <w:sz w:val="32"/>
          <w:szCs w:val="32"/>
        </w:rPr>
        <w:t>行政单位医疗（项）。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3.69万元</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财政统一安排的</w:t>
      </w:r>
      <w:r>
        <w:rPr>
          <w:rFonts w:hint="eastAsia" w:ascii="仿宋" w:hAnsi="仿宋" w:eastAsia="仿宋" w:cs="仿宋"/>
          <w:sz w:val="32"/>
          <w:szCs w:val="32"/>
        </w:rPr>
        <w:t>在职干部职工</w:t>
      </w:r>
      <w:r>
        <w:rPr>
          <w:rFonts w:hint="eastAsia" w:ascii="仿宋" w:hAnsi="仿宋" w:eastAsia="仿宋" w:cs="仿宋"/>
          <w:sz w:val="32"/>
          <w:szCs w:val="32"/>
          <w:lang w:val="en-US" w:eastAsia="zh-CN"/>
        </w:rPr>
        <w:t>基本医疗</w:t>
      </w:r>
      <w:r>
        <w:rPr>
          <w:rFonts w:hint="eastAsia" w:ascii="仿宋" w:hAnsi="仿宋" w:eastAsia="仿宋" w:cs="仿宋"/>
          <w:sz w:val="32"/>
          <w:szCs w:val="32"/>
        </w:rPr>
        <w:t>保险缴费单位部分</w:t>
      </w:r>
      <w:r>
        <w:rPr>
          <w:rFonts w:hint="eastAsia" w:ascii="仿宋" w:hAnsi="仿宋" w:eastAsia="仿宋" w:cs="仿宋"/>
          <w:sz w:val="32"/>
          <w:szCs w:val="32"/>
          <w:lang w:val="en-US" w:eastAsia="zh-CN"/>
        </w:rPr>
        <w:t>未纳入本单位年初预算</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商业服务业等支出（类）商业流通事务（款</w:t>
      </w:r>
      <w:r>
        <w:rPr>
          <w:rFonts w:hint="eastAsia" w:ascii="仿宋" w:hAnsi="仿宋" w:eastAsia="仿宋" w:cs="仿宋"/>
          <w:sz w:val="32"/>
          <w:szCs w:val="32"/>
          <w:lang w:eastAsia="zh-CN"/>
        </w:rPr>
        <w:t>）</w:t>
      </w:r>
      <w:r>
        <w:rPr>
          <w:rFonts w:hint="eastAsia" w:ascii="仿宋" w:hAnsi="仿宋" w:eastAsia="仿宋" w:cs="仿宋"/>
          <w:sz w:val="32"/>
          <w:szCs w:val="32"/>
        </w:rPr>
        <w:t>其他商业流通事务支出（项）。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5万元</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本年新增“创业中华 兴业湖南”活动专项经费</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2021年度财政拨款基本支出</w:t>
      </w:r>
      <w:r>
        <w:rPr>
          <w:rFonts w:hint="eastAsia" w:ascii="仿宋" w:hAnsi="仿宋" w:eastAsia="仿宋" w:cs="仿宋"/>
          <w:sz w:val="32"/>
          <w:szCs w:val="32"/>
          <w:lang w:val="en-US" w:eastAsia="zh-CN"/>
        </w:rPr>
        <w:t>128.28</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75.18</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58.61</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、机关事业单位基本养老保险缴费、职工基本医疗保险缴费、</w:t>
      </w:r>
      <w:r>
        <w:rPr>
          <w:rFonts w:hint="eastAsia" w:ascii="仿宋" w:hAnsi="仿宋" w:eastAsia="仿宋" w:cs="仿宋"/>
          <w:sz w:val="32"/>
          <w:szCs w:val="32"/>
          <w:lang w:val="en-US" w:eastAsia="zh-CN"/>
        </w:rPr>
        <w:t>其他社会保障缴费、住房公积金、</w:t>
      </w:r>
      <w:r>
        <w:rPr>
          <w:rFonts w:hint="eastAsia" w:ascii="仿宋" w:hAnsi="仿宋" w:eastAsia="仿宋" w:cs="仿宋"/>
          <w:sz w:val="32"/>
          <w:szCs w:val="32"/>
          <w:lang w:eastAsia="zh-CN"/>
        </w:rPr>
        <w:t>对个人和家庭的补助</w:t>
      </w:r>
      <w:r>
        <w:rPr>
          <w:rFonts w:hint="eastAsia" w:ascii="仿宋" w:hAnsi="仿宋" w:eastAsia="仿宋" w:cs="仿宋"/>
          <w:sz w:val="32"/>
          <w:szCs w:val="32"/>
          <w:lang w:val="en-US" w:eastAsia="zh-CN"/>
        </w:rPr>
        <w:t>等</w:t>
      </w:r>
      <w:r>
        <w:rPr>
          <w:rFonts w:hint="eastAsia" w:ascii="仿宋" w:hAnsi="仿宋" w:eastAsia="仿宋" w:cs="仿宋"/>
          <w:sz w:val="32"/>
          <w:szCs w:val="32"/>
        </w:rPr>
        <w:t>；公用经费</w:t>
      </w:r>
      <w:r>
        <w:rPr>
          <w:rFonts w:hint="eastAsia" w:ascii="仿宋" w:hAnsi="仿宋" w:eastAsia="仿宋" w:cs="仿宋"/>
          <w:sz w:val="32"/>
          <w:szCs w:val="32"/>
          <w:lang w:val="en-US" w:eastAsia="zh-CN"/>
        </w:rPr>
        <w:t>53.1</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41.39</w:t>
      </w:r>
      <w:r>
        <w:rPr>
          <w:rFonts w:hint="eastAsia" w:ascii="仿宋" w:hAnsi="仿宋" w:eastAsia="仿宋" w:cs="仿宋"/>
          <w:sz w:val="32"/>
          <w:szCs w:val="32"/>
        </w:rPr>
        <w:t>%，主要包括办公费、</w:t>
      </w:r>
      <w:r>
        <w:rPr>
          <w:rFonts w:hint="eastAsia" w:ascii="仿宋" w:hAnsi="仿宋" w:eastAsia="仿宋" w:cs="仿宋"/>
          <w:sz w:val="32"/>
          <w:szCs w:val="32"/>
          <w:lang w:val="en-US" w:eastAsia="zh-CN"/>
        </w:rPr>
        <w:t>邮电费、维修（护）费、差旅费</w:t>
      </w:r>
      <w:r>
        <w:rPr>
          <w:rFonts w:hint="eastAsia" w:ascii="仿宋" w:hAnsi="仿宋" w:eastAsia="仿宋" w:cs="仿宋"/>
          <w:sz w:val="32"/>
          <w:szCs w:val="32"/>
        </w:rPr>
        <w:t>、</w:t>
      </w:r>
      <w:r>
        <w:rPr>
          <w:rFonts w:hint="eastAsia" w:ascii="仿宋" w:hAnsi="仿宋" w:eastAsia="仿宋" w:cs="仿宋"/>
          <w:sz w:val="32"/>
          <w:szCs w:val="32"/>
          <w:lang w:val="en-US" w:eastAsia="zh-CN"/>
        </w:rPr>
        <w:t>会议费</w:t>
      </w:r>
      <w:r>
        <w:rPr>
          <w:rFonts w:hint="eastAsia" w:ascii="仿宋" w:hAnsi="仿宋" w:eastAsia="仿宋" w:cs="仿宋"/>
          <w:sz w:val="32"/>
          <w:szCs w:val="32"/>
        </w:rPr>
        <w:t>、</w:t>
      </w:r>
      <w:r>
        <w:rPr>
          <w:rFonts w:hint="eastAsia" w:ascii="仿宋" w:hAnsi="仿宋" w:eastAsia="仿宋" w:cs="仿宋"/>
          <w:sz w:val="32"/>
          <w:szCs w:val="32"/>
          <w:lang w:val="en-US" w:eastAsia="zh-CN"/>
        </w:rPr>
        <w:t>培训费、</w:t>
      </w:r>
      <w:r>
        <w:rPr>
          <w:rFonts w:hint="eastAsia" w:ascii="仿宋" w:hAnsi="仿宋" w:eastAsia="仿宋" w:cs="仿宋"/>
          <w:sz w:val="32"/>
          <w:szCs w:val="32"/>
        </w:rPr>
        <w:t>公务接待费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劳务费、委托业务费、</w:t>
      </w:r>
      <w:r>
        <w:rPr>
          <w:rFonts w:hint="eastAsia" w:ascii="仿宋" w:hAnsi="仿宋" w:eastAsia="仿宋" w:cs="仿宋"/>
          <w:sz w:val="32"/>
          <w:szCs w:val="32"/>
          <w:lang w:eastAsia="zh-CN"/>
        </w:rPr>
        <w:t>工会经费、</w:t>
      </w:r>
      <w:r>
        <w:rPr>
          <w:rFonts w:hint="eastAsia" w:ascii="仿宋" w:hAnsi="仿宋" w:eastAsia="仿宋" w:cs="仿宋"/>
          <w:sz w:val="32"/>
          <w:szCs w:val="32"/>
          <w:lang w:val="en-US" w:eastAsia="zh-CN"/>
        </w:rPr>
        <w:t>福利费、公务用车运行维护费、</w:t>
      </w:r>
      <w:r>
        <w:rPr>
          <w:rFonts w:hint="eastAsia" w:ascii="仿宋" w:hAnsi="仿宋" w:eastAsia="仿宋" w:cs="仿宋"/>
          <w:sz w:val="32"/>
          <w:szCs w:val="32"/>
          <w:lang w:eastAsia="zh-CN"/>
        </w:rPr>
        <w:t>其他交通费用</w:t>
      </w:r>
      <w:r>
        <w:rPr>
          <w:rFonts w:hint="eastAsia" w:ascii="仿宋" w:hAnsi="仿宋" w:eastAsia="仿宋" w:cs="仿宋"/>
          <w:sz w:val="32"/>
          <w:szCs w:val="32"/>
          <w:lang w:val="en-US" w:eastAsia="zh-CN"/>
        </w:rPr>
        <w:t>及办公设备购置费等</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七、一般公共预算财政拨款“三公”经费支出决算情况说明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2021年度“三公”经费财政拨款支出预算为</w:t>
      </w:r>
      <w:r>
        <w:rPr>
          <w:rFonts w:hint="eastAsia" w:ascii="仿宋" w:hAnsi="仿宋" w:eastAsia="仿宋" w:cs="仿宋"/>
          <w:color w:val="auto"/>
          <w:sz w:val="32"/>
          <w:szCs w:val="32"/>
          <w:lang w:val="en-US" w:eastAsia="zh-CN"/>
        </w:rPr>
        <w:t>6.36</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4.53</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71.23</w:t>
      </w:r>
      <w:r>
        <w:rPr>
          <w:rFonts w:hint="eastAsia" w:ascii="仿宋" w:hAnsi="仿宋" w:eastAsia="仿宋" w:cs="仿宋"/>
          <w:color w:val="auto"/>
          <w:sz w:val="32"/>
          <w:szCs w:val="32"/>
        </w:rPr>
        <w:t>%，其中：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因公出国（境）费支出预算为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本年无因公出国（境）费用支出</w:t>
      </w:r>
      <w:r>
        <w:rPr>
          <w:rFonts w:hint="eastAsia" w:ascii="仿宋" w:hAnsi="仿宋" w:eastAsia="仿宋" w:cs="仿宋"/>
          <w:color w:val="auto"/>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auto"/>
          <w:sz w:val="32"/>
          <w:szCs w:val="32"/>
        </w:rPr>
        <w:t>公务接待费支出预算为</w:t>
      </w:r>
      <w:r>
        <w:rPr>
          <w:rFonts w:hint="eastAsia" w:ascii="仿宋" w:hAnsi="仿宋" w:eastAsia="仿宋" w:cs="仿宋"/>
          <w:color w:val="auto"/>
          <w:sz w:val="32"/>
          <w:szCs w:val="32"/>
          <w:lang w:val="en-US" w:eastAsia="zh-CN"/>
        </w:rPr>
        <w:t>3.21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1.43</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44.55</w:t>
      </w:r>
      <w:r>
        <w:rPr>
          <w:rFonts w:hint="eastAsia" w:ascii="仿宋" w:hAnsi="仿宋" w:eastAsia="仿宋" w:cs="仿宋"/>
          <w:color w:val="auto"/>
          <w:sz w:val="32"/>
          <w:szCs w:val="32"/>
        </w:rPr>
        <w:t>%，决算数小于预算数的主要原因是例行节约，控制支出，与上年相比</w:t>
      </w:r>
      <w:r>
        <w:rPr>
          <w:rFonts w:hint="eastAsia" w:ascii="仿宋" w:hAnsi="仿宋" w:eastAsia="仿宋" w:cs="仿宋"/>
          <w:color w:val="auto"/>
          <w:sz w:val="32"/>
          <w:szCs w:val="32"/>
          <w:lang w:val="en-US" w:eastAsia="zh-CN"/>
        </w:rPr>
        <w:t>增加0.44</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增长44.44</w:t>
      </w:r>
      <w:r>
        <w:rPr>
          <w:rFonts w:hint="eastAsia" w:ascii="仿宋" w:hAnsi="仿宋" w:eastAsia="仿宋" w:cs="仿宋"/>
          <w:color w:val="auto"/>
          <w:sz w:val="32"/>
          <w:szCs w:val="32"/>
        </w:rPr>
        <w:t>%,</w:t>
      </w:r>
      <w:r>
        <w:rPr>
          <w:rFonts w:hint="eastAsia" w:ascii="仿宋" w:hAnsi="仿宋" w:eastAsia="仿宋" w:cs="仿宋"/>
          <w:color w:val="000000" w:themeColor="text1"/>
          <w:sz w:val="32"/>
          <w:szCs w:val="32"/>
          <w:lang w:val="en-US" w:eastAsia="zh-CN"/>
          <w14:textFill>
            <w14:solidFill>
              <w14:schemeClr w14:val="tx1"/>
            </w14:solidFill>
          </w14:textFill>
        </w:rPr>
        <w:t>增长</w:t>
      </w:r>
      <w:r>
        <w:rPr>
          <w:rFonts w:hint="eastAsia" w:ascii="仿宋" w:hAnsi="仿宋" w:eastAsia="仿宋" w:cs="仿宋"/>
          <w:color w:val="000000" w:themeColor="text1"/>
          <w:sz w:val="32"/>
          <w:szCs w:val="32"/>
          <w14:textFill>
            <w14:solidFill>
              <w14:schemeClr w14:val="tx1"/>
            </w14:solidFill>
          </w14:textFill>
        </w:rPr>
        <w:t>的主要原因是</w:t>
      </w:r>
      <w:r>
        <w:rPr>
          <w:rFonts w:hint="eastAsia" w:ascii="仿宋" w:hAnsi="仿宋" w:eastAsia="仿宋" w:cs="仿宋"/>
          <w:color w:val="000000" w:themeColor="text1"/>
          <w:sz w:val="32"/>
          <w:szCs w:val="32"/>
          <w:lang w:val="en-US" w:eastAsia="zh-CN"/>
          <w14:textFill>
            <w14:solidFill>
              <w14:schemeClr w14:val="tx1"/>
            </w14:solidFill>
          </w14:textFill>
        </w:rPr>
        <w:t>侨代会和侨商会换届的准备工作来人接待</w:t>
      </w:r>
      <w:r>
        <w:rPr>
          <w:rFonts w:hint="eastAsia" w:ascii="仿宋" w:hAnsi="仿宋" w:eastAsia="仿宋" w:cs="仿宋"/>
          <w:color w:val="000000" w:themeColor="text1"/>
          <w:sz w:val="32"/>
          <w:szCs w:val="32"/>
          <w14:textFill>
            <w14:solidFill>
              <w14:schemeClr w14:val="tx1"/>
            </w14:solidFill>
          </w14:textFill>
        </w:rPr>
        <w:t>等增加</w:t>
      </w:r>
      <w:r>
        <w:rPr>
          <w:rFonts w:hint="eastAsia" w:ascii="仿宋" w:hAnsi="仿宋" w:eastAsia="仿宋" w:cs="仿宋"/>
          <w:color w:val="000000" w:themeColor="text1"/>
          <w:sz w:val="32"/>
          <w:szCs w:val="32"/>
          <w:lang w:eastAsia="zh-CN"/>
          <w14:textFill>
            <w14:solidFill>
              <w14:schemeClr w14:val="tx1"/>
            </w14:solidFill>
          </w14:textFill>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公务用车购置费支出预算为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本年无公务用车购置费支出。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公务用车运行维护费支出预算为</w:t>
      </w:r>
      <w:r>
        <w:rPr>
          <w:rFonts w:hint="eastAsia" w:ascii="仿宋" w:hAnsi="仿宋" w:eastAsia="仿宋" w:cs="仿宋"/>
          <w:color w:val="auto"/>
          <w:sz w:val="32"/>
          <w:szCs w:val="32"/>
          <w:lang w:val="en-US" w:eastAsia="zh-CN"/>
        </w:rPr>
        <w:t>3.15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3.10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98.41</w:t>
      </w:r>
      <w:r>
        <w:rPr>
          <w:rFonts w:hint="eastAsia" w:ascii="仿宋" w:hAnsi="仿宋" w:eastAsia="仿宋" w:cs="仿宋"/>
          <w:color w:val="auto"/>
          <w:sz w:val="32"/>
          <w:szCs w:val="32"/>
        </w:rPr>
        <w:t>%，决算数小于预算数的主要原因是</w:t>
      </w:r>
      <w:r>
        <w:rPr>
          <w:rFonts w:hint="eastAsia" w:ascii="仿宋" w:hAnsi="仿宋" w:eastAsia="仿宋" w:cs="仿宋"/>
          <w:color w:val="auto"/>
          <w:sz w:val="32"/>
          <w:szCs w:val="32"/>
          <w:lang w:val="en-US" w:eastAsia="zh-CN"/>
        </w:rPr>
        <w:t>控制公务用车运行维护费支出</w:t>
      </w:r>
      <w:r>
        <w:rPr>
          <w:rFonts w:hint="eastAsia" w:ascii="仿宋" w:hAnsi="仿宋" w:eastAsia="仿宋" w:cs="仿宋"/>
          <w:color w:val="auto"/>
          <w:sz w:val="32"/>
          <w:szCs w:val="32"/>
        </w:rPr>
        <w:t>，与上年相比增加</w:t>
      </w:r>
      <w:r>
        <w:rPr>
          <w:rFonts w:hint="eastAsia" w:ascii="仿宋" w:hAnsi="仿宋" w:eastAsia="仿宋" w:cs="仿宋"/>
          <w:color w:val="auto"/>
          <w:sz w:val="32"/>
          <w:szCs w:val="32"/>
          <w:lang w:val="en-US" w:eastAsia="zh-CN"/>
        </w:rPr>
        <w:t>0.56</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22.05</w:t>
      </w:r>
      <w:r>
        <w:rPr>
          <w:rFonts w:hint="eastAsia" w:ascii="仿宋" w:hAnsi="仿宋" w:eastAsia="仿宋" w:cs="仿宋"/>
          <w:color w:val="auto"/>
          <w:sz w:val="32"/>
          <w:szCs w:val="32"/>
        </w:rPr>
        <w:t>%,</w:t>
      </w:r>
      <w:r>
        <w:rPr>
          <w:rFonts w:hint="eastAsia" w:ascii="仿宋" w:hAnsi="仿宋" w:eastAsia="仿宋" w:cs="仿宋"/>
          <w:color w:val="000000" w:themeColor="text1"/>
          <w:sz w:val="32"/>
          <w:szCs w:val="32"/>
          <w14:textFill>
            <w14:solidFill>
              <w14:schemeClr w14:val="tx1"/>
            </w14:solidFill>
          </w14:textFill>
        </w:rPr>
        <w:t>增长的主要原因是</w:t>
      </w:r>
      <w:r>
        <w:rPr>
          <w:rFonts w:hint="eastAsia" w:ascii="仿宋" w:hAnsi="仿宋" w:eastAsia="仿宋" w:cs="仿宋"/>
          <w:color w:val="000000" w:themeColor="text1"/>
          <w:sz w:val="32"/>
          <w:szCs w:val="32"/>
          <w:lang w:val="en-US" w:eastAsia="zh-CN"/>
          <w14:textFill>
            <w14:solidFill>
              <w14:schemeClr w14:val="tx1"/>
            </w14:solidFill>
          </w14:textFill>
        </w:rPr>
        <w:t>本年开展“创业中华 兴业湖南”活动增加公务用车量所致</w:t>
      </w:r>
      <w:r>
        <w:rPr>
          <w:rFonts w:hint="eastAsia" w:ascii="仿宋" w:hAnsi="仿宋" w:eastAsia="仿宋" w:cs="仿宋"/>
          <w:color w:val="000000" w:themeColor="text1"/>
          <w:sz w:val="32"/>
          <w:szCs w:val="32"/>
          <w14:textFill>
            <w14:solidFill>
              <w14:schemeClr w14:val="tx1"/>
            </w14:solidFill>
          </w14:textFill>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2021年度“三公”经费财政拨款支出决算中，公务接待费支出决算</w:t>
      </w:r>
      <w:r>
        <w:rPr>
          <w:rFonts w:hint="eastAsia" w:ascii="仿宋" w:hAnsi="仿宋" w:eastAsia="仿宋" w:cs="仿宋"/>
          <w:sz w:val="32"/>
          <w:szCs w:val="32"/>
          <w:lang w:val="en-US" w:eastAsia="zh-CN"/>
        </w:rPr>
        <w:t>1.43</w:t>
      </w:r>
      <w:r>
        <w:rPr>
          <w:rFonts w:hint="eastAsia" w:ascii="仿宋" w:hAnsi="仿宋" w:eastAsia="仿宋" w:cs="仿宋"/>
          <w:sz w:val="32"/>
          <w:szCs w:val="32"/>
        </w:rPr>
        <w:t>万元，占</w:t>
      </w:r>
      <w:r>
        <w:rPr>
          <w:rFonts w:hint="eastAsia" w:ascii="仿宋" w:hAnsi="仿宋" w:eastAsia="仿宋" w:cs="仿宋"/>
          <w:sz w:val="32"/>
          <w:szCs w:val="32"/>
          <w:lang w:val="en-US" w:eastAsia="zh-CN"/>
        </w:rPr>
        <w:t>31.57</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3.10</w:t>
      </w:r>
      <w:r>
        <w:rPr>
          <w:rFonts w:hint="eastAsia" w:ascii="仿宋" w:hAnsi="仿宋" w:eastAsia="仿宋" w:cs="仿宋"/>
          <w:sz w:val="32"/>
          <w:szCs w:val="32"/>
        </w:rPr>
        <w:t>万元，占</w:t>
      </w:r>
      <w:r>
        <w:rPr>
          <w:rFonts w:hint="eastAsia" w:ascii="仿宋" w:hAnsi="仿宋" w:eastAsia="仿宋" w:cs="仿宋"/>
          <w:sz w:val="32"/>
          <w:szCs w:val="32"/>
          <w:lang w:val="en-US" w:eastAsia="zh-CN"/>
        </w:rPr>
        <w:t>68.43</w:t>
      </w:r>
      <w:r>
        <w:rPr>
          <w:rFonts w:hint="eastAsia" w:ascii="仿宋" w:hAnsi="仿宋" w:eastAsia="仿宋" w:cs="仿宋"/>
          <w:sz w:val="32"/>
          <w:szCs w:val="32"/>
        </w:rPr>
        <w:t>%。其中：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人次,开支内容包括：</w:t>
      </w:r>
      <w:r>
        <w:rPr>
          <w:rFonts w:hint="eastAsia" w:ascii="仿宋" w:hAnsi="仿宋" w:eastAsia="仿宋" w:cs="仿宋"/>
          <w:sz w:val="32"/>
          <w:szCs w:val="32"/>
          <w:lang w:val="en-US" w:eastAsia="zh-CN"/>
        </w:rPr>
        <w:t>本年无</w:t>
      </w:r>
      <w:r>
        <w:rPr>
          <w:rFonts w:hint="eastAsia" w:ascii="仿宋" w:hAnsi="仿宋" w:eastAsia="仿宋" w:cs="仿宋"/>
          <w:sz w:val="32"/>
          <w:szCs w:val="32"/>
        </w:rPr>
        <w:t>因公出国（境）费支出</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1.43</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 xml:space="preserve"> 15</w:t>
      </w:r>
      <w:r>
        <w:rPr>
          <w:rFonts w:hint="eastAsia" w:ascii="仿宋" w:hAnsi="仿宋" w:eastAsia="仿宋" w:cs="仿宋"/>
          <w:sz w:val="32"/>
          <w:szCs w:val="32"/>
        </w:rPr>
        <w:t>个、来宾</w:t>
      </w:r>
      <w:r>
        <w:rPr>
          <w:rFonts w:hint="eastAsia" w:ascii="仿宋" w:hAnsi="仿宋" w:eastAsia="仿宋" w:cs="仿宋"/>
          <w:sz w:val="32"/>
          <w:szCs w:val="32"/>
          <w:lang w:val="en-US" w:eastAsia="zh-CN"/>
        </w:rPr>
        <w:t>110</w:t>
      </w:r>
      <w:r>
        <w:rPr>
          <w:rFonts w:hint="eastAsia" w:ascii="仿宋" w:hAnsi="仿宋" w:eastAsia="仿宋" w:cs="仿宋"/>
          <w:sz w:val="32"/>
          <w:szCs w:val="32"/>
        </w:rPr>
        <w:t>人次，主要是</w:t>
      </w:r>
      <w:r>
        <w:rPr>
          <w:rFonts w:hint="eastAsia" w:ascii="仿宋" w:hAnsi="仿宋" w:eastAsia="仿宋" w:cs="仿宋"/>
          <w:spacing w:val="-2"/>
          <w:sz w:val="32"/>
          <w:szCs w:val="32"/>
          <w:lang w:val="en-US" w:eastAsia="zh-CN"/>
        </w:rPr>
        <w:t>因公务需要接待海外侨胞、港澳台同胞、上级部门和各县市区来人衔接和汇报工作情况</w:t>
      </w:r>
      <w:r>
        <w:rPr>
          <w:rFonts w:hint="eastAsia" w:ascii="仿宋" w:hAnsi="仿宋" w:eastAsia="仿宋" w:cs="仿宋"/>
          <w:sz w:val="32"/>
          <w:szCs w:val="32"/>
          <w:lang w:val="en-US" w:eastAsia="zh-CN"/>
        </w:rPr>
        <w:t>等工作</w:t>
      </w:r>
      <w:r>
        <w:rPr>
          <w:rFonts w:hint="eastAsia" w:ascii="仿宋" w:hAnsi="仿宋" w:eastAsia="仿宋" w:cs="仿宋"/>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3.10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本</w:t>
      </w:r>
      <w:r>
        <w:rPr>
          <w:rFonts w:hint="eastAsia" w:ascii="仿宋" w:hAnsi="仿宋" w:eastAsia="仿宋" w:cs="仿宋"/>
          <w:sz w:val="32"/>
          <w:szCs w:val="32"/>
        </w:rPr>
        <w:t>单位</w:t>
      </w:r>
      <w:r>
        <w:rPr>
          <w:rFonts w:hint="eastAsia" w:ascii="仿宋" w:hAnsi="仿宋" w:eastAsia="仿宋" w:cs="仿宋"/>
          <w:sz w:val="32"/>
          <w:szCs w:val="32"/>
          <w:lang w:val="en-US" w:eastAsia="zh-CN"/>
        </w:rPr>
        <w:t>无</w:t>
      </w:r>
      <w:r>
        <w:rPr>
          <w:rFonts w:hint="eastAsia" w:ascii="仿宋" w:hAnsi="仿宋" w:eastAsia="仿宋" w:cs="仿宋"/>
          <w:sz w:val="32"/>
          <w:szCs w:val="32"/>
        </w:rPr>
        <w:t>更新公务用车</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3.10</w:t>
      </w:r>
      <w:r>
        <w:rPr>
          <w:rFonts w:hint="eastAsia" w:ascii="仿宋" w:hAnsi="仿宋" w:eastAsia="仿宋" w:cs="仿宋"/>
          <w:sz w:val="32"/>
          <w:szCs w:val="32"/>
        </w:rPr>
        <w:t>万元，</w:t>
      </w:r>
      <w:r>
        <w:rPr>
          <w:rFonts w:hint="eastAsia" w:ascii="仿宋" w:hAnsi="仿宋" w:eastAsia="仿宋" w:cs="仿宋"/>
          <w:color w:val="000000" w:themeColor="text1"/>
          <w:sz w:val="32"/>
          <w:szCs w:val="32"/>
          <w14:textFill>
            <w14:solidFill>
              <w14:schemeClr w14:val="tx1"/>
            </w14:solidFill>
          </w14:textFill>
        </w:rPr>
        <w:t>主要是</w:t>
      </w:r>
      <w:r>
        <w:rPr>
          <w:rFonts w:hint="eastAsia" w:ascii="仿宋" w:hAnsi="仿宋" w:eastAsia="仿宋" w:cs="仿宋"/>
          <w:color w:val="000000" w:themeColor="text1"/>
          <w:sz w:val="32"/>
          <w:szCs w:val="32"/>
          <w:lang w:val="en-US" w:eastAsia="zh-CN"/>
          <w14:textFill>
            <w14:solidFill>
              <w14:schemeClr w14:val="tx1"/>
            </w14:solidFill>
          </w14:textFill>
        </w:rPr>
        <w:t>定点加油、定点保险、定点维修</w:t>
      </w:r>
      <w:r>
        <w:rPr>
          <w:rFonts w:hint="eastAsia" w:ascii="仿宋" w:hAnsi="仿宋" w:eastAsia="仿宋" w:cs="仿宋"/>
          <w:color w:val="000000" w:themeColor="text1"/>
          <w:sz w:val="32"/>
          <w:szCs w:val="32"/>
          <w14:textFill>
            <w14:solidFill>
              <w14:schemeClr w14:val="tx1"/>
            </w14:solidFill>
          </w14:textFill>
        </w:rPr>
        <w:t>支出</w:t>
      </w:r>
      <w:r>
        <w:rPr>
          <w:rFonts w:hint="eastAsia" w:ascii="仿宋" w:hAnsi="仿宋" w:eastAsia="仿宋" w:cs="仿宋"/>
          <w:sz w:val="32"/>
          <w:szCs w:val="32"/>
        </w:rPr>
        <w:t>，截止2021年12月31日，我单位开支财政拨款的公务用车保有量为</w:t>
      </w:r>
      <w:r>
        <w:rPr>
          <w:rFonts w:hint="eastAsia" w:ascii="仿宋" w:hAnsi="仿宋" w:eastAsia="仿宋" w:cs="仿宋"/>
          <w:sz w:val="32"/>
          <w:szCs w:val="32"/>
          <w:lang w:val="en-US" w:eastAsia="zh-CN"/>
        </w:rPr>
        <w:t>1</w:t>
      </w:r>
      <w:r>
        <w:rPr>
          <w:rFonts w:hint="eastAsia" w:ascii="仿宋" w:hAnsi="仿宋" w:eastAsia="仿宋" w:cs="仿宋"/>
          <w:sz w:val="32"/>
          <w:szCs w:val="32"/>
        </w:rPr>
        <w:t>辆。</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eastAsia="zh-CN"/>
        </w:rPr>
      </w:pPr>
      <w:r>
        <w:rPr>
          <w:rFonts w:hint="eastAsia" w:ascii="黑体" w:hAnsi="黑体" w:eastAsia="黑体" w:cs="黑体"/>
          <w:b w:val="0"/>
          <w:bCs/>
          <w:sz w:val="32"/>
          <w:szCs w:val="32"/>
        </w:rPr>
        <w:t>八、政府性基金预算财政拨款收入支出决算情况</w:t>
      </w:r>
      <w:r>
        <w:rPr>
          <w:rFonts w:hint="eastAsia" w:ascii="黑体" w:hAnsi="黑体" w:eastAsia="黑体" w:cs="黑体"/>
          <w:b w:val="0"/>
          <w:bCs/>
          <w:sz w:val="32"/>
          <w:szCs w:val="32"/>
          <w:lang w:val="en-US" w:eastAsia="zh-CN"/>
        </w:rPr>
        <w:t>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本单位无政府性基金预算财政拨款收支。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w:t>
      </w:r>
      <w:r>
        <w:rPr>
          <w:rFonts w:hint="eastAsia" w:ascii="黑体" w:hAnsi="黑体" w:eastAsia="黑体" w:cs="黑体"/>
          <w:b w:val="0"/>
          <w:bCs/>
          <w:sz w:val="32"/>
          <w:szCs w:val="32"/>
        </w:rPr>
        <w:t>财政拨款</w:t>
      </w:r>
      <w:r>
        <w:rPr>
          <w:rFonts w:hint="eastAsia" w:ascii="黑体" w:hAnsi="黑体" w:eastAsia="黑体" w:cs="黑体"/>
          <w:b w:val="0"/>
          <w:bCs/>
          <w:sz w:val="32"/>
          <w:szCs w:val="32"/>
          <w:lang w:val="en-US" w:eastAsia="zh-CN"/>
        </w:rPr>
        <w:t>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本单位无国有资本经营预算财政拨款支出。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关于</w:t>
      </w:r>
      <w:r>
        <w:rPr>
          <w:rFonts w:hint="eastAsia" w:ascii="黑体" w:hAnsi="黑体" w:eastAsia="黑体" w:cs="黑体"/>
          <w:b w:val="0"/>
          <w:bCs/>
          <w:sz w:val="32"/>
          <w:szCs w:val="32"/>
        </w:rPr>
        <w:t>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本部门2021年度机关运行经费支出</w:t>
      </w:r>
      <w:r>
        <w:rPr>
          <w:rFonts w:hint="eastAsia" w:ascii="仿宋" w:hAnsi="仿宋" w:eastAsia="仿宋" w:cs="仿宋"/>
          <w:sz w:val="32"/>
          <w:szCs w:val="32"/>
          <w:lang w:val="en-US" w:eastAsia="zh-CN"/>
        </w:rPr>
        <w:t>53.1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比上年决算数增加</w:t>
      </w:r>
      <w:r>
        <w:rPr>
          <w:rFonts w:hint="eastAsia" w:ascii="仿宋" w:hAnsi="仿宋" w:eastAsia="仿宋" w:cs="仿宋"/>
          <w:sz w:val="32"/>
          <w:szCs w:val="32"/>
          <w:lang w:val="en-US" w:eastAsia="zh-CN"/>
        </w:rPr>
        <w:t>25.03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89.17</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差旅费、维修（护）费、会议费、培训费增加。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2021年本部门开支会议费</w:t>
      </w:r>
      <w:r>
        <w:rPr>
          <w:rFonts w:hint="eastAsia" w:ascii="仿宋" w:hAnsi="仿宋" w:eastAsia="仿宋" w:cs="仿宋"/>
          <w:sz w:val="32"/>
          <w:szCs w:val="32"/>
          <w:lang w:val="en-US" w:eastAsia="zh-CN"/>
        </w:rPr>
        <w:t>5.52</w:t>
      </w:r>
      <w:r>
        <w:rPr>
          <w:rFonts w:hint="eastAsia" w:ascii="仿宋" w:hAnsi="仿宋" w:eastAsia="仿宋" w:cs="仿宋"/>
          <w:sz w:val="32"/>
          <w:szCs w:val="32"/>
        </w:rPr>
        <w:t>万元，</w:t>
      </w:r>
      <w:r>
        <w:rPr>
          <w:rFonts w:hint="eastAsia" w:ascii="仿宋" w:hAnsi="仿宋" w:eastAsia="仿宋" w:cs="仿宋"/>
          <w:color w:val="000000" w:themeColor="text1"/>
          <w:sz w:val="32"/>
          <w:szCs w:val="32"/>
          <w14:textFill>
            <w14:solidFill>
              <w14:schemeClr w14:val="tx1"/>
            </w14:solidFill>
          </w14:textFill>
        </w:rPr>
        <w:t>用于召开</w:t>
      </w:r>
      <w:r>
        <w:rPr>
          <w:rFonts w:hint="eastAsia" w:ascii="仿宋" w:hAnsi="仿宋" w:eastAsia="仿宋" w:cs="仿宋"/>
          <w:color w:val="000000" w:themeColor="text1"/>
          <w:sz w:val="32"/>
          <w:szCs w:val="32"/>
          <w:lang w:val="en-US" w:eastAsia="zh-CN"/>
          <w14:textFill>
            <w14:solidFill>
              <w14:schemeClr w14:val="tx1"/>
            </w14:solidFill>
          </w14:textFill>
        </w:rPr>
        <w:t>怀化市第六次归侨侨眷代表大会和怀化市第二次侨商大会</w:t>
      </w:r>
      <w:r>
        <w:rPr>
          <w:rFonts w:hint="eastAsia" w:ascii="仿宋" w:hAnsi="仿宋" w:eastAsia="仿宋" w:cs="仿宋"/>
          <w:color w:val="000000" w:themeColor="text1"/>
          <w:sz w:val="32"/>
          <w:szCs w:val="32"/>
          <w14:textFill>
            <w14:solidFill>
              <w14:schemeClr w14:val="tx1"/>
            </w14:solidFill>
          </w14:textFill>
        </w:rPr>
        <w:t>会议，人数</w:t>
      </w:r>
      <w:r>
        <w:rPr>
          <w:rFonts w:hint="eastAsia" w:ascii="仿宋" w:hAnsi="仿宋" w:eastAsia="仿宋" w:cs="仿宋"/>
          <w:color w:val="000000" w:themeColor="text1"/>
          <w:sz w:val="32"/>
          <w:szCs w:val="32"/>
          <w:lang w:val="en-US" w:eastAsia="zh-CN"/>
          <w14:textFill>
            <w14:solidFill>
              <w14:schemeClr w14:val="tx1"/>
            </w14:solidFill>
          </w14:textFill>
        </w:rPr>
        <w:t>各为141</w:t>
      </w:r>
      <w:r>
        <w:rPr>
          <w:rFonts w:hint="eastAsia" w:ascii="仿宋" w:hAnsi="仿宋" w:eastAsia="仿宋" w:cs="仿宋"/>
          <w:color w:val="000000" w:themeColor="text1"/>
          <w:sz w:val="32"/>
          <w:szCs w:val="32"/>
          <w14:textFill>
            <w14:solidFill>
              <w14:schemeClr w14:val="tx1"/>
            </w14:solidFill>
          </w14:textFill>
        </w:rPr>
        <w:t>人</w:t>
      </w:r>
      <w:r>
        <w:rPr>
          <w:rFonts w:hint="eastAsia" w:ascii="仿宋" w:hAnsi="仿宋" w:eastAsia="仿宋" w:cs="仿宋"/>
          <w:color w:val="000000" w:themeColor="text1"/>
          <w:sz w:val="32"/>
          <w:szCs w:val="32"/>
          <w:lang w:val="en-US" w:eastAsia="zh-CN"/>
          <w14:textFill>
            <w14:solidFill>
              <w14:schemeClr w14:val="tx1"/>
            </w14:solidFill>
          </w14:textFill>
        </w:rPr>
        <w:t>和86人</w:t>
      </w:r>
      <w:r>
        <w:rPr>
          <w:rFonts w:hint="eastAsia" w:ascii="仿宋" w:hAnsi="仿宋" w:eastAsia="仿宋" w:cs="仿宋"/>
          <w:color w:val="000000" w:themeColor="text1"/>
          <w:sz w:val="32"/>
          <w:szCs w:val="32"/>
          <w14:textFill>
            <w14:solidFill>
              <w14:schemeClr w14:val="tx1"/>
            </w14:solidFill>
          </w14:textFill>
        </w:rPr>
        <w:t>，内容为</w:t>
      </w:r>
      <w:r>
        <w:rPr>
          <w:rFonts w:hint="eastAsia" w:ascii="仿宋" w:hAnsi="仿宋" w:eastAsia="仿宋" w:cs="仿宋"/>
          <w:color w:val="000000" w:themeColor="text1"/>
          <w:sz w:val="32"/>
          <w:szCs w:val="32"/>
          <w:lang w:val="en-US" w:eastAsia="zh-CN"/>
          <w14:textFill>
            <w14:solidFill>
              <w14:schemeClr w14:val="tx1"/>
            </w14:solidFill>
          </w14:textFill>
        </w:rPr>
        <w:t>侨眷代表大会审议通过怀化市侨联第五届委员会工作报告和选举产生怀化市第六届委员会，经费预算为8.88万元；侨商大会审议通过怀化市侨商会第一届理事会工作报告和选举产生怀化市第二届理事会，经费预算为4.68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开支培训费</w:t>
      </w:r>
      <w:r>
        <w:rPr>
          <w:rFonts w:hint="eastAsia" w:ascii="仿宋" w:hAnsi="仿宋" w:eastAsia="仿宋" w:cs="仿宋"/>
          <w:sz w:val="32"/>
          <w:szCs w:val="32"/>
          <w:lang w:val="en-US" w:eastAsia="zh-CN"/>
        </w:rPr>
        <w:t>2.03</w:t>
      </w:r>
      <w:r>
        <w:rPr>
          <w:rFonts w:hint="eastAsia" w:ascii="仿宋" w:hAnsi="仿宋" w:eastAsia="仿宋" w:cs="仿宋"/>
          <w:sz w:val="32"/>
          <w:szCs w:val="32"/>
        </w:rPr>
        <w:t>万元</w:t>
      </w:r>
      <w:r>
        <w:rPr>
          <w:rFonts w:hint="eastAsia" w:ascii="仿宋" w:hAnsi="仿宋" w:eastAsia="仿宋" w:cs="仿宋"/>
          <w:color w:val="000000" w:themeColor="text1"/>
          <w:sz w:val="32"/>
          <w:szCs w:val="32"/>
          <w14:textFill>
            <w14:solidFill>
              <w14:schemeClr w14:val="tx1"/>
            </w14:solidFill>
          </w14:textFill>
        </w:rPr>
        <w:t>，用于开展</w:t>
      </w:r>
      <w:r>
        <w:rPr>
          <w:rFonts w:hint="eastAsia" w:ascii="仿宋" w:hAnsi="仿宋" w:eastAsia="仿宋" w:cs="仿宋"/>
          <w:sz w:val="32"/>
          <w:szCs w:val="24"/>
          <w:lang w:val="en-US" w:eastAsia="zh-CN"/>
        </w:rPr>
        <w:t>组织涉侨纠纷调解员一名2次参加省侨联开展的业务知识培训，与市委统战部一起举办的“怀化市新时代港澳台和海外统战工作培训班”</w:t>
      </w:r>
      <w:r>
        <w:rPr>
          <w:rFonts w:hint="eastAsia" w:ascii="仿宋" w:hAnsi="仿宋" w:eastAsia="仿宋" w:cs="仿宋"/>
          <w:color w:val="000000" w:themeColor="text1"/>
          <w:sz w:val="32"/>
          <w:szCs w:val="32"/>
          <w14:textFill>
            <w14:solidFill>
              <w14:schemeClr w14:val="tx1"/>
            </w14:solidFill>
          </w14:textFill>
        </w:rPr>
        <w:t>培训，人数</w:t>
      </w:r>
      <w:r>
        <w:rPr>
          <w:rFonts w:hint="eastAsia" w:ascii="仿宋" w:hAnsi="仿宋" w:eastAsia="仿宋" w:cs="仿宋"/>
          <w:color w:val="000000" w:themeColor="text1"/>
          <w:sz w:val="32"/>
          <w:szCs w:val="32"/>
          <w:lang w:val="en-US" w:eastAsia="zh-CN"/>
          <w14:textFill>
            <w14:solidFill>
              <w14:schemeClr w14:val="tx1"/>
            </w14:solidFill>
          </w14:textFill>
        </w:rPr>
        <w:t>35</w:t>
      </w:r>
      <w:r>
        <w:rPr>
          <w:rFonts w:hint="eastAsia" w:ascii="仿宋" w:hAnsi="仿宋" w:eastAsia="仿宋" w:cs="仿宋"/>
          <w:color w:val="000000" w:themeColor="text1"/>
          <w:sz w:val="32"/>
          <w:szCs w:val="32"/>
          <w14:textFill>
            <w14:solidFill>
              <w14:schemeClr w14:val="tx1"/>
            </w14:solidFill>
          </w14:textFill>
        </w:rPr>
        <w:t>人，内容为</w:t>
      </w:r>
      <w:r>
        <w:rPr>
          <w:rFonts w:hint="eastAsia" w:ascii="仿宋" w:hAnsi="仿宋" w:eastAsia="仿宋" w:cs="仿宋"/>
          <w:sz w:val="32"/>
          <w:szCs w:val="24"/>
          <w:lang w:val="en-US" w:eastAsia="zh-CN"/>
        </w:rPr>
        <w:t>在线调解专业化业务知识、侨联工作理论和涉侨法律法规全面系统的培训，经费预算为2.5万元</w:t>
      </w:r>
      <w:r>
        <w:rPr>
          <w:rFonts w:hint="eastAsia" w:ascii="仿宋" w:hAnsi="仿宋" w:eastAsia="仿宋" w:cs="仿宋"/>
          <w:color w:val="000000" w:themeColor="text1"/>
          <w:sz w:val="32"/>
          <w:szCs w:val="32"/>
          <w14:textFill>
            <w14:solidFill>
              <w14:schemeClr w14:val="tx1"/>
            </w14:solidFill>
          </w14:textFill>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关于</w:t>
      </w:r>
      <w:r>
        <w:rPr>
          <w:rFonts w:hint="eastAsia" w:ascii="黑体" w:hAnsi="黑体" w:eastAsia="黑体" w:cs="黑体"/>
          <w:b w:val="0"/>
          <w:bCs/>
          <w:sz w:val="32"/>
          <w:szCs w:val="32"/>
        </w:rPr>
        <w:t>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本部门2021年度政府采购支出总额</w:t>
      </w:r>
      <w:r>
        <w:rPr>
          <w:rFonts w:hint="eastAsia" w:ascii="仿宋" w:hAnsi="仿宋" w:eastAsia="仿宋" w:cs="仿宋"/>
          <w:sz w:val="32"/>
          <w:szCs w:val="32"/>
          <w:lang w:val="en-US" w:eastAsia="zh-CN"/>
        </w:rPr>
        <w:t>1.35</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1.35</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1.35</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1.35</w:t>
      </w:r>
      <w:r>
        <w:rPr>
          <w:rFonts w:hint="eastAsia" w:ascii="仿宋" w:hAnsi="仿宋" w:eastAsia="仿宋" w:cs="仿宋"/>
          <w:sz w:val="32"/>
          <w:szCs w:val="32"/>
        </w:rPr>
        <w:t>万元，占授予中小企业合同金额的</w:t>
      </w:r>
      <w:r>
        <w:rPr>
          <w:rFonts w:hint="eastAsia" w:ascii="仿宋" w:hAnsi="仿宋" w:eastAsia="仿宋" w:cs="仿宋"/>
          <w:sz w:val="32"/>
          <w:szCs w:val="32"/>
          <w:lang w:val="en-US" w:eastAsia="zh-CN"/>
        </w:rPr>
        <w:t>100</w:t>
      </w:r>
      <w:r>
        <w:rPr>
          <w:rFonts w:hint="eastAsia" w:ascii="仿宋" w:hAnsi="仿宋" w:eastAsia="仿宋" w:cs="仿宋"/>
          <w:sz w:val="32"/>
          <w:szCs w:val="32"/>
        </w:rPr>
        <w:t>%；货物采购授予中小企业合同金额占货物支出金额的</w:t>
      </w:r>
      <w:r>
        <w:rPr>
          <w:rFonts w:hint="eastAsia" w:ascii="仿宋" w:hAnsi="仿宋" w:eastAsia="仿宋" w:cs="仿宋"/>
          <w:sz w:val="32"/>
          <w:szCs w:val="32"/>
          <w:lang w:val="en-US" w:eastAsia="zh-CN"/>
        </w:rPr>
        <w:t>100</w:t>
      </w:r>
      <w:r>
        <w:rPr>
          <w:rFonts w:hint="eastAsia" w:ascii="仿宋" w:hAnsi="仿宋" w:eastAsia="仿宋" w:cs="仿宋"/>
          <w:sz w:val="32"/>
          <w:szCs w:val="32"/>
        </w:rPr>
        <w:t>%，工程采购授予中小企业合同金额占工程支出金额的</w:t>
      </w:r>
      <w:r>
        <w:rPr>
          <w:rFonts w:hint="eastAsia" w:ascii="仿宋" w:hAnsi="仿宋" w:eastAsia="仿宋" w:cs="仿宋"/>
          <w:sz w:val="32"/>
          <w:szCs w:val="32"/>
          <w:lang w:val="en-US" w:eastAsia="zh-CN"/>
        </w:rPr>
        <w:t>0</w:t>
      </w:r>
      <w:r>
        <w:rPr>
          <w:rFonts w:hint="eastAsia" w:ascii="仿宋" w:hAnsi="仿宋" w:eastAsia="仿宋" w:cs="仿宋"/>
          <w:sz w:val="32"/>
          <w:szCs w:val="32"/>
        </w:rPr>
        <w:t>%，服务采购授予中小企业合同金额占服务支出金额的</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关于</w:t>
      </w:r>
      <w:r>
        <w:rPr>
          <w:rFonts w:hint="eastAsia" w:ascii="黑体" w:hAnsi="黑体" w:eastAsia="黑体" w:cs="黑体"/>
          <w:b w:val="0"/>
          <w:bCs/>
          <w:sz w:val="32"/>
          <w:szCs w:val="32"/>
        </w:rPr>
        <w:t>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截至2021年12月31日，部门（单位）共有车辆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1</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其他用车主要是</w:t>
      </w:r>
      <w:r>
        <w:rPr>
          <w:rFonts w:hint="eastAsia" w:ascii="仿宋" w:hAnsi="仿宋" w:eastAsia="仿宋" w:cs="仿宋"/>
          <w:color w:val="000000" w:themeColor="text1"/>
          <w:sz w:val="32"/>
          <w:szCs w:val="32"/>
          <w:lang w:val="en-US" w:eastAsia="zh-CN"/>
          <w14:textFill>
            <w14:solidFill>
              <w14:schemeClr w14:val="tx1"/>
            </w14:solidFill>
          </w14:textFill>
        </w:rPr>
        <w:t>工作日常用车</w:t>
      </w:r>
      <w:r>
        <w:rPr>
          <w:rFonts w:hint="eastAsia" w:ascii="仿宋" w:hAnsi="仿宋" w:eastAsia="仿宋" w:cs="仿宋"/>
          <w:sz w:val="32"/>
          <w:szCs w:val="32"/>
        </w:rPr>
        <w:t>；单位价值50万元以上通用设备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黑体" w:hAnsi="黑体" w:eastAsia="黑体" w:cs="黑体"/>
          <w:b w:val="0"/>
          <w:bCs/>
          <w:sz w:val="32"/>
          <w:szCs w:val="32"/>
        </w:rPr>
        <w:t>十</w:t>
      </w: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关于</w:t>
      </w:r>
      <w:r>
        <w:rPr>
          <w:rFonts w:hint="eastAsia" w:ascii="黑体" w:hAnsi="黑体" w:eastAsia="黑体" w:cs="黑体"/>
          <w:b w:val="0"/>
          <w:bCs/>
          <w:color w:val="000000" w:themeColor="text1"/>
          <w:sz w:val="32"/>
          <w:szCs w:val="32"/>
          <w14:textFill>
            <w14:solidFill>
              <w14:schemeClr w14:val="tx1"/>
            </w14:solidFill>
          </w14:textFill>
        </w:rPr>
        <w:t>2021年度预算绩效情况说明</w:t>
      </w:r>
    </w:p>
    <w:p>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2021年我单位继续推进预算绩效管理工作，根据市财政要求开展了2021年度部门整体支出绩效自评，并予以公开，自评报告见附件二。</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color w:val="000000" w:themeColor="text1"/>
          <w:sz w:val="32"/>
          <w:szCs w:val="32"/>
          <w:lang w:eastAsia="zh-CN"/>
          <w14:textFill>
            <w14:solidFill>
              <w14:schemeClr w14:val="tx1"/>
            </w14:solidFill>
          </w14:textFill>
        </w:rPr>
      </w:pPr>
      <w:r>
        <w:rPr>
          <w:rFonts w:hint="default" w:hAnsi="黑体" w:cs="黑体"/>
          <w:b w:val="0"/>
          <w:bCs/>
          <w:color w:val="000000" w:themeColor="text1"/>
          <w:sz w:val="32"/>
          <w:szCs w:val="32"/>
          <w:lang w:eastAsia="zh-CN"/>
          <w14:textFill>
            <w14:solidFill>
              <w14:schemeClr w14:val="tx1"/>
            </w14:solidFill>
          </w14:textFill>
        </w:rPr>
        <w:t>十五、</w:t>
      </w:r>
      <w:r>
        <w:rPr>
          <w:rFonts w:hint="default" w:ascii="黑体" w:hAnsi="黑体" w:eastAsia="黑体" w:cs="黑体"/>
          <w:b w:val="0"/>
          <w:bCs/>
          <w:color w:val="000000" w:themeColor="text1"/>
          <w:sz w:val="32"/>
          <w:szCs w:val="32"/>
          <w:lang w:eastAsia="zh-CN"/>
          <w14:textFill>
            <w14:solidFill>
              <w14:schemeClr w14:val="tx1"/>
            </w14:solidFill>
          </w14:textFill>
        </w:rPr>
        <w:t>部门评价项目绩效评价结果。</w:t>
      </w:r>
    </w:p>
    <w:p>
      <w:pPr>
        <w:pStyle w:val="10"/>
        <w:keepNext w:val="0"/>
        <w:keepLines w:val="0"/>
        <w:pageBreakBefore w:val="0"/>
        <w:widowControl w:val="0"/>
        <w:numPr>
          <w:numId w:val="0"/>
        </w:numPr>
        <w:kinsoku/>
        <w:wordWrap/>
        <w:overflowPunct/>
        <w:topLinePunct w:val="0"/>
        <w:bidi w:val="0"/>
        <w:snapToGrid/>
        <w:spacing w:line="600" w:lineRule="exact"/>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 xml:space="preserve">    本单位无重点项目，因此无重点项目绩效报告。</w:t>
      </w:r>
    </w:p>
    <w:p>
      <w:pPr>
        <w:pStyle w:val="10"/>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32"/>
          <w:szCs w:val="32"/>
        </w:rPr>
      </w:pPr>
    </w:p>
    <w:p>
      <w:pPr>
        <w:pStyle w:val="10"/>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000000"/>
          <w:kern w:val="0"/>
          <w:sz w:val="32"/>
          <w:szCs w:val="32"/>
        </w:rPr>
      </w:pPr>
      <w:r>
        <w:rPr>
          <w:rFonts w:hint="eastAsia" w:ascii="黑体" w:hAnsi="黑体" w:eastAsia="黑体" w:cs="黑体"/>
          <w:b/>
          <w:bCs/>
          <w:sz w:val="44"/>
          <w:szCs w:val="44"/>
        </w:rPr>
        <w:t>第四部分</w:t>
      </w:r>
      <w:r>
        <w:rPr>
          <w:rFonts w:hint="eastAsia" w:hAnsi="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keepNext w:val="0"/>
        <w:keepLines w:val="0"/>
        <w:pageBreakBefore w:val="0"/>
        <w:widowControl/>
        <w:kinsoku/>
        <w:wordWrap/>
        <w:overflowPunct/>
        <w:topLinePunct w:val="0"/>
        <w:bidi w:val="0"/>
        <w:snapToGrid/>
        <w:spacing w:line="600" w:lineRule="exact"/>
        <w:jc w:val="left"/>
        <w:textAlignment w:val="auto"/>
        <w:rPr>
          <w:rFonts w:hint="eastAsia" w:cs="黑体" w:asciiTheme="minorEastAsia" w:hAnsiTheme="minorEastAsia"/>
          <w:color w:val="000000"/>
          <w:kern w:val="0"/>
          <w:sz w:val="32"/>
          <w:szCs w:val="32"/>
        </w:rPr>
      </w:pP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一、机关运行经费</w:t>
      </w: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二、“三公”经费</w:t>
      </w:r>
      <w:r>
        <w:rPr>
          <w:rFonts w:hint="eastAsia" w:ascii="仿宋" w:hAnsi="仿宋" w:eastAsia="仿宋" w:cs="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keepNext w:val="0"/>
        <w:keepLines w:val="0"/>
        <w:pageBreakBefore w:val="0"/>
        <w:kinsoku/>
        <w:wordWrap/>
        <w:overflowPunct/>
        <w:topLinePunct w:val="0"/>
        <w:bidi w:val="0"/>
        <w:snapToGrid/>
        <w:spacing w:line="600" w:lineRule="exact"/>
        <w:jc w:val="center"/>
        <w:textAlignment w:val="auto"/>
        <w:rPr>
          <w:sz w:val="32"/>
          <w:szCs w:val="32"/>
        </w:rPr>
      </w:pPr>
    </w:p>
    <w:p>
      <w:pPr>
        <w:pStyle w:val="10"/>
        <w:keepNext w:val="0"/>
        <w:keepLines w:val="0"/>
        <w:pageBreakBefore w:val="0"/>
        <w:kinsoku/>
        <w:wordWrap/>
        <w:overflowPunct/>
        <w:topLinePunct w:val="0"/>
        <w:bidi w:val="0"/>
        <w:snapToGrid/>
        <w:spacing w:line="600" w:lineRule="exact"/>
        <w:jc w:val="center"/>
        <w:textAlignment w:val="auto"/>
        <w:rPr>
          <w:rFonts w:hint="eastAsia" w:asciiTheme="minorEastAsia" w:hAnsiTheme="minorEastAsia" w:eastAsiaTheme="minorEastAsia" w:cstheme="minorEastAsia"/>
          <w:b/>
          <w:bCs/>
          <w:color w:val="000000"/>
          <w:kern w:val="0"/>
          <w:sz w:val="44"/>
          <w:szCs w:val="44"/>
        </w:rPr>
      </w:pPr>
      <w:r>
        <w:rPr>
          <w:rFonts w:hint="eastAsia"/>
          <w:b/>
          <w:bCs/>
          <w:sz w:val="44"/>
          <w:szCs w:val="44"/>
        </w:rPr>
        <w:t>第五部分</w:t>
      </w:r>
      <w:r>
        <w:rPr>
          <w:rFonts w:hint="eastAsia"/>
          <w:b/>
          <w:bCs/>
          <w:sz w:val="44"/>
          <w:szCs w:val="44"/>
          <w:lang w:val="en-US" w:eastAsia="zh-CN"/>
        </w:rPr>
        <w:t xml:space="preserve"> </w:t>
      </w:r>
      <w:r>
        <w:rPr>
          <w:rFonts w:hint="eastAsia" w:ascii="黑体" w:hAnsi="黑体" w:eastAsia="黑体" w:cs="黑体"/>
          <w:b/>
          <w:bCs/>
          <w:color w:val="000000"/>
          <w:kern w:val="0"/>
          <w:sz w:val="44"/>
          <w:szCs w:val="44"/>
        </w:rPr>
        <w:t>附件</w:t>
      </w:r>
    </w:p>
    <w:p>
      <w:pPr>
        <w:keepNext w:val="0"/>
        <w:keepLines w:val="0"/>
        <w:pageBreakBefore w:val="0"/>
        <w:widowControl/>
        <w:kinsoku/>
        <w:wordWrap/>
        <w:overflowPunct/>
        <w:topLinePunct w:val="0"/>
        <w:bidi w:val="0"/>
        <w:snapToGrid/>
        <w:spacing w:line="600" w:lineRule="exact"/>
        <w:jc w:val="left"/>
        <w:textAlignment w:val="auto"/>
        <w:rPr>
          <w:rFonts w:hint="eastAsia" w:cs="黑体" w:asciiTheme="minorEastAsia" w:hAnsiTheme="minorEastAsia"/>
          <w:b/>
          <w:color w:val="000000"/>
          <w:kern w:val="0"/>
          <w:sz w:val="32"/>
          <w:szCs w:val="32"/>
        </w:rPr>
      </w:pPr>
    </w:p>
    <w:p>
      <w:pPr>
        <w:keepNext w:val="0"/>
        <w:keepLines w:val="0"/>
        <w:pageBreakBefore w:val="0"/>
        <w:kinsoku/>
        <w:wordWrap/>
        <w:overflowPunct/>
        <w:topLinePunct w:val="0"/>
        <w:bidi w:val="0"/>
        <w:snapToGrid/>
        <w:spacing w:line="600" w:lineRule="exact"/>
        <w:ind w:firstLine="640" w:firstLineChars="200"/>
        <w:jc w:val="left"/>
        <w:textAlignment w:val="auto"/>
        <w:rPr>
          <w:rFonts w:cs="黑体" w:asciiTheme="minorEastAsia" w:hAnsiTheme="minorEastAsia"/>
          <w:color w:val="000000"/>
          <w:kern w:val="0"/>
          <w:sz w:val="32"/>
          <w:szCs w:val="32"/>
        </w:rPr>
      </w:pPr>
    </w:p>
    <w:sectPr>
      <w:pgSz w:w="11906" w:h="16838"/>
      <w:pgMar w:top="1440" w:right="1803" w:bottom="1276" w:left="1803"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NTg2MWI4NzI0MGJmOTI1OGVlZDExMDU0NjMzM2M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B0508D"/>
    <w:rsid w:val="09FE6B9B"/>
    <w:rsid w:val="0B44521D"/>
    <w:rsid w:val="0E642A60"/>
    <w:rsid w:val="10AB53FD"/>
    <w:rsid w:val="152635D7"/>
    <w:rsid w:val="1A4015B7"/>
    <w:rsid w:val="1AC708CB"/>
    <w:rsid w:val="1B6C6AF9"/>
    <w:rsid w:val="1CF57C45"/>
    <w:rsid w:val="20B00A53"/>
    <w:rsid w:val="23AB7FD7"/>
    <w:rsid w:val="25B0335B"/>
    <w:rsid w:val="25C83379"/>
    <w:rsid w:val="28B422FA"/>
    <w:rsid w:val="293835BC"/>
    <w:rsid w:val="29AC1C76"/>
    <w:rsid w:val="2A4C3061"/>
    <w:rsid w:val="2CC574F2"/>
    <w:rsid w:val="3567039D"/>
    <w:rsid w:val="386D2D12"/>
    <w:rsid w:val="39205570"/>
    <w:rsid w:val="3D065500"/>
    <w:rsid w:val="44045521"/>
    <w:rsid w:val="475C698F"/>
    <w:rsid w:val="4CD87E01"/>
    <w:rsid w:val="4D230366"/>
    <w:rsid w:val="4F765308"/>
    <w:rsid w:val="50D57EE4"/>
    <w:rsid w:val="53A756A9"/>
    <w:rsid w:val="543A1D56"/>
    <w:rsid w:val="54A84E5F"/>
    <w:rsid w:val="568903FB"/>
    <w:rsid w:val="59DB50E7"/>
    <w:rsid w:val="5D0F4F10"/>
    <w:rsid w:val="66A22447"/>
    <w:rsid w:val="6A4841F1"/>
    <w:rsid w:val="6B635558"/>
    <w:rsid w:val="6F3D0B9C"/>
    <w:rsid w:val="71A27106"/>
    <w:rsid w:val="72255A4C"/>
    <w:rsid w:val="74F17EFE"/>
    <w:rsid w:val="77CB678E"/>
    <w:rsid w:val="7BFB7756"/>
    <w:rsid w:val="7D126BCC"/>
    <w:rsid w:val="7E332A0B"/>
    <w:rsid w:val="FDF7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4680</Words>
  <Characters>5076</Characters>
  <Lines>69</Lines>
  <Paragraphs>19</Paragraphs>
  <TotalTime>0</TotalTime>
  <ScaleCrop>false</ScaleCrop>
  <LinksUpToDate>false</LinksUpToDate>
  <CharactersWithSpaces>5094</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2020-07-02T10:32:00Z</dcterms:created>
  <dc:creator>李航 null</dc:creator>
  <cp:lastModifiedBy>greatwall</cp:lastModifiedBy>
  <cp:lastPrinted>2022-07-27T20:55:00Z</cp:lastPrinted>
  <dcterms:modified xsi:type="dcterms:W3CDTF">2023-10-11T10:31:28Z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E9D0CF9D1F684190B8D75160FFCB7BD9_13</vt:lpwstr>
  </property>
</Properties>
</file>