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45398">
      <w:pPr>
        <w:pStyle w:val="10"/>
        <w:jc w:val="center"/>
        <w:rPr>
          <w:color w:val="auto"/>
          <w:sz w:val="56"/>
          <w:szCs w:val="56"/>
          <w:highlight w:val="none"/>
        </w:rPr>
      </w:pPr>
    </w:p>
    <w:p w14:paraId="741858AF">
      <w:pPr>
        <w:pStyle w:val="10"/>
        <w:jc w:val="center"/>
        <w:rPr>
          <w:rFonts w:hint="eastAsia" w:ascii="方正小标宋_GBK" w:hAnsi="方正小标宋_GBK" w:eastAsia="方正小标宋_GBK" w:cs="方正小标宋_GBK"/>
          <w:color w:val="auto"/>
          <w:sz w:val="84"/>
          <w:szCs w:val="84"/>
          <w:highlight w:val="none"/>
        </w:rPr>
      </w:pPr>
    </w:p>
    <w:p w14:paraId="4402606D">
      <w:pPr>
        <w:pStyle w:val="10"/>
        <w:jc w:val="center"/>
        <w:rPr>
          <w:rFonts w:hint="eastAsia" w:ascii="方正小标宋_GBK" w:hAnsi="方正小标宋_GBK" w:eastAsia="方正小标宋_GBK" w:cs="方正小标宋_GBK"/>
          <w:color w:val="auto"/>
          <w:sz w:val="84"/>
          <w:szCs w:val="84"/>
          <w:highlight w:val="none"/>
        </w:rPr>
      </w:pPr>
    </w:p>
    <w:p w14:paraId="0AC1C7A9">
      <w:pPr>
        <w:pStyle w:val="10"/>
        <w:jc w:val="center"/>
        <w:rPr>
          <w:rFonts w:hint="eastAsia" w:ascii="方正小标宋_GBK" w:hAnsi="方正小标宋_GBK" w:eastAsia="方正小标宋_GBK" w:cs="方正小标宋_GBK"/>
          <w:color w:val="auto"/>
          <w:sz w:val="84"/>
          <w:szCs w:val="84"/>
          <w:highlight w:val="none"/>
        </w:rPr>
      </w:pPr>
    </w:p>
    <w:p w14:paraId="21A6D6BE">
      <w:pPr>
        <w:pStyle w:val="10"/>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p>
    <w:p w14:paraId="463C9DB2">
      <w:pPr>
        <w:pStyle w:val="10"/>
        <w:jc w:val="center"/>
        <w:rPr>
          <w:rFonts w:hint="default" w:ascii="方正小标宋_GBK" w:hAnsi="方正小标宋_GBK" w:eastAsia="方正小标宋_GBK" w:cs="方正小标宋_GBK"/>
          <w:color w:val="auto"/>
          <w:sz w:val="84"/>
          <w:szCs w:val="84"/>
          <w:highlight w:val="none"/>
        </w:rPr>
      </w:pPr>
      <w:r>
        <w:rPr>
          <w:rFonts w:hint="default" w:ascii="方正小标宋_GBK" w:hAnsi="方正小标宋_GBK" w:eastAsia="方正小标宋_GBK" w:cs="方正小标宋_GBK"/>
          <w:color w:val="auto"/>
          <w:sz w:val="84"/>
          <w:szCs w:val="84"/>
          <w:highlight w:val="none"/>
        </w:rPr>
        <w:t>怀化市归国华侨联合会</w:t>
      </w:r>
    </w:p>
    <w:p w14:paraId="3D87D087">
      <w:pPr>
        <w:pStyle w:val="10"/>
        <w:jc w:val="center"/>
        <w:rPr>
          <w:color w:val="auto"/>
          <w:sz w:val="32"/>
          <w:szCs w:val="32"/>
          <w:highlight w:val="none"/>
        </w:rPr>
      </w:pPr>
      <w:r>
        <w:rPr>
          <w:rFonts w:hint="eastAsia" w:ascii="方正小标宋_GBK" w:hAnsi="方正小标宋_GBK" w:eastAsia="方正小标宋_GBK" w:cs="方正小标宋_GBK"/>
          <w:color w:val="auto"/>
          <w:sz w:val="84"/>
          <w:szCs w:val="84"/>
          <w:highlight w:val="none"/>
        </w:rPr>
        <w:t>部门决算</w:t>
      </w:r>
    </w:p>
    <w:p w14:paraId="22256E9E">
      <w:pPr>
        <w:pStyle w:val="10"/>
        <w:spacing w:line="540" w:lineRule="exact"/>
        <w:jc w:val="center"/>
        <w:rPr>
          <w:color w:val="auto"/>
          <w:sz w:val="56"/>
          <w:szCs w:val="56"/>
          <w:highlight w:val="none"/>
        </w:rPr>
      </w:pPr>
    </w:p>
    <w:p w14:paraId="716F3790">
      <w:pPr>
        <w:pStyle w:val="10"/>
        <w:spacing w:line="540" w:lineRule="exact"/>
        <w:jc w:val="center"/>
        <w:rPr>
          <w:color w:val="auto"/>
          <w:sz w:val="56"/>
          <w:szCs w:val="56"/>
          <w:highlight w:val="none"/>
        </w:rPr>
      </w:pPr>
    </w:p>
    <w:p w14:paraId="51F63A13">
      <w:pPr>
        <w:pStyle w:val="10"/>
        <w:spacing w:line="540" w:lineRule="exact"/>
        <w:jc w:val="center"/>
        <w:rPr>
          <w:color w:val="auto"/>
          <w:sz w:val="56"/>
          <w:szCs w:val="56"/>
          <w:highlight w:val="none"/>
        </w:rPr>
      </w:pPr>
    </w:p>
    <w:p w14:paraId="1670F525">
      <w:pPr>
        <w:pStyle w:val="10"/>
        <w:spacing w:line="540" w:lineRule="exact"/>
        <w:jc w:val="center"/>
        <w:rPr>
          <w:color w:val="auto"/>
          <w:sz w:val="56"/>
          <w:szCs w:val="56"/>
          <w:highlight w:val="none"/>
        </w:rPr>
      </w:pPr>
    </w:p>
    <w:p w14:paraId="78BE8431">
      <w:pPr>
        <w:pStyle w:val="10"/>
        <w:spacing w:line="540" w:lineRule="exact"/>
        <w:jc w:val="center"/>
        <w:rPr>
          <w:color w:val="auto"/>
          <w:sz w:val="56"/>
          <w:szCs w:val="56"/>
          <w:highlight w:val="none"/>
        </w:rPr>
      </w:pPr>
    </w:p>
    <w:p w14:paraId="0AE98418">
      <w:pPr>
        <w:pStyle w:val="10"/>
        <w:spacing w:line="540" w:lineRule="exact"/>
        <w:jc w:val="center"/>
        <w:rPr>
          <w:color w:val="auto"/>
          <w:sz w:val="56"/>
          <w:szCs w:val="56"/>
          <w:highlight w:val="none"/>
        </w:rPr>
      </w:pPr>
    </w:p>
    <w:p w14:paraId="4145F76C">
      <w:pPr>
        <w:pStyle w:val="10"/>
        <w:spacing w:line="540" w:lineRule="exact"/>
        <w:jc w:val="center"/>
        <w:rPr>
          <w:color w:val="auto"/>
          <w:sz w:val="56"/>
          <w:szCs w:val="56"/>
          <w:highlight w:val="none"/>
        </w:rPr>
      </w:pPr>
    </w:p>
    <w:p w14:paraId="016B8133">
      <w:pPr>
        <w:pStyle w:val="10"/>
        <w:spacing w:line="540" w:lineRule="exact"/>
        <w:jc w:val="center"/>
        <w:rPr>
          <w:color w:val="auto"/>
          <w:sz w:val="56"/>
          <w:szCs w:val="56"/>
          <w:highlight w:val="none"/>
        </w:rPr>
      </w:pPr>
    </w:p>
    <w:p w14:paraId="77801923">
      <w:pPr>
        <w:pStyle w:val="10"/>
        <w:spacing w:line="540" w:lineRule="exact"/>
        <w:jc w:val="center"/>
        <w:rPr>
          <w:color w:val="auto"/>
          <w:sz w:val="56"/>
          <w:szCs w:val="56"/>
          <w:highlight w:val="none"/>
        </w:rPr>
      </w:pPr>
    </w:p>
    <w:p w14:paraId="50309F83">
      <w:pPr>
        <w:pStyle w:val="10"/>
        <w:spacing w:line="500" w:lineRule="exact"/>
        <w:jc w:val="both"/>
        <w:rPr>
          <w:b/>
          <w:color w:val="auto"/>
          <w:sz w:val="36"/>
          <w:szCs w:val="28"/>
          <w:highlight w:val="none"/>
        </w:rPr>
      </w:pPr>
    </w:p>
    <w:p w14:paraId="55F4B3CF">
      <w:pPr>
        <w:pStyle w:val="10"/>
        <w:spacing w:line="500" w:lineRule="exact"/>
        <w:jc w:val="center"/>
        <w:rPr>
          <w:rFonts w:hint="eastAsia"/>
          <w:b/>
          <w:color w:val="auto"/>
          <w:sz w:val="36"/>
          <w:szCs w:val="28"/>
          <w:highlight w:val="none"/>
        </w:rPr>
      </w:pPr>
      <w:r>
        <w:rPr>
          <w:rFonts w:hint="eastAsia"/>
          <w:b/>
          <w:color w:val="auto"/>
          <w:sz w:val="36"/>
          <w:szCs w:val="28"/>
          <w:highlight w:val="none"/>
        </w:rPr>
        <w:t>目</w:t>
      </w:r>
      <w:r>
        <w:rPr>
          <w:rFonts w:hint="eastAsia"/>
          <w:b/>
          <w:color w:val="auto"/>
          <w:sz w:val="36"/>
          <w:szCs w:val="28"/>
          <w:highlight w:val="none"/>
          <w:lang w:val="en-US" w:eastAsia="zh-CN"/>
        </w:rPr>
        <w:t xml:space="preserve"> </w:t>
      </w:r>
      <w:r>
        <w:rPr>
          <w:rFonts w:hint="eastAsia"/>
          <w:b/>
          <w:color w:val="auto"/>
          <w:sz w:val="36"/>
          <w:szCs w:val="28"/>
          <w:highlight w:val="none"/>
        </w:rPr>
        <w:t>录</w:t>
      </w:r>
    </w:p>
    <w:p w14:paraId="3BB4AB3A">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w:t>
      </w:r>
      <w:r>
        <w:rPr>
          <w:rFonts w:hint="default" w:hAnsi="黑体" w:cs="黑体"/>
          <w:b w:val="0"/>
          <w:bCs/>
          <w:color w:val="auto"/>
          <w:sz w:val="28"/>
          <w:szCs w:val="28"/>
          <w:highlight w:val="none"/>
        </w:rPr>
        <w:t>怀化市归国华侨联合会概况</w:t>
      </w:r>
    </w:p>
    <w:p w14:paraId="44558D7F">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1F316FC0">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3E2C2EB4">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2EF739AF">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6877760B">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479C6EA9">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644B32BA">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4E4D0BDE">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4AE36D39">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337025AD">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59B845CD">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2B44AF0E">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7A669A49">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435DBD68">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2D6753F6">
      <w:pPr>
        <w:keepNext w:val="0"/>
        <w:keepLines w:val="0"/>
        <w:pageBreakBefore w:val="0"/>
        <w:widowControl w:val="0"/>
        <w:kinsoku/>
        <w:wordWrap/>
        <w:overflowPunct/>
        <w:topLinePunct w:val="0"/>
        <w:bidi w:val="0"/>
        <w:snapToGrid/>
        <w:spacing w:line="470" w:lineRule="exact"/>
        <w:ind w:firstLine="700" w:firstLineChars="25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47600354">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三、支出决算情况说明</w:t>
      </w:r>
    </w:p>
    <w:p w14:paraId="5F8F07C6">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四、财政拨款收入支出决算总体情况说明</w:t>
      </w:r>
    </w:p>
    <w:p w14:paraId="573918B1">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五、一般公共预算财政拨款支出决算情况说明</w:t>
      </w:r>
    </w:p>
    <w:p w14:paraId="33A767A0">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六、一般公共预算财政拨款基本支出决算情况说明</w:t>
      </w:r>
    </w:p>
    <w:p w14:paraId="15354037">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七、一般公共预算财政拨款三公经费支出决算情况说明</w:t>
      </w:r>
    </w:p>
    <w:p w14:paraId="46F81E1A">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八、政府性基金预算收入支出决算情况</w:t>
      </w:r>
    </w:p>
    <w:p w14:paraId="54FC98FC">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九、国有资本经营预算财政拨款支出决算情况</w:t>
      </w:r>
    </w:p>
    <w:p w14:paraId="35ED5EDB">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default"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rPr>
        <w:t>、关于机关运行经费支出说明</w:t>
      </w:r>
    </w:p>
    <w:p w14:paraId="038E77ED">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default" w:ascii="仿宋_GB2312" w:hAnsi="仿宋_GB2312" w:eastAsia="仿宋_GB2312" w:cs="仿宋_GB2312"/>
          <w:color w:val="auto"/>
          <w:kern w:val="0"/>
          <w:sz w:val="28"/>
          <w:szCs w:val="28"/>
          <w:highlight w:val="none"/>
        </w:rPr>
        <w:t>一</w:t>
      </w:r>
      <w:r>
        <w:rPr>
          <w:rFonts w:hint="eastAsia" w:ascii="仿宋_GB2312" w:hAnsi="仿宋_GB2312" w:eastAsia="仿宋_GB2312" w:cs="仿宋_GB2312"/>
          <w:color w:val="auto"/>
          <w:kern w:val="0"/>
          <w:sz w:val="28"/>
          <w:szCs w:val="28"/>
          <w:highlight w:val="none"/>
        </w:rPr>
        <w:t>、一般性支出情况说明</w:t>
      </w:r>
    </w:p>
    <w:p w14:paraId="46BEC928">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default" w:ascii="仿宋_GB2312" w:hAnsi="仿宋_GB2312" w:eastAsia="仿宋_GB2312" w:cs="仿宋_GB2312"/>
          <w:color w:val="auto"/>
          <w:kern w:val="0"/>
          <w:sz w:val="28"/>
          <w:szCs w:val="28"/>
          <w:highlight w:val="none"/>
        </w:rPr>
        <w:t>二</w:t>
      </w:r>
      <w:r>
        <w:rPr>
          <w:rFonts w:hint="eastAsia" w:ascii="仿宋_GB2312" w:hAnsi="仿宋_GB2312" w:eastAsia="仿宋_GB2312" w:cs="仿宋_GB2312"/>
          <w:color w:val="auto"/>
          <w:kern w:val="0"/>
          <w:sz w:val="28"/>
          <w:szCs w:val="28"/>
          <w:highlight w:val="none"/>
        </w:rPr>
        <w:t>、关于政府采购支出说明</w:t>
      </w:r>
    </w:p>
    <w:p w14:paraId="34FE9958">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default" w:ascii="仿宋_GB2312" w:hAnsi="仿宋_GB2312" w:eastAsia="仿宋_GB2312" w:cs="仿宋_GB2312"/>
          <w:color w:val="auto"/>
          <w:kern w:val="0"/>
          <w:sz w:val="28"/>
          <w:szCs w:val="28"/>
          <w:highlight w:val="none"/>
        </w:rPr>
        <w:t>三</w:t>
      </w:r>
      <w:r>
        <w:rPr>
          <w:rFonts w:hint="eastAsia" w:ascii="仿宋_GB2312" w:hAnsi="仿宋_GB2312" w:eastAsia="仿宋_GB2312" w:cs="仿宋_GB2312"/>
          <w:color w:val="auto"/>
          <w:kern w:val="0"/>
          <w:sz w:val="28"/>
          <w:szCs w:val="28"/>
          <w:highlight w:val="none"/>
        </w:rPr>
        <w:t>、关于国有资产占用情况说明</w:t>
      </w:r>
    </w:p>
    <w:p w14:paraId="735980D1">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default" w:ascii="仿宋_GB2312" w:hAnsi="仿宋_GB2312" w:eastAsia="仿宋_GB2312" w:cs="仿宋_GB2312"/>
          <w:color w:val="auto"/>
          <w:kern w:val="0"/>
          <w:sz w:val="28"/>
          <w:szCs w:val="28"/>
          <w:highlight w:val="none"/>
        </w:rPr>
        <w:t>四</w:t>
      </w:r>
      <w:r>
        <w:rPr>
          <w:rFonts w:hint="eastAsia" w:ascii="仿宋_GB2312" w:hAnsi="仿宋_GB2312" w:eastAsia="仿宋_GB2312" w:cs="仿宋_GB2312"/>
          <w:color w:val="auto"/>
          <w:kern w:val="0"/>
          <w:sz w:val="28"/>
          <w:szCs w:val="28"/>
          <w:highlight w:val="none"/>
        </w:rPr>
        <w:t>、关于预算绩效情况的说明</w:t>
      </w:r>
    </w:p>
    <w:p w14:paraId="1E49A719">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505CE443">
      <w:pPr>
        <w:pStyle w:val="10"/>
        <w:keepNext w:val="0"/>
        <w:keepLines w:val="0"/>
        <w:pageBreakBefore w:val="0"/>
        <w:widowControl w:val="0"/>
        <w:kinsoku/>
        <w:wordWrap/>
        <w:overflowPunct/>
        <w:topLinePunct w:val="0"/>
        <w:bidi w:val="0"/>
        <w:snapToGrid/>
        <w:spacing w:line="470" w:lineRule="exact"/>
        <w:textAlignment w:val="auto"/>
        <w:rPr>
          <w:rFonts w:hint="default" w:ascii="黑体" w:hAnsi="黑体" w:eastAsia="黑体" w:cs="黑体"/>
          <w:b w:val="0"/>
          <w:bCs/>
          <w:color w:val="auto"/>
          <w:sz w:val="28"/>
          <w:szCs w:val="28"/>
          <w:highlight w:val="none"/>
          <w:lang w:val="en-US" w:eastAsia="zh-CN"/>
        </w:rPr>
      </w:pPr>
      <w:r>
        <w:rPr>
          <w:rFonts w:hint="eastAsia" w:hAnsi="黑体" w:cs="黑体"/>
          <w:b w:val="0"/>
          <w:bCs/>
          <w:color w:val="auto"/>
          <w:sz w:val="28"/>
          <w:szCs w:val="28"/>
          <w:highlight w:val="none"/>
          <w:lang w:val="en-US" w:eastAsia="zh-CN"/>
        </w:rPr>
        <w:t>第五部分 附件</w:t>
      </w:r>
    </w:p>
    <w:p w14:paraId="5CD929CB">
      <w:pPr>
        <w:pStyle w:val="10"/>
        <w:jc w:val="both"/>
        <w:rPr>
          <w:rFonts w:hint="eastAsia" w:ascii="方正小标宋_GBK" w:hAnsi="方正小标宋_GBK" w:eastAsia="方正小标宋_GBK" w:cs="方正小标宋_GBK"/>
          <w:color w:val="auto"/>
          <w:sz w:val="84"/>
          <w:szCs w:val="84"/>
          <w:highlight w:val="none"/>
        </w:rPr>
      </w:pPr>
    </w:p>
    <w:p w14:paraId="0FB284D4">
      <w:pPr>
        <w:pStyle w:val="10"/>
        <w:jc w:val="center"/>
        <w:rPr>
          <w:rFonts w:hint="eastAsia" w:ascii="方正小标宋_GBK" w:hAnsi="方正小标宋_GBK" w:eastAsia="方正小标宋_GBK" w:cs="方正小标宋_GBK"/>
          <w:color w:val="auto"/>
          <w:sz w:val="84"/>
          <w:szCs w:val="84"/>
          <w:highlight w:val="none"/>
        </w:rPr>
      </w:pPr>
    </w:p>
    <w:p w14:paraId="1DE651F6">
      <w:pPr>
        <w:pStyle w:val="10"/>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21A1678F">
      <w:pPr>
        <w:pStyle w:val="10"/>
        <w:jc w:val="center"/>
        <w:rPr>
          <w:rFonts w:hint="eastAsia" w:ascii="方正小标宋_GBK" w:hAnsi="方正小标宋_GBK" w:eastAsia="方正小标宋_GBK" w:cs="方正小标宋_GBK"/>
          <w:color w:val="auto"/>
          <w:sz w:val="84"/>
          <w:szCs w:val="84"/>
          <w:highlight w:val="none"/>
        </w:rPr>
      </w:pPr>
      <w:r>
        <w:rPr>
          <w:rFonts w:hint="default" w:ascii="方正小标宋_GBK" w:hAnsi="方正小标宋_GBK" w:eastAsia="方正小标宋_GBK" w:cs="方正小标宋_GBK"/>
          <w:color w:val="auto"/>
          <w:sz w:val="84"/>
          <w:szCs w:val="84"/>
          <w:highlight w:val="none"/>
        </w:rPr>
        <w:t>怀化市归国华侨联合会</w:t>
      </w:r>
      <w:r>
        <w:rPr>
          <w:rFonts w:hint="eastAsia" w:ascii="方正小标宋_GBK" w:hAnsi="方正小标宋_GBK" w:eastAsia="方正小标宋_GBK" w:cs="方正小标宋_GBK"/>
          <w:color w:val="auto"/>
          <w:sz w:val="84"/>
          <w:szCs w:val="84"/>
          <w:highlight w:val="none"/>
        </w:rPr>
        <w:t>概况</w:t>
      </w:r>
    </w:p>
    <w:p w14:paraId="548A89F2">
      <w:pPr>
        <w:pStyle w:val="10"/>
        <w:jc w:val="center"/>
        <w:rPr>
          <w:rFonts w:hint="eastAsia" w:ascii="方正小标宋_GBK" w:hAnsi="方正小标宋_GBK" w:eastAsia="方正小标宋_GBK" w:cs="方正小标宋_GBK"/>
          <w:color w:val="auto"/>
          <w:sz w:val="84"/>
          <w:szCs w:val="84"/>
          <w:highlight w:val="none"/>
        </w:rPr>
      </w:pPr>
    </w:p>
    <w:p w14:paraId="76F3CBCB">
      <w:pPr>
        <w:pStyle w:val="10"/>
        <w:jc w:val="center"/>
        <w:rPr>
          <w:rFonts w:hint="eastAsia" w:ascii="方正小标宋_GBK" w:hAnsi="方正小标宋_GBK" w:eastAsia="方正小标宋_GBK" w:cs="方正小标宋_GBK"/>
          <w:color w:val="auto"/>
          <w:sz w:val="84"/>
          <w:szCs w:val="84"/>
          <w:highlight w:val="none"/>
        </w:rPr>
      </w:pPr>
    </w:p>
    <w:p w14:paraId="2E7BC66E">
      <w:pPr>
        <w:pStyle w:val="10"/>
        <w:jc w:val="center"/>
        <w:rPr>
          <w:rFonts w:hint="eastAsia" w:ascii="方正小标宋_GBK" w:hAnsi="方正小标宋_GBK" w:eastAsia="方正小标宋_GBK" w:cs="方正小标宋_GBK"/>
          <w:color w:val="auto"/>
          <w:sz w:val="84"/>
          <w:szCs w:val="84"/>
          <w:highlight w:val="none"/>
        </w:rPr>
      </w:pPr>
    </w:p>
    <w:p w14:paraId="3224D214">
      <w:pPr>
        <w:pStyle w:val="10"/>
        <w:jc w:val="center"/>
        <w:rPr>
          <w:rFonts w:hint="eastAsia" w:ascii="方正小标宋_GBK" w:hAnsi="方正小标宋_GBK" w:eastAsia="方正小标宋_GBK" w:cs="方正小标宋_GBK"/>
          <w:color w:val="auto"/>
          <w:sz w:val="84"/>
          <w:szCs w:val="84"/>
          <w:highlight w:val="none"/>
        </w:rPr>
      </w:pPr>
    </w:p>
    <w:p w14:paraId="49D1CD82">
      <w:pPr>
        <w:pStyle w:val="10"/>
        <w:jc w:val="center"/>
        <w:rPr>
          <w:rFonts w:hint="eastAsia" w:ascii="方正小标宋_GBK" w:hAnsi="方正小标宋_GBK" w:eastAsia="方正小标宋_GBK" w:cs="方正小标宋_GBK"/>
          <w:color w:val="auto"/>
          <w:sz w:val="84"/>
          <w:szCs w:val="84"/>
          <w:highlight w:val="none"/>
        </w:rPr>
      </w:pPr>
    </w:p>
    <w:p w14:paraId="706C928A">
      <w:pPr>
        <w:jc w:val="center"/>
        <w:rPr>
          <w:color w:val="auto"/>
          <w:sz w:val="72"/>
          <w:szCs w:val="72"/>
          <w:highlight w:val="none"/>
        </w:rPr>
      </w:pPr>
    </w:p>
    <w:p w14:paraId="128D6D7D">
      <w:pPr>
        <w:pStyle w:val="11"/>
        <w:numPr>
          <w:ilvl w:val="0"/>
          <w:numId w:val="1"/>
        </w:numPr>
        <w:ind w:firstLineChars="0"/>
        <w:jc w:val="left"/>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部门职责</w:t>
      </w:r>
    </w:p>
    <w:p w14:paraId="69C95EED">
      <w:pPr>
        <w:ind w:firstLine="640" w:firstLineChars="200"/>
        <w:jc w:val="lef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仿宋" w:hAnsi="仿宋" w:eastAsia="仿宋" w:cs="仿宋"/>
          <w:bCs/>
          <w:color w:val="auto"/>
          <w:kern w:val="0"/>
          <w:sz w:val="32"/>
          <w:szCs w:val="32"/>
          <w:highlight w:val="none"/>
        </w:rPr>
        <w:t>宣传、贯彻党和政府的方针、政策，团结和动员归侨、侨眷积极参与我市发展建设。围绕经济建设，凝聚侨心，发挥侨力，引进资金、技术、设备和人才，协助和联络海外侨胞来怀投资兴办实业以及各种公益事业，为侨资企业、侨属企业提供服务。</w:t>
      </w:r>
    </w:p>
    <w:p w14:paraId="709AE33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（二）教育、引导归侨、侨眷遵守我国宪法和法律，依法维护归侨、侨眷的合法权益，保障各级侨联依法开展活动，为广大归侨、侨眷和侨胞提供法律咨询服务。</w:t>
      </w:r>
    </w:p>
    <w:p w14:paraId="7799803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（三）密切与海外侨胞及其社团的联系，广泛了解归侨、侨眷和海外侨胞的意见和要求，为党和政府制定侨务政策提出建议和意见。</w:t>
      </w:r>
    </w:p>
    <w:p w14:paraId="5187404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（四）积极参政议政，参与人大、政协的侨界代表、委员人选的协调和推荐。关注社会热点难点问题，积极反映侨界声音，推动社会政治、经济发展。</w:t>
      </w:r>
    </w:p>
    <w:p w14:paraId="3C46CEC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（五）积极弘扬中华文化，大力开展海外文化交流活动。</w:t>
      </w:r>
    </w:p>
    <w:p w14:paraId="6654C7F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（六）积极开展侨务对台，促进早日完成祖国统一。</w:t>
      </w:r>
    </w:p>
    <w:p w14:paraId="4C6E5D4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（七）积极联系港澳同胞，促进港澳持久繁荣稳定，维护祖国统一大业。</w:t>
      </w:r>
    </w:p>
    <w:p w14:paraId="658F4BD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（八）负责海外留学归国人员联络工作，指导创业、就业。</w:t>
      </w:r>
    </w:p>
    <w:p w14:paraId="47CF381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（九）制订全市侨联工作计划和发展规划，并组织实施；负责全市归侨、侨眷代表大会及其委员会的决议、决定的实施。</w:t>
      </w:r>
    </w:p>
    <w:p w14:paraId="5770D46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（十）负责市侨联所属事业单位的有关管理工作。</w:t>
      </w:r>
    </w:p>
    <w:p w14:paraId="2F9BB4E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（十一）指导全市侨联组织的业务工作。</w:t>
      </w:r>
    </w:p>
    <w:p w14:paraId="2AA7458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仿宋" w:hAnsi="仿宋" w:eastAsia="仿宋" w:cs="仿宋"/>
          <w:bCs/>
          <w:color w:val="auto"/>
          <w:kern w:val="0"/>
          <w:sz w:val="32"/>
          <w:szCs w:val="32"/>
          <w:highlight w:val="none"/>
        </w:rPr>
        <w:t>（十二）承办市委、市政府交办的其他事项。</w:t>
      </w:r>
    </w:p>
    <w:p w14:paraId="2C0E0FF2">
      <w:pPr>
        <w:widowControl/>
        <w:spacing w:line="600" w:lineRule="exact"/>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二、机构设置及决算单位构成</w:t>
      </w:r>
    </w:p>
    <w:p w14:paraId="4536D5A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（一）内设机构设置。</w:t>
      </w:r>
      <w:r>
        <w:rPr>
          <w:rFonts w:hint="eastAsia" w:ascii="仿宋" w:hAnsi="仿宋" w:eastAsia="仿宋" w:cs="仿宋"/>
          <w:bCs/>
          <w:color w:val="auto"/>
          <w:kern w:val="0"/>
          <w:sz w:val="32"/>
          <w:szCs w:val="32"/>
          <w:highlight w:val="none"/>
        </w:rPr>
        <w:t>怀化市归国华侨联合会为一级预算单位，内设机构包括：综合科和业务科。并下辖正科级事业单位“怀化市侨务服务中心”，全额拨款事业，无独立财务核算。</w:t>
      </w:r>
    </w:p>
    <w:p w14:paraId="63E4773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（二）决算单位构成。</w:t>
      </w:r>
      <w:r>
        <w:rPr>
          <w:rFonts w:hint="eastAsia" w:ascii="仿宋" w:hAnsi="仿宋" w:eastAsia="仿宋" w:cs="仿宋"/>
          <w:bCs/>
          <w:color w:val="auto"/>
          <w:kern w:val="0"/>
          <w:sz w:val="32"/>
          <w:szCs w:val="32"/>
          <w:highlight w:val="none"/>
        </w:rPr>
        <w:t>市侨联202</w:t>
      </w:r>
      <w:r>
        <w:rPr>
          <w:rFonts w:hint="default" w:ascii="仿宋" w:hAnsi="仿宋" w:eastAsia="仿宋" w:cs="仿宋"/>
          <w:bCs/>
          <w:color w:val="auto"/>
          <w:kern w:val="0"/>
          <w:sz w:val="32"/>
          <w:szCs w:val="32"/>
          <w:highlight w:val="none"/>
        </w:rPr>
        <w:t>2</w:t>
      </w:r>
      <w:r>
        <w:rPr>
          <w:rFonts w:hint="eastAsia" w:ascii="仿宋" w:hAnsi="仿宋" w:eastAsia="仿宋" w:cs="仿宋"/>
          <w:bCs/>
          <w:color w:val="auto"/>
          <w:kern w:val="0"/>
          <w:sz w:val="32"/>
          <w:szCs w:val="32"/>
          <w:highlight w:val="none"/>
        </w:rPr>
        <w:t>年部门决算汇总公开单位构成包括：怀化市归国华侨联合会本级一个</w:t>
      </w:r>
      <w:r>
        <w:rPr>
          <w:rFonts w:hint="eastAsia" w:ascii="仿宋" w:hAnsi="仿宋" w:eastAsia="仿宋" w:cs="仿宋"/>
          <w:bCs/>
          <w:color w:val="auto"/>
          <w:kern w:val="0"/>
          <w:sz w:val="32"/>
          <w:szCs w:val="32"/>
          <w:highlight w:val="none"/>
          <w:lang w:val="en-US" w:eastAsia="zh-CN"/>
        </w:rPr>
        <w:t>,为一级预算单位</w:t>
      </w:r>
      <w:r>
        <w:rPr>
          <w:rFonts w:hint="eastAsia" w:ascii="仿宋" w:hAnsi="仿宋" w:eastAsia="仿宋" w:cs="仿宋"/>
          <w:bCs/>
          <w:color w:val="auto"/>
          <w:kern w:val="0"/>
          <w:sz w:val="32"/>
          <w:szCs w:val="32"/>
          <w:highlight w:val="none"/>
        </w:rPr>
        <w:t>。</w:t>
      </w:r>
    </w:p>
    <w:p w14:paraId="440DB436">
      <w:pPr>
        <w:widowControl/>
        <w:spacing w:line="600" w:lineRule="exact"/>
        <w:ind w:firstLine="640" w:firstLineChars="200"/>
        <w:rPr>
          <w:rFonts w:hint="eastAsia" w:ascii="Times New Roman" w:hAnsi="Times New Roman" w:eastAsia="仿宋_GB2312" w:cs="仿宋_GB2312"/>
          <w:bCs/>
          <w:color w:val="auto"/>
          <w:kern w:val="0"/>
          <w:sz w:val="32"/>
          <w:szCs w:val="32"/>
          <w:highlight w:val="none"/>
        </w:rPr>
      </w:pPr>
    </w:p>
    <w:p w14:paraId="1EE1FECE">
      <w:pPr>
        <w:jc w:val="left"/>
        <w:rPr>
          <w:rFonts w:ascii="仿宋_GB2312" w:eastAsia="仿宋_GB2312" w:hAnsiTheme="minorEastAsia"/>
          <w:color w:val="auto"/>
          <w:sz w:val="28"/>
          <w:szCs w:val="32"/>
          <w:highlight w:val="none"/>
        </w:rPr>
      </w:pPr>
    </w:p>
    <w:p w14:paraId="0BDD1E38">
      <w:pPr>
        <w:jc w:val="center"/>
        <w:rPr>
          <w:rFonts w:ascii="黑体" w:hAnsi="黑体" w:eastAsia="黑体"/>
          <w:color w:val="auto"/>
          <w:sz w:val="28"/>
          <w:szCs w:val="28"/>
          <w:highlight w:val="none"/>
        </w:rPr>
      </w:pPr>
    </w:p>
    <w:p w14:paraId="04077C4A">
      <w:pPr>
        <w:jc w:val="center"/>
        <w:rPr>
          <w:rFonts w:ascii="黑体" w:hAnsi="黑体" w:eastAsia="黑体"/>
          <w:color w:val="auto"/>
          <w:sz w:val="28"/>
          <w:szCs w:val="28"/>
          <w:highlight w:val="none"/>
        </w:rPr>
      </w:pPr>
    </w:p>
    <w:p w14:paraId="02BBB084">
      <w:pPr>
        <w:jc w:val="center"/>
        <w:rPr>
          <w:rFonts w:ascii="黑体" w:hAnsi="黑体" w:eastAsia="黑体"/>
          <w:color w:val="auto"/>
          <w:sz w:val="28"/>
          <w:szCs w:val="28"/>
          <w:highlight w:val="none"/>
        </w:rPr>
      </w:pPr>
    </w:p>
    <w:p w14:paraId="34DD5F60">
      <w:pPr>
        <w:jc w:val="center"/>
        <w:rPr>
          <w:rFonts w:ascii="黑体" w:hAnsi="黑体" w:eastAsia="黑体"/>
          <w:color w:val="auto"/>
          <w:sz w:val="28"/>
          <w:szCs w:val="28"/>
          <w:highlight w:val="none"/>
        </w:rPr>
      </w:pPr>
    </w:p>
    <w:p w14:paraId="3AD1D4B1">
      <w:pPr>
        <w:pStyle w:val="10"/>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79D9AAB6">
      <w:pPr>
        <w:pStyle w:val="10"/>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612FE221">
      <w:pPr>
        <w:jc w:val="center"/>
        <w:rPr>
          <w:rFonts w:hint="eastAsia"/>
          <w:color w:val="auto"/>
          <w:sz w:val="72"/>
          <w:szCs w:val="72"/>
          <w:highlight w:val="none"/>
          <w:lang w:val="en-US" w:eastAsia="zh-CN"/>
        </w:rPr>
      </w:pPr>
    </w:p>
    <w:p w14:paraId="10232416">
      <w:pPr>
        <w:jc w:val="center"/>
        <w:rPr>
          <w:rFonts w:hint="default" w:eastAsiaTheme="minorEastAsia"/>
          <w:color w:val="auto"/>
          <w:sz w:val="72"/>
          <w:szCs w:val="72"/>
          <w:highlight w:val="none"/>
          <w:lang w:val="en-US" w:eastAsia="zh-CN"/>
        </w:rPr>
      </w:pPr>
      <w:r>
        <w:rPr>
          <w:rFonts w:hint="eastAsia"/>
          <w:color w:val="auto"/>
          <w:sz w:val="72"/>
          <w:szCs w:val="72"/>
          <w:highlight w:val="none"/>
          <w:lang w:val="en-US" w:eastAsia="zh-CN"/>
        </w:rPr>
        <w:t>见附件</w:t>
      </w:r>
    </w:p>
    <w:p w14:paraId="0E039FB6">
      <w:pPr>
        <w:jc w:val="center"/>
        <w:rPr>
          <w:color w:val="auto"/>
          <w:sz w:val="72"/>
          <w:szCs w:val="72"/>
          <w:highlight w:val="none"/>
        </w:rPr>
      </w:pPr>
    </w:p>
    <w:p w14:paraId="579217DF">
      <w:pPr>
        <w:pStyle w:val="10"/>
        <w:rPr>
          <w:color w:val="auto"/>
          <w:sz w:val="72"/>
          <w:szCs w:val="72"/>
          <w:highlight w:val="none"/>
        </w:rPr>
      </w:pPr>
    </w:p>
    <w:p w14:paraId="178AFD11">
      <w:pPr>
        <w:pStyle w:val="10"/>
        <w:rPr>
          <w:color w:val="auto"/>
          <w:sz w:val="72"/>
          <w:szCs w:val="72"/>
          <w:highlight w:val="none"/>
        </w:rPr>
      </w:pPr>
    </w:p>
    <w:p w14:paraId="1D822D3F">
      <w:pPr>
        <w:pStyle w:val="10"/>
        <w:rPr>
          <w:color w:val="auto"/>
          <w:sz w:val="72"/>
          <w:szCs w:val="72"/>
          <w:highlight w:val="none"/>
        </w:rPr>
      </w:pPr>
    </w:p>
    <w:p w14:paraId="3E4CBC12">
      <w:pPr>
        <w:pStyle w:val="10"/>
        <w:rPr>
          <w:color w:val="auto"/>
          <w:sz w:val="72"/>
          <w:szCs w:val="72"/>
          <w:highlight w:val="none"/>
        </w:rPr>
      </w:pPr>
    </w:p>
    <w:p w14:paraId="5175CC2A">
      <w:pPr>
        <w:pStyle w:val="10"/>
        <w:jc w:val="both"/>
        <w:rPr>
          <w:rFonts w:hint="eastAsia" w:ascii="方正小标宋_GBK" w:hAnsi="方正小标宋_GBK" w:eastAsia="方正小标宋_GBK" w:cs="方正小标宋_GBK"/>
          <w:color w:val="auto"/>
          <w:sz w:val="72"/>
          <w:szCs w:val="72"/>
          <w:highlight w:val="none"/>
        </w:rPr>
      </w:pPr>
    </w:p>
    <w:p w14:paraId="40134521">
      <w:pPr>
        <w:pStyle w:val="10"/>
        <w:jc w:val="center"/>
        <w:rPr>
          <w:rFonts w:hint="eastAsia" w:ascii="方正小标宋_GBK" w:hAnsi="方正小标宋_GBK" w:eastAsia="方正小标宋_GBK" w:cs="方正小标宋_GBK"/>
          <w:color w:val="auto"/>
          <w:sz w:val="72"/>
          <w:szCs w:val="72"/>
          <w:highlight w:val="none"/>
        </w:rPr>
      </w:pPr>
    </w:p>
    <w:p w14:paraId="1BEAD2F6">
      <w:pPr>
        <w:pStyle w:val="10"/>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43C0DA3A">
      <w:pPr>
        <w:pStyle w:val="10"/>
        <w:jc w:val="center"/>
        <w:rPr>
          <w:rFonts w:hint="eastAsia" w:ascii="方正小标宋_GBK" w:hAnsi="方正小标宋_GBK" w:eastAsia="方正小标宋_GBK" w:cs="方正小标宋_GBK"/>
          <w:color w:val="auto"/>
          <w:sz w:val="70"/>
          <w:szCs w:val="70"/>
          <w:highlight w:val="none"/>
        </w:rPr>
      </w:pPr>
    </w:p>
    <w:p w14:paraId="1A1352BC">
      <w:pPr>
        <w:pStyle w:val="10"/>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20D28825">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47C75BB9">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5D9149CD">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年度收、支总计</w:t>
      </w:r>
      <w:r>
        <w:rPr>
          <w:rFonts w:hint="eastAsia" w:ascii="仿宋" w:hAnsi="仿宋" w:eastAsia="仿宋" w:cs="仿宋"/>
          <w:color w:val="auto"/>
          <w:sz w:val="32"/>
          <w:szCs w:val="32"/>
          <w:highlight w:val="none"/>
        </w:rPr>
        <w:t>均为</w:t>
      </w:r>
      <w:r>
        <w:rPr>
          <w:rFonts w:hint="default" w:ascii="Times New Roman" w:hAnsi="Times New Roman" w:eastAsia="仿宋_GB2312"/>
          <w:color w:val="auto"/>
          <w:sz w:val="32"/>
          <w:szCs w:val="32"/>
          <w:highlight w:val="none"/>
        </w:rPr>
        <w:t>245.97</w:t>
      </w:r>
      <w:r>
        <w:rPr>
          <w:rFonts w:hint="eastAsia" w:ascii="Times New Roman" w:hAnsi="Times New Roman" w:eastAsia="仿宋_GB2312"/>
          <w:color w:val="auto"/>
          <w:sz w:val="32"/>
          <w:szCs w:val="32"/>
          <w:highlight w:val="none"/>
        </w:rPr>
        <w:t>万元。与上年相比，增加</w:t>
      </w:r>
      <w:r>
        <w:rPr>
          <w:rFonts w:hint="default" w:ascii="Times New Roman" w:hAnsi="Times New Roman" w:eastAsia="仿宋_GB2312"/>
          <w:color w:val="auto"/>
          <w:sz w:val="32"/>
          <w:szCs w:val="32"/>
          <w:highlight w:val="none"/>
        </w:rPr>
        <w:t>112.69</w:t>
      </w:r>
      <w:r>
        <w:rPr>
          <w:rFonts w:hint="eastAsia" w:ascii="Times New Roman" w:hAnsi="Times New Roman" w:eastAsia="仿宋_GB2312"/>
          <w:color w:val="auto"/>
          <w:sz w:val="32"/>
          <w:szCs w:val="32"/>
          <w:highlight w:val="none"/>
        </w:rPr>
        <w:t>万元，增长</w:t>
      </w:r>
      <w:r>
        <w:rPr>
          <w:rFonts w:hint="default" w:ascii="Times New Roman" w:hAnsi="Times New Roman" w:eastAsia="仿宋_GB2312"/>
          <w:color w:val="auto"/>
          <w:sz w:val="32"/>
          <w:szCs w:val="32"/>
          <w:highlight w:val="none"/>
        </w:rPr>
        <w:t>84.55</w:t>
      </w:r>
      <w:r>
        <w:rPr>
          <w:rFonts w:hint="eastAsia" w:ascii="Times New Roman" w:hAnsi="Times New Roman" w:eastAsia="仿宋_GB2312"/>
          <w:color w:val="auto"/>
          <w:sz w:val="32"/>
          <w:szCs w:val="32"/>
          <w:highlight w:val="none"/>
        </w:rPr>
        <w:t>%，主要是因为</w:t>
      </w:r>
      <w:r>
        <w:rPr>
          <w:rFonts w:hint="eastAsia" w:ascii="仿宋_GB2312" w:eastAsia="仿宋_GB2312"/>
          <w:color w:val="auto"/>
          <w:sz w:val="32"/>
          <w:szCs w:val="32"/>
          <w:highlight w:val="none"/>
          <w:lang w:val="en-US" w:eastAsia="zh-CN"/>
        </w:rPr>
        <w:t>专项业务工作</w:t>
      </w:r>
      <w:r>
        <w:rPr>
          <w:rFonts w:hint="eastAsia" w:ascii="仿宋_GB2312" w:eastAsia="仿宋_GB2312"/>
          <w:color w:val="auto"/>
          <w:sz w:val="32"/>
          <w:szCs w:val="32"/>
          <w:highlight w:val="none"/>
          <w:lang w:eastAsia="zh-CN"/>
        </w:rPr>
        <w:t>经费（今后为长期工作经费）、</w:t>
      </w:r>
      <w:r>
        <w:rPr>
          <w:rFonts w:hint="eastAsia" w:ascii="Times New Roman" w:hAnsi="Times New Roman" w:eastAsia="仿宋_GB2312"/>
          <w:color w:val="auto"/>
          <w:sz w:val="32"/>
          <w:szCs w:val="32"/>
          <w:highlight w:val="none"/>
          <w:lang w:val="en-US" w:eastAsia="zh-CN"/>
        </w:rPr>
        <w:t>“创业中华·兴业湖南”侨商侨智聚三湘</w:t>
      </w:r>
      <w:r>
        <w:rPr>
          <w:rFonts w:hint="eastAsia" w:ascii="Times New Roman" w:hAnsi="Times New Roman" w:eastAsia="仿宋_GB2312"/>
          <w:color w:val="auto"/>
          <w:sz w:val="32"/>
          <w:szCs w:val="32"/>
          <w:highlight w:val="none"/>
          <w:lang w:val="zh-CN" w:eastAsia="zh-CN"/>
        </w:rPr>
        <w:t>走进怀化</w:t>
      </w:r>
      <w:r>
        <w:rPr>
          <w:rFonts w:hint="eastAsia" w:ascii="Times New Roman" w:hAnsi="Times New Roman" w:eastAsia="仿宋_GB2312"/>
          <w:color w:val="auto"/>
          <w:sz w:val="32"/>
          <w:szCs w:val="32"/>
          <w:highlight w:val="none"/>
          <w:lang w:val="en-US" w:eastAsia="zh-CN"/>
        </w:rPr>
        <w:t>活动</w:t>
      </w:r>
      <w:r>
        <w:rPr>
          <w:rFonts w:hint="default" w:ascii="Times New Roman" w:hAnsi="Times New Roman" w:eastAsia="仿宋_GB2312"/>
          <w:color w:val="auto"/>
          <w:sz w:val="32"/>
          <w:szCs w:val="32"/>
          <w:highlight w:val="none"/>
          <w:lang w:eastAsia="zh-CN"/>
        </w:rPr>
        <w:t>经费</w:t>
      </w:r>
      <w:r>
        <w:rPr>
          <w:rFonts w:hint="eastAsia" w:ascii="Times New Roman" w:hAnsi="Times New Roman" w:eastAsia="仿宋_GB2312"/>
          <w:color w:val="auto"/>
          <w:sz w:val="32"/>
          <w:szCs w:val="32"/>
          <w:highlight w:val="none"/>
          <w:lang w:val="zh-CN" w:eastAsia="zh-CN"/>
        </w:rPr>
        <w:t>、</w:t>
      </w:r>
      <w:r>
        <w:rPr>
          <w:rFonts w:hint="eastAsia" w:ascii="Times New Roman" w:hAnsi="Times New Roman" w:eastAsia="仿宋_GB2312"/>
          <w:color w:val="auto"/>
          <w:sz w:val="32"/>
          <w:szCs w:val="32"/>
          <w:highlight w:val="none"/>
          <w:lang w:val="en-US" w:eastAsia="zh-CN"/>
        </w:rPr>
        <w:t>公务用车运行维护费及其他费用；</w:t>
      </w:r>
      <w:r>
        <w:rPr>
          <w:rFonts w:hint="eastAsia" w:ascii="Times New Roman" w:hAnsi="Times New Roman" w:eastAsia="仿宋_GB2312"/>
          <w:color w:val="auto"/>
          <w:sz w:val="32"/>
          <w:szCs w:val="32"/>
          <w:highlight w:val="none"/>
          <w:lang w:val="zh-CN" w:eastAsia="zh-CN"/>
        </w:rPr>
        <w:t>办公室搬迁</w:t>
      </w:r>
      <w:r>
        <w:rPr>
          <w:rFonts w:hint="eastAsia" w:ascii="Times New Roman" w:hAnsi="Times New Roman" w:eastAsia="仿宋_GB2312"/>
          <w:color w:val="auto"/>
          <w:sz w:val="32"/>
          <w:szCs w:val="32"/>
          <w:highlight w:val="none"/>
          <w:lang w:val="en-US" w:eastAsia="zh-CN"/>
        </w:rPr>
        <w:t>维护费、省</w:t>
      </w:r>
      <w:r>
        <w:rPr>
          <w:rFonts w:hint="eastAsia" w:ascii="Times New Roman" w:hAnsi="Times New Roman" w:eastAsia="仿宋_GB2312"/>
          <w:color w:val="auto"/>
          <w:sz w:val="32"/>
          <w:szCs w:val="32"/>
          <w:highlight w:val="none"/>
          <w:lang w:val="zh-CN" w:eastAsia="zh-CN"/>
        </w:rPr>
        <w:t>侨联扶侨帮困</w:t>
      </w:r>
      <w:r>
        <w:rPr>
          <w:rFonts w:hint="eastAsia" w:ascii="Times New Roman" w:hAnsi="Times New Roman" w:eastAsia="仿宋_GB2312"/>
          <w:color w:val="auto"/>
          <w:sz w:val="32"/>
          <w:szCs w:val="32"/>
          <w:highlight w:val="none"/>
          <w:lang w:val="en-US" w:eastAsia="zh-CN"/>
        </w:rPr>
        <w:t>支出等。</w:t>
      </w:r>
    </w:p>
    <w:p w14:paraId="5427717C">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42E1F062">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年度收入合计</w:t>
      </w:r>
      <w:r>
        <w:rPr>
          <w:rFonts w:hint="default" w:ascii="Times New Roman" w:hAnsi="Times New Roman" w:eastAsia="仿宋_GB2312"/>
          <w:color w:val="auto"/>
          <w:sz w:val="32"/>
          <w:szCs w:val="32"/>
          <w:highlight w:val="none"/>
        </w:rPr>
        <w:t>245.9</w:t>
      </w: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万元，其中：财政拨款收入</w:t>
      </w:r>
      <w:r>
        <w:rPr>
          <w:rFonts w:hint="default" w:ascii="Times New Roman" w:hAnsi="Times New Roman" w:eastAsia="仿宋_GB2312"/>
          <w:color w:val="auto"/>
          <w:sz w:val="32"/>
          <w:szCs w:val="32"/>
          <w:highlight w:val="none"/>
        </w:rPr>
        <w:t>245.9</w:t>
      </w: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万元，占</w:t>
      </w:r>
      <w:r>
        <w:rPr>
          <w:rFonts w:hint="default" w:ascii="Times New Roman" w:hAnsi="Times New Roman" w:eastAsia="仿宋_GB2312"/>
          <w:color w:val="auto"/>
          <w:sz w:val="32"/>
          <w:szCs w:val="32"/>
          <w:highlight w:val="none"/>
        </w:rPr>
        <w:t>100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p>
    <w:p w14:paraId="38068714">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457E2578">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年度支出合计</w:t>
      </w:r>
      <w:r>
        <w:rPr>
          <w:rFonts w:hint="default" w:ascii="Times New Roman" w:hAnsi="Times New Roman" w:eastAsia="仿宋_GB2312"/>
          <w:color w:val="auto"/>
          <w:sz w:val="32"/>
          <w:szCs w:val="32"/>
          <w:highlight w:val="none"/>
        </w:rPr>
        <w:t>245.9</w:t>
      </w: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万元，其中：基本支出</w:t>
      </w:r>
      <w:r>
        <w:rPr>
          <w:rFonts w:hint="default" w:ascii="Times New Roman" w:hAnsi="Times New Roman" w:eastAsia="仿宋_GB2312"/>
          <w:color w:val="auto"/>
          <w:sz w:val="32"/>
          <w:szCs w:val="32"/>
          <w:highlight w:val="none"/>
        </w:rPr>
        <w:t>116.17</w:t>
      </w:r>
      <w:r>
        <w:rPr>
          <w:rFonts w:hint="eastAsia" w:ascii="Times New Roman" w:hAnsi="Times New Roman" w:eastAsia="仿宋_GB2312"/>
          <w:color w:val="auto"/>
          <w:sz w:val="32"/>
          <w:szCs w:val="32"/>
          <w:highlight w:val="none"/>
        </w:rPr>
        <w:t>万元，占</w:t>
      </w:r>
      <w:r>
        <w:rPr>
          <w:rFonts w:hint="default" w:ascii="Times New Roman" w:hAnsi="Times New Roman" w:eastAsia="仿宋_GB2312"/>
          <w:color w:val="auto"/>
          <w:sz w:val="32"/>
          <w:szCs w:val="32"/>
          <w:highlight w:val="none"/>
        </w:rPr>
        <w:t>47.2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；项目支出</w:t>
      </w:r>
      <w:r>
        <w:rPr>
          <w:rFonts w:hint="default" w:ascii="Times New Roman" w:hAnsi="Times New Roman" w:eastAsia="仿宋_GB2312"/>
          <w:color w:val="auto"/>
          <w:sz w:val="32"/>
          <w:szCs w:val="32"/>
          <w:highlight w:val="none"/>
        </w:rPr>
        <w:t>129.8</w:t>
      </w:r>
      <w:r>
        <w:rPr>
          <w:rFonts w:hint="eastAsia" w:ascii="Times New Roman" w:hAnsi="Times New Roman" w:eastAsia="仿宋_GB2312"/>
          <w:color w:val="auto"/>
          <w:sz w:val="32"/>
          <w:szCs w:val="32"/>
          <w:highlight w:val="none"/>
        </w:rPr>
        <w:t>万元，占</w:t>
      </w:r>
      <w:r>
        <w:rPr>
          <w:rFonts w:hint="default" w:ascii="Times New Roman" w:hAnsi="Times New Roman" w:eastAsia="仿宋_GB2312"/>
          <w:color w:val="auto"/>
          <w:sz w:val="32"/>
          <w:szCs w:val="32"/>
          <w:highlight w:val="none"/>
        </w:rPr>
        <w:t>52.7</w:t>
      </w: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p>
    <w:p w14:paraId="0BF6A21A">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5D11EEED">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年度财政拨款收、支总计</w:t>
      </w:r>
      <w:r>
        <w:rPr>
          <w:rFonts w:hint="eastAsia" w:ascii="仿宋" w:hAnsi="仿宋" w:eastAsia="仿宋" w:cs="仿宋"/>
          <w:color w:val="auto"/>
          <w:sz w:val="32"/>
          <w:szCs w:val="32"/>
          <w:highlight w:val="none"/>
        </w:rPr>
        <w:t>均为</w:t>
      </w:r>
      <w:r>
        <w:rPr>
          <w:rFonts w:hint="default" w:ascii="Times New Roman" w:hAnsi="Times New Roman" w:eastAsia="仿宋_GB2312"/>
          <w:color w:val="auto"/>
          <w:sz w:val="32"/>
          <w:szCs w:val="32"/>
          <w:highlight w:val="none"/>
        </w:rPr>
        <w:t>245.97</w:t>
      </w:r>
      <w:r>
        <w:rPr>
          <w:rFonts w:hint="eastAsia" w:ascii="Times New Roman" w:hAnsi="Times New Roman" w:eastAsia="仿宋_GB2312"/>
          <w:color w:val="auto"/>
          <w:sz w:val="32"/>
          <w:szCs w:val="32"/>
          <w:highlight w:val="none"/>
        </w:rPr>
        <w:t>万元，与上年相比，增加</w:t>
      </w:r>
      <w:r>
        <w:rPr>
          <w:rFonts w:hint="default" w:ascii="Times New Roman" w:hAnsi="Times New Roman" w:eastAsia="仿宋_GB2312"/>
          <w:color w:val="auto"/>
          <w:sz w:val="32"/>
          <w:szCs w:val="32"/>
          <w:highlight w:val="none"/>
        </w:rPr>
        <w:t>112.69</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增长</w:t>
      </w:r>
      <w:r>
        <w:rPr>
          <w:rFonts w:hint="default" w:ascii="Times New Roman" w:hAnsi="Times New Roman" w:eastAsia="仿宋_GB2312"/>
          <w:color w:val="auto"/>
          <w:sz w:val="32"/>
          <w:szCs w:val="32"/>
          <w:highlight w:val="none"/>
        </w:rPr>
        <w:t>84.55</w:t>
      </w:r>
      <w:r>
        <w:rPr>
          <w:rFonts w:hint="eastAsia" w:ascii="Times New Roman" w:hAnsi="Times New Roman" w:eastAsia="仿宋_GB2312"/>
          <w:color w:val="auto"/>
          <w:sz w:val="32"/>
          <w:szCs w:val="32"/>
          <w:highlight w:val="none"/>
        </w:rPr>
        <w:t>%，主要是因为</w:t>
      </w:r>
      <w:r>
        <w:rPr>
          <w:rFonts w:hint="eastAsia" w:ascii="仿宋_GB2312" w:eastAsia="仿宋_GB2312"/>
          <w:color w:val="auto"/>
          <w:sz w:val="32"/>
          <w:szCs w:val="32"/>
          <w:highlight w:val="none"/>
          <w:lang w:val="zh-CN" w:eastAsia="zh-CN"/>
        </w:rPr>
        <w:t>增加</w:t>
      </w:r>
      <w:r>
        <w:rPr>
          <w:rFonts w:hint="eastAsia" w:ascii="仿宋_GB2312" w:eastAsia="仿宋_GB2312"/>
          <w:color w:val="auto"/>
          <w:sz w:val="32"/>
          <w:szCs w:val="32"/>
          <w:highlight w:val="none"/>
          <w:lang w:val="en-US" w:eastAsia="zh-CN"/>
        </w:rPr>
        <w:t>专项业务工作</w:t>
      </w:r>
      <w:r>
        <w:rPr>
          <w:rFonts w:hint="eastAsia" w:ascii="仿宋_GB2312" w:eastAsia="仿宋_GB2312"/>
          <w:color w:val="auto"/>
          <w:sz w:val="32"/>
          <w:szCs w:val="32"/>
          <w:highlight w:val="none"/>
          <w:lang w:eastAsia="zh-CN"/>
        </w:rPr>
        <w:t>经费</w:t>
      </w:r>
      <w:r>
        <w:rPr>
          <w:rFonts w:hint="eastAsia" w:ascii="仿宋_GB2312" w:eastAsia="仿宋_GB2312"/>
          <w:color w:val="auto"/>
          <w:sz w:val="32"/>
          <w:szCs w:val="32"/>
          <w:highlight w:val="none"/>
          <w:lang w:val="zh-CN" w:eastAsia="zh-CN"/>
        </w:rPr>
        <w:t>、</w:t>
      </w:r>
      <w:r>
        <w:rPr>
          <w:rFonts w:hint="eastAsia" w:ascii="仿宋_GB2312" w:eastAsia="仿宋_GB2312" w:cs="仿宋_GB2312"/>
          <w:color w:val="auto"/>
          <w:kern w:val="2"/>
          <w:sz w:val="32"/>
          <w:szCs w:val="32"/>
          <w:highlight w:val="none"/>
          <w:lang w:val="en-US" w:eastAsia="zh-CN" w:bidi="ar-SA"/>
        </w:rPr>
        <w:t>“创业中华·兴业湖南”侨商侨智聚三湘</w:t>
      </w:r>
      <w:r>
        <w:rPr>
          <w:rFonts w:hint="eastAsia" w:ascii="仿宋_GB2312" w:eastAsia="仿宋_GB2312"/>
          <w:color w:val="auto"/>
          <w:sz w:val="32"/>
          <w:szCs w:val="32"/>
          <w:highlight w:val="none"/>
          <w:lang w:val="zh-CN" w:eastAsia="zh-CN"/>
        </w:rPr>
        <w:t>走进怀化活动</w:t>
      </w:r>
      <w:r>
        <w:rPr>
          <w:rFonts w:hint="eastAsia" w:ascii="仿宋_GB2312" w:eastAsia="仿宋_GB2312"/>
          <w:color w:val="auto"/>
          <w:sz w:val="32"/>
          <w:szCs w:val="32"/>
          <w:highlight w:val="none"/>
          <w:lang w:val="en-US" w:eastAsia="zh-CN"/>
        </w:rPr>
        <w:t>经费</w:t>
      </w:r>
      <w:r>
        <w:rPr>
          <w:rFonts w:hint="eastAsia" w:ascii="仿宋_GB2312" w:eastAsia="仿宋_GB2312"/>
          <w:color w:val="auto"/>
          <w:sz w:val="32"/>
          <w:szCs w:val="32"/>
          <w:highlight w:val="none"/>
          <w:lang w:val="zh-CN" w:eastAsia="zh-CN"/>
        </w:rPr>
        <w:t>、省侨联扶侨帮困专项资金及办公室搬迁维修</w:t>
      </w:r>
      <w:r>
        <w:rPr>
          <w:rFonts w:hint="eastAsia" w:ascii="仿宋_GB2312" w:eastAsia="仿宋_GB2312"/>
          <w:color w:val="auto"/>
          <w:sz w:val="32"/>
          <w:szCs w:val="32"/>
          <w:highlight w:val="none"/>
          <w:lang w:val="en-US" w:eastAsia="zh-CN"/>
        </w:rPr>
        <w:t>经费等。</w:t>
      </w:r>
    </w:p>
    <w:p w14:paraId="25B30ED9">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638DFE38">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（一）财政拨款支出决算总体情况</w:t>
      </w:r>
    </w:p>
    <w:p w14:paraId="54F842C5">
      <w:pPr>
        <w:keepNext w:val="0"/>
        <w:keepLines w:val="0"/>
        <w:pageBreakBefore w:val="0"/>
        <w:widowControl w:val="0"/>
        <w:kinsoku/>
        <w:wordWrap/>
        <w:overflowPunct/>
        <w:topLinePunct w:val="0"/>
        <w:bidi w:val="0"/>
        <w:adjustRightInd/>
        <w:spacing w:line="600" w:lineRule="exact"/>
        <w:ind w:left="0" w:leftChars="0"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w:t>
      </w:r>
      <w:r>
        <w:rPr>
          <w:rFonts w:hint="default" w:ascii="Times New Roman" w:hAnsi="Times New Roman" w:eastAsia="仿宋_GB2312"/>
          <w:color w:val="auto"/>
          <w:sz w:val="32"/>
          <w:szCs w:val="32"/>
          <w:highlight w:val="none"/>
        </w:rPr>
        <w:t>245.9</w:t>
      </w: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万元，占本年支出合计的</w:t>
      </w:r>
      <w:r>
        <w:rPr>
          <w:rFonts w:hint="default" w:ascii="Times New Roman" w:hAnsi="Times New Roman" w:eastAsia="仿宋_GB2312"/>
          <w:color w:val="auto"/>
          <w:sz w:val="32"/>
          <w:szCs w:val="32"/>
          <w:highlight w:val="none"/>
        </w:rPr>
        <w:t>100</w:t>
      </w:r>
      <w:r>
        <w:rPr>
          <w:rFonts w:hint="eastAsia" w:ascii="Times New Roman" w:hAnsi="Times New Roman" w:eastAsia="仿宋_GB2312"/>
          <w:color w:val="auto"/>
          <w:sz w:val="32"/>
          <w:szCs w:val="32"/>
          <w:highlight w:val="none"/>
        </w:rPr>
        <w:t>%，与上年相比，财政拨款支出增加</w:t>
      </w:r>
      <w:r>
        <w:rPr>
          <w:rFonts w:hint="default" w:ascii="Times New Roman" w:hAnsi="Times New Roman" w:eastAsia="仿宋_GB2312"/>
          <w:color w:val="auto"/>
          <w:sz w:val="32"/>
          <w:szCs w:val="32"/>
          <w:highlight w:val="none"/>
        </w:rPr>
        <w:t>112.69</w:t>
      </w:r>
      <w:r>
        <w:rPr>
          <w:rFonts w:hint="eastAsia" w:ascii="Times New Roman" w:hAnsi="Times New Roman" w:eastAsia="仿宋_GB2312"/>
          <w:color w:val="auto"/>
          <w:sz w:val="32"/>
          <w:szCs w:val="32"/>
          <w:highlight w:val="none"/>
        </w:rPr>
        <w:t>万元，增长（减少）</w:t>
      </w:r>
      <w:r>
        <w:rPr>
          <w:rFonts w:hint="default" w:ascii="Times New Roman" w:hAnsi="Times New Roman" w:eastAsia="仿宋_GB2312"/>
          <w:color w:val="auto"/>
          <w:sz w:val="32"/>
          <w:szCs w:val="32"/>
          <w:highlight w:val="none"/>
        </w:rPr>
        <w:t>84.55</w:t>
      </w:r>
      <w:r>
        <w:rPr>
          <w:rFonts w:hint="eastAsia" w:ascii="Times New Roman" w:hAnsi="Times New Roman" w:eastAsia="仿宋_GB2312"/>
          <w:color w:val="auto"/>
          <w:sz w:val="32"/>
          <w:szCs w:val="32"/>
          <w:highlight w:val="none"/>
        </w:rPr>
        <w:t>%，主要是因为专项业务工作经费、创业中华兴业湖南活动经费、办公室维修经费等较上年增加。</w:t>
      </w:r>
    </w:p>
    <w:p w14:paraId="4A37D49B">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（二）财政拨款支出决算结构情况</w:t>
      </w:r>
    </w:p>
    <w:p w14:paraId="7B6521DD">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w:t>
      </w:r>
      <w:r>
        <w:rPr>
          <w:rFonts w:hint="default" w:ascii="Times New Roman" w:hAnsi="Times New Roman" w:eastAsia="仿宋_GB2312"/>
          <w:color w:val="auto"/>
          <w:sz w:val="32"/>
          <w:szCs w:val="32"/>
          <w:highlight w:val="none"/>
        </w:rPr>
        <w:t>245.9</w:t>
      </w: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万元，主要用于以下方面：一般公共服务（类）支出</w:t>
      </w:r>
      <w:r>
        <w:rPr>
          <w:rFonts w:hint="default" w:ascii="Times New Roman" w:hAnsi="Times New Roman" w:eastAsia="仿宋_GB2312"/>
          <w:color w:val="auto"/>
          <w:sz w:val="32"/>
          <w:szCs w:val="32"/>
          <w:highlight w:val="none"/>
        </w:rPr>
        <w:t>230.55</w:t>
      </w:r>
      <w:r>
        <w:rPr>
          <w:rFonts w:hint="eastAsia" w:ascii="Times New Roman" w:hAnsi="Times New Roman" w:eastAsia="仿宋_GB2312"/>
          <w:color w:val="auto"/>
          <w:sz w:val="32"/>
          <w:szCs w:val="32"/>
          <w:highlight w:val="none"/>
        </w:rPr>
        <w:t>万元，占</w:t>
      </w:r>
      <w:r>
        <w:rPr>
          <w:rFonts w:hint="default" w:ascii="Times New Roman" w:hAnsi="Times New Roman" w:eastAsia="仿宋_GB2312"/>
          <w:color w:val="auto"/>
          <w:sz w:val="32"/>
          <w:szCs w:val="32"/>
          <w:highlight w:val="none"/>
        </w:rPr>
        <w:t>93.7</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；社会保障和就业支出</w:t>
      </w:r>
      <w:r>
        <w:rPr>
          <w:rFonts w:hint="default" w:ascii="Times New Roman" w:hAnsi="Times New Roman" w:eastAsia="仿宋_GB2312"/>
          <w:color w:val="auto"/>
          <w:sz w:val="32"/>
          <w:szCs w:val="32"/>
          <w:highlight w:val="none"/>
        </w:rPr>
        <w:t>10.86</w:t>
      </w:r>
      <w:r>
        <w:rPr>
          <w:rFonts w:hint="eastAsia" w:ascii="Times New Roman" w:hAnsi="Times New Roman" w:eastAsia="仿宋_GB2312"/>
          <w:color w:val="auto"/>
          <w:sz w:val="32"/>
          <w:szCs w:val="32"/>
          <w:highlight w:val="none"/>
        </w:rPr>
        <w:t>万元，占</w:t>
      </w:r>
      <w:r>
        <w:rPr>
          <w:rFonts w:hint="default" w:ascii="Times New Roman" w:hAnsi="Times New Roman" w:eastAsia="仿宋_GB2312"/>
          <w:color w:val="auto"/>
          <w:sz w:val="32"/>
          <w:szCs w:val="32"/>
          <w:highlight w:val="none"/>
        </w:rPr>
        <w:t>4.4</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;卫生健康支出</w:t>
      </w:r>
      <w:r>
        <w:rPr>
          <w:rFonts w:hint="default" w:ascii="Times New Roman" w:hAnsi="Times New Roman" w:eastAsia="仿宋_GB2312"/>
          <w:color w:val="auto"/>
          <w:sz w:val="32"/>
          <w:szCs w:val="32"/>
          <w:highlight w:val="none"/>
        </w:rPr>
        <w:t>4.56万元，占1.85%。</w:t>
      </w:r>
    </w:p>
    <w:p w14:paraId="5898BB01">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（三）财政拨款支出决算具体情况</w:t>
      </w:r>
    </w:p>
    <w:p w14:paraId="01546CB1">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年度财政拨款支出年初预算数为</w:t>
      </w:r>
      <w:r>
        <w:rPr>
          <w:rFonts w:hint="default" w:ascii="Times New Roman" w:hAnsi="Times New Roman" w:eastAsia="仿宋_GB2312"/>
          <w:color w:val="auto"/>
          <w:sz w:val="32"/>
          <w:szCs w:val="32"/>
          <w:highlight w:val="none"/>
        </w:rPr>
        <w:t>193.78</w:t>
      </w:r>
      <w:r>
        <w:rPr>
          <w:rFonts w:hint="eastAsia" w:ascii="Times New Roman" w:hAnsi="Times New Roman" w:eastAsia="仿宋_GB2312"/>
          <w:color w:val="auto"/>
          <w:sz w:val="32"/>
          <w:szCs w:val="32"/>
          <w:highlight w:val="none"/>
        </w:rPr>
        <w:t>元，支出决算数为</w:t>
      </w:r>
      <w:r>
        <w:rPr>
          <w:rFonts w:hint="default" w:ascii="Times New Roman" w:hAnsi="Times New Roman" w:eastAsia="仿宋_GB2312"/>
          <w:color w:val="auto"/>
          <w:sz w:val="32"/>
          <w:szCs w:val="32"/>
          <w:highlight w:val="none"/>
        </w:rPr>
        <w:t>245.97</w:t>
      </w:r>
      <w:r>
        <w:rPr>
          <w:rFonts w:hint="eastAsia" w:ascii="Times New Roman" w:hAnsi="Times New Roman" w:eastAsia="仿宋_GB2312"/>
          <w:color w:val="auto"/>
          <w:sz w:val="32"/>
          <w:szCs w:val="32"/>
          <w:highlight w:val="none"/>
        </w:rPr>
        <w:t>万元，完成年初预算的</w:t>
      </w:r>
      <w:r>
        <w:rPr>
          <w:rFonts w:hint="default" w:ascii="Times New Roman" w:hAnsi="Times New Roman" w:eastAsia="仿宋_GB2312"/>
          <w:color w:val="auto"/>
          <w:sz w:val="32"/>
          <w:szCs w:val="32"/>
          <w:highlight w:val="none"/>
        </w:rPr>
        <w:t>126.93</w:t>
      </w:r>
      <w:r>
        <w:rPr>
          <w:rFonts w:hint="eastAsia" w:ascii="Times New Roman" w:hAnsi="Times New Roman" w:eastAsia="仿宋_GB2312"/>
          <w:color w:val="auto"/>
          <w:sz w:val="32"/>
          <w:szCs w:val="32"/>
          <w:highlight w:val="none"/>
        </w:rPr>
        <w:t>%，其中：</w:t>
      </w:r>
    </w:p>
    <w:p w14:paraId="4E284D79">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ascii="Times New Roman" w:hAnsi="Times New Roman" w:eastAsia="仿宋_GB2312"/>
          <w:color w:val="auto"/>
          <w:sz w:val="32"/>
          <w:szCs w:val="32"/>
          <w:highlight w:val="none"/>
        </w:rPr>
      </w:pPr>
      <w:bookmarkStart w:id="0" w:name="OLE_LINK2"/>
      <w:r>
        <w:rPr>
          <w:rFonts w:hint="eastAsia" w:ascii="Times New Roman" w:hAnsi="Times New Roman" w:eastAsia="仿宋_GB2312"/>
          <w:color w:val="auto"/>
          <w:sz w:val="32"/>
          <w:szCs w:val="32"/>
          <w:highlight w:val="none"/>
        </w:rPr>
        <w:t>1、一般公共服务（类）</w:t>
      </w:r>
      <w:bookmarkStart w:id="1" w:name="OLE_LINK1"/>
      <w:r>
        <w:rPr>
          <w:rFonts w:hint="eastAsia" w:ascii="仿宋" w:hAnsi="仿宋" w:eastAsia="仿宋"/>
          <w:color w:val="auto"/>
          <w:sz w:val="32"/>
          <w:szCs w:val="32"/>
          <w:highlight w:val="none"/>
        </w:rPr>
        <w:t>港澳台事务（款）行政运行（项）</w:t>
      </w:r>
      <w:bookmarkEnd w:id="1"/>
      <w:r>
        <w:rPr>
          <w:rFonts w:hint="eastAsia" w:ascii="Times New Roman" w:hAnsi="Times New Roman" w:eastAsia="仿宋_GB2312"/>
          <w:color w:val="auto"/>
          <w:sz w:val="32"/>
          <w:szCs w:val="32"/>
          <w:highlight w:val="none"/>
        </w:rPr>
        <w:t>。</w:t>
      </w:r>
    </w:p>
    <w:bookmarkEnd w:id="0"/>
    <w:p w14:paraId="28178527">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default" w:ascii="Times New Roman" w:hAnsi="Times New Roman" w:eastAsia="仿宋_GB2312"/>
          <w:color w:val="auto"/>
          <w:sz w:val="32"/>
          <w:szCs w:val="32"/>
          <w:highlight w:val="none"/>
        </w:rPr>
      </w:pPr>
      <w:bookmarkStart w:id="2" w:name="OLE_LINK3"/>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193.78</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189.58</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97.83</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eastAsia="zh-CN"/>
        </w:rPr>
        <w:t>小于</w:t>
      </w:r>
      <w:r>
        <w:rPr>
          <w:rFonts w:hint="eastAsia" w:ascii="Times New Roman" w:hAnsi="Times New Roman" w:eastAsia="仿宋_GB2312"/>
          <w:color w:val="auto"/>
          <w:sz w:val="32"/>
          <w:szCs w:val="32"/>
          <w:highlight w:val="none"/>
        </w:rPr>
        <w:t>年初预算数的主要原因是</w:t>
      </w:r>
      <w:r>
        <w:rPr>
          <w:rFonts w:hint="eastAsia" w:ascii="Times New Roman" w:hAnsi="Times New Roman" w:eastAsia="仿宋_GB2312"/>
          <w:color w:val="auto"/>
          <w:sz w:val="32"/>
          <w:szCs w:val="32"/>
          <w:highlight w:val="none"/>
          <w:lang w:val="en-US" w:eastAsia="zh-CN"/>
        </w:rPr>
        <w:t>基本按预算执行，厉行节约</w:t>
      </w:r>
      <w:r>
        <w:rPr>
          <w:rFonts w:hint="default" w:ascii="Times New Roman" w:hAnsi="Times New Roman" w:eastAsia="仿宋_GB2312"/>
          <w:color w:val="auto"/>
          <w:sz w:val="32"/>
          <w:szCs w:val="32"/>
          <w:highlight w:val="none"/>
        </w:rPr>
        <w:t>。</w:t>
      </w:r>
    </w:p>
    <w:bookmarkEnd w:id="2"/>
    <w:p w14:paraId="13DBD518">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bookmarkStart w:id="3" w:name="OLE_LINK4"/>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一般公共服务（类）</w:t>
      </w:r>
      <w:r>
        <w:rPr>
          <w:rFonts w:hint="eastAsia" w:ascii="仿宋" w:hAnsi="仿宋" w:eastAsia="仿宋"/>
          <w:color w:val="auto"/>
          <w:sz w:val="32"/>
          <w:szCs w:val="32"/>
          <w:highlight w:val="none"/>
        </w:rPr>
        <w:t>政府办公厅（室）及相关机构事务（款）行政运行（项）</w:t>
      </w:r>
      <w:r>
        <w:rPr>
          <w:rFonts w:hint="eastAsia" w:ascii="Times New Roman" w:hAnsi="Times New Roman" w:eastAsia="仿宋_GB2312"/>
          <w:color w:val="auto"/>
          <w:sz w:val="32"/>
          <w:szCs w:val="32"/>
          <w:highlight w:val="none"/>
        </w:rPr>
        <w:t>。</w:t>
      </w:r>
    </w:p>
    <w:p w14:paraId="703A3A4E">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6.83</w:t>
      </w:r>
      <w:r>
        <w:rPr>
          <w:rFonts w:hint="eastAsia" w:ascii="Times New Roman" w:hAnsi="Times New Roman" w:eastAsia="仿宋_GB2312"/>
          <w:color w:val="auto"/>
          <w:sz w:val="32"/>
          <w:szCs w:val="32"/>
          <w:highlight w:val="none"/>
        </w:rPr>
        <w:t>万元，决算数</w:t>
      </w:r>
      <w:r>
        <w:rPr>
          <w:rFonts w:hint="eastAsia" w:ascii="Times New Roman" w:hAnsi="Times New Roman" w:eastAsia="仿宋_GB2312"/>
          <w:color w:val="auto"/>
          <w:sz w:val="32"/>
          <w:szCs w:val="32"/>
          <w:highlight w:val="none"/>
          <w:lang w:eastAsia="zh-CN"/>
        </w:rPr>
        <w:t>大于</w:t>
      </w:r>
      <w:r>
        <w:rPr>
          <w:rFonts w:hint="eastAsia" w:ascii="Times New Roman" w:hAnsi="Times New Roman" w:eastAsia="仿宋_GB2312"/>
          <w:color w:val="auto"/>
          <w:sz w:val="32"/>
          <w:szCs w:val="32"/>
          <w:highlight w:val="none"/>
        </w:rPr>
        <w:t>年初预算数的主要原因是</w:t>
      </w:r>
      <w:r>
        <w:rPr>
          <w:rFonts w:hint="eastAsia" w:ascii="Times New Roman" w:hAnsi="Times New Roman" w:eastAsia="仿宋_GB2312"/>
          <w:color w:val="auto"/>
          <w:sz w:val="32"/>
          <w:szCs w:val="32"/>
          <w:highlight w:val="none"/>
          <w:lang w:val="en-US" w:eastAsia="zh-CN"/>
        </w:rPr>
        <w:t>年中追加预算</w:t>
      </w:r>
      <w:r>
        <w:rPr>
          <w:rFonts w:hint="default" w:ascii="Times New Roman" w:hAnsi="Times New Roman" w:eastAsia="仿宋_GB2312"/>
          <w:color w:val="auto"/>
          <w:sz w:val="32"/>
          <w:szCs w:val="32"/>
          <w:highlight w:val="none"/>
        </w:rPr>
        <w:t>。</w:t>
      </w:r>
      <w:bookmarkEnd w:id="3"/>
    </w:p>
    <w:p w14:paraId="5FC10D6D">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bookmarkStart w:id="4" w:name="OLE_LINK5"/>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一般公共服务（类）</w:t>
      </w:r>
      <w:r>
        <w:rPr>
          <w:rFonts w:hint="eastAsia" w:ascii="仿宋" w:hAnsi="仿宋" w:eastAsia="仿宋"/>
          <w:color w:val="auto"/>
          <w:sz w:val="32"/>
          <w:szCs w:val="32"/>
          <w:highlight w:val="none"/>
        </w:rPr>
        <w:t>群众团体事务（款）其他群众团体事务支出（项）</w:t>
      </w:r>
      <w:r>
        <w:rPr>
          <w:rFonts w:hint="eastAsia" w:ascii="Times New Roman" w:hAnsi="Times New Roman" w:eastAsia="仿宋_GB2312"/>
          <w:color w:val="auto"/>
          <w:sz w:val="32"/>
          <w:szCs w:val="32"/>
          <w:highlight w:val="none"/>
        </w:rPr>
        <w:t>。</w:t>
      </w:r>
    </w:p>
    <w:p w14:paraId="4D874C15">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17</w:t>
      </w:r>
      <w:r>
        <w:rPr>
          <w:rFonts w:hint="eastAsia" w:ascii="Times New Roman" w:hAnsi="Times New Roman" w:eastAsia="仿宋_GB2312"/>
          <w:color w:val="auto"/>
          <w:sz w:val="32"/>
          <w:szCs w:val="32"/>
          <w:highlight w:val="none"/>
        </w:rPr>
        <w:t>万元，决算数</w:t>
      </w:r>
      <w:r>
        <w:rPr>
          <w:rFonts w:hint="eastAsia" w:ascii="Times New Roman" w:hAnsi="Times New Roman" w:eastAsia="仿宋_GB2312"/>
          <w:color w:val="auto"/>
          <w:sz w:val="32"/>
          <w:szCs w:val="32"/>
          <w:highlight w:val="none"/>
          <w:lang w:eastAsia="zh-CN"/>
        </w:rPr>
        <w:t>大于</w:t>
      </w:r>
      <w:r>
        <w:rPr>
          <w:rFonts w:hint="eastAsia" w:ascii="Times New Roman" w:hAnsi="Times New Roman" w:eastAsia="仿宋_GB2312"/>
          <w:color w:val="auto"/>
          <w:sz w:val="32"/>
          <w:szCs w:val="32"/>
          <w:highlight w:val="none"/>
        </w:rPr>
        <w:t>年初预算数的主要原因是</w:t>
      </w:r>
      <w:r>
        <w:rPr>
          <w:rFonts w:hint="eastAsia" w:ascii="Times New Roman" w:hAnsi="Times New Roman" w:eastAsia="仿宋_GB2312"/>
          <w:color w:val="auto"/>
          <w:sz w:val="32"/>
          <w:szCs w:val="32"/>
          <w:highlight w:val="none"/>
          <w:lang w:val="en-US" w:eastAsia="zh-CN"/>
        </w:rPr>
        <w:t>年中追加预算</w:t>
      </w:r>
      <w:r>
        <w:rPr>
          <w:rFonts w:hint="default" w:ascii="Times New Roman" w:hAnsi="Times New Roman" w:eastAsia="仿宋_GB2312"/>
          <w:color w:val="auto"/>
          <w:sz w:val="32"/>
          <w:szCs w:val="32"/>
          <w:highlight w:val="none"/>
        </w:rPr>
        <w:t>。</w:t>
      </w:r>
    </w:p>
    <w:bookmarkEnd w:id="4"/>
    <w:p w14:paraId="5C48C140">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一般公共服务（类）</w:t>
      </w:r>
      <w:r>
        <w:rPr>
          <w:rFonts w:hint="eastAsia" w:ascii="仿宋" w:hAnsi="仿宋" w:eastAsia="仿宋"/>
          <w:color w:val="auto"/>
          <w:sz w:val="32"/>
          <w:szCs w:val="32"/>
          <w:highlight w:val="none"/>
        </w:rPr>
        <w:t>统战事务（款）华侨事务（项）</w:t>
      </w:r>
      <w:r>
        <w:rPr>
          <w:rFonts w:hint="eastAsia" w:ascii="Times New Roman" w:hAnsi="Times New Roman" w:eastAsia="仿宋_GB2312"/>
          <w:color w:val="auto"/>
          <w:sz w:val="32"/>
          <w:szCs w:val="32"/>
          <w:highlight w:val="none"/>
        </w:rPr>
        <w:t>。</w:t>
      </w:r>
    </w:p>
    <w:p w14:paraId="02F910D6">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17.15</w:t>
      </w:r>
      <w:r>
        <w:rPr>
          <w:rFonts w:hint="eastAsia" w:ascii="Times New Roman" w:hAnsi="Times New Roman" w:eastAsia="仿宋_GB2312"/>
          <w:color w:val="auto"/>
          <w:sz w:val="32"/>
          <w:szCs w:val="32"/>
          <w:highlight w:val="none"/>
        </w:rPr>
        <w:t>万元，决算数</w:t>
      </w:r>
      <w:r>
        <w:rPr>
          <w:rFonts w:hint="eastAsia" w:ascii="Times New Roman" w:hAnsi="Times New Roman" w:eastAsia="仿宋_GB2312"/>
          <w:color w:val="auto"/>
          <w:sz w:val="32"/>
          <w:szCs w:val="32"/>
          <w:highlight w:val="none"/>
          <w:lang w:eastAsia="zh-CN"/>
        </w:rPr>
        <w:t>大于</w:t>
      </w:r>
      <w:r>
        <w:rPr>
          <w:rFonts w:hint="eastAsia" w:ascii="Times New Roman" w:hAnsi="Times New Roman" w:eastAsia="仿宋_GB2312"/>
          <w:color w:val="auto"/>
          <w:sz w:val="32"/>
          <w:szCs w:val="32"/>
          <w:highlight w:val="none"/>
        </w:rPr>
        <w:t>年初预算数的主要原因是</w:t>
      </w:r>
      <w:r>
        <w:rPr>
          <w:rFonts w:hint="eastAsia" w:ascii="Times New Roman" w:hAnsi="Times New Roman" w:eastAsia="仿宋_GB2312"/>
          <w:color w:val="auto"/>
          <w:sz w:val="32"/>
          <w:szCs w:val="32"/>
          <w:highlight w:val="none"/>
          <w:lang w:val="en-US" w:eastAsia="zh-CN"/>
        </w:rPr>
        <w:t>年中追加预算</w:t>
      </w:r>
      <w:r>
        <w:rPr>
          <w:rFonts w:hint="default" w:ascii="Times New Roman" w:hAnsi="Times New Roman" w:eastAsia="仿宋_GB2312"/>
          <w:color w:val="auto"/>
          <w:sz w:val="32"/>
          <w:szCs w:val="32"/>
          <w:highlight w:val="none"/>
        </w:rPr>
        <w:t>。</w:t>
      </w:r>
    </w:p>
    <w:p w14:paraId="44ADD224">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bookmarkStart w:id="5" w:name="OLE_LINK6"/>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、社会保障和就业支出</w:t>
      </w:r>
      <w:r>
        <w:rPr>
          <w:rFonts w:hint="default" w:ascii="Times New Roman" w:hAnsi="Times New Roman" w:eastAsia="仿宋_GB2312"/>
          <w:color w:val="auto"/>
          <w:sz w:val="32"/>
          <w:szCs w:val="32"/>
          <w:highlight w:val="none"/>
        </w:rPr>
        <w:t>（类）</w:t>
      </w:r>
      <w:r>
        <w:rPr>
          <w:rFonts w:hint="eastAsia" w:ascii="仿宋" w:hAnsi="仿宋" w:eastAsia="仿宋"/>
          <w:color w:val="auto"/>
          <w:sz w:val="32"/>
          <w:szCs w:val="32"/>
          <w:highlight w:val="none"/>
        </w:rPr>
        <w:t>行政事业单位养老支出</w:t>
      </w:r>
      <w:bookmarkStart w:id="6" w:name="OLE_LINK7"/>
      <w:r>
        <w:rPr>
          <w:rFonts w:hint="eastAsia" w:ascii="仿宋" w:hAnsi="仿宋" w:eastAsia="仿宋"/>
          <w:color w:val="auto"/>
          <w:sz w:val="32"/>
          <w:szCs w:val="32"/>
          <w:highlight w:val="none"/>
        </w:rPr>
        <w:t>（款）</w:t>
      </w:r>
      <w:bookmarkEnd w:id="6"/>
      <w:r>
        <w:rPr>
          <w:rFonts w:hint="eastAsia" w:ascii="仿宋" w:hAnsi="仿宋" w:eastAsia="仿宋"/>
          <w:color w:val="auto"/>
          <w:sz w:val="32"/>
          <w:szCs w:val="32"/>
          <w:highlight w:val="none"/>
        </w:rPr>
        <w:t>机关事业单位基本养老保险缴费支出（项）</w:t>
      </w:r>
      <w:r>
        <w:rPr>
          <w:rFonts w:hint="eastAsia" w:ascii="Times New Roman" w:hAnsi="Times New Roman" w:eastAsia="仿宋_GB2312"/>
          <w:color w:val="auto"/>
          <w:sz w:val="32"/>
          <w:szCs w:val="32"/>
          <w:highlight w:val="none"/>
        </w:rPr>
        <w:t>。</w:t>
      </w:r>
    </w:p>
    <w:p w14:paraId="1A0B2AF4">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仿宋" w:hAnsi="仿宋" w:eastAsia="仿宋" w:cs="仿宋"/>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支出决算为</w:t>
      </w:r>
      <w:r>
        <w:rPr>
          <w:rFonts w:hint="eastAsia" w:ascii="Times New Roman" w:hAnsi="Times New Roman" w:eastAsia="仿宋_GB2312"/>
          <w:color w:val="auto"/>
          <w:sz w:val="32"/>
          <w:szCs w:val="32"/>
          <w:highlight w:val="none"/>
          <w:lang w:val="en-US" w:eastAsia="zh-CN"/>
        </w:rPr>
        <w:t>7.86</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决算数大于年初预算数的主要原因是：</w:t>
      </w:r>
      <w:r>
        <w:rPr>
          <w:rFonts w:hint="eastAsia" w:ascii="仿宋" w:hAnsi="仿宋" w:eastAsia="仿宋" w:cs="仿宋"/>
          <w:color w:val="auto"/>
          <w:sz w:val="32"/>
          <w:szCs w:val="32"/>
          <w:highlight w:val="none"/>
          <w:lang w:val="en-US" w:eastAsia="zh-CN"/>
        </w:rPr>
        <w:t>财政统一安排的</w:t>
      </w:r>
      <w:r>
        <w:rPr>
          <w:rFonts w:hint="eastAsia" w:ascii="仿宋" w:hAnsi="仿宋" w:eastAsia="仿宋" w:cs="仿宋"/>
          <w:color w:val="auto"/>
          <w:sz w:val="32"/>
          <w:szCs w:val="32"/>
          <w:highlight w:val="none"/>
        </w:rPr>
        <w:t>在职干部职工养老保险缴费单位部分</w:t>
      </w:r>
      <w:r>
        <w:rPr>
          <w:rFonts w:hint="eastAsia" w:ascii="仿宋" w:hAnsi="仿宋" w:eastAsia="仿宋" w:cs="仿宋"/>
          <w:color w:val="auto"/>
          <w:sz w:val="32"/>
          <w:szCs w:val="32"/>
          <w:highlight w:val="none"/>
          <w:lang w:val="en-US" w:eastAsia="zh-CN"/>
        </w:rPr>
        <w:t>未纳入本单位年初预算</w:t>
      </w:r>
      <w:r>
        <w:rPr>
          <w:rFonts w:hint="eastAsia" w:ascii="仿宋" w:hAnsi="仿宋" w:eastAsia="仿宋" w:cs="仿宋"/>
          <w:color w:val="auto"/>
          <w:sz w:val="32"/>
          <w:szCs w:val="32"/>
          <w:highlight w:val="none"/>
        </w:rPr>
        <w:t>。</w:t>
      </w:r>
    </w:p>
    <w:bookmarkEnd w:id="5"/>
    <w:p w14:paraId="3BCCDA65">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、社会保障和就业支出</w:t>
      </w:r>
      <w:r>
        <w:rPr>
          <w:rFonts w:hint="default" w:ascii="Times New Roman" w:hAnsi="Times New Roman" w:eastAsia="仿宋_GB2312"/>
          <w:color w:val="auto"/>
          <w:sz w:val="32"/>
          <w:szCs w:val="32"/>
          <w:highlight w:val="none"/>
        </w:rPr>
        <w:t>（类）</w:t>
      </w:r>
      <w:r>
        <w:rPr>
          <w:rFonts w:hint="eastAsia" w:ascii="仿宋" w:hAnsi="仿宋" w:eastAsia="仿宋"/>
          <w:color w:val="auto"/>
          <w:sz w:val="32"/>
          <w:szCs w:val="32"/>
          <w:highlight w:val="none"/>
        </w:rPr>
        <w:t>行政事业单位养老支出（款）其他行政事业单位养老支出</w:t>
      </w:r>
      <w:bookmarkStart w:id="7" w:name="OLE_LINK8"/>
      <w:r>
        <w:rPr>
          <w:rFonts w:hint="eastAsia" w:ascii="仿宋" w:hAnsi="仿宋" w:eastAsia="仿宋"/>
          <w:color w:val="auto"/>
          <w:sz w:val="32"/>
          <w:szCs w:val="32"/>
          <w:highlight w:val="none"/>
        </w:rPr>
        <w:t>（项）</w:t>
      </w:r>
      <w:bookmarkEnd w:id="7"/>
      <w:r>
        <w:rPr>
          <w:rFonts w:hint="eastAsia" w:ascii="Times New Roman" w:hAnsi="Times New Roman" w:eastAsia="仿宋_GB2312"/>
          <w:color w:val="auto"/>
          <w:sz w:val="32"/>
          <w:szCs w:val="32"/>
          <w:highlight w:val="none"/>
        </w:rPr>
        <w:t>。</w:t>
      </w:r>
    </w:p>
    <w:p w14:paraId="74A8F767">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仿宋" w:hAnsi="仿宋" w:eastAsia="仿宋" w:cs="仿宋"/>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万元，决算数大于年初预算数的主要原因是：</w:t>
      </w:r>
      <w:r>
        <w:rPr>
          <w:rFonts w:hint="eastAsia" w:ascii="仿宋" w:hAnsi="仿宋" w:eastAsia="仿宋" w:cs="仿宋"/>
          <w:color w:val="auto"/>
          <w:sz w:val="32"/>
          <w:szCs w:val="32"/>
          <w:highlight w:val="none"/>
          <w:lang w:val="en-US" w:eastAsia="zh-CN"/>
        </w:rPr>
        <w:t>财政统一安排的</w:t>
      </w:r>
      <w:r>
        <w:rPr>
          <w:rFonts w:hint="eastAsia" w:ascii="仿宋" w:hAnsi="仿宋" w:eastAsia="仿宋" w:cs="仿宋"/>
          <w:color w:val="auto"/>
          <w:sz w:val="32"/>
          <w:szCs w:val="32"/>
          <w:highlight w:val="none"/>
        </w:rPr>
        <w:t>在职干部职工养老保险缴费单位部分</w:t>
      </w:r>
      <w:r>
        <w:rPr>
          <w:rFonts w:hint="eastAsia" w:ascii="仿宋" w:hAnsi="仿宋" w:eastAsia="仿宋" w:cs="仿宋"/>
          <w:color w:val="auto"/>
          <w:sz w:val="32"/>
          <w:szCs w:val="32"/>
          <w:highlight w:val="none"/>
          <w:lang w:val="en-US" w:eastAsia="zh-CN"/>
        </w:rPr>
        <w:t>未纳入本单位年初预算</w:t>
      </w:r>
      <w:r>
        <w:rPr>
          <w:rFonts w:hint="eastAsia" w:ascii="仿宋" w:hAnsi="仿宋" w:eastAsia="仿宋" w:cs="仿宋"/>
          <w:color w:val="auto"/>
          <w:sz w:val="32"/>
          <w:szCs w:val="32"/>
          <w:highlight w:val="none"/>
        </w:rPr>
        <w:t>。</w:t>
      </w:r>
    </w:p>
    <w:p w14:paraId="5F2F4D58">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bookmarkStart w:id="8" w:name="OLE_LINK9"/>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、卫生健康支出</w:t>
      </w:r>
      <w:r>
        <w:rPr>
          <w:rFonts w:hint="default" w:ascii="Times New Roman" w:hAnsi="Times New Roman" w:eastAsia="仿宋_GB2312"/>
          <w:color w:val="auto"/>
          <w:sz w:val="32"/>
          <w:szCs w:val="32"/>
          <w:highlight w:val="none"/>
        </w:rPr>
        <w:t>（类）</w:t>
      </w:r>
      <w:r>
        <w:rPr>
          <w:rFonts w:hint="default" w:ascii="Times New Roman" w:hAnsi="Times New Roman" w:eastAsia="仿宋_GB2312"/>
          <w:color w:val="auto"/>
          <w:sz w:val="32"/>
          <w:szCs w:val="32"/>
          <w:highlight w:val="none"/>
        </w:rPr>
        <w:t>公共卫生</w:t>
      </w:r>
      <w:r>
        <w:rPr>
          <w:rFonts w:hint="eastAsia" w:ascii="仿宋" w:hAnsi="仿宋" w:eastAsia="仿宋"/>
          <w:color w:val="auto"/>
          <w:sz w:val="32"/>
          <w:szCs w:val="32"/>
          <w:highlight w:val="none"/>
        </w:rPr>
        <w:t>（款）突发公共卫生事件应急处理（项）</w:t>
      </w:r>
      <w:r>
        <w:rPr>
          <w:rFonts w:hint="eastAsia" w:ascii="Times New Roman" w:hAnsi="Times New Roman" w:eastAsia="仿宋_GB2312"/>
          <w:color w:val="auto"/>
          <w:sz w:val="32"/>
          <w:szCs w:val="32"/>
          <w:highlight w:val="none"/>
        </w:rPr>
        <w:t>。</w:t>
      </w:r>
    </w:p>
    <w:p w14:paraId="54BDE3AC">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仿宋" w:hAnsi="仿宋" w:eastAsia="仿宋" w:cs="仿宋"/>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支出决算为</w:t>
      </w:r>
      <w:r>
        <w:rPr>
          <w:rFonts w:hint="eastAsia" w:ascii="Times New Roman" w:hAnsi="Times New Roman" w:eastAsia="仿宋_GB2312"/>
          <w:color w:val="auto"/>
          <w:sz w:val="32"/>
          <w:szCs w:val="32"/>
          <w:highlight w:val="none"/>
          <w:lang w:val="en-US" w:eastAsia="zh-CN"/>
        </w:rPr>
        <w:t>0.6</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，决算数大于年初预算数的主要原因是</w:t>
      </w:r>
      <w:r>
        <w:rPr>
          <w:rFonts w:hint="eastAsia" w:ascii="仿宋" w:hAnsi="仿宋" w:eastAsia="仿宋" w:cs="仿宋"/>
          <w:color w:val="auto"/>
          <w:sz w:val="32"/>
          <w:szCs w:val="32"/>
          <w:highlight w:val="none"/>
          <w:lang w:val="en-US" w:eastAsia="zh-CN"/>
        </w:rPr>
        <w:t>财政统一安排的</w:t>
      </w:r>
      <w:r>
        <w:rPr>
          <w:rFonts w:hint="eastAsia" w:ascii="仿宋" w:hAnsi="仿宋" w:eastAsia="仿宋" w:cs="仿宋"/>
          <w:color w:val="auto"/>
          <w:sz w:val="32"/>
          <w:szCs w:val="32"/>
          <w:highlight w:val="none"/>
        </w:rPr>
        <w:t>在职干部职工</w:t>
      </w:r>
      <w:r>
        <w:rPr>
          <w:rFonts w:hint="eastAsia" w:ascii="仿宋" w:hAnsi="仿宋" w:eastAsia="仿宋" w:cs="仿宋"/>
          <w:color w:val="auto"/>
          <w:sz w:val="32"/>
          <w:szCs w:val="32"/>
          <w:highlight w:val="none"/>
          <w:lang w:val="en-US" w:eastAsia="zh-CN"/>
        </w:rPr>
        <w:t>基本医疗</w:t>
      </w:r>
      <w:r>
        <w:rPr>
          <w:rFonts w:hint="eastAsia" w:ascii="仿宋" w:hAnsi="仿宋" w:eastAsia="仿宋" w:cs="仿宋"/>
          <w:color w:val="auto"/>
          <w:sz w:val="32"/>
          <w:szCs w:val="32"/>
          <w:highlight w:val="none"/>
        </w:rPr>
        <w:t>保险缴费单位部分</w:t>
      </w:r>
      <w:r>
        <w:rPr>
          <w:rFonts w:hint="eastAsia" w:ascii="仿宋" w:hAnsi="仿宋" w:eastAsia="仿宋" w:cs="仿宋"/>
          <w:color w:val="auto"/>
          <w:sz w:val="32"/>
          <w:szCs w:val="32"/>
          <w:highlight w:val="none"/>
          <w:lang w:val="en-US" w:eastAsia="zh-CN"/>
        </w:rPr>
        <w:t>未纳入本单位年初预算</w:t>
      </w:r>
      <w:r>
        <w:rPr>
          <w:rFonts w:hint="eastAsia" w:ascii="仿宋" w:hAnsi="仿宋" w:eastAsia="仿宋" w:cs="仿宋"/>
          <w:color w:val="auto"/>
          <w:sz w:val="32"/>
          <w:szCs w:val="32"/>
          <w:highlight w:val="none"/>
        </w:rPr>
        <w:t>。</w:t>
      </w:r>
    </w:p>
    <w:bookmarkEnd w:id="8"/>
    <w:p w14:paraId="077722C1">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8</w:t>
      </w:r>
      <w:r>
        <w:rPr>
          <w:rFonts w:hint="eastAsia" w:ascii="Times New Roman" w:hAnsi="Times New Roman" w:eastAsia="仿宋_GB2312"/>
          <w:color w:val="auto"/>
          <w:sz w:val="32"/>
          <w:szCs w:val="32"/>
          <w:highlight w:val="none"/>
        </w:rPr>
        <w:t>、卫生健康支出</w:t>
      </w:r>
      <w:r>
        <w:rPr>
          <w:rFonts w:hint="default" w:ascii="Times New Roman" w:hAnsi="Times New Roman" w:eastAsia="仿宋_GB2312"/>
          <w:color w:val="auto"/>
          <w:sz w:val="32"/>
          <w:szCs w:val="32"/>
          <w:highlight w:val="none"/>
        </w:rPr>
        <w:t>（类）行政事业单位医疗</w:t>
      </w:r>
      <w:r>
        <w:rPr>
          <w:rFonts w:hint="eastAsia" w:ascii="仿宋" w:hAnsi="仿宋" w:eastAsia="仿宋"/>
          <w:color w:val="auto"/>
          <w:sz w:val="32"/>
          <w:szCs w:val="32"/>
          <w:highlight w:val="none"/>
        </w:rPr>
        <w:t>（款）行政单位医疗（项）</w:t>
      </w:r>
      <w:r>
        <w:rPr>
          <w:rFonts w:hint="eastAsia" w:ascii="Times New Roman" w:hAnsi="Times New Roman" w:eastAsia="仿宋_GB2312"/>
          <w:color w:val="auto"/>
          <w:sz w:val="32"/>
          <w:szCs w:val="32"/>
          <w:highlight w:val="none"/>
        </w:rPr>
        <w:t>。</w:t>
      </w:r>
    </w:p>
    <w:p w14:paraId="35D2B53D">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仿宋" w:hAnsi="仿宋" w:eastAsia="仿宋" w:cs="仿宋"/>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3.96</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决算数大于年初预算数的主要原因是</w:t>
      </w:r>
      <w:r>
        <w:rPr>
          <w:rFonts w:hint="eastAsia" w:ascii="仿宋" w:hAnsi="仿宋" w:eastAsia="仿宋" w:cs="仿宋"/>
          <w:color w:val="auto"/>
          <w:sz w:val="32"/>
          <w:szCs w:val="32"/>
          <w:highlight w:val="none"/>
          <w:lang w:val="en-US" w:eastAsia="zh-CN"/>
        </w:rPr>
        <w:t>财政统一安排的</w:t>
      </w:r>
      <w:r>
        <w:rPr>
          <w:rFonts w:hint="eastAsia" w:ascii="仿宋" w:hAnsi="仿宋" w:eastAsia="仿宋" w:cs="仿宋"/>
          <w:color w:val="auto"/>
          <w:sz w:val="32"/>
          <w:szCs w:val="32"/>
          <w:highlight w:val="none"/>
        </w:rPr>
        <w:t>在职干部职工</w:t>
      </w:r>
      <w:r>
        <w:rPr>
          <w:rFonts w:hint="eastAsia" w:ascii="仿宋" w:hAnsi="仿宋" w:eastAsia="仿宋" w:cs="仿宋"/>
          <w:color w:val="auto"/>
          <w:sz w:val="32"/>
          <w:szCs w:val="32"/>
          <w:highlight w:val="none"/>
          <w:lang w:val="en-US" w:eastAsia="zh-CN"/>
        </w:rPr>
        <w:t>基本医疗</w:t>
      </w:r>
      <w:r>
        <w:rPr>
          <w:rFonts w:hint="eastAsia" w:ascii="仿宋" w:hAnsi="仿宋" w:eastAsia="仿宋" w:cs="仿宋"/>
          <w:color w:val="auto"/>
          <w:sz w:val="32"/>
          <w:szCs w:val="32"/>
          <w:highlight w:val="none"/>
        </w:rPr>
        <w:t>保险缴费单位部分</w:t>
      </w:r>
      <w:r>
        <w:rPr>
          <w:rFonts w:hint="eastAsia" w:ascii="仿宋" w:hAnsi="仿宋" w:eastAsia="仿宋" w:cs="仿宋"/>
          <w:color w:val="auto"/>
          <w:sz w:val="32"/>
          <w:szCs w:val="32"/>
          <w:highlight w:val="none"/>
          <w:lang w:val="en-US" w:eastAsia="zh-CN"/>
        </w:rPr>
        <w:t>未纳入本单位年初预算</w:t>
      </w:r>
      <w:r>
        <w:rPr>
          <w:rFonts w:hint="eastAsia" w:ascii="仿宋" w:hAnsi="仿宋" w:eastAsia="仿宋" w:cs="仿宋"/>
          <w:color w:val="auto"/>
          <w:sz w:val="32"/>
          <w:szCs w:val="32"/>
          <w:highlight w:val="none"/>
        </w:rPr>
        <w:t>。</w:t>
      </w:r>
    </w:p>
    <w:p w14:paraId="177BBE0D">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29C6FBD7">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年度财政拨款基本支出</w:t>
      </w:r>
      <w:r>
        <w:rPr>
          <w:rFonts w:hint="default" w:ascii="Times New Roman" w:hAnsi="Times New Roman" w:eastAsia="仿宋_GB2312"/>
          <w:color w:val="auto"/>
          <w:sz w:val="32"/>
          <w:szCs w:val="32"/>
          <w:highlight w:val="none"/>
        </w:rPr>
        <w:t>116.17</w:t>
      </w:r>
      <w:r>
        <w:rPr>
          <w:rFonts w:hint="eastAsia" w:ascii="Times New Roman" w:hAnsi="Times New Roman" w:eastAsia="仿宋_GB2312"/>
          <w:color w:val="auto"/>
          <w:sz w:val="32"/>
          <w:szCs w:val="32"/>
          <w:highlight w:val="none"/>
        </w:rPr>
        <w:t>万元，其中：</w:t>
      </w:r>
    </w:p>
    <w:p w14:paraId="035CDEDF">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default" w:ascii="Times New Roman" w:hAnsi="Times New Roman" w:eastAsia="仿宋_GB2312"/>
          <w:color w:val="auto"/>
          <w:sz w:val="32"/>
          <w:szCs w:val="32"/>
          <w:highlight w:val="none"/>
          <w:lang w:eastAsia="zh-CN"/>
        </w:rPr>
      </w:pPr>
      <w:r>
        <w:rPr>
          <w:rFonts w:hint="eastAsia" w:ascii="Times New Roman" w:hAnsi="Times New Roman" w:eastAsia="仿宋_GB2312"/>
          <w:b/>
          <w:bCs/>
          <w:color w:val="auto"/>
          <w:sz w:val="32"/>
          <w:szCs w:val="32"/>
          <w:highlight w:val="none"/>
        </w:rPr>
        <w:t>人员经费</w:t>
      </w:r>
      <w:r>
        <w:rPr>
          <w:rFonts w:hint="default" w:ascii="Times New Roman" w:hAnsi="Times New Roman" w:eastAsia="仿宋_GB2312"/>
          <w:color w:val="auto"/>
          <w:sz w:val="32"/>
          <w:szCs w:val="32"/>
          <w:highlight w:val="none"/>
        </w:rPr>
        <w:t>98.74</w:t>
      </w:r>
      <w:r>
        <w:rPr>
          <w:rFonts w:hint="eastAsia" w:ascii="Times New Roman" w:hAnsi="Times New Roman" w:eastAsia="仿宋_GB2312"/>
          <w:color w:val="auto"/>
          <w:sz w:val="32"/>
          <w:szCs w:val="32"/>
          <w:highlight w:val="none"/>
        </w:rPr>
        <w:t>万元，占基本支出的</w:t>
      </w:r>
      <w:r>
        <w:rPr>
          <w:rFonts w:hint="default" w:ascii="Times New Roman" w:hAnsi="Times New Roman" w:eastAsia="仿宋_GB2312"/>
          <w:color w:val="auto"/>
          <w:sz w:val="32"/>
          <w:szCs w:val="32"/>
          <w:highlight w:val="none"/>
        </w:rPr>
        <w:t>85</w:t>
      </w:r>
      <w:r>
        <w:rPr>
          <w:rFonts w:hint="eastAsia" w:ascii="Times New Roman" w:hAnsi="Times New Roman" w:eastAsia="仿宋_GB2312"/>
          <w:color w:val="auto"/>
          <w:sz w:val="32"/>
          <w:szCs w:val="32"/>
          <w:highlight w:val="none"/>
        </w:rPr>
        <w:t>%,主要包括基本工资、津贴补贴、奖金、伙食补助费</w:t>
      </w:r>
      <w:r>
        <w:rPr>
          <w:rFonts w:hint="default" w:ascii="Times New Roman" w:hAnsi="Times New Roman" w:eastAsia="仿宋_GB2312"/>
          <w:color w:val="auto"/>
          <w:sz w:val="32"/>
          <w:szCs w:val="32"/>
          <w:highlight w:val="none"/>
        </w:rPr>
        <w:t>、绩效工资、机关事业单位基本养老保险缴费、职工基本医疗保险缴费、其他社会保障缴费、对个人和家庭的补助、生活补助。</w:t>
      </w:r>
    </w:p>
    <w:p w14:paraId="60F72417">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b/>
          <w:bCs/>
          <w:color w:val="auto"/>
          <w:sz w:val="32"/>
          <w:szCs w:val="32"/>
          <w:highlight w:val="none"/>
        </w:rPr>
        <w:t>公用经费</w:t>
      </w:r>
      <w:r>
        <w:rPr>
          <w:rFonts w:hint="eastAsia" w:ascii="Times New Roman" w:hAnsi="Times New Roman" w:eastAsia="仿宋_GB2312"/>
          <w:color w:val="auto"/>
          <w:sz w:val="32"/>
          <w:szCs w:val="32"/>
          <w:highlight w:val="none"/>
        </w:rPr>
        <w:t>17.43万元，占基本支出的</w:t>
      </w:r>
      <w:r>
        <w:rPr>
          <w:rFonts w:hint="default" w:ascii="Times New Roman" w:hAnsi="Times New Roman" w:eastAsia="仿宋_GB2312"/>
          <w:color w:val="auto"/>
          <w:sz w:val="32"/>
          <w:szCs w:val="32"/>
          <w:highlight w:val="none"/>
        </w:rPr>
        <w:t>15</w:t>
      </w:r>
      <w:r>
        <w:rPr>
          <w:rFonts w:hint="eastAsia" w:ascii="Times New Roman" w:hAnsi="Times New Roman" w:eastAsia="仿宋_GB2312"/>
          <w:color w:val="auto"/>
          <w:sz w:val="32"/>
          <w:szCs w:val="32"/>
          <w:highlight w:val="none"/>
        </w:rPr>
        <w:t>%，主要包括</w:t>
      </w:r>
      <w:r>
        <w:rPr>
          <w:rFonts w:hint="default" w:ascii="Times New Roman" w:hAnsi="Times New Roman" w:eastAsia="仿宋_GB2312"/>
          <w:color w:val="auto"/>
          <w:sz w:val="32"/>
          <w:szCs w:val="32"/>
          <w:highlight w:val="none"/>
        </w:rPr>
        <w:t>办公费、邮电费、差旅费、维修（护）费、公务接待费、委托业务费、工会经费、福利费、公务用车运行维护费、其他交通费用、其他商品和服务支出。</w:t>
      </w:r>
    </w:p>
    <w:p w14:paraId="745C2018">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ascii="Times New Roman" w:hAnsi="Times New Roman" w:eastAsia="仿宋_GB2312"/>
          <w:b/>
          <w:color w:val="auto"/>
          <w:sz w:val="32"/>
          <w:szCs w:val="32"/>
          <w:highlight w:val="none"/>
        </w:rPr>
      </w:pPr>
      <w:r>
        <w:rPr>
          <w:rFonts w:hint="eastAsia" w:ascii="黑体" w:hAnsi="黑体" w:eastAsia="黑体" w:cs="黑体"/>
          <w:b w:val="0"/>
          <w:bCs/>
          <w:color w:val="auto"/>
          <w:sz w:val="32"/>
          <w:szCs w:val="32"/>
          <w:highlight w:val="none"/>
        </w:rPr>
        <w:t>七、财政拨款三公经费支出决算情况说明</w:t>
      </w:r>
    </w:p>
    <w:p w14:paraId="72EF507C">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（一）“三公”经费财政拨款支出决算总体情况说明</w:t>
      </w:r>
    </w:p>
    <w:p w14:paraId="51966657">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“三公”经费财政拨款支出预算为</w:t>
      </w:r>
      <w:r>
        <w:rPr>
          <w:rFonts w:hint="default" w:ascii="Times New Roman" w:hAnsi="Times New Roman" w:eastAsia="仿宋_GB2312"/>
          <w:color w:val="auto"/>
          <w:sz w:val="32"/>
          <w:szCs w:val="32"/>
          <w:highlight w:val="none"/>
        </w:rPr>
        <w:t>6.36</w:t>
      </w:r>
      <w:r>
        <w:rPr>
          <w:rFonts w:hint="eastAsia" w:ascii="Times New Roman" w:hAnsi="Times New Roman" w:eastAsia="仿宋_GB2312"/>
          <w:color w:val="auto"/>
          <w:sz w:val="32"/>
          <w:szCs w:val="32"/>
          <w:highlight w:val="none"/>
        </w:rPr>
        <w:t>万元，支出决算为</w:t>
      </w:r>
      <w:r>
        <w:rPr>
          <w:rFonts w:hint="default" w:ascii="Times New Roman" w:hAnsi="Times New Roman" w:eastAsia="仿宋_GB2312"/>
          <w:color w:val="auto"/>
          <w:sz w:val="32"/>
          <w:szCs w:val="32"/>
          <w:highlight w:val="none"/>
        </w:rPr>
        <w:t>6.17</w:t>
      </w:r>
      <w:r>
        <w:rPr>
          <w:rFonts w:hint="eastAsia" w:ascii="Times New Roman" w:hAnsi="Times New Roman" w:eastAsia="仿宋_GB2312"/>
          <w:color w:val="auto"/>
          <w:sz w:val="32"/>
          <w:szCs w:val="32"/>
          <w:highlight w:val="none"/>
        </w:rPr>
        <w:t>万元，完成预算的</w:t>
      </w:r>
      <w:r>
        <w:rPr>
          <w:rFonts w:hint="default" w:ascii="Times New Roman" w:hAnsi="Times New Roman" w:eastAsia="仿宋_GB2312"/>
          <w:color w:val="auto"/>
          <w:sz w:val="32"/>
          <w:szCs w:val="32"/>
          <w:highlight w:val="none"/>
        </w:rPr>
        <w:t>97</w:t>
      </w:r>
      <w:r>
        <w:rPr>
          <w:rFonts w:hint="eastAsia" w:ascii="Times New Roman" w:hAnsi="Times New Roman" w:eastAsia="仿宋_GB2312"/>
          <w:color w:val="auto"/>
          <w:sz w:val="32"/>
          <w:szCs w:val="32"/>
          <w:highlight w:val="none"/>
          <w:lang w:val="en-US" w:eastAsia="zh-CN"/>
        </w:rPr>
        <w:t>.01</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决算数小于预算数的主要原因是</w:t>
      </w:r>
      <w:r>
        <w:rPr>
          <w:rFonts w:hint="eastAsia" w:ascii="仿宋" w:hAnsi="仿宋" w:eastAsia="仿宋"/>
          <w:color w:val="auto"/>
          <w:sz w:val="32"/>
          <w:szCs w:val="32"/>
          <w:highlight w:val="none"/>
        </w:rPr>
        <w:t>落实过“紧日子”要求，严格执行开支标准</w:t>
      </w:r>
      <w:r>
        <w:rPr>
          <w:rFonts w:hint="eastAsia" w:ascii="仿宋" w:hAnsi="仿宋" w:eastAsia="仿宋"/>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厉行节约；</w:t>
      </w:r>
      <w:r>
        <w:rPr>
          <w:rFonts w:hint="eastAsia" w:ascii="Times New Roman" w:hAnsi="Times New Roman" w:eastAsia="仿宋_GB2312"/>
          <w:color w:val="auto"/>
          <w:sz w:val="32"/>
          <w:szCs w:val="32"/>
          <w:highlight w:val="none"/>
        </w:rPr>
        <w:t>与上年相比</w:t>
      </w:r>
      <w:r>
        <w:rPr>
          <w:rFonts w:hint="eastAsia" w:ascii="Times New Roman" w:hAnsi="Times New Roman" w:eastAsia="仿宋_GB2312"/>
          <w:color w:val="auto"/>
          <w:sz w:val="32"/>
          <w:szCs w:val="32"/>
          <w:highlight w:val="none"/>
          <w:lang w:eastAsia="zh-CN"/>
        </w:rPr>
        <w:t>增加</w:t>
      </w:r>
      <w:r>
        <w:rPr>
          <w:rFonts w:hint="eastAsia" w:ascii="Times New Roman" w:hAnsi="Times New Roman" w:eastAsia="仿宋_GB2312"/>
          <w:color w:val="auto"/>
          <w:sz w:val="32"/>
          <w:szCs w:val="32"/>
          <w:highlight w:val="none"/>
          <w:lang w:val="en-US" w:eastAsia="zh-CN"/>
        </w:rPr>
        <w:t>1.64</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增长36.20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，增长</w:t>
      </w:r>
      <w:r>
        <w:rPr>
          <w:rFonts w:hint="eastAsia" w:ascii="Times New Roman" w:hAnsi="Times New Roman" w:eastAsia="仿宋_GB2312"/>
          <w:color w:val="auto"/>
          <w:sz w:val="32"/>
          <w:szCs w:val="32"/>
          <w:highlight w:val="none"/>
        </w:rPr>
        <w:t>的主要原因是增长的主要原因是</w:t>
      </w:r>
      <w:r>
        <w:rPr>
          <w:rFonts w:hint="eastAsia" w:ascii="仿宋_GB2312" w:eastAsia="仿宋_GB2312"/>
          <w:color w:val="auto"/>
          <w:sz w:val="32"/>
          <w:szCs w:val="32"/>
          <w:highlight w:val="none"/>
          <w:lang w:val="en-US" w:eastAsia="zh-CN"/>
        </w:rPr>
        <w:t>“创业中华·兴业湖南”</w:t>
      </w:r>
      <w:r>
        <w:rPr>
          <w:rFonts w:hint="default" w:ascii="仿宋_GB2312" w:eastAsia="仿宋_GB2312"/>
          <w:color w:val="auto"/>
          <w:sz w:val="32"/>
          <w:szCs w:val="32"/>
          <w:highlight w:val="none"/>
          <w:lang w:eastAsia="zh-CN"/>
        </w:rPr>
        <w:t>活动来人接待</w:t>
      </w:r>
      <w:r>
        <w:rPr>
          <w:rFonts w:hint="eastAsia" w:ascii="Times New Roman" w:hAnsi="Times New Roman" w:eastAsia="仿宋_GB2312"/>
          <w:color w:val="auto"/>
          <w:sz w:val="32"/>
          <w:szCs w:val="32"/>
          <w:highlight w:val="none"/>
          <w:lang w:val="en-US" w:eastAsia="zh-CN"/>
        </w:rPr>
        <w:t>，</w:t>
      </w:r>
      <w:r>
        <w:rPr>
          <w:rFonts w:hint="eastAsia" w:ascii="Times New Roman" w:hAnsi="Times New Roman" w:eastAsia="仿宋_GB2312"/>
          <w:color w:val="auto"/>
          <w:sz w:val="32"/>
          <w:szCs w:val="32"/>
          <w:highlight w:val="none"/>
        </w:rPr>
        <w:t>其中：</w:t>
      </w:r>
    </w:p>
    <w:p w14:paraId="6B114C72">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因公出国(境)费支出预算为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是单位未</w:t>
      </w:r>
      <w:r>
        <w:rPr>
          <w:rFonts w:hint="eastAsia" w:ascii="仿宋_GB2312" w:hAnsi="仿宋_GB2312" w:eastAsia="仿宋_GB2312" w:cs="仿宋_GB2312"/>
          <w:color w:val="auto"/>
          <w:sz w:val="32"/>
          <w:szCs w:val="32"/>
          <w:highlight w:val="none"/>
        </w:rPr>
        <w:t>因公出国（境），</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主要原因是单位未</w:t>
      </w:r>
      <w:r>
        <w:rPr>
          <w:rFonts w:hint="eastAsia" w:ascii="仿宋_GB2312" w:hAnsi="仿宋_GB2312" w:eastAsia="仿宋_GB2312" w:cs="仿宋_GB2312"/>
          <w:color w:val="auto"/>
          <w:sz w:val="32"/>
          <w:szCs w:val="32"/>
          <w:highlight w:val="none"/>
        </w:rPr>
        <w:t>因公出国（境）。</w:t>
      </w:r>
    </w:p>
    <w:p w14:paraId="10F723B6">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公务接待费支出预算为</w:t>
      </w:r>
      <w:r>
        <w:rPr>
          <w:rFonts w:hint="default" w:ascii="Times New Roman" w:hAnsi="Times New Roman" w:eastAsia="仿宋_GB2312"/>
          <w:color w:val="auto"/>
          <w:sz w:val="32"/>
          <w:szCs w:val="32"/>
          <w:highlight w:val="none"/>
        </w:rPr>
        <w:t>3.21</w:t>
      </w:r>
      <w:r>
        <w:rPr>
          <w:rFonts w:hint="eastAsia" w:ascii="Times New Roman" w:hAnsi="Times New Roman" w:eastAsia="仿宋_GB2312"/>
          <w:color w:val="auto"/>
          <w:sz w:val="32"/>
          <w:szCs w:val="32"/>
          <w:highlight w:val="none"/>
        </w:rPr>
        <w:t>万元，支出决算为</w:t>
      </w:r>
      <w:r>
        <w:rPr>
          <w:rFonts w:hint="default" w:ascii="Times New Roman" w:hAnsi="Times New Roman" w:eastAsia="仿宋_GB2312"/>
          <w:color w:val="auto"/>
          <w:sz w:val="32"/>
          <w:szCs w:val="32"/>
          <w:highlight w:val="none"/>
        </w:rPr>
        <w:t>3.11</w:t>
      </w:r>
      <w:r>
        <w:rPr>
          <w:rFonts w:hint="eastAsia" w:ascii="Times New Roman" w:hAnsi="Times New Roman" w:eastAsia="仿宋_GB2312"/>
          <w:color w:val="auto"/>
          <w:sz w:val="32"/>
          <w:szCs w:val="32"/>
          <w:highlight w:val="none"/>
        </w:rPr>
        <w:t>万元，完成预算的</w:t>
      </w:r>
      <w:r>
        <w:rPr>
          <w:rFonts w:hint="default" w:ascii="Times New Roman" w:hAnsi="Times New Roman" w:eastAsia="仿宋_GB2312"/>
          <w:color w:val="auto"/>
          <w:sz w:val="32"/>
          <w:szCs w:val="32"/>
          <w:highlight w:val="none"/>
        </w:rPr>
        <w:t>96.88</w:t>
      </w:r>
      <w:r>
        <w:rPr>
          <w:rFonts w:hint="eastAsia" w:ascii="Times New Roman" w:hAnsi="Times New Roman" w:eastAsia="仿宋_GB2312"/>
          <w:color w:val="auto"/>
          <w:sz w:val="32"/>
          <w:szCs w:val="32"/>
          <w:highlight w:val="none"/>
        </w:rPr>
        <w:t>%，决算数小于预算数的主要原因是</w:t>
      </w:r>
      <w:r>
        <w:rPr>
          <w:rFonts w:hint="default" w:ascii="Times New Roman" w:hAnsi="Times New Roman" w:eastAsia="仿宋_GB2312"/>
          <w:color w:val="auto"/>
          <w:sz w:val="32"/>
          <w:szCs w:val="32"/>
          <w:highlight w:val="none"/>
        </w:rPr>
        <w:t>厉</w:t>
      </w:r>
      <w:r>
        <w:rPr>
          <w:rFonts w:hint="eastAsia" w:ascii="仿宋" w:hAnsi="仿宋" w:eastAsia="仿宋" w:cs="仿宋"/>
          <w:color w:val="auto"/>
          <w:sz w:val="32"/>
          <w:szCs w:val="32"/>
          <w:highlight w:val="none"/>
        </w:rPr>
        <w:t>行节约，控制支出</w:t>
      </w:r>
      <w:r>
        <w:rPr>
          <w:rFonts w:hint="eastAsia" w:ascii="Times New Roman" w:hAnsi="Times New Roman" w:eastAsia="仿宋_GB2312"/>
          <w:color w:val="auto"/>
          <w:sz w:val="32"/>
          <w:szCs w:val="32"/>
          <w:highlight w:val="none"/>
        </w:rPr>
        <w:t>，与上年相比增加</w:t>
      </w:r>
      <w:r>
        <w:rPr>
          <w:rFonts w:hint="default" w:ascii="Times New Roman" w:hAnsi="Times New Roman" w:eastAsia="仿宋_GB2312"/>
          <w:color w:val="auto"/>
          <w:sz w:val="32"/>
          <w:szCs w:val="32"/>
          <w:highlight w:val="none"/>
        </w:rPr>
        <w:t>1.68</w:t>
      </w:r>
      <w:r>
        <w:rPr>
          <w:rFonts w:hint="eastAsia" w:ascii="Times New Roman" w:hAnsi="Times New Roman" w:eastAsia="仿宋_GB2312"/>
          <w:color w:val="auto"/>
          <w:sz w:val="32"/>
          <w:szCs w:val="32"/>
          <w:highlight w:val="none"/>
        </w:rPr>
        <w:t>万元，增长</w:t>
      </w:r>
      <w:r>
        <w:rPr>
          <w:rFonts w:hint="default" w:ascii="Times New Roman" w:hAnsi="Times New Roman" w:eastAsia="仿宋_GB2312"/>
          <w:color w:val="auto"/>
          <w:sz w:val="32"/>
          <w:szCs w:val="32"/>
          <w:highlight w:val="none"/>
        </w:rPr>
        <w:t>117.48</w:t>
      </w:r>
      <w:r>
        <w:rPr>
          <w:rFonts w:hint="eastAsia" w:ascii="Times New Roman" w:hAnsi="Times New Roman" w:eastAsia="仿宋_GB2312"/>
          <w:color w:val="auto"/>
          <w:sz w:val="32"/>
          <w:szCs w:val="32"/>
          <w:highlight w:val="none"/>
        </w:rPr>
        <w:t>%,</w:t>
      </w:r>
      <w:bookmarkStart w:id="9" w:name="OLE_LINK10"/>
      <w:r>
        <w:rPr>
          <w:rFonts w:hint="eastAsia" w:ascii="Times New Roman" w:hAnsi="Times New Roman" w:eastAsia="仿宋_GB2312"/>
          <w:color w:val="auto"/>
          <w:sz w:val="32"/>
          <w:szCs w:val="32"/>
          <w:highlight w:val="none"/>
        </w:rPr>
        <w:t>增长的主要原因是</w:t>
      </w:r>
      <w:r>
        <w:rPr>
          <w:rFonts w:hint="eastAsia" w:ascii="仿宋_GB2312" w:eastAsia="仿宋_GB2312"/>
          <w:color w:val="auto"/>
          <w:sz w:val="32"/>
          <w:szCs w:val="32"/>
          <w:highlight w:val="none"/>
          <w:lang w:val="en-US" w:eastAsia="zh-CN"/>
        </w:rPr>
        <w:t>“创业中华·兴业湖南”</w:t>
      </w:r>
      <w:r>
        <w:rPr>
          <w:rFonts w:hint="default" w:ascii="仿宋_GB2312" w:eastAsia="仿宋_GB2312"/>
          <w:color w:val="auto"/>
          <w:sz w:val="32"/>
          <w:szCs w:val="32"/>
          <w:highlight w:val="none"/>
          <w:lang w:eastAsia="zh-CN"/>
        </w:rPr>
        <w:t>活动来人接待</w:t>
      </w:r>
      <w:bookmarkEnd w:id="9"/>
      <w:r>
        <w:rPr>
          <w:rFonts w:hint="default" w:ascii="仿宋_GB2312" w:eastAsia="仿宋_GB2312"/>
          <w:color w:val="auto"/>
          <w:sz w:val="32"/>
          <w:szCs w:val="32"/>
          <w:highlight w:val="none"/>
          <w:lang w:eastAsia="zh-CN"/>
        </w:rPr>
        <w:t>。</w:t>
      </w:r>
    </w:p>
    <w:p w14:paraId="1786C5E3">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44622C0B">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公务用车运行维护费支出预算为</w:t>
      </w:r>
      <w:r>
        <w:rPr>
          <w:rFonts w:hint="default" w:ascii="Times New Roman" w:hAnsi="Times New Roman" w:eastAsia="仿宋_GB2312"/>
          <w:color w:val="auto"/>
          <w:sz w:val="32"/>
          <w:szCs w:val="32"/>
          <w:highlight w:val="none"/>
        </w:rPr>
        <w:t>3.15</w:t>
      </w:r>
      <w:r>
        <w:rPr>
          <w:rFonts w:hint="eastAsia" w:ascii="Times New Roman" w:hAnsi="Times New Roman" w:eastAsia="仿宋_GB2312"/>
          <w:color w:val="auto"/>
          <w:sz w:val="32"/>
          <w:szCs w:val="32"/>
          <w:highlight w:val="none"/>
        </w:rPr>
        <w:t>万元，支出决算为</w:t>
      </w:r>
      <w:r>
        <w:rPr>
          <w:rFonts w:hint="default" w:ascii="Times New Roman" w:hAnsi="Times New Roman" w:eastAsia="仿宋_GB2312"/>
          <w:color w:val="auto"/>
          <w:sz w:val="32"/>
          <w:szCs w:val="32"/>
          <w:highlight w:val="none"/>
        </w:rPr>
        <w:t>3.06</w:t>
      </w:r>
      <w:r>
        <w:rPr>
          <w:rFonts w:hint="eastAsia" w:ascii="Times New Roman" w:hAnsi="Times New Roman" w:eastAsia="仿宋_GB2312"/>
          <w:color w:val="auto"/>
          <w:sz w:val="32"/>
          <w:szCs w:val="32"/>
          <w:highlight w:val="none"/>
        </w:rPr>
        <w:t>万元，完成预算的</w:t>
      </w:r>
      <w:r>
        <w:rPr>
          <w:rFonts w:hint="default" w:ascii="Times New Roman" w:hAnsi="Times New Roman" w:eastAsia="仿宋_GB2312"/>
          <w:color w:val="auto"/>
          <w:sz w:val="32"/>
          <w:szCs w:val="32"/>
          <w:highlight w:val="none"/>
        </w:rPr>
        <w:t>97.14</w:t>
      </w:r>
      <w:r>
        <w:rPr>
          <w:rFonts w:hint="eastAsia" w:ascii="Times New Roman" w:hAnsi="Times New Roman" w:eastAsia="仿宋_GB2312"/>
          <w:color w:val="auto"/>
          <w:sz w:val="32"/>
          <w:szCs w:val="32"/>
          <w:highlight w:val="none"/>
        </w:rPr>
        <w:t>%，决算数小于预算数的主要原因是</w:t>
      </w:r>
      <w:r>
        <w:rPr>
          <w:rFonts w:hint="eastAsia" w:ascii="仿宋" w:hAnsi="仿宋" w:eastAsia="仿宋" w:cs="仿宋"/>
          <w:color w:val="auto"/>
          <w:sz w:val="32"/>
          <w:szCs w:val="32"/>
          <w:highlight w:val="none"/>
          <w:lang w:val="en-US" w:eastAsia="zh-CN"/>
        </w:rPr>
        <w:t>控制公务用车运行维护费支出</w:t>
      </w:r>
      <w:r>
        <w:rPr>
          <w:rFonts w:hint="eastAsia" w:ascii="Times New Roman" w:hAnsi="Times New Roman" w:eastAsia="仿宋_GB2312"/>
          <w:color w:val="auto"/>
          <w:sz w:val="32"/>
          <w:szCs w:val="32"/>
          <w:highlight w:val="none"/>
        </w:rPr>
        <w:t>，与上年相比减少</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lang w:val="en-US" w:eastAsia="zh-CN"/>
        </w:rPr>
        <w:t>0</w:t>
      </w:r>
      <w:r>
        <w:rPr>
          <w:rFonts w:hint="default" w:ascii="Times New Roman" w:hAnsi="Times New Roman" w:eastAsia="仿宋_GB2312"/>
          <w:color w:val="auto"/>
          <w:sz w:val="32"/>
          <w:szCs w:val="32"/>
          <w:highlight w:val="none"/>
        </w:rPr>
        <w:t>4</w:t>
      </w:r>
      <w:r>
        <w:rPr>
          <w:rFonts w:hint="eastAsia" w:ascii="Times New Roman" w:hAnsi="Times New Roman" w:eastAsia="仿宋_GB2312"/>
          <w:color w:val="auto"/>
          <w:sz w:val="32"/>
          <w:szCs w:val="32"/>
          <w:highlight w:val="none"/>
        </w:rPr>
        <w:t>万元，减少</w:t>
      </w:r>
      <w:r>
        <w:rPr>
          <w:rFonts w:hint="default"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lang w:val="en-US" w:eastAsia="zh-CN"/>
        </w:rPr>
        <w:t>.29</w:t>
      </w:r>
      <w:r>
        <w:rPr>
          <w:rFonts w:hint="eastAsia" w:ascii="Times New Roman" w:hAnsi="Times New Roman" w:eastAsia="仿宋_GB2312"/>
          <w:color w:val="auto"/>
          <w:sz w:val="32"/>
          <w:szCs w:val="32"/>
          <w:highlight w:val="none"/>
        </w:rPr>
        <w:t>%,减少的主要原因是</w:t>
      </w:r>
      <w:r>
        <w:rPr>
          <w:rFonts w:hint="eastAsia" w:ascii="仿宋" w:hAnsi="仿宋" w:eastAsia="仿宋" w:cs="仿宋"/>
          <w:color w:val="auto"/>
          <w:sz w:val="32"/>
          <w:szCs w:val="32"/>
          <w:highlight w:val="none"/>
          <w:lang w:val="en-US" w:eastAsia="zh-CN"/>
        </w:rPr>
        <w:t>控制公务用车运行维护</w:t>
      </w:r>
      <w:r>
        <w:rPr>
          <w:rFonts w:hint="eastAsia" w:ascii="Times New Roman" w:hAnsi="Times New Roman" w:eastAsia="仿宋_GB2312"/>
          <w:color w:val="auto"/>
          <w:sz w:val="32"/>
          <w:szCs w:val="32"/>
          <w:highlight w:val="none"/>
        </w:rPr>
        <w:t>。</w:t>
      </w:r>
    </w:p>
    <w:p w14:paraId="44751762">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（二）“三公”经费财政拨款支出决算具体情况说明</w:t>
      </w:r>
    </w:p>
    <w:p w14:paraId="21602D85">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年度“三公”经费财政拨款支出决算中，公务接待费支出决算</w:t>
      </w:r>
      <w:r>
        <w:rPr>
          <w:rFonts w:hint="default" w:ascii="Times New Roman" w:hAnsi="Times New Roman" w:eastAsia="仿宋_GB2312"/>
          <w:color w:val="auto"/>
          <w:sz w:val="32"/>
          <w:szCs w:val="32"/>
          <w:highlight w:val="none"/>
        </w:rPr>
        <w:t>3.11</w:t>
      </w:r>
      <w:r>
        <w:rPr>
          <w:rFonts w:hint="eastAsia" w:ascii="Times New Roman" w:hAnsi="Times New Roman" w:eastAsia="仿宋_GB2312"/>
          <w:color w:val="auto"/>
          <w:sz w:val="32"/>
          <w:szCs w:val="32"/>
          <w:highlight w:val="none"/>
        </w:rPr>
        <w:t>万元，占</w:t>
      </w:r>
      <w:r>
        <w:rPr>
          <w:rFonts w:hint="default" w:ascii="Times New Roman" w:hAnsi="Times New Roman" w:eastAsia="仿宋_GB2312"/>
          <w:color w:val="auto"/>
          <w:sz w:val="32"/>
          <w:szCs w:val="32"/>
          <w:highlight w:val="none"/>
        </w:rPr>
        <w:t>50.4</w:t>
      </w: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因公出国（境）费支出决算</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万元，公务用车购置费及运行维护费支出决算</w:t>
      </w:r>
      <w:r>
        <w:rPr>
          <w:rFonts w:hint="default" w:ascii="Times New Roman" w:hAnsi="Times New Roman" w:eastAsia="仿宋_GB2312"/>
          <w:color w:val="auto"/>
          <w:sz w:val="32"/>
          <w:szCs w:val="32"/>
          <w:highlight w:val="none"/>
        </w:rPr>
        <w:t>3.06</w:t>
      </w:r>
      <w:r>
        <w:rPr>
          <w:rFonts w:hint="eastAsia" w:ascii="Times New Roman" w:hAnsi="Times New Roman" w:eastAsia="仿宋_GB2312"/>
          <w:color w:val="auto"/>
          <w:sz w:val="32"/>
          <w:szCs w:val="32"/>
          <w:highlight w:val="none"/>
        </w:rPr>
        <w:t>万元，占</w:t>
      </w:r>
      <w:r>
        <w:rPr>
          <w:rFonts w:hint="default" w:ascii="Times New Roman" w:hAnsi="Times New Roman" w:eastAsia="仿宋_GB2312"/>
          <w:color w:val="auto"/>
          <w:sz w:val="32"/>
          <w:szCs w:val="32"/>
          <w:highlight w:val="none"/>
        </w:rPr>
        <w:t>49.</w:t>
      </w:r>
      <w:r>
        <w:rPr>
          <w:rFonts w:hint="eastAsia" w:ascii="Times New Roman" w:hAnsi="Times New Roman" w:eastAsia="仿宋_GB2312"/>
          <w:color w:val="auto"/>
          <w:sz w:val="32"/>
          <w:szCs w:val="32"/>
          <w:highlight w:val="none"/>
          <w:lang w:val="en-US" w:eastAsia="zh-CN"/>
        </w:rPr>
        <w:t>59</w:t>
      </w:r>
      <w:r>
        <w:rPr>
          <w:rFonts w:hint="eastAsia" w:ascii="Times New Roman" w:hAnsi="Times New Roman" w:eastAsia="仿宋_GB2312"/>
          <w:color w:val="auto"/>
          <w:sz w:val="32"/>
          <w:szCs w:val="32"/>
          <w:highlight w:val="none"/>
        </w:rPr>
        <w:t>%。其中：</w:t>
      </w:r>
    </w:p>
    <w:p w14:paraId="631B6E8C">
      <w:pPr>
        <w:pStyle w:val="10"/>
        <w:keepNext w:val="0"/>
        <w:keepLines w:val="0"/>
        <w:pageBreakBefore w:val="0"/>
        <w:widowControl w:val="0"/>
        <w:numPr>
          <w:ilvl w:val="0"/>
          <w:numId w:val="0"/>
        </w:numPr>
        <w:kinsoku/>
        <w:wordWrap/>
        <w:overflowPunct/>
        <w:topLinePunct w:val="0"/>
        <w:bidi w:val="0"/>
        <w:adjustRightInd/>
        <w:snapToGrid/>
        <w:spacing w:line="600" w:lineRule="exact"/>
        <w:ind w:left="0" w:leftChars="0" w:right="0" w:firstLine="640" w:firstLineChars="200"/>
        <w:jc w:val="both"/>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因公出国（境）费支出决算为0万元，全年安排因公出国（境）团组0个，累计</w:t>
      </w:r>
      <w:bookmarkStart w:id="10" w:name="THERR_YGCGJFY_TZRS"/>
      <w:r>
        <w:rPr>
          <w:rFonts w:hint="eastAsia" w:ascii="Times New Roman" w:hAnsi="Times New Roman" w:eastAsia="仿宋_GB2312"/>
          <w:color w:val="auto"/>
          <w:sz w:val="32"/>
          <w:szCs w:val="32"/>
          <w:highlight w:val="none"/>
        </w:rPr>
        <w:t>0</w:t>
      </w:r>
      <w:bookmarkEnd w:id="10"/>
      <w:r>
        <w:rPr>
          <w:rFonts w:hint="eastAsia" w:ascii="Times New Roman" w:hAnsi="Times New Roman" w:eastAsia="仿宋_GB2312"/>
          <w:color w:val="auto"/>
          <w:sz w:val="32"/>
          <w:szCs w:val="32"/>
          <w:highlight w:val="none"/>
        </w:rPr>
        <w:t>人次，</w:t>
      </w:r>
      <w:r>
        <w:rPr>
          <w:rFonts w:hint="eastAsia" w:ascii="Times New Roman" w:hAnsi="Times New Roman" w:eastAsia="仿宋_GB2312"/>
          <w:color w:val="auto"/>
          <w:sz w:val="32"/>
          <w:szCs w:val="32"/>
          <w:highlight w:val="none"/>
        </w:rPr>
        <w:t>主要是</w:t>
      </w:r>
      <w:bookmarkStart w:id="11" w:name="THERR_YGCGJFY_ZYYY"/>
      <w:r>
        <w:rPr>
          <w:rFonts w:hint="eastAsia" w:ascii="Times New Roman" w:hAnsi="Times New Roman" w:eastAsia="仿宋_GB2312"/>
          <w:color w:val="auto"/>
          <w:sz w:val="32"/>
          <w:szCs w:val="32"/>
          <w:highlight w:val="none"/>
        </w:rPr>
        <w:t>2022年我单位没有因公出国（境）费支出</w:t>
      </w:r>
      <w:bookmarkEnd w:id="11"/>
      <w:bookmarkStart w:id="12" w:name="END_THERR_YGCGJFY_AMT"/>
      <w:bookmarkEnd w:id="12"/>
      <w:r>
        <w:rPr>
          <w:rFonts w:hint="eastAsia" w:ascii="Times New Roman" w:hAnsi="Times New Roman" w:eastAsia="仿宋_GB2312"/>
          <w:color w:val="auto"/>
          <w:sz w:val="32"/>
          <w:szCs w:val="32"/>
          <w:highlight w:val="none"/>
        </w:rPr>
        <w:t>。</w:t>
      </w:r>
    </w:p>
    <w:p w14:paraId="71F5E249">
      <w:pPr>
        <w:pStyle w:val="10"/>
        <w:keepNext w:val="0"/>
        <w:keepLines w:val="0"/>
        <w:pageBreakBefore w:val="0"/>
        <w:widowControl w:val="0"/>
        <w:numPr>
          <w:ilvl w:val="0"/>
          <w:numId w:val="0"/>
        </w:numPr>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2、公务接待费支出决算为</w:t>
      </w:r>
      <w:r>
        <w:rPr>
          <w:rFonts w:hint="default" w:ascii="Times New Roman" w:hAnsi="Times New Roman" w:eastAsia="仿宋_GB2312"/>
          <w:color w:val="auto"/>
          <w:sz w:val="32"/>
          <w:szCs w:val="32"/>
          <w:highlight w:val="none"/>
        </w:rPr>
        <w:t>3.11</w:t>
      </w:r>
      <w:r>
        <w:rPr>
          <w:rFonts w:hint="eastAsia" w:ascii="Times New Roman" w:hAnsi="Times New Roman" w:eastAsia="仿宋_GB2312"/>
          <w:color w:val="auto"/>
          <w:sz w:val="32"/>
          <w:szCs w:val="32"/>
          <w:highlight w:val="none"/>
        </w:rPr>
        <w:t>万元，全年共接待来访团组</w:t>
      </w:r>
      <w:r>
        <w:rPr>
          <w:rFonts w:hint="default" w:ascii="Times New Roman" w:hAnsi="Times New Roman" w:eastAsia="仿宋_GB2312"/>
          <w:color w:val="auto"/>
          <w:sz w:val="32"/>
          <w:szCs w:val="32"/>
          <w:highlight w:val="none"/>
        </w:rPr>
        <w:t>42</w:t>
      </w:r>
      <w:r>
        <w:rPr>
          <w:rFonts w:hint="eastAsia" w:ascii="Times New Roman" w:hAnsi="Times New Roman" w:eastAsia="仿宋_GB2312"/>
          <w:color w:val="auto"/>
          <w:sz w:val="32"/>
          <w:szCs w:val="32"/>
          <w:highlight w:val="none"/>
        </w:rPr>
        <w:t>个、来宾</w:t>
      </w:r>
      <w:r>
        <w:rPr>
          <w:rFonts w:hint="default" w:ascii="Times New Roman" w:hAnsi="Times New Roman" w:eastAsia="仿宋_GB2312"/>
          <w:color w:val="auto"/>
          <w:sz w:val="32"/>
          <w:szCs w:val="32"/>
          <w:highlight w:val="none"/>
        </w:rPr>
        <w:t>280</w:t>
      </w:r>
      <w:r>
        <w:rPr>
          <w:rFonts w:hint="eastAsia" w:ascii="Times New Roman" w:hAnsi="Times New Roman" w:eastAsia="仿宋_GB2312"/>
          <w:color w:val="auto"/>
          <w:sz w:val="32"/>
          <w:szCs w:val="32"/>
          <w:highlight w:val="none"/>
        </w:rPr>
        <w:t>人次，主要是</w:t>
      </w:r>
      <w:r>
        <w:rPr>
          <w:rFonts w:hint="eastAsia" w:ascii="仿宋" w:hAnsi="仿宋" w:eastAsia="仿宋" w:cs="仿宋"/>
          <w:color w:val="auto"/>
          <w:spacing w:val="-2"/>
          <w:sz w:val="32"/>
          <w:szCs w:val="32"/>
          <w:highlight w:val="none"/>
          <w:lang w:val="en-US" w:eastAsia="zh-CN"/>
        </w:rPr>
        <w:t>因公务需要接待海外侨胞、港澳台同胞、上级部门和各县市区来人衔接和汇报工作情况</w:t>
      </w:r>
      <w:r>
        <w:rPr>
          <w:rFonts w:hint="eastAsia" w:ascii="仿宋" w:hAnsi="仿宋" w:eastAsia="仿宋" w:cs="仿宋"/>
          <w:color w:val="auto"/>
          <w:sz w:val="32"/>
          <w:szCs w:val="32"/>
          <w:highlight w:val="none"/>
          <w:lang w:val="en-US" w:eastAsia="zh-CN"/>
        </w:rPr>
        <w:t>等工作</w:t>
      </w:r>
      <w:r>
        <w:rPr>
          <w:rFonts w:hint="eastAsia" w:ascii="仿宋" w:hAnsi="仿宋" w:eastAsia="仿宋" w:cs="仿宋"/>
          <w:color w:val="auto"/>
          <w:sz w:val="32"/>
          <w:szCs w:val="32"/>
          <w:highlight w:val="none"/>
        </w:rPr>
        <w:t>发生的接待支出</w:t>
      </w:r>
      <w:r>
        <w:rPr>
          <w:rFonts w:hint="eastAsia" w:ascii="Times New Roman" w:hAnsi="Times New Roman" w:eastAsia="仿宋_GB2312"/>
          <w:color w:val="auto"/>
          <w:sz w:val="32"/>
          <w:szCs w:val="32"/>
          <w:highlight w:val="none"/>
        </w:rPr>
        <w:t>。</w:t>
      </w:r>
    </w:p>
    <w:p w14:paraId="2CBF63EC">
      <w:pPr>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3、公务用车购置费及运行维护费支出决算为</w:t>
      </w:r>
      <w:r>
        <w:rPr>
          <w:rFonts w:hint="default" w:ascii="Times New Roman" w:hAnsi="Times New Roman" w:eastAsia="仿宋_GB2312"/>
          <w:color w:val="auto"/>
          <w:sz w:val="32"/>
          <w:szCs w:val="32"/>
          <w:highlight w:val="none"/>
        </w:rPr>
        <w:t>3.06</w:t>
      </w:r>
      <w:r>
        <w:rPr>
          <w:rFonts w:hint="eastAsia" w:ascii="Times New Roman" w:hAnsi="Times New Roman" w:eastAsia="仿宋_GB2312"/>
          <w:color w:val="auto"/>
          <w:sz w:val="32"/>
          <w:szCs w:val="32"/>
          <w:highlight w:val="none"/>
        </w:rPr>
        <w:t>万元，其中：公务用车购置费</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万元，</w:t>
      </w:r>
      <w:r>
        <w:rPr>
          <w:rFonts w:hint="eastAsia" w:ascii="仿宋" w:hAnsi="仿宋" w:eastAsia="仿宋" w:cs="仿宋"/>
          <w:color w:val="auto"/>
          <w:sz w:val="32"/>
          <w:szCs w:val="32"/>
          <w:highlight w:val="none"/>
          <w:lang w:val="en-US" w:eastAsia="zh-CN"/>
        </w:rPr>
        <w:t>本</w:t>
      </w:r>
      <w:r>
        <w:rPr>
          <w:rFonts w:hint="eastAsia" w:ascii="仿宋" w:hAnsi="仿宋" w:eastAsia="仿宋" w:cs="仿宋"/>
          <w:color w:val="auto"/>
          <w:sz w:val="32"/>
          <w:szCs w:val="32"/>
          <w:highlight w:val="none"/>
        </w:rPr>
        <w:t>单位</w:t>
      </w:r>
      <w:r>
        <w:rPr>
          <w:rFonts w:hint="eastAsia" w:ascii="仿宋" w:hAnsi="仿宋" w:eastAsia="仿宋" w:cs="仿宋"/>
          <w:color w:val="auto"/>
          <w:sz w:val="32"/>
          <w:szCs w:val="32"/>
          <w:highlight w:val="none"/>
          <w:lang w:val="en-US" w:eastAsia="zh-CN"/>
        </w:rPr>
        <w:t>无</w:t>
      </w:r>
      <w:r>
        <w:rPr>
          <w:rFonts w:hint="eastAsia" w:ascii="仿宋" w:hAnsi="仿宋" w:eastAsia="仿宋" w:cs="仿宋"/>
          <w:color w:val="auto"/>
          <w:sz w:val="32"/>
          <w:szCs w:val="32"/>
          <w:highlight w:val="none"/>
        </w:rPr>
        <w:t>更新公务用车</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公务用车运行维护费</w:t>
      </w:r>
      <w:r>
        <w:rPr>
          <w:rFonts w:hint="default" w:ascii="Times New Roman" w:hAnsi="Times New Roman" w:eastAsia="仿宋_GB2312"/>
          <w:color w:val="auto"/>
          <w:sz w:val="32"/>
          <w:szCs w:val="32"/>
          <w:highlight w:val="none"/>
        </w:rPr>
        <w:t>3.06</w:t>
      </w:r>
      <w:r>
        <w:rPr>
          <w:rFonts w:hint="eastAsia" w:ascii="Times New Roman" w:hAnsi="Times New Roman" w:eastAsia="仿宋_GB2312"/>
          <w:color w:val="auto"/>
          <w:sz w:val="32"/>
          <w:szCs w:val="32"/>
          <w:highlight w:val="none"/>
        </w:rPr>
        <w:t>万元，主要是</w:t>
      </w:r>
      <w:r>
        <w:rPr>
          <w:rFonts w:hint="eastAsia" w:ascii="仿宋" w:hAnsi="仿宋" w:eastAsia="仿宋" w:cs="仿宋"/>
          <w:color w:val="auto"/>
          <w:sz w:val="32"/>
          <w:szCs w:val="32"/>
          <w:highlight w:val="none"/>
          <w:lang w:val="en-US" w:eastAsia="zh-CN"/>
        </w:rPr>
        <w:t>定点加油、定点保险、定点维修</w:t>
      </w:r>
      <w:r>
        <w:rPr>
          <w:rFonts w:hint="eastAsia" w:ascii="仿宋" w:hAnsi="仿宋" w:eastAsia="仿宋" w:cs="仿宋"/>
          <w:color w:val="auto"/>
          <w:sz w:val="32"/>
          <w:szCs w:val="32"/>
          <w:highlight w:val="none"/>
        </w:rPr>
        <w:t>支出</w:t>
      </w:r>
      <w:r>
        <w:rPr>
          <w:rFonts w:hint="eastAsia" w:ascii="Times New Roman" w:hAnsi="Times New Roman" w:eastAsia="仿宋_GB2312"/>
          <w:color w:val="auto"/>
          <w:sz w:val="32"/>
          <w:szCs w:val="32"/>
          <w:highlight w:val="none"/>
        </w:rPr>
        <w:t>，截止202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年12月31日，我单位开支财政拨款的公务用车保有量为</w:t>
      </w:r>
      <w:r>
        <w:rPr>
          <w:rFonts w:hint="default"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rPr>
        <w:t>辆。</w:t>
      </w:r>
    </w:p>
    <w:p w14:paraId="0440641C">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1E1712DC">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ascii="Times New Roman" w:hAnsi="Times New Roman" w:eastAsia="仿宋_GB2312"/>
          <w:color w:val="auto"/>
          <w:sz w:val="32"/>
          <w:szCs w:val="32"/>
          <w:highlight w:val="none"/>
        </w:rPr>
      </w:pPr>
      <w:r>
        <w:rPr>
          <w:rFonts w:hint="eastAsia" w:ascii="仿宋" w:hAnsi="仿宋" w:eastAsia="仿宋"/>
          <w:color w:val="auto"/>
          <w:sz w:val="32"/>
          <w:szCs w:val="32"/>
          <w:highlight w:val="none"/>
        </w:rPr>
        <w:t>2022年度</w:t>
      </w:r>
      <w:r>
        <w:rPr>
          <w:rFonts w:hint="eastAsia" w:ascii="仿宋" w:hAnsi="仿宋" w:eastAsia="仿宋" w:cs="仿宋"/>
          <w:color w:val="auto"/>
          <w:kern w:val="2"/>
          <w:sz w:val="32"/>
          <w:szCs w:val="32"/>
          <w:highlight w:val="none"/>
          <w:lang w:val="en-US" w:eastAsia="zh-CN" w:bidi="ar-SA"/>
        </w:rPr>
        <w:t>本单位无政府性基金预算财政拨款收支。</w:t>
      </w:r>
    </w:p>
    <w:p w14:paraId="51D81AF7">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color w:val="auto"/>
          <w:sz w:val="32"/>
          <w:szCs w:val="32"/>
          <w:highlight w:val="none"/>
          <w:lang w:val="en-US"/>
        </w:rPr>
      </w:pPr>
      <w:r>
        <w:rPr>
          <w:rFonts w:hint="eastAsia" w:ascii="黑体" w:hAnsi="黑体" w:eastAsia="黑体" w:cs="黑体"/>
          <w:b w:val="0"/>
          <w:bCs/>
          <w:color w:val="auto"/>
          <w:sz w:val="32"/>
          <w:szCs w:val="32"/>
          <w:highlight w:val="none"/>
        </w:rPr>
        <w:t>九、</w:t>
      </w:r>
      <w:r>
        <w:rPr>
          <w:rFonts w:hint="eastAsia" w:ascii="黑体" w:hAnsi="黑体" w:eastAsia="黑体" w:cs="黑体"/>
          <w:b w:val="0"/>
          <w:bCs/>
          <w:color w:val="auto"/>
          <w:sz w:val="32"/>
          <w:szCs w:val="32"/>
          <w:highlight w:val="none"/>
          <w:lang w:val="en-US" w:eastAsia="zh-CN"/>
        </w:rPr>
        <w:t>国有资本经营预算</w:t>
      </w:r>
      <w:r>
        <w:rPr>
          <w:rFonts w:hint="eastAsia" w:ascii="黑体" w:hAnsi="黑体" w:eastAsia="黑体" w:cs="黑体"/>
          <w:b w:val="0"/>
          <w:bCs/>
          <w:color w:val="auto"/>
          <w:sz w:val="32"/>
          <w:szCs w:val="32"/>
          <w:highlight w:val="none"/>
        </w:rPr>
        <w:t>财政拨款</w:t>
      </w:r>
      <w:r>
        <w:rPr>
          <w:rFonts w:hint="eastAsia" w:ascii="黑体" w:hAnsi="黑体" w:eastAsia="黑体" w:cs="黑体"/>
          <w:b w:val="0"/>
          <w:bCs/>
          <w:color w:val="auto"/>
          <w:sz w:val="32"/>
          <w:szCs w:val="32"/>
          <w:highlight w:val="none"/>
          <w:lang w:val="en-US" w:eastAsia="zh-CN"/>
        </w:rPr>
        <w:t>支出决算情况说明</w:t>
      </w:r>
    </w:p>
    <w:p w14:paraId="03D64B02">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Times New Roman" w:hAnsi="Times New Roman" w:eastAsia="仿宋_GB2312"/>
          <w:b/>
          <w:color w:val="auto"/>
          <w:sz w:val="32"/>
          <w:szCs w:val="32"/>
          <w:highlight w:val="none"/>
        </w:rPr>
      </w:pPr>
      <w:r>
        <w:rPr>
          <w:rFonts w:hint="eastAsia" w:ascii="仿宋" w:hAnsi="仿宋" w:eastAsia="仿宋"/>
          <w:color w:val="auto"/>
          <w:sz w:val="32"/>
          <w:szCs w:val="32"/>
          <w:highlight w:val="none"/>
        </w:rPr>
        <w:t>2022年度</w:t>
      </w:r>
      <w:r>
        <w:rPr>
          <w:rFonts w:hint="eastAsia" w:ascii="仿宋" w:hAnsi="仿宋" w:eastAsia="仿宋" w:cs="仿宋"/>
          <w:color w:val="auto"/>
          <w:kern w:val="2"/>
          <w:sz w:val="32"/>
          <w:szCs w:val="32"/>
          <w:highlight w:val="none"/>
          <w:lang w:val="en-US" w:eastAsia="zh-CN" w:bidi="ar-SA"/>
        </w:rPr>
        <w:t>本单位无国有资本经营预算财政拨款支出。</w:t>
      </w:r>
    </w:p>
    <w:p w14:paraId="132117FF">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ascii="Times New Roman" w:hAnsi="Times New Roman" w:eastAsia="仿宋_GB2312"/>
          <w:b/>
          <w:color w:val="auto"/>
          <w:sz w:val="32"/>
          <w:szCs w:val="32"/>
          <w:highlight w:val="none"/>
        </w:rPr>
      </w:pPr>
      <w:r>
        <w:rPr>
          <w:rFonts w:hint="default" w:ascii="Times New Roman" w:hAnsi="Times New Roman" w:eastAsia="仿宋_GB2312"/>
          <w:b/>
          <w:color w:val="auto"/>
          <w:sz w:val="32"/>
          <w:szCs w:val="32"/>
          <w:highlight w:val="none"/>
        </w:rPr>
        <w:t>十</w:t>
      </w:r>
      <w:r>
        <w:rPr>
          <w:rFonts w:hint="eastAsia" w:ascii="Times New Roman" w:hAnsi="Times New Roman" w:eastAsia="仿宋_GB2312"/>
          <w:b/>
          <w:color w:val="auto"/>
          <w:sz w:val="32"/>
          <w:szCs w:val="32"/>
          <w:highlight w:val="none"/>
        </w:rPr>
        <w:t>、关于机关运行经费支出说明</w:t>
      </w:r>
    </w:p>
    <w:p w14:paraId="0BAFB372">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仿宋" w:hAnsi="仿宋" w:eastAsia="仿宋" w:cs="仿宋"/>
          <w:color w:val="auto"/>
          <w:sz w:val="32"/>
          <w:szCs w:val="32"/>
          <w:highlight w:val="none"/>
        </w:rPr>
        <w:t>本部门202</w:t>
      </w:r>
      <w:r>
        <w:rPr>
          <w:rFonts w:hint="default" w:ascii="仿宋" w:hAnsi="仿宋" w:eastAsia="仿宋" w:cs="仿宋"/>
          <w:color w:val="auto"/>
          <w:sz w:val="32"/>
          <w:szCs w:val="32"/>
          <w:highlight w:val="none"/>
        </w:rPr>
        <w:t>2</w:t>
      </w:r>
      <w:r>
        <w:rPr>
          <w:rFonts w:hint="eastAsia" w:ascii="仿宋" w:hAnsi="仿宋" w:eastAsia="仿宋" w:cs="仿宋"/>
          <w:color w:val="auto"/>
          <w:sz w:val="32"/>
          <w:szCs w:val="32"/>
          <w:highlight w:val="none"/>
        </w:rPr>
        <w:t>年度机关运行经费支出</w:t>
      </w:r>
      <w:r>
        <w:rPr>
          <w:rFonts w:hint="default" w:ascii="仿宋" w:hAnsi="仿宋" w:eastAsia="仿宋" w:cs="仿宋"/>
          <w:color w:val="auto"/>
          <w:sz w:val="32"/>
          <w:szCs w:val="32"/>
          <w:highlight w:val="none"/>
          <w:lang w:eastAsia="zh-CN"/>
        </w:rPr>
        <w:t>17.43</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比上年决算数</w:t>
      </w:r>
      <w:r>
        <w:rPr>
          <w:rFonts w:hint="default" w:ascii="仿宋" w:hAnsi="仿宋" w:eastAsia="仿宋" w:cs="仿宋"/>
          <w:color w:val="auto"/>
          <w:sz w:val="32"/>
          <w:szCs w:val="32"/>
          <w:highlight w:val="none"/>
        </w:rPr>
        <w:t>减少</w:t>
      </w:r>
      <w:r>
        <w:rPr>
          <w:rFonts w:hint="default" w:ascii="仿宋" w:hAnsi="仿宋" w:eastAsia="仿宋" w:cs="仿宋"/>
          <w:color w:val="auto"/>
          <w:sz w:val="32"/>
          <w:szCs w:val="32"/>
          <w:highlight w:val="none"/>
          <w:lang w:eastAsia="zh-CN"/>
        </w:rPr>
        <w:t>35.67</w:t>
      </w:r>
      <w:r>
        <w:rPr>
          <w:rFonts w:hint="eastAsia" w:ascii="仿宋" w:hAnsi="仿宋" w:eastAsia="仿宋" w:cs="仿宋"/>
          <w:color w:val="auto"/>
          <w:sz w:val="32"/>
          <w:szCs w:val="32"/>
          <w:highlight w:val="none"/>
        </w:rPr>
        <w:t>万元，</w:t>
      </w:r>
      <w:r>
        <w:rPr>
          <w:rFonts w:hint="default" w:ascii="仿宋" w:hAnsi="仿宋" w:eastAsia="仿宋" w:cs="仿宋"/>
          <w:color w:val="auto"/>
          <w:sz w:val="32"/>
          <w:szCs w:val="32"/>
          <w:highlight w:val="none"/>
        </w:rPr>
        <w:t>减少</w:t>
      </w:r>
      <w:r>
        <w:rPr>
          <w:rFonts w:hint="default" w:ascii="仿宋" w:hAnsi="仿宋" w:eastAsia="仿宋" w:cs="仿宋"/>
          <w:color w:val="auto"/>
          <w:sz w:val="32"/>
          <w:szCs w:val="32"/>
          <w:highlight w:val="none"/>
          <w:lang w:eastAsia="zh-CN"/>
        </w:rPr>
        <w:t>67.18</w:t>
      </w:r>
      <w:r>
        <w:rPr>
          <w:rFonts w:hint="eastAsia" w:ascii="仿宋" w:hAnsi="仿宋" w:eastAsia="仿宋" w:cs="仿宋"/>
          <w:color w:val="auto"/>
          <w:sz w:val="32"/>
          <w:szCs w:val="32"/>
          <w:highlight w:val="none"/>
        </w:rPr>
        <w:t>%。主要原因是：</w:t>
      </w:r>
      <w:r>
        <w:rPr>
          <w:rFonts w:hint="default" w:ascii="仿宋" w:hAnsi="仿宋" w:eastAsia="仿宋" w:cs="仿宋"/>
          <w:color w:val="auto"/>
          <w:sz w:val="32"/>
          <w:szCs w:val="32"/>
          <w:highlight w:val="none"/>
          <w:lang w:eastAsia="zh-CN"/>
        </w:rPr>
        <w:t>办公费、</w:t>
      </w:r>
      <w:r>
        <w:rPr>
          <w:rFonts w:hint="eastAsia" w:ascii="仿宋" w:hAnsi="仿宋" w:eastAsia="仿宋" w:cs="仿宋"/>
          <w:color w:val="auto"/>
          <w:sz w:val="32"/>
          <w:szCs w:val="32"/>
          <w:highlight w:val="none"/>
          <w:lang w:val="en-US" w:eastAsia="zh-CN"/>
        </w:rPr>
        <w:t>维修（护）费、</w:t>
      </w:r>
      <w:r>
        <w:rPr>
          <w:rFonts w:hint="default" w:ascii="仿宋" w:hAnsi="仿宋" w:eastAsia="仿宋" w:cs="仿宋"/>
          <w:color w:val="auto"/>
          <w:sz w:val="32"/>
          <w:szCs w:val="32"/>
          <w:highlight w:val="none"/>
          <w:lang w:eastAsia="zh-CN"/>
        </w:rPr>
        <w:t>其他商品和服务支出减少</w:t>
      </w:r>
      <w:r>
        <w:rPr>
          <w:rFonts w:hint="eastAsia" w:ascii="仿宋" w:hAnsi="仿宋" w:eastAsia="仿宋" w:cs="仿宋"/>
          <w:color w:val="auto"/>
          <w:sz w:val="32"/>
          <w:szCs w:val="32"/>
          <w:highlight w:val="none"/>
          <w:lang w:val="en-US" w:eastAsia="zh-CN"/>
        </w:rPr>
        <w:t>。</w:t>
      </w:r>
    </w:p>
    <w:p w14:paraId="0623F954">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default" w:hAnsi="黑体" w:cs="黑体"/>
          <w:b w:val="0"/>
          <w:bCs/>
          <w:color w:val="auto"/>
          <w:sz w:val="32"/>
          <w:szCs w:val="32"/>
          <w:highlight w:val="none"/>
        </w:rPr>
        <w:t>一</w:t>
      </w:r>
      <w:r>
        <w:rPr>
          <w:rFonts w:hint="eastAsia" w:ascii="黑体" w:hAnsi="黑体" w:eastAsia="黑体" w:cs="黑体"/>
          <w:b w:val="0"/>
          <w:bCs/>
          <w:color w:val="auto"/>
          <w:sz w:val="32"/>
          <w:szCs w:val="32"/>
          <w:highlight w:val="none"/>
        </w:rPr>
        <w:t>、一般性支出情况说明</w:t>
      </w:r>
    </w:p>
    <w:p w14:paraId="36D02B61">
      <w:pPr>
        <w:keepNext w:val="0"/>
        <w:keepLines w:val="0"/>
        <w:pageBreakBefore w:val="0"/>
        <w:widowControl w:val="0"/>
        <w:numPr>
          <w:ilvl w:val="0"/>
          <w:numId w:val="0"/>
        </w:numPr>
        <w:kinsoku/>
        <w:wordWrap/>
        <w:overflowPunct/>
        <w:topLinePunct w:val="0"/>
        <w:bidi w:val="0"/>
        <w:adjustRightInd/>
        <w:spacing w:line="600" w:lineRule="exact"/>
        <w:ind w:left="0" w:leftChars="0"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2022年本部门开支会议费0万元；开支培训费0万元；未举办节庆、晚会、论坛、赛事等活动。</w:t>
      </w:r>
    </w:p>
    <w:p w14:paraId="1EA20717">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default" w:hAnsi="黑体" w:cs="黑体"/>
          <w:b w:val="0"/>
          <w:bCs/>
          <w:color w:val="auto"/>
          <w:sz w:val="32"/>
          <w:szCs w:val="32"/>
          <w:highlight w:val="none"/>
        </w:rPr>
        <w:t>二</w:t>
      </w:r>
      <w:r>
        <w:rPr>
          <w:rFonts w:hint="eastAsia" w:ascii="黑体" w:hAnsi="黑体" w:eastAsia="黑体" w:cs="黑体"/>
          <w:b w:val="0"/>
          <w:bCs/>
          <w:color w:val="auto"/>
          <w:sz w:val="32"/>
          <w:szCs w:val="32"/>
          <w:highlight w:val="none"/>
        </w:rPr>
        <w:t>、关于政府采购支出说明</w:t>
      </w:r>
    </w:p>
    <w:p w14:paraId="4A4CAE5C">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年度政府采购支出总额</w:t>
      </w:r>
      <w:r>
        <w:rPr>
          <w:rFonts w:hint="default" w:ascii="Times New Roman" w:hAnsi="Times New Roman" w:eastAsia="仿宋_GB2312"/>
          <w:color w:val="auto"/>
          <w:sz w:val="32"/>
          <w:szCs w:val="32"/>
          <w:highlight w:val="none"/>
        </w:rPr>
        <w:t>22.67</w:t>
      </w:r>
      <w:r>
        <w:rPr>
          <w:rFonts w:hint="eastAsia" w:ascii="Times New Roman" w:hAnsi="Times New Roman" w:eastAsia="仿宋_GB2312"/>
          <w:color w:val="auto"/>
          <w:sz w:val="32"/>
          <w:szCs w:val="32"/>
          <w:highlight w:val="none"/>
        </w:rPr>
        <w:t>万元，其中：政府采购货物支出</w:t>
      </w:r>
      <w:r>
        <w:rPr>
          <w:rFonts w:hint="default" w:ascii="Times New Roman" w:hAnsi="Times New Roman" w:eastAsia="仿宋_GB2312"/>
          <w:color w:val="auto"/>
          <w:sz w:val="32"/>
          <w:szCs w:val="32"/>
          <w:highlight w:val="none"/>
        </w:rPr>
        <w:t>18.</w:t>
      </w:r>
      <w:r>
        <w:rPr>
          <w:rFonts w:hint="eastAsia" w:ascii="Times New Roman" w:hAnsi="Times New Roman" w:eastAsia="仿宋_GB2312"/>
          <w:color w:val="auto"/>
          <w:sz w:val="32"/>
          <w:szCs w:val="32"/>
          <w:highlight w:val="none"/>
          <w:lang w:val="en-US" w:eastAsia="zh-CN"/>
        </w:rPr>
        <w:t>10</w:t>
      </w:r>
      <w:r>
        <w:rPr>
          <w:rFonts w:hint="eastAsia" w:ascii="Times New Roman" w:hAnsi="Times New Roman" w:eastAsia="仿宋_GB2312"/>
          <w:color w:val="auto"/>
          <w:sz w:val="32"/>
          <w:szCs w:val="32"/>
          <w:highlight w:val="none"/>
        </w:rPr>
        <w:t>万元、政府采购工程支出</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万元、政府采购服务支出</w:t>
      </w:r>
      <w:r>
        <w:rPr>
          <w:rFonts w:hint="default" w:ascii="Times New Roman" w:hAnsi="Times New Roman" w:eastAsia="仿宋_GB2312"/>
          <w:color w:val="auto"/>
          <w:sz w:val="32"/>
          <w:szCs w:val="32"/>
          <w:highlight w:val="none"/>
        </w:rPr>
        <w:t>4.57</w:t>
      </w:r>
      <w:r>
        <w:rPr>
          <w:rFonts w:hint="eastAsia" w:ascii="Times New Roman" w:hAnsi="Times New Roman" w:eastAsia="仿宋_GB2312"/>
          <w:color w:val="auto"/>
          <w:sz w:val="32"/>
          <w:szCs w:val="32"/>
          <w:highlight w:val="none"/>
        </w:rPr>
        <w:t>万元。授予中小企业合同金额</w:t>
      </w:r>
      <w:r>
        <w:rPr>
          <w:rFonts w:hint="default" w:ascii="Times New Roman" w:hAnsi="Times New Roman" w:eastAsia="仿宋_GB2312"/>
          <w:color w:val="auto"/>
          <w:sz w:val="32"/>
          <w:szCs w:val="32"/>
          <w:highlight w:val="none"/>
        </w:rPr>
        <w:t>22.67</w:t>
      </w:r>
      <w:r>
        <w:rPr>
          <w:rFonts w:hint="eastAsia" w:ascii="Times New Roman" w:hAnsi="Times New Roman" w:eastAsia="仿宋_GB2312"/>
          <w:color w:val="auto"/>
          <w:sz w:val="32"/>
          <w:szCs w:val="32"/>
          <w:highlight w:val="none"/>
        </w:rPr>
        <w:t>万元，占政府采购支出总额的</w:t>
      </w:r>
      <w:r>
        <w:rPr>
          <w:rFonts w:hint="default" w:ascii="Times New Roman" w:hAnsi="Times New Roman" w:eastAsia="仿宋_GB2312"/>
          <w:color w:val="auto"/>
          <w:sz w:val="32"/>
          <w:szCs w:val="32"/>
          <w:highlight w:val="none"/>
        </w:rPr>
        <w:t>100</w:t>
      </w:r>
      <w:r>
        <w:rPr>
          <w:rFonts w:hint="eastAsia" w:ascii="Times New Roman" w:hAnsi="Times New Roman" w:eastAsia="仿宋_GB2312"/>
          <w:color w:val="auto"/>
          <w:sz w:val="32"/>
          <w:szCs w:val="32"/>
          <w:highlight w:val="none"/>
        </w:rPr>
        <w:t>%，其中：授予小微企业合同金额</w:t>
      </w:r>
      <w:r>
        <w:rPr>
          <w:rFonts w:hint="default" w:ascii="Times New Roman" w:hAnsi="Times New Roman" w:eastAsia="仿宋_GB2312"/>
          <w:color w:val="auto"/>
          <w:sz w:val="32"/>
          <w:szCs w:val="32"/>
          <w:highlight w:val="none"/>
        </w:rPr>
        <w:t>22.67</w:t>
      </w:r>
      <w:r>
        <w:rPr>
          <w:rFonts w:hint="eastAsia" w:ascii="Times New Roman" w:hAnsi="Times New Roman" w:eastAsia="仿宋_GB2312"/>
          <w:color w:val="auto"/>
          <w:sz w:val="32"/>
          <w:szCs w:val="32"/>
          <w:highlight w:val="none"/>
        </w:rPr>
        <w:t>万元，占政府采购支出总额的</w:t>
      </w:r>
      <w:r>
        <w:rPr>
          <w:rFonts w:hint="default" w:ascii="Times New Roman" w:hAnsi="Times New Roman" w:eastAsia="仿宋_GB2312"/>
          <w:color w:val="auto"/>
          <w:sz w:val="32"/>
          <w:szCs w:val="32"/>
          <w:highlight w:val="none"/>
        </w:rPr>
        <w:t>100</w:t>
      </w:r>
      <w:r>
        <w:rPr>
          <w:rFonts w:hint="eastAsia" w:ascii="Times New Roman" w:hAnsi="Times New Roman" w:eastAsia="仿宋_GB2312"/>
          <w:color w:val="auto"/>
          <w:sz w:val="32"/>
          <w:szCs w:val="32"/>
          <w:highlight w:val="none"/>
        </w:rPr>
        <w:t>%。货物采购授予中小企业合同金额</w:t>
      </w:r>
      <w:r>
        <w:rPr>
          <w:rFonts w:hint="default" w:ascii="Times New Roman" w:hAnsi="Times New Roman" w:eastAsia="仿宋_GB2312"/>
          <w:color w:val="auto"/>
          <w:sz w:val="32"/>
          <w:szCs w:val="32"/>
          <w:highlight w:val="none"/>
        </w:rPr>
        <w:t>18.</w:t>
      </w:r>
      <w:r>
        <w:rPr>
          <w:rFonts w:hint="eastAsia" w:ascii="Times New Roman" w:hAnsi="Times New Roman" w:eastAsia="仿宋_GB2312"/>
          <w:color w:val="auto"/>
          <w:sz w:val="32"/>
          <w:szCs w:val="32"/>
          <w:highlight w:val="none"/>
          <w:lang w:val="en-US" w:eastAsia="zh-CN"/>
        </w:rPr>
        <w:t>10</w:t>
      </w:r>
      <w:r>
        <w:rPr>
          <w:rFonts w:hint="default"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占货物支出金额的</w:t>
      </w:r>
      <w:r>
        <w:rPr>
          <w:rFonts w:hint="default" w:ascii="Times New Roman" w:hAnsi="Times New Roman" w:eastAsia="仿宋_GB2312"/>
          <w:color w:val="auto"/>
          <w:sz w:val="32"/>
          <w:szCs w:val="32"/>
          <w:highlight w:val="none"/>
        </w:rPr>
        <w:t>100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由于工程支出金额为0万元，无法计算工程采购授予中小企业合同金额占工程支出金额的百分比</w:t>
      </w:r>
      <w:r>
        <w:rPr>
          <w:rFonts w:hint="eastAsia" w:ascii="Times New Roman" w:hAnsi="Times New Roman" w:eastAsia="仿宋_GB2312"/>
          <w:color w:val="auto"/>
          <w:sz w:val="32"/>
          <w:szCs w:val="32"/>
          <w:highlight w:val="none"/>
        </w:rPr>
        <w:t>，服务采购授予中小企业合同金额</w:t>
      </w:r>
      <w:r>
        <w:rPr>
          <w:rFonts w:hint="default" w:ascii="Times New Roman" w:hAnsi="Times New Roman" w:eastAsia="仿宋_GB2312"/>
          <w:color w:val="auto"/>
          <w:sz w:val="32"/>
          <w:szCs w:val="32"/>
          <w:highlight w:val="none"/>
        </w:rPr>
        <w:t>4.57</w:t>
      </w:r>
      <w:r>
        <w:rPr>
          <w:rFonts w:hint="default"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占服务支出金额的</w:t>
      </w:r>
      <w:r>
        <w:rPr>
          <w:rFonts w:hint="default" w:ascii="Times New Roman" w:hAnsi="Times New Roman" w:eastAsia="仿宋_GB2312"/>
          <w:color w:val="auto"/>
          <w:sz w:val="32"/>
          <w:szCs w:val="32"/>
          <w:highlight w:val="none"/>
        </w:rPr>
        <w:t>100</w:t>
      </w:r>
      <w:r>
        <w:rPr>
          <w:rFonts w:hint="eastAsia" w:ascii="Times New Roman" w:hAnsi="Times New Roman" w:eastAsia="仿宋_GB2312"/>
          <w:color w:val="auto"/>
          <w:sz w:val="32"/>
          <w:szCs w:val="32"/>
          <w:highlight w:val="none"/>
        </w:rPr>
        <w:t>%。</w:t>
      </w:r>
    </w:p>
    <w:p w14:paraId="252AD273">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default" w:hAnsi="黑体" w:cs="黑体"/>
          <w:b w:val="0"/>
          <w:bCs/>
          <w:color w:val="auto"/>
          <w:sz w:val="32"/>
          <w:szCs w:val="32"/>
          <w:highlight w:val="none"/>
        </w:rPr>
        <w:t>三</w:t>
      </w:r>
      <w:r>
        <w:rPr>
          <w:rFonts w:hint="eastAsia" w:ascii="黑体" w:hAnsi="黑体" w:eastAsia="黑体" w:cs="黑体"/>
          <w:b w:val="0"/>
          <w:bCs/>
          <w:color w:val="auto"/>
          <w:sz w:val="32"/>
          <w:szCs w:val="32"/>
          <w:highlight w:val="none"/>
        </w:rPr>
        <w:t>、关于国有资产占用情况说明</w:t>
      </w:r>
    </w:p>
    <w:p w14:paraId="014B0441">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color w:val="auto"/>
          <w:sz w:val="32"/>
          <w:szCs w:val="32"/>
          <w:highlight w:val="none"/>
          <w:lang w:eastAsia="zh-CN"/>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年12月31日，</w:t>
      </w:r>
      <w:r>
        <w:rPr>
          <w:rFonts w:hint="eastAsia" w:ascii="仿宋" w:hAnsi="仿宋" w:eastAsia="仿宋" w:cs="仿宋"/>
          <w:color w:val="auto"/>
          <w:sz w:val="32"/>
          <w:szCs w:val="32"/>
          <w:highlight w:val="none"/>
        </w:rPr>
        <w:t>部门（单位）共有车辆</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辆，其中，主要领导干部用车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辆，机要通信用车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辆、应急保障用车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辆、执法执勤用车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辆、特种专业技术用车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辆、其他用车</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w:t>
      </w:r>
      <w:r>
        <w:rPr>
          <w:rFonts w:hint="eastAsia" w:ascii="仿宋" w:hAnsi="仿宋" w:eastAsia="仿宋" w:cs="仿宋"/>
          <w:color w:val="auto"/>
          <w:sz w:val="32"/>
          <w:szCs w:val="32"/>
          <w:highlight w:val="none"/>
        </w:rPr>
        <w:t>其他用车主要是</w:t>
      </w:r>
      <w:r>
        <w:rPr>
          <w:rFonts w:hint="eastAsia" w:ascii="仿宋" w:hAnsi="仿宋" w:eastAsia="仿宋" w:cs="仿宋"/>
          <w:color w:val="auto"/>
          <w:sz w:val="32"/>
          <w:szCs w:val="32"/>
          <w:highlight w:val="none"/>
          <w:lang w:val="en-US" w:eastAsia="zh-CN"/>
        </w:rPr>
        <w:t>工作日常用车</w:t>
      </w:r>
      <w:r>
        <w:rPr>
          <w:rFonts w:hint="eastAsia" w:ascii="仿宋" w:hAnsi="仿宋" w:eastAsia="仿宋" w:cs="仿宋"/>
          <w:color w:val="auto"/>
          <w:sz w:val="32"/>
          <w:szCs w:val="32"/>
          <w:highlight w:val="none"/>
        </w:rPr>
        <w:t>；单位价值50万元以上通用设备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台（套）；单位价值100万元以上专用设备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w:t>
      </w:r>
    </w:p>
    <w:p w14:paraId="5EB8636F">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default" w:hAnsi="黑体" w:cs="黑体"/>
          <w:b w:val="0"/>
          <w:bCs/>
          <w:color w:val="auto"/>
          <w:sz w:val="32"/>
          <w:szCs w:val="32"/>
          <w:highlight w:val="none"/>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黑体" w:hAnsi="黑体" w:eastAsia="黑体" w:cs="黑体"/>
          <w:b w:val="0"/>
          <w:bCs/>
          <w:color w:val="auto"/>
          <w:sz w:val="32"/>
          <w:szCs w:val="32"/>
          <w:highlight w:val="none"/>
        </w:rPr>
        <w:t>年度预算绩效情况的说明</w:t>
      </w:r>
    </w:p>
    <w:p w14:paraId="67E031E3">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（一）</w:t>
      </w:r>
      <w:r>
        <w:rPr>
          <w:rFonts w:hint="eastAsia" w:ascii="楷体" w:hAnsi="楷体" w:eastAsia="楷体" w:cs="楷体"/>
          <w:b/>
          <w:bCs/>
          <w:color w:val="auto"/>
          <w:sz w:val="32"/>
          <w:szCs w:val="32"/>
          <w:highlight w:val="none"/>
        </w:rPr>
        <w:t>部门整体支出绩效情况</w:t>
      </w:r>
    </w:p>
    <w:p w14:paraId="73A98409">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left"/>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总结归纳本部门（单位）支出的绩效目标完成情况，实现产出和取得效益的情况。围绕部门（单位）职责、行业发展规划，以预算资金管理为主线，总结部门（单位）资产管理和开展业务情况，从运行成本、管理效率、履职效能、社会效应、可持续发展能力和服务对象满意度等方面，衡量部门（单位）整体及核心业务实施效果。</w:t>
      </w:r>
    </w:p>
    <w:p w14:paraId="44C034E1">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（二）</w:t>
      </w:r>
      <w:r>
        <w:rPr>
          <w:rFonts w:hint="eastAsia" w:ascii="楷体" w:hAnsi="楷体" w:eastAsia="楷体" w:cs="楷体"/>
          <w:b/>
          <w:bCs/>
          <w:color w:val="auto"/>
          <w:sz w:val="32"/>
          <w:szCs w:val="32"/>
          <w:highlight w:val="none"/>
        </w:rPr>
        <w:t>存在的问题及原因分析</w:t>
      </w:r>
    </w:p>
    <w:p w14:paraId="5A79EEEE">
      <w:pPr>
        <w:pStyle w:val="10"/>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color w:val="auto"/>
          <w:sz w:val="72"/>
          <w:szCs w:val="72"/>
          <w:highlight w:val="none"/>
        </w:rPr>
      </w:pPr>
      <w:r>
        <w:rPr>
          <w:rFonts w:hint="eastAsia" w:ascii="Times New Roman" w:hAnsi="Times New Roman" w:eastAsia="仿宋_GB2312"/>
          <w:color w:val="auto"/>
          <w:sz w:val="32"/>
          <w:szCs w:val="32"/>
          <w:highlight w:val="none"/>
        </w:rPr>
        <w:t>可以从预算和预算绩效管理，部门履职效能，资金分配、使用和管理，资产和财务管理、政府采购等方面归纳存在的问题；反映各种预算支出执行偏离绩效目标的情况，并分析其原因。</w:t>
      </w:r>
    </w:p>
    <w:p w14:paraId="4C8D0BCA">
      <w:pPr>
        <w:pStyle w:val="10"/>
        <w:jc w:val="center"/>
        <w:rPr>
          <w:color w:val="auto"/>
          <w:sz w:val="72"/>
          <w:szCs w:val="72"/>
          <w:highlight w:val="none"/>
        </w:rPr>
      </w:pPr>
    </w:p>
    <w:p w14:paraId="6C4BA0DE">
      <w:pPr>
        <w:pStyle w:val="10"/>
        <w:jc w:val="center"/>
        <w:rPr>
          <w:color w:val="auto"/>
          <w:sz w:val="72"/>
          <w:szCs w:val="72"/>
          <w:highlight w:val="none"/>
        </w:rPr>
      </w:pPr>
    </w:p>
    <w:p w14:paraId="1F571271">
      <w:pPr>
        <w:pStyle w:val="10"/>
        <w:jc w:val="center"/>
        <w:rPr>
          <w:color w:val="auto"/>
          <w:sz w:val="72"/>
          <w:szCs w:val="72"/>
          <w:highlight w:val="none"/>
        </w:rPr>
      </w:pPr>
    </w:p>
    <w:p w14:paraId="41699947">
      <w:pPr>
        <w:pStyle w:val="10"/>
        <w:jc w:val="center"/>
        <w:rPr>
          <w:color w:val="auto"/>
          <w:sz w:val="72"/>
          <w:szCs w:val="72"/>
          <w:highlight w:val="none"/>
        </w:rPr>
      </w:pPr>
    </w:p>
    <w:p w14:paraId="6864B114">
      <w:pPr>
        <w:pStyle w:val="10"/>
        <w:jc w:val="center"/>
        <w:rPr>
          <w:color w:val="auto"/>
          <w:sz w:val="72"/>
          <w:szCs w:val="72"/>
          <w:highlight w:val="none"/>
        </w:rPr>
      </w:pPr>
    </w:p>
    <w:p w14:paraId="2D9C201E">
      <w:pPr>
        <w:pStyle w:val="10"/>
        <w:jc w:val="both"/>
        <w:rPr>
          <w:rFonts w:hint="eastAsia" w:ascii="方正小标宋_GBK" w:hAnsi="方正小标宋_GBK" w:eastAsia="方正小标宋_GBK" w:cs="方正小标宋_GBK"/>
          <w:color w:val="auto"/>
          <w:sz w:val="72"/>
          <w:szCs w:val="72"/>
          <w:highlight w:val="none"/>
        </w:rPr>
      </w:pPr>
    </w:p>
    <w:p w14:paraId="3850E4C6">
      <w:pPr>
        <w:pStyle w:val="10"/>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20D1338E">
      <w:pPr>
        <w:jc w:val="center"/>
        <w:rPr>
          <w:rFonts w:hint="eastAsia" w:ascii="方正小标宋_GBK" w:hAnsi="方正小标宋_GBK" w:eastAsia="方正小标宋_GBK" w:cs="方正小标宋_GBK"/>
          <w:color w:val="auto"/>
          <w:kern w:val="0"/>
          <w:sz w:val="70"/>
          <w:szCs w:val="70"/>
          <w:highlight w:val="none"/>
        </w:rPr>
      </w:pPr>
    </w:p>
    <w:p w14:paraId="7ECBF881">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724CBAEC">
      <w:pPr>
        <w:pStyle w:val="2"/>
        <w:rPr>
          <w:rFonts w:hint="eastAsia"/>
          <w:color w:val="auto"/>
          <w:highlight w:val="none"/>
        </w:rPr>
      </w:pPr>
    </w:p>
    <w:p w14:paraId="175FC387">
      <w:pPr>
        <w:keepNext w:val="0"/>
        <w:keepLines w:val="0"/>
        <w:pageBreakBefore w:val="0"/>
        <w:widowControl/>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kern w:val="0"/>
          <w:sz w:val="32"/>
          <w:szCs w:val="32"/>
          <w:highlight w:val="none"/>
        </w:rPr>
      </w:pPr>
      <w:r>
        <w:rPr>
          <w:rFonts w:hint="eastAsia" w:ascii="仿宋" w:hAnsi="仿宋" w:eastAsia="仿宋" w:cs="仿宋"/>
          <w:b/>
          <w:bCs/>
          <w:color w:val="auto"/>
          <w:kern w:val="0"/>
          <w:sz w:val="32"/>
          <w:szCs w:val="32"/>
          <w:highlight w:val="none"/>
        </w:rPr>
        <w:t>一、机关运行经费</w:t>
      </w:r>
      <w:r>
        <w:rPr>
          <w:rFonts w:hint="eastAsia" w:ascii="仿宋" w:hAnsi="仿宋" w:eastAsia="仿宋" w:cs="仿宋"/>
          <w:color w:val="auto"/>
          <w:kern w:val="0"/>
          <w:sz w:val="32"/>
          <w:szCs w:val="32"/>
          <w:highlight w:val="none"/>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318D05E">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b/>
          <w:bCs/>
          <w:color w:val="auto"/>
          <w:kern w:val="0"/>
          <w:sz w:val="32"/>
          <w:szCs w:val="32"/>
          <w:highlight w:val="none"/>
        </w:rPr>
        <w:t>二、“三公”经费</w:t>
      </w:r>
      <w:r>
        <w:rPr>
          <w:rFonts w:hint="eastAsia" w:ascii="仿宋" w:hAnsi="仿宋" w:eastAsia="仿宋" w:cs="仿宋"/>
          <w:color w:val="auto"/>
          <w:kern w:val="0"/>
          <w:sz w:val="32"/>
          <w:szCs w:val="32"/>
          <w:highlight w:val="none"/>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FCCD6BE">
      <w:pPr>
        <w:widowControl/>
        <w:jc w:val="left"/>
        <w:rPr>
          <w:rFonts w:cs="黑体" w:asciiTheme="minorEastAsia" w:hAnsiTheme="minorEastAsia"/>
          <w:color w:val="auto"/>
          <w:kern w:val="0"/>
          <w:sz w:val="32"/>
          <w:szCs w:val="32"/>
          <w:highlight w:val="none"/>
        </w:rPr>
      </w:pPr>
    </w:p>
    <w:p w14:paraId="135914B5">
      <w:pPr>
        <w:pStyle w:val="10"/>
        <w:jc w:val="center"/>
        <w:rPr>
          <w:color w:val="auto"/>
          <w:sz w:val="72"/>
          <w:szCs w:val="72"/>
          <w:highlight w:val="none"/>
        </w:rPr>
      </w:pPr>
    </w:p>
    <w:p w14:paraId="07A8D63D">
      <w:pPr>
        <w:pStyle w:val="10"/>
        <w:jc w:val="center"/>
        <w:rPr>
          <w:color w:val="auto"/>
          <w:sz w:val="72"/>
          <w:szCs w:val="72"/>
          <w:highlight w:val="none"/>
        </w:rPr>
      </w:pPr>
    </w:p>
    <w:p w14:paraId="2ADD2995">
      <w:pPr>
        <w:pStyle w:val="10"/>
        <w:jc w:val="center"/>
        <w:rPr>
          <w:color w:val="auto"/>
          <w:sz w:val="72"/>
          <w:szCs w:val="72"/>
          <w:highlight w:val="none"/>
        </w:rPr>
      </w:pPr>
    </w:p>
    <w:p w14:paraId="48C2C262">
      <w:pPr>
        <w:pStyle w:val="10"/>
        <w:jc w:val="center"/>
        <w:rPr>
          <w:color w:val="auto"/>
          <w:sz w:val="72"/>
          <w:szCs w:val="72"/>
          <w:highlight w:val="none"/>
        </w:rPr>
      </w:pPr>
    </w:p>
    <w:p w14:paraId="570CE2ED">
      <w:pPr>
        <w:pStyle w:val="10"/>
        <w:jc w:val="center"/>
        <w:rPr>
          <w:color w:val="auto"/>
          <w:sz w:val="72"/>
          <w:szCs w:val="72"/>
          <w:highlight w:val="none"/>
        </w:rPr>
      </w:pPr>
    </w:p>
    <w:p w14:paraId="2CD3EFE0">
      <w:pPr>
        <w:pStyle w:val="10"/>
        <w:jc w:val="center"/>
        <w:rPr>
          <w:color w:val="auto"/>
          <w:sz w:val="72"/>
          <w:szCs w:val="72"/>
          <w:highlight w:val="none"/>
        </w:rPr>
      </w:pPr>
    </w:p>
    <w:p w14:paraId="0A6B40A8">
      <w:pPr>
        <w:pStyle w:val="10"/>
        <w:jc w:val="center"/>
        <w:rPr>
          <w:color w:val="auto"/>
          <w:sz w:val="72"/>
          <w:szCs w:val="72"/>
          <w:highlight w:val="none"/>
        </w:rPr>
      </w:pPr>
    </w:p>
    <w:p w14:paraId="2EB6F759">
      <w:pPr>
        <w:pStyle w:val="10"/>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w:t>
      </w:r>
      <w:r>
        <w:rPr>
          <w:rFonts w:hint="eastAsia" w:ascii="方正小标宋_GBK" w:hAnsi="方正小标宋_GBK" w:eastAsia="方正小标宋_GBK" w:cs="方正小标宋_GBK"/>
          <w:color w:val="auto"/>
          <w:sz w:val="72"/>
          <w:szCs w:val="72"/>
          <w:highlight w:val="none"/>
          <w:lang w:val="en-US" w:eastAsia="zh-CN"/>
        </w:rPr>
        <w:t>五</w:t>
      </w:r>
      <w:r>
        <w:rPr>
          <w:rFonts w:hint="eastAsia" w:ascii="方正小标宋_GBK" w:hAnsi="方正小标宋_GBK" w:eastAsia="方正小标宋_GBK" w:cs="方正小标宋_GBK"/>
          <w:color w:val="auto"/>
          <w:sz w:val="72"/>
          <w:szCs w:val="72"/>
          <w:highlight w:val="none"/>
        </w:rPr>
        <w:t>部分</w:t>
      </w:r>
    </w:p>
    <w:p w14:paraId="7E18C6EE">
      <w:pPr>
        <w:jc w:val="center"/>
        <w:rPr>
          <w:rFonts w:hint="eastAsia" w:ascii="方正小标宋_GBK" w:hAnsi="方正小标宋_GBK" w:eastAsia="方正小标宋_GBK" w:cs="方正小标宋_GBK"/>
          <w:color w:val="auto"/>
          <w:kern w:val="0"/>
          <w:sz w:val="70"/>
          <w:szCs w:val="70"/>
          <w:highlight w:val="none"/>
        </w:rPr>
      </w:pPr>
    </w:p>
    <w:p w14:paraId="7EAAD843">
      <w:pPr>
        <w:jc w:val="center"/>
        <w:rPr>
          <w:rFonts w:hint="eastAsia" w:cs="黑体" w:asciiTheme="minorEastAsia" w:hAnsiTheme="minorEastAsia" w:eastAsiaTheme="minorEastAsia"/>
          <w:color w:val="auto"/>
          <w:kern w:val="0"/>
          <w:sz w:val="32"/>
          <w:szCs w:val="32"/>
          <w:highlight w:val="none"/>
          <w:lang w:val="en-US" w:eastAsia="zh-CN"/>
        </w:rPr>
      </w:pPr>
      <w:r>
        <w:rPr>
          <w:rFonts w:hint="eastAsia" w:ascii="方正小标宋_GBK" w:hAnsi="方正小标宋_GBK" w:eastAsia="方正小标宋_GBK" w:cs="方正小标宋_GBK"/>
          <w:color w:val="auto"/>
          <w:kern w:val="0"/>
          <w:sz w:val="70"/>
          <w:szCs w:val="70"/>
          <w:highlight w:val="none"/>
          <w:lang w:val="en-US" w:eastAsia="zh-CN"/>
        </w:rPr>
        <w:t>附件</w:t>
      </w:r>
      <w:bookmarkStart w:id="13" w:name="_GoBack"/>
      <w:bookmarkEnd w:id="13"/>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ODRlYjhhM2RkNGEyZjY1NTA1YWZhOWU0YjkxY2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CE7CF1"/>
    <w:rsid w:val="092108C3"/>
    <w:rsid w:val="11EB5F78"/>
    <w:rsid w:val="1F1D7594"/>
    <w:rsid w:val="2355768F"/>
    <w:rsid w:val="2A757227"/>
    <w:rsid w:val="2D0068BE"/>
    <w:rsid w:val="2F911A4F"/>
    <w:rsid w:val="2FFC3048"/>
    <w:rsid w:val="33AF2619"/>
    <w:rsid w:val="3AFF673B"/>
    <w:rsid w:val="3FB377C0"/>
    <w:rsid w:val="416074D3"/>
    <w:rsid w:val="4193231D"/>
    <w:rsid w:val="431A68BE"/>
    <w:rsid w:val="4A1C2405"/>
    <w:rsid w:val="4ABB39CC"/>
    <w:rsid w:val="570B7A8A"/>
    <w:rsid w:val="5777D4F5"/>
    <w:rsid w:val="5FC6BB1E"/>
    <w:rsid w:val="5FF720F1"/>
    <w:rsid w:val="6E510020"/>
    <w:rsid w:val="737D59BA"/>
    <w:rsid w:val="77C37683"/>
    <w:rsid w:val="79FF515B"/>
    <w:rsid w:val="7BAC0E54"/>
    <w:rsid w:val="7E9F11B4"/>
    <w:rsid w:val="7EDB7BBE"/>
    <w:rsid w:val="7FC69637"/>
    <w:rsid w:val="7FFDB408"/>
    <w:rsid w:val="7FFDD0B5"/>
    <w:rsid w:val="CBFF70E0"/>
    <w:rsid w:val="DFB7719C"/>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0"/>
    </w:pPr>
    <w:rPr>
      <w:rFonts w:ascii="????" w:hAnsi="????" w:eastAsia="方正小标宋_GBK"/>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7552</Words>
  <Characters>9071</Characters>
  <Lines>63</Lines>
  <Paragraphs>18</Paragraphs>
  <TotalTime>0</TotalTime>
  <ScaleCrop>false</ScaleCrop>
  <LinksUpToDate>false</LinksUpToDate>
  <CharactersWithSpaces>9979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2020-07-05T18:32:00Z</dcterms:created>
  <dc:creator>李航 null</dc:creator>
  <cp:lastModifiedBy>C＇estbon</cp:lastModifiedBy>
  <cp:lastPrinted>2023-08-16T09:28:00Z</cp:lastPrinted>
  <dcterms:modified xsi:type="dcterms:W3CDTF">2024-10-17T08:20:18Z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0714068C57314E0EB45100A9C3AC4BB3_12</vt:lpwstr>
  </property>
</Properties>
</file>