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BC2D09">
      <w:pPr>
        <w:widowControl/>
        <w:shd w:val="clear" w:color="auto" w:fill="FFFFFF"/>
        <w:spacing w:line="600" w:lineRule="atLeast"/>
        <w:ind w:firstLine="630" w:firstLineChars="300"/>
        <w:jc w:val="both"/>
        <w:rPr>
          <w:rFonts w:hint="eastAsia" w:ascii="宋体" w:hAnsi="宋体" w:eastAsia="宋体" w:cs="宋体"/>
          <w:b/>
          <w:spacing w:val="-2"/>
          <w:sz w:val="44"/>
          <w:szCs w:val="44"/>
        </w:rPr>
      </w:pPr>
      <w:r>
        <w:drawing>
          <wp:anchor distT="0" distB="0" distL="114300" distR="114300" simplePos="0" relativeHeight="251659264" behindDoc="0" locked="0" layoutInCell="1" allowOverlap="1">
            <wp:simplePos x="0" y="0"/>
            <wp:positionH relativeFrom="column">
              <wp:posOffset>-992505</wp:posOffset>
            </wp:positionH>
            <wp:positionV relativeFrom="paragraph">
              <wp:posOffset>-1343660</wp:posOffset>
            </wp:positionV>
            <wp:extent cx="7559040" cy="10692765"/>
            <wp:effectExtent l="0" t="0" r="3810" b="1333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rot="10800000">
                      <a:off x="0" y="0"/>
                      <a:ext cx="7559040" cy="10692765"/>
                    </a:xfrm>
                    <a:prstGeom prst="rect">
                      <a:avLst/>
                    </a:prstGeom>
                    <a:noFill/>
                    <a:ln>
                      <a:noFill/>
                    </a:ln>
                  </pic:spPr>
                </pic:pic>
              </a:graphicData>
            </a:graphic>
          </wp:anchor>
        </w:drawing>
      </w:r>
    </w:p>
    <w:p w14:paraId="10F2CA81">
      <w:pPr>
        <w:widowControl/>
        <w:shd w:val="clear" w:color="auto" w:fill="FFFFFF"/>
        <w:spacing w:line="600" w:lineRule="atLeast"/>
        <w:ind w:firstLine="1313" w:firstLineChars="300"/>
        <w:jc w:val="both"/>
        <w:rPr>
          <w:rFonts w:hint="eastAsia" w:ascii="宋体" w:hAnsi="宋体" w:eastAsia="宋体" w:cs="宋体"/>
          <w:b/>
          <w:spacing w:val="-2"/>
          <w:sz w:val="44"/>
          <w:szCs w:val="44"/>
        </w:rPr>
      </w:pPr>
    </w:p>
    <w:p w14:paraId="67982C2C">
      <w:pPr>
        <w:widowControl/>
        <w:shd w:val="clear" w:color="auto" w:fill="FFFFFF"/>
        <w:spacing w:line="600" w:lineRule="atLeast"/>
        <w:ind w:firstLine="1313" w:firstLineChars="300"/>
        <w:jc w:val="both"/>
        <w:rPr>
          <w:rFonts w:hint="eastAsia" w:ascii="宋体" w:hAnsi="宋体" w:eastAsia="宋体" w:cs="宋体"/>
          <w:b/>
          <w:spacing w:val="-2"/>
          <w:sz w:val="44"/>
          <w:szCs w:val="44"/>
        </w:rPr>
      </w:pPr>
    </w:p>
    <w:p w14:paraId="0AD1F074">
      <w:pPr>
        <w:widowControl/>
        <w:shd w:val="clear" w:color="auto" w:fill="FFFFFF"/>
        <w:spacing w:line="600" w:lineRule="atLeast"/>
        <w:ind w:firstLine="1313" w:firstLineChars="300"/>
        <w:jc w:val="both"/>
        <w:rPr>
          <w:rFonts w:hint="eastAsia" w:ascii="宋体" w:hAnsi="宋体" w:eastAsia="宋体" w:cs="宋体"/>
          <w:b/>
          <w:spacing w:val="-2"/>
          <w:sz w:val="44"/>
          <w:szCs w:val="44"/>
        </w:rPr>
      </w:pPr>
    </w:p>
    <w:p w14:paraId="2A7EE369">
      <w:pPr>
        <w:widowControl/>
        <w:shd w:val="clear" w:color="auto" w:fill="FFFFFF"/>
        <w:spacing w:line="600" w:lineRule="atLeast"/>
        <w:ind w:firstLine="1313" w:firstLineChars="300"/>
        <w:jc w:val="both"/>
        <w:rPr>
          <w:rFonts w:hint="eastAsia" w:ascii="宋体" w:hAnsi="宋体" w:eastAsia="宋体" w:cs="宋体"/>
          <w:b/>
          <w:spacing w:val="-2"/>
          <w:sz w:val="44"/>
          <w:szCs w:val="44"/>
        </w:rPr>
      </w:pPr>
    </w:p>
    <w:p w14:paraId="3AED0095">
      <w:pPr>
        <w:widowControl/>
        <w:shd w:val="clear" w:color="auto" w:fill="FFFFFF"/>
        <w:spacing w:line="600" w:lineRule="atLeast"/>
        <w:ind w:firstLine="1313" w:firstLineChars="300"/>
        <w:jc w:val="both"/>
        <w:rPr>
          <w:rFonts w:hint="eastAsia" w:ascii="宋体" w:hAnsi="宋体" w:eastAsia="宋体" w:cs="宋体"/>
          <w:b/>
          <w:spacing w:val="-2"/>
          <w:sz w:val="44"/>
          <w:szCs w:val="44"/>
        </w:rPr>
      </w:pPr>
    </w:p>
    <w:p w14:paraId="2C8A3358">
      <w:pPr>
        <w:widowControl/>
        <w:shd w:val="clear" w:color="auto" w:fill="FFFFFF"/>
        <w:spacing w:line="600" w:lineRule="atLeast"/>
        <w:ind w:firstLine="1313" w:firstLineChars="300"/>
        <w:jc w:val="both"/>
        <w:rPr>
          <w:rFonts w:hint="eastAsia" w:ascii="宋体" w:hAnsi="宋体" w:eastAsia="宋体" w:cs="宋体"/>
          <w:b/>
          <w:spacing w:val="-2"/>
          <w:sz w:val="44"/>
          <w:szCs w:val="44"/>
        </w:rPr>
      </w:pPr>
    </w:p>
    <w:p w14:paraId="74C6701D">
      <w:pPr>
        <w:widowControl/>
        <w:shd w:val="clear" w:color="auto" w:fill="FFFFFF"/>
        <w:spacing w:line="600" w:lineRule="atLeast"/>
        <w:ind w:firstLine="1313" w:firstLineChars="300"/>
        <w:jc w:val="both"/>
        <w:rPr>
          <w:rFonts w:hint="eastAsia" w:ascii="宋体" w:hAnsi="宋体" w:eastAsia="宋体" w:cs="宋体"/>
          <w:b/>
          <w:spacing w:val="-2"/>
          <w:sz w:val="44"/>
          <w:szCs w:val="44"/>
        </w:rPr>
      </w:pPr>
    </w:p>
    <w:p w14:paraId="5C7D5014">
      <w:pPr>
        <w:widowControl/>
        <w:shd w:val="clear" w:color="auto" w:fill="FFFFFF"/>
        <w:spacing w:line="600" w:lineRule="atLeast"/>
        <w:ind w:firstLine="1313" w:firstLineChars="300"/>
        <w:jc w:val="both"/>
        <w:rPr>
          <w:rFonts w:hint="eastAsia" w:ascii="宋体" w:hAnsi="宋体" w:eastAsia="宋体" w:cs="宋体"/>
          <w:b/>
          <w:spacing w:val="-2"/>
          <w:sz w:val="44"/>
          <w:szCs w:val="44"/>
        </w:rPr>
      </w:pPr>
    </w:p>
    <w:p w14:paraId="536D3A8D">
      <w:pPr>
        <w:widowControl/>
        <w:shd w:val="clear" w:color="auto" w:fill="FFFFFF"/>
        <w:spacing w:line="600" w:lineRule="atLeast"/>
        <w:ind w:firstLine="1313" w:firstLineChars="300"/>
        <w:jc w:val="both"/>
        <w:rPr>
          <w:rFonts w:hint="eastAsia" w:ascii="宋体" w:hAnsi="宋体" w:eastAsia="宋体" w:cs="宋体"/>
          <w:b/>
          <w:spacing w:val="-2"/>
          <w:sz w:val="44"/>
          <w:szCs w:val="44"/>
        </w:rPr>
      </w:pPr>
    </w:p>
    <w:p w14:paraId="38CE63AB">
      <w:pPr>
        <w:widowControl/>
        <w:shd w:val="clear" w:color="auto" w:fill="FFFFFF"/>
        <w:spacing w:line="600" w:lineRule="atLeast"/>
        <w:ind w:firstLine="1313" w:firstLineChars="300"/>
        <w:jc w:val="both"/>
        <w:rPr>
          <w:rFonts w:hint="eastAsia" w:ascii="宋体" w:hAnsi="宋体" w:eastAsia="宋体" w:cs="宋体"/>
          <w:b/>
          <w:spacing w:val="-2"/>
          <w:sz w:val="44"/>
          <w:szCs w:val="44"/>
        </w:rPr>
      </w:pPr>
    </w:p>
    <w:p w14:paraId="1046C1B7">
      <w:pPr>
        <w:widowControl/>
        <w:shd w:val="clear" w:color="auto" w:fill="FFFFFF"/>
        <w:spacing w:line="600" w:lineRule="atLeast"/>
        <w:ind w:firstLine="1313" w:firstLineChars="300"/>
        <w:jc w:val="both"/>
        <w:rPr>
          <w:rFonts w:hint="eastAsia" w:ascii="宋体" w:hAnsi="宋体" w:eastAsia="宋体" w:cs="宋体"/>
          <w:b/>
          <w:spacing w:val="-2"/>
          <w:sz w:val="44"/>
          <w:szCs w:val="44"/>
        </w:rPr>
      </w:pPr>
    </w:p>
    <w:p w14:paraId="4A5A2BEA">
      <w:pPr>
        <w:widowControl/>
        <w:shd w:val="clear" w:color="auto" w:fill="FFFFFF"/>
        <w:spacing w:line="600" w:lineRule="atLeast"/>
        <w:ind w:firstLine="1313" w:firstLineChars="300"/>
        <w:jc w:val="both"/>
        <w:rPr>
          <w:rFonts w:hint="eastAsia" w:ascii="宋体" w:hAnsi="宋体" w:eastAsia="宋体" w:cs="宋体"/>
          <w:b/>
          <w:spacing w:val="-2"/>
          <w:sz w:val="44"/>
          <w:szCs w:val="44"/>
        </w:rPr>
      </w:pPr>
    </w:p>
    <w:p w14:paraId="271A4C72">
      <w:pPr>
        <w:widowControl/>
        <w:shd w:val="clear" w:color="auto" w:fill="FFFFFF"/>
        <w:spacing w:line="600" w:lineRule="atLeast"/>
        <w:ind w:firstLine="1313" w:firstLineChars="300"/>
        <w:jc w:val="both"/>
        <w:rPr>
          <w:rFonts w:hint="eastAsia" w:ascii="宋体" w:hAnsi="宋体" w:eastAsia="宋体" w:cs="宋体"/>
          <w:b/>
          <w:spacing w:val="-2"/>
          <w:sz w:val="44"/>
          <w:szCs w:val="44"/>
        </w:rPr>
      </w:pPr>
    </w:p>
    <w:p w14:paraId="1BBDF4EF">
      <w:pPr>
        <w:widowControl/>
        <w:shd w:val="clear" w:color="auto" w:fill="FFFFFF"/>
        <w:spacing w:line="600" w:lineRule="atLeast"/>
        <w:ind w:firstLine="1313" w:firstLineChars="300"/>
        <w:jc w:val="both"/>
        <w:rPr>
          <w:rFonts w:hint="eastAsia" w:ascii="宋体" w:hAnsi="宋体" w:eastAsia="宋体" w:cs="宋体"/>
          <w:b/>
          <w:spacing w:val="-2"/>
          <w:sz w:val="44"/>
          <w:szCs w:val="44"/>
        </w:rPr>
      </w:pPr>
    </w:p>
    <w:p w14:paraId="2CC07E29">
      <w:pPr>
        <w:widowControl/>
        <w:shd w:val="clear" w:color="auto" w:fill="FFFFFF"/>
        <w:spacing w:line="600" w:lineRule="atLeast"/>
        <w:ind w:firstLine="1313" w:firstLineChars="300"/>
        <w:jc w:val="both"/>
        <w:rPr>
          <w:rFonts w:hint="eastAsia" w:ascii="宋体" w:hAnsi="宋体" w:eastAsia="宋体" w:cs="宋体"/>
          <w:b/>
          <w:spacing w:val="-2"/>
          <w:sz w:val="44"/>
          <w:szCs w:val="44"/>
        </w:rPr>
      </w:pPr>
    </w:p>
    <w:p w14:paraId="1B4A5690">
      <w:pPr>
        <w:widowControl/>
        <w:shd w:val="clear" w:color="auto" w:fill="FFFFFF"/>
        <w:spacing w:line="600" w:lineRule="atLeast"/>
        <w:ind w:firstLine="1313" w:firstLineChars="300"/>
        <w:jc w:val="both"/>
        <w:rPr>
          <w:rFonts w:hint="eastAsia" w:ascii="宋体" w:hAnsi="宋体" w:eastAsia="宋体" w:cs="宋体"/>
          <w:b/>
          <w:spacing w:val="-2"/>
          <w:sz w:val="44"/>
          <w:szCs w:val="44"/>
        </w:rPr>
      </w:pPr>
    </w:p>
    <w:p w14:paraId="7541E131">
      <w:pPr>
        <w:widowControl/>
        <w:shd w:val="clear" w:color="auto" w:fill="FFFFFF"/>
        <w:spacing w:line="600" w:lineRule="atLeast"/>
        <w:ind w:firstLine="1313" w:firstLineChars="300"/>
        <w:jc w:val="both"/>
        <w:rPr>
          <w:rFonts w:hint="eastAsia" w:ascii="宋体" w:hAnsi="宋体" w:eastAsia="宋体" w:cs="宋体"/>
          <w:b/>
          <w:spacing w:val="-2"/>
          <w:sz w:val="44"/>
          <w:szCs w:val="44"/>
        </w:rPr>
      </w:pPr>
    </w:p>
    <w:p w14:paraId="2379C6BD">
      <w:pPr>
        <w:widowControl/>
        <w:shd w:val="clear" w:color="auto" w:fill="FFFFFF"/>
        <w:spacing w:line="600" w:lineRule="atLeast"/>
        <w:ind w:firstLine="1313" w:firstLineChars="300"/>
        <w:jc w:val="both"/>
        <w:rPr>
          <w:rFonts w:hint="eastAsia" w:ascii="宋体" w:hAnsi="宋体" w:eastAsia="宋体" w:cs="宋体"/>
          <w:b/>
          <w:spacing w:val="-2"/>
          <w:sz w:val="44"/>
          <w:szCs w:val="44"/>
        </w:rPr>
      </w:pPr>
    </w:p>
    <w:p w14:paraId="410794DD">
      <w:pPr>
        <w:widowControl/>
        <w:shd w:val="clear" w:color="auto" w:fill="FFFFFF"/>
        <w:spacing w:line="600" w:lineRule="atLeast"/>
        <w:ind w:firstLine="1313" w:firstLineChars="300"/>
        <w:jc w:val="both"/>
        <w:rPr>
          <w:rFonts w:hint="eastAsia" w:ascii="宋体" w:hAnsi="宋体" w:eastAsia="宋体" w:cs="宋体"/>
          <w:b/>
          <w:spacing w:val="-2"/>
          <w:sz w:val="44"/>
          <w:szCs w:val="44"/>
        </w:rPr>
      </w:pPr>
    </w:p>
    <w:p w14:paraId="113A4754">
      <w:pPr>
        <w:widowControl/>
        <w:shd w:val="clear" w:color="auto" w:fill="FFFFFF"/>
        <w:spacing w:line="600" w:lineRule="atLeast"/>
        <w:ind w:firstLine="1313" w:firstLineChars="300"/>
        <w:jc w:val="both"/>
        <w:rPr>
          <w:rFonts w:hint="eastAsia" w:ascii="宋体" w:hAnsi="宋体" w:eastAsia="宋体" w:cs="宋体"/>
          <w:b/>
          <w:spacing w:val="-2"/>
          <w:sz w:val="44"/>
          <w:szCs w:val="44"/>
        </w:rPr>
      </w:pPr>
      <w:r>
        <w:rPr>
          <w:rFonts w:hint="eastAsia" w:ascii="宋体" w:hAnsi="宋体" w:eastAsia="宋体" w:cs="宋体"/>
          <w:b/>
          <w:spacing w:val="-2"/>
          <w:sz w:val="44"/>
          <w:szCs w:val="44"/>
        </w:rPr>
        <w:t>部门整体支出绩效评价报告</w:t>
      </w:r>
    </w:p>
    <w:p w14:paraId="0231D90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center"/>
        <w:textAlignment w:val="auto"/>
        <w:rPr>
          <w:rFonts w:hint="eastAsia" w:ascii="黑体" w:hAnsi="黑体" w:eastAsia="黑体" w:cs="黑体"/>
          <w:i w:val="0"/>
          <w:iCs w:val="0"/>
          <w:caps w:val="0"/>
          <w:color w:val="000000"/>
          <w:spacing w:val="0"/>
          <w:sz w:val="32"/>
          <w:szCs w:val="32"/>
          <w:shd w:val="clear" w:fill="FFFFFF"/>
        </w:rPr>
      </w:pPr>
    </w:p>
    <w:p w14:paraId="2282C57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一、部门、单位基本情况</w:t>
      </w:r>
    </w:p>
    <w:p w14:paraId="0B5502A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480" w:firstLineChars="15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（一）机构设置情况</w:t>
      </w:r>
    </w:p>
    <w:p w14:paraId="6BEE4B62">
      <w:pPr>
        <w:keepNext w:val="0"/>
        <w:keepLines w:val="0"/>
        <w:pageBreakBefore w:val="0"/>
        <w:widowControl/>
        <w:shd w:val="clear" w:color="auto" w:fill="FFFFFF"/>
        <w:kinsoku/>
        <w:wordWrap/>
        <w:overflowPunct/>
        <w:topLinePunct w:val="0"/>
        <w:autoSpaceDE/>
        <w:autoSpaceDN/>
        <w:bidi w:val="0"/>
        <w:adjustRightInd/>
        <w:spacing w:line="550" w:lineRule="exact"/>
        <w:ind w:firstLine="640"/>
        <w:textAlignment w:val="auto"/>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spacing w:val="-2"/>
          <w:sz w:val="32"/>
          <w:szCs w:val="32"/>
        </w:rPr>
        <w:t>根据</w:t>
      </w:r>
      <w:r>
        <w:rPr>
          <w:rFonts w:hint="eastAsia" w:ascii="仿宋" w:hAnsi="仿宋" w:eastAsia="仿宋"/>
          <w:spacing w:val="-2"/>
          <w:sz w:val="32"/>
          <w:szCs w:val="32"/>
          <w:lang w:val="en-US" w:eastAsia="zh-CN"/>
        </w:rPr>
        <w:t>怀</w:t>
      </w:r>
      <w:r>
        <w:rPr>
          <w:rFonts w:hint="eastAsia" w:ascii="仿宋" w:hAnsi="仿宋" w:eastAsia="仿宋"/>
          <w:spacing w:val="-2"/>
          <w:sz w:val="32"/>
          <w:szCs w:val="32"/>
        </w:rPr>
        <w:t>办〔20</w:t>
      </w:r>
      <w:r>
        <w:rPr>
          <w:rFonts w:hint="eastAsia" w:ascii="仿宋" w:hAnsi="仿宋" w:eastAsia="仿宋"/>
          <w:spacing w:val="-2"/>
          <w:sz w:val="32"/>
          <w:szCs w:val="32"/>
          <w:lang w:val="en-US" w:eastAsia="zh-CN"/>
        </w:rPr>
        <w:t>17</w:t>
      </w:r>
      <w:r>
        <w:rPr>
          <w:rFonts w:hint="eastAsia" w:ascii="仿宋" w:hAnsi="仿宋" w:eastAsia="仿宋"/>
          <w:spacing w:val="-2"/>
          <w:sz w:val="32"/>
          <w:szCs w:val="32"/>
        </w:rPr>
        <w:t>〕</w:t>
      </w:r>
      <w:r>
        <w:rPr>
          <w:rFonts w:hint="eastAsia" w:ascii="仿宋" w:hAnsi="仿宋" w:eastAsia="仿宋"/>
          <w:spacing w:val="-2"/>
          <w:sz w:val="32"/>
          <w:szCs w:val="32"/>
          <w:lang w:val="en-US" w:eastAsia="zh-CN"/>
        </w:rPr>
        <w:t>34</w:t>
      </w:r>
      <w:r>
        <w:rPr>
          <w:rFonts w:hint="eastAsia" w:ascii="仿宋" w:hAnsi="仿宋" w:eastAsia="仿宋"/>
          <w:spacing w:val="-2"/>
          <w:sz w:val="32"/>
          <w:szCs w:val="32"/>
        </w:rPr>
        <w:t>号</w:t>
      </w:r>
      <w:r>
        <w:rPr>
          <w:rFonts w:hint="eastAsia" w:ascii="仿宋" w:hAnsi="仿宋" w:eastAsia="仿宋"/>
          <w:spacing w:val="-2"/>
          <w:sz w:val="32"/>
          <w:szCs w:val="32"/>
          <w:lang w:val="en-US" w:eastAsia="zh-CN"/>
        </w:rPr>
        <w:t>中共怀化市委办公室关于《怀化市归国华侨联合会主要职责、内设机构和人员編制规定》的通知</w:t>
      </w:r>
      <w:r>
        <w:rPr>
          <w:rFonts w:hint="eastAsia" w:ascii="仿宋" w:hAnsi="仿宋" w:eastAsia="仿宋"/>
          <w:spacing w:val="-2"/>
          <w:sz w:val="32"/>
          <w:szCs w:val="32"/>
        </w:rPr>
        <w:t>文件规定</w:t>
      </w:r>
      <w:r>
        <w:rPr>
          <w:rFonts w:hint="eastAsia" w:ascii="仿宋" w:hAnsi="仿宋" w:eastAsia="仿宋"/>
          <w:spacing w:val="-2"/>
          <w:sz w:val="32"/>
          <w:szCs w:val="32"/>
          <w:lang w:eastAsia="zh-CN"/>
        </w:rPr>
        <w:t>，</w:t>
      </w:r>
      <w:r>
        <w:rPr>
          <w:rFonts w:hint="eastAsia" w:ascii="仿宋" w:hAnsi="仿宋" w:eastAsia="仿宋"/>
          <w:spacing w:val="-2"/>
          <w:sz w:val="32"/>
          <w:szCs w:val="32"/>
          <w:lang w:val="en-US" w:eastAsia="zh-CN"/>
        </w:rPr>
        <w:t>市</w:t>
      </w:r>
      <w:r>
        <w:rPr>
          <w:rFonts w:hint="eastAsia" w:ascii="仿宋" w:hAnsi="仿宋" w:eastAsia="仿宋"/>
          <w:spacing w:val="-2"/>
          <w:sz w:val="32"/>
          <w:szCs w:val="32"/>
        </w:rPr>
        <w:t>侨联下设：</w:t>
      </w:r>
      <w:r>
        <w:rPr>
          <w:rFonts w:hint="eastAsia" w:ascii="仿宋" w:hAnsi="仿宋" w:eastAsia="仿宋"/>
          <w:spacing w:val="-2"/>
          <w:sz w:val="32"/>
          <w:szCs w:val="32"/>
          <w:lang w:val="en-US" w:eastAsia="zh-CN"/>
        </w:rPr>
        <w:t>综合科及业务科两个科室</w:t>
      </w:r>
      <w:r>
        <w:rPr>
          <w:rFonts w:hint="eastAsia" w:ascii="仿宋" w:hAnsi="仿宋" w:eastAsia="仿宋"/>
          <w:spacing w:val="-2"/>
          <w:sz w:val="32"/>
          <w:szCs w:val="32"/>
        </w:rPr>
        <w:t>、</w:t>
      </w:r>
      <w:r>
        <w:rPr>
          <w:rFonts w:hint="eastAsia" w:ascii="仿宋" w:hAnsi="仿宋" w:eastAsia="仿宋"/>
          <w:spacing w:val="-2"/>
          <w:sz w:val="32"/>
          <w:szCs w:val="32"/>
          <w:lang w:val="en-US" w:eastAsia="zh-CN"/>
        </w:rPr>
        <w:t>内设二级机构全额拨款事业单位</w:t>
      </w:r>
      <w:r>
        <w:rPr>
          <w:rFonts w:hint="default" w:ascii="仿宋" w:hAnsi="仿宋" w:eastAsia="仿宋"/>
          <w:spacing w:val="-2"/>
          <w:sz w:val="32"/>
          <w:szCs w:val="32"/>
          <w:lang w:eastAsia="zh-CN"/>
        </w:rPr>
        <w:t>（财务与人事不独立）</w:t>
      </w:r>
      <w:r>
        <w:rPr>
          <w:rFonts w:hint="eastAsia" w:ascii="仿宋" w:hAnsi="仿宋" w:eastAsia="仿宋"/>
          <w:spacing w:val="-2"/>
          <w:sz w:val="32"/>
          <w:szCs w:val="32"/>
          <w:lang w:val="en-US" w:eastAsia="zh-CN"/>
        </w:rPr>
        <w:t>一个：市侨务服务中心</w:t>
      </w:r>
      <w:r>
        <w:rPr>
          <w:rFonts w:hint="eastAsia" w:ascii="仿宋" w:hAnsi="仿宋" w:eastAsia="仿宋"/>
          <w:spacing w:val="-2"/>
          <w:sz w:val="32"/>
          <w:szCs w:val="32"/>
        </w:rPr>
        <w:t>。</w:t>
      </w:r>
    </w:p>
    <w:p w14:paraId="5E8DBC2C">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（二）人员编制情况</w:t>
      </w:r>
    </w:p>
    <w:p w14:paraId="1F99C8BF">
      <w:pPr>
        <w:keepNext w:val="0"/>
        <w:keepLines w:val="0"/>
        <w:pageBreakBefore w:val="0"/>
        <w:widowControl/>
        <w:shd w:val="clear" w:color="auto" w:fill="FFFFFF"/>
        <w:kinsoku/>
        <w:wordWrap/>
        <w:overflowPunct/>
        <w:topLinePunct w:val="0"/>
        <w:autoSpaceDE/>
        <w:autoSpaceDN/>
        <w:bidi w:val="0"/>
        <w:adjustRightInd/>
        <w:spacing w:line="550" w:lineRule="exact"/>
        <w:ind w:firstLine="64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 xml:space="preserve"> </w:t>
      </w:r>
      <w:r>
        <w:rPr>
          <w:rFonts w:hint="eastAsia" w:ascii="仿宋" w:hAnsi="仿宋" w:eastAsia="仿宋"/>
          <w:spacing w:val="-2"/>
          <w:sz w:val="32"/>
          <w:szCs w:val="32"/>
        </w:rPr>
        <w:t>截至202</w:t>
      </w:r>
      <w:r>
        <w:rPr>
          <w:rFonts w:hint="eastAsia" w:ascii="仿宋" w:hAnsi="仿宋" w:eastAsia="仿宋"/>
          <w:spacing w:val="-2"/>
          <w:sz w:val="32"/>
          <w:szCs w:val="32"/>
          <w:lang w:val="en-US" w:eastAsia="zh-CN"/>
        </w:rPr>
        <w:t>4</w:t>
      </w:r>
      <w:r>
        <w:rPr>
          <w:rFonts w:hint="eastAsia" w:ascii="仿宋" w:hAnsi="仿宋" w:eastAsia="仿宋"/>
          <w:spacing w:val="-2"/>
          <w:sz w:val="32"/>
          <w:szCs w:val="32"/>
        </w:rPr>
        <w:t>年12月，</w:t>
      </w:r>
      <w:r>
        <w:rPr>
          <w:rFonts w:hint="eastAsia" w:ascii="仿宋" w:hAnsi="仿宋" w:eastAsia="仿宋"/>
          <w:spacing w:val="-2"/>
          <w:sz w:val="32"/>
          <w:szCs w:val="32"/>
          <w:lang w:val="en-US" w:eastAsia="zh-CN"/>
        </w:rPr>
        <w:t>市</w:t>
      </w:r>
      <w:r>
        <w:rPr>
          <w:rFonts w:hint="eastAsia" w:ascii="仿宋" w:hAnsi="仿宋" w:eastAsia="仿宋"/>
          <w:spacing w:val="-2"/>
          <w:sz w:val="32"/>
          <w:szCs w:val="32"/>
        </w:rPr>
        <w:t>侨联机关实有编制</w:t>
      </w:r>
      <w:r>
        <w:rPr>
          <w:rFonts w:hint="default" w:ascii="仿宋" w:hAnsi="仿宋" w:eastAsia="仿宋"/>
          <w:spacing w:val="-2"/>
          <w:sz w:val="32"/>
          <w:szCs w:val="32"/>
          <w:lang w:eastAsia="zh-CN"/>
        </w:rPr>
        <w:t>11</w:t>
      </w:r>
      <w:r>
        <w:rPr>
          <w:rFonts w:hint="eastAsia" w:ascii="仿宋" w:hAnsi="仿宋" w:eastAsia="仿宋"/>
          <w:spacing w:val="-2"/>
          <w:sz w:val="32"/>
          <w:szCs w:val="32"/>
        </w:rPr>
        <w:t>个，其中行政编制</w:t>
      </w:r>
      <w:r>
        <w:rPr>
          <w:rFonts w:hint="default" w:ascii="仿宋" w:hAnsi="仿宋" w:eastAsia="仿宋"/>
          <w:spacing w:val="-2"/>
          <w:sz w:val="32"/>
          <w:szCs w:val="32"/>
          <w:lang w:eastAsia="zh-CN"/>
        </w:rPr>
        <w:t>6</w:t>
      </w:r>
      <w:r>
        <w:rPr>
          <w:rFonts w:hint="eastAsia" w:ascii="仿宋" w:hAnsi="仿宋" w:eastAsia="仿宋"/>
          <w:spacing w:val="-2"/>
          <w:sz w:val="32"/>
          <w:szCs w:val="32"/>
        </w:rPr>
        <w:t>个，事业编制</w:t>
      </w:r>
      <w:r>
        <w:rPr>
          <w:rFonts w:hint="default" w:ascii="仿宋" w:hAnsi="仿宋" w:eastAsia="仿宋"/>
          <w:spacing w:val="-2"/>
          <w:sz w:val="32"/>
          <w:szCs w:val="32"/>
          <w:lang w:eastAsia="zh-CN"/>
        </w:rPr>
        <w:t>5</w:t>
      </w:r>
      <w:r>
        <w:rPr>
          <w:rFonts w:hint="eastAsia" w:ascii="仿宋" w:hAnsi="仿宋" w:eastAsia="仿宋"/>
          <w:spacing w:val="-2"/>
          <w:sz w:val="32"/>
          <w:szCs w:val="32"/>
        </w:rPr>
        <w:t>个；</w:t>
      </w:r>
      <w:r>
        <w:rPr>
          <w:rFonts w:hint="eastAsia" w:ascii="仿宋" w:hAnsi="仿宋" w:eastAsia="仿宋"/>
          <w:spacing w:val="-2"/>
          <w:sz w:val="32"/>
          <w:szCs w:val="32"/>
          <w:lang w:val="en-US" w:eastAsia="zh-CN"/>
        </w:rPr>
        <w:t>实有</w:t>
      </w:r>
      <w:r>
        <w:rPr>
          <w:rFonts w:hint="eastAsia" w:ascii="仿宋" w:hAnsi="仿宋" w:eastAsia="仿宋"/>
          <w:spacing w:val="-2"/>
          <w:sz w:val="32"/>
          <w:szCs w:val="32"/>
        </w:rPr>
        <w:t>在职</w:t>
      </w:r>
      <w:r>
        <w:rPr>
          <w:rFonts w:hint="eastAsia" w:ascii="仿宋" w:hAnsi="仿宋" w:eastAsia="仿宋"/>
          <w:spacing w:val="-2"/>
          <w:sz w:val="32"/>
          <w:szCs w:val="32"/>
          <w:lang w:val="en-US" w:eastAsia="zh-CN"/>
        </w:rPr>
        <w:t>行政</w:t>
      </w:r>
      <w:r>
        <w:rPr>
          <w:rFonts w:hint="eastAsia" w:ascii="仿宋" w:hAnsi="仿宋" w:eastAsia="仿宋"/>
          <w:spacing w:val="-2"/>
          <w:sz w:val="32"/>
          <w:szCs w:val="32"/>
        </w:rPr>
        <w:t>人数为</w:t>
      </w:r>
      <w:r>
        <w:rPr>
          <w:rFonts w:hint="eastAsia" w:ascii="仿宋" w:hAnsi="仿宋" w:eastAsia="仿宋"/>
          <w:spacing w:val="-2"/>
          <w:sz w:val="32"/>
          <w:szCs w:val="32"/>
          <w:lang w:val="en-US" w:eastAsia="zh-CN"/>
        </w:rPr>
        <w:t>5</w:t>
      </w:r>
      <w:r>
        <w:rPr>
          <w:rFonts w:hint="eastAsia" w:ascii="仿宋" w:hAnsi="仿宋" w:eastAsia="仿宋"/>
          <w:spacing w:val="-2"/>
          <w:sz w:val="32"/>
          <w:szCs w:val="32"/>
        </w:rPr>
        <w:t>人</w:t>
      </w:r>
      <w:r>
        <w:rPr>
          <w:rFonts w:hint="eastAsia" w:ascii="仿宋" w:hAnsi="仿宋" w:eastAsia="仿宋"/>
          <w:spacing w:val="-2"/>
          <w:sz w:val="32"/>
          <w:szCs w:val="32"/>
          <w:lang w:eastAsia="zh-CN"/>
        </w:rPr>
        <w:t>，</w:t>
      </w:r>
      <w:r>
        <w:rPr>
          <w:rFonts w:hint="eastAsia" w:ascii="仿宋" w:hAnsi="仿宋" w:eastAsia="仿宋"/>
          <w:spacing w:val="-2"/>
          <w:sz w:val="32"/>
          <w:szCs w:val="32"/>
          <w:lang w:val="en-US" w:eastAsia="zh-CN"/>
        </w:rPr>
        <w:t>实有事业人数为5人</w:t>
      </w:r>
      <w:r>
        <w:rPr>
          <w:rFonts w:hint="eastAsia" w:ascii="仿宋" w:hAnsi="仿宋" w:eastAsia="仿宋"/>
          <w:spacing w:val="-2"/>
          <w:sz w:val="32"/>
          <w:szCs w:val="32"/>
        </w:rPr>
        <w:t>；退休人数</w:t>
      </w:r>
      <w:r>
        <w:rPr>
          <w:rFonts w:hint="eastAsia" w:ascii="仿宋" w:hAnsi="仿宋" w:eastAsia="仿宋"/>
          <w:spacing w:val="-2"/>
          <w:sz w:val="32"/>
          <w:szCs w:val="32"/>
          <w:lang w:val="en-US" w:eastAsia="zh-CN"/>
        </w:rPr>
        <w:t>3</w:t>
      </w:r>
      <w:r>
        <w:rPr>
          <w:rFonts w:hint="eastAsia" w:ascii="仿宋" w:hAnsi="仿宋" w:eastAsia="仿宋"/>
          <w:spacing w:val="-2"/>
          <w:sz w:val="32"/>
          <w:szCs w:val="32"/>
        </w:rPr>
        <w:t>人。</w:t>
      </w:r>
      <w:r>
        <w:rPr>
          <w:rFonts w:hint="eastAsia" w:ascii="仿宋" w:hAnsi="仿宋" w:eastAsia="仿宋"/>
          <w:spacing w:val="-2"/>
          <w:sz w:val="32"/>
          <w:szCs w:val="32"/>
          <w:lang w:val="en-US" w:eastAsia="zh-CN"/>
        </w:rPr>
        <w:t>设书记（或主席）一名，副主席一名。</w:t>
      </w:r>
    </w:p>
    <w:p w14:paraId="2192F362">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（三）主要职能职责</w:t>
      </w:r>
    </w:p>
    <w:p w14:paraId="7BDFDE07">
      <w:pPr>
        <w:keepNext w:val="0"/>
        <w:keepLines w:val="0"/>
        <w:pageBreakBefore w:val="0"/>
        <w:widowControl/>
        <w:shd w:val="clear" w:color="auto" w:fill="FFFFFF"/>
        <w:kinsoku/>
        <w:wordWrap/>
        <w:overflowPunct/>
        <w:topLinePunct w:val="0"/>
        <w:autoSpaceDE/>
        <w:autoSpaceDN/>
        <w:bidi w:val="0"/>
        <w:adjustRightInd/>
        <w:spacing w:line="550" w:lineRule="exact"/>
        <w:ind w:firstLine="640"/>
        <w:textAlignment w:val="auto"/>
        <w:rPr>
          <w:rFonts w:hint="eastAsia" w:ascii="仿宋" w:hAnsi="仿宋" w:eastAsia="仿宋"/>
          <w:spacing w:val="-2"/>
          <w:sz w:val="32"/>
          <w:szCs w:val="32"/>
        </w:rPr>
      </w:pPr>
      <w:r>
        <w:rPr>
          <w:rFonts w:hint="eastAsia" w:ascii="仿宋" w:hAnsi="仿宋" w:eastAsia="仿宋"/>
          <w:spacing w:val="-2"/>
          <w:sz w:val="32"/>
          <w:szCs w:val="32"/>
        </w:rPr>
        <w:t>（</w:t>
      </w:r>
      <w:r>
        <w:rPr>
          <w:rFonts w:hint="eastAsia" w:ascii="仿宋" w:hAnsi="仿宋" w:eastAsia="仿宋"/>
          <w:spacing w:val="-2"/>
          <w:sz w:val="32"/>
          <w:szCs w:val="32"/>
          <w:lang w:val="en-US" w:eastAsia="zh-CN"/>
        </w:rPr>
        <w:t>1</w:t>
      </w:r>
      <w:r>
        <w:rPr>
          <w:rFonts w:hint="eastAsia" w:ascii="仿宋" w:hAnsi="仿宋" w:eastAsia="仿宋"/>
          <w:spacing w:val="-2"/>
          <w:sz w:val="32"/>
          <w:szCs w:val="32"/>
        </w:rPr>
        <w:t>）宣传、贯彻党和政府的方针、政策，团结和动员归侨、侨眷积极参与我市发展建设。围绕经济建设，凝聚侨心，发挥侨力，引进资金、技术、设备和人才，协助和联络海外侨胞来怀投资兴办实业以及各种公益事业，为侨资企业、侨属企业提供服务。</w:t>
      </w:r>
    </w:p>
    <w:p w14:paraId="6F77170F">
      <w:pPr>
        <w:keepNext w:val="0"/>
        <w:keepLines w:val="0"/>
        <w:pageBreakBefore w:val="0"/>
        <w:widowControl/>
        <w:shd w:val="clear" w:color="auto" w:fill="FFFFFF"/>
        <w:kinsoku/>
        <w:wordWrap/>
        <w:overflowPunct/>
        <w:topLinePunct w:val="0"/>
        <w:autoSpaceDE/>
        <w:autoSpaceDN/>
        <w:bidi w:val="0"/>
        <w:adjustRightInd/>
        <w:spacing w:line="550" w:lineRule="exact"/>
        <w:ind w:firstLine="640"/>
        <w:textAlignment w:val="auto"/>
        <w:rPr>
          <w:rFonts w:hint="eastAsia" w:ascii="仿宋" w:hAnsi="仿宋" w:eastAsia="仿宋"/>
          <w:spacing w:val="-2"/>
          <w:sz w:val="32"/>
          <w:szCs w:val="32"/>
        </w:rPr>
      </w:pPr>
      <w:r>
        <w:rPr>
          <w:rFonts w:hint="eastAsia" w:ascii="仿宋" w:hAnsi="仿宋" w:eastAsia="仿宋"/>
          <w:spacing w:val="-2"/>
          <w:sz w:val="32"/>
          <w:szCs w:val="32"/>
        </w:rPr>
        <w:t>（</w:t>
      </w:r>
      <w:r>
        <w:rPr>
          <w:rFonts w:hint="eastAsia" w:ascii="仿宋" w:hAnsi="仿宋" w:eastAsia="仿宋"/>
          <w:spacing w:val="-2"/>
          <w:sz w:val="32"/>
          <w:szCs w:val="32"/>
          <w:lang w:val="en-US" w:eastAsia="zh-CN"/>
        </w:rPr>
        <w:t>2</w:t>
      </w:r>
      <w:r>
        <w:rPr>
          <w:rFonts w:hint="eastAsia" w:ascii="仿宋" w:hAnsi="仿宋" w:eastAsia="仿宋"/>
          <w:spacing w:val="-2"/>
          <w:sz w:val="32"/>
          <w:szCs w:val="32"/>
        </w:rPr>
        <w:t>）教育、引导归侨、侨眷遵守我国宪法和法律，依法维护归侨、侨眷的合法权益，保障各级侨联依法开展活动，为广大归侨、侨眷和侨胞提供法律咨询服务。</w:t>
      </w:r>
    </w:p>
    <w:p w14:paraId="038CA4EA">
      <w:pPr>
        <w:keepNext w:val="0"/>
        <w:keepLines w:val="0"/>
        <w:pageBreakBefore w:val="0"/>
        <w:widowControl/>
        <w:shd w:val="clear" w:color="auto" w:fill="FFFFFF"/>
        <w:kinsoku/>
        <w:wordWrap/>
        <w:overflowPunct/>
        <w:topLinePunct w:val="0"/>
        <w:autoSpaceDE/>
        <w:autoSpaceDN/>
        <w:bidi w:val="0"/>
        <w:adjustRightInd/>
        <w:spacing w:line="550" w:lineRule="exact"/>
        <w:ind w:firstLine="640"/>
        <w:textAlignment w:val="auto"/>
        <w:rPr>
          <w:rFonts w:hint="eastAsia" w:ascii="仿宋" w:hAnsi="仿宋" w:eastAsia="仿宋"/>
          <w:spacing w:val="-2"/>
          <w:sz w:val="32"/>
          <w:szCs w:val="32"/>
        </w:rPr>
      </w:pPr>
      <w:r>
        <w:rPr>
          <w:rFonts w:hint="eastAsia" w:ascii="仿宋" w:hAnsi="仿宋" w:eastAsia="仿宋"/>
          <w:spacing w:val="-2"/>
          <w:sz w:val="32"/>
          <w:szCs w:val="32"/>
        </w:rPr>
        <w:t>（</w:t>
      </w:r>
      <w:r>
        <w:rPr>
          <w:rFonts w:hint="eastAsia" w:ascii="仿宋" w:hAnsi="仿宋" w:eastAsia="仿宋"/>
          <w:spacing w:val="-2"/>
          <w:sz w:val="32"/>
          <w:szCs w:val="32"/>
          <w:lang w:val="en-US" w:eastAsia="zh-CN"/>
        </w:rPr>
        <w:t>3</w:t>
      </w:r>
      <w:r>
        <w:rPr>
          <w:rFonts w:hint="eastAsia" w:ascii="仿宋" w:hAnsi="仿宋" w:eastAsia="仿宋"/>
          <w:spacing w:val="-2"/>
          <w:sz w:val="32"/>
          <w:szCs w:val="32"/>
        </w:rPr>
        <w:t>）密切与海外侨胞及其社团的联系，广泛了解归侨、侨眷和海外侨胞的意见和要求，为党和政府制定侨务政策提出建议和意见。</w:t>
      </w:r>
    </w:p>
    <w:p w14:paraId="32215248">
      <w:pPr>
        <w:keepNext w:val="0"/>
        <w:keepLines w:val="0"/>
        <w:pageBreakBefore w:val="0"/>
        <w:widowControl/>
        <w:shd w:val="clear" w:color="auto" w:fill="FFFFFF"/>
        <w:kinsoku/>
        <w:wordWrap/>
        <w:overflowPunct/>
        <w:topLinePunct w:val="0"/>
        <w:autoSpaceDE/>
        <w:autoSpaceDN/>
        <w:bidi w:val="0"/>
        <w:adjustRightInd/>
        <w:spacing w:line="550" w:lineRule="exact"/>
        <w:ind w:firstLine="640"/>
        <w:textAlignment w:val="auto"/>
        <w:rPr>
          <w:rFonts w:hint="eastAsia" w:ascii="仿宋" w:hAnsi="仿宋" w:eastAsia="仿宋"/>
          <w:spacing w:val="-2"/>
          <w:sz w:val="32"/>
          <w:szCs w:val="32"/>
        </w:rPr>
      </w:pPr>
      <w:r>
        <w:rPr>
          <w:rFonts w:hint="eastAsia" w:ascii="仿宋" w:hAnsi="仿宋" w:eastAsia="仿宋"/>
          <w:spacing w:val="-2"/>
          <w:sz w:val="32"/>
          <w:szCs w:val="32"/>
        </w:rPr>
        <w:t>（</w:t>
      </w:r>
      <w:r>
        <w:rPr>
          <w:rFonts w:hint="eastAsia" w:ascii="仿宋" w:hAnsi="仿宋" w:eastAsia="仿宋"/>
          <w:spacing w:val="-2"/>
          <w:sz w:val="32"/>
          <w:szCs w:val="32"/>
          <w:lang w:val="en-US" w:eastAsia="zh-CN"/>
        </w:rPr>
        <w:t>4</w:t>
      </w:r>
      <w:r>
        <w:rPr>
          <w:rFonts w:hint="eastAsia" w:ascii="仿宋" w:hAnsi="仿宋" w:eastAsia="仿宋"/>
          <w:spacing w:val="-2"/>
          <w:sz w:val="32"/>
          <w:szCs w:val="32"/>
        </w:rPr>
        <w:t>）积极参政议政，参与人大、政协的侨界代表、委员人选的协调和推荐。关注社会热点难点问题，积极反映侨界声音，推动社会政治、经济发展。</w:t>
      </w:r>
    </w:p>
    <w:p w14:paraId="29F43273">
      <w:pPr>
        <w:keepNext w:val="0"/>
        <w:keepLines w:val="0"/>
        <w:pageBreakBefore w:val="0"/>
        <w:widowControl/>
        <w:shd w:val="clear" w:color="auto" w:fill="FFFFFF"/>
        <w:kinsoku/>
        <w:wordWrap/>
        <w:overflowPunct/>
        <w:topLinePunct w:val="0"/>
        <w:autoSpaceDE/>
        <w:autoSpaceDN/>
        <w:bidi w:val="0"/>
        <w:adjustRightInd/>
        <w:spacing w:line="550" w:lineRule="exact"/>
        <w:ind w:firstLine="640"/>
        <w:textAlignment w:val="auto"/>
        <w:rPr>
          <w:rFonts w:hint="eastAsia" w:ascii="仿宋" w:hAnsi="仿宋" w:eastAsia="仿宋"/>
          <w:spacing w:val="-2"/>
          <w:sz w:val="32"/>
          <w:szCs w:val="32"/>
        </w:rPr>
      </w:pPr>
      <w:r>
        <w:rPr>
          <w:rFonts w:hint="eastAsia" w:ascii="仿宋" w:hAnsi="仿宋" w:eastAsia="仿宋"/>
          <w:spacing w:val="-2"/>
          <w:sz w:val="32"/>
          <w:szCs w:val="32"/>
        </w:rPr>
        <w:t>（</w:t>
      </w:r>
      <w:r>
        <w:rPr>
          <w:rFonts w:hint="eastAsia" w:ascii="仿宋" w:hAnsi="仿宋" w:eastAsia="仿宋"/>
          <w:spacing w:val="-2"/>
          <w:sz w:val="32"/>
          <w:szCs w:val="32"/>
          <w:lang w:val="en-US" w:eastAsia="zh-CN"/>
        </w:rPr>
        <w:t>5</w:t>
      </w:r>
      <w:r>
        <w:rPr>
          <w:rFonts w:hint="eastAsia" w:ascii="仿宋" w:hAnsi="仿宋" w:eastAsia="仿宋"/>
          <w:spacing w:val="-2"/>
          <w:sz w:val="32"/>
          <w:szCs w:val="32"/>
        </w:rPr>
        <w:t>）积极弘扬中华文化，大力开展海外文化交流活动。</w:t>
      </w:r>
    </w:p>
    <w:p w14:paraId="58A47580">
      <w:pPr>
        <w:keepNext w:val="0"/>
        <w:keepLines w:val="0"/>
        <w:pageBreakBefore w:val="0"/>
        <w:widowControl/>
        <w:shd w:val="clear" w:color="auto" w:fill="FFFFFF"/>
        <w:kinsoku/>
        <w:wordWrap/>
        <w:overflowPunct/>
        <w:topLinePunct w:val="0"/>
        <w:autoSpaceDE/>
        <w:autoSpaceDN/>
        <w:bidi w:val="0"/>
        <w:adjustRightInd/>
        <w:spacing w:line="550" w:lineRule="exact"/>
        <w:ind w:firstLine="640"/>
        <w:textAlignment w:val="auto"/>
        <w:rPr>
          <w:rFonts w:hint="eastAsia" w:ascii="仿宋" w:hAnsi="仿宋" w:eastAsia="仿宋"/>
          <w:spacing w:val="-2"/>
          <w:sz w:val="32"/>
          <w:szCs w:val="32"/>
        </w:rPr>
      </w:pPr>
      <w:r>
        <w:rPr>
          <w:rFonts w:hint="eastAsia" w:ascii="仿宋" w:hAnsi="仿宋" w:eastAsia="仿宋"/>
          <w:spacing w:val="-2"/>
          <w:sz w:val="32"/>
          <w:szCs w:val="32"/>
        </w:rPr>
        <w:t>（</w:t>
      </w:r>
      <w:r>
        <w:rPr>
          <w:rFonts w:hint="eastAsia" w:ascii="仿宋" w:hAnsi="仿宋" w:eastAsia="仿宋"/>
          <w:spacing w:val="-2"/>
          <w:sz w:val="32"/>
          <w:szCs w:val="32"/>
          <w:lang w:val="en-US" w:eastAsia="zh-CN"/>
        </w:rPr>
        <w:t>6</w:t>
      </w:r>
      <w:r>
        <w:rPr>
          <w:rFonts w:hint="eastAsia" w:ascii="仿宋" w:hAnsi="仿宋" w:eastAsia="仿宋"/>
          <w:spacing w:val="-2"/>
          <w:sz w:val="32"/>
          <w:szCs w:val="32"/>
        </w:rPr>
        <w:t>）积极开展侨务对台，促进早日完成祖国统一。</w:t>
      </w:r>
    </w:p>
    <w:p w14:paraId="73B1BAF7">
      <w:pPr>
        <w:keepNext w:val="0"/>
        <w:keepLines w:val="0"/>
        <w:pageBreakBefore w:val="0"/>
        <w:widowControl/>
        <w:shd w:val="clear" w:color="auto" w:fill="FFFFFF"/>
        <w:kinsoku/>
        <w:wordWrap/>
        <w:overflowPunct/>
        <w:topLinePunct w:val="0"/>
        <w:autoSpaceDE/>
        <w:autoSpaceDN/>
        <w:bidi w:val="0"/>
        <w:adjustRightInd/>
        <w:spacing w:line="550" w:lineRule="exact"/>
        <w:ind w:firstLine="640"/>
        <w:textAlignment w:val="auto"/>
        <w:rPr>
          <w:rFonts w:hint="eastAsia" w:ascii="仿宋" w:hAnsi="仿宋" w:eastAsia="仿宋"/>
          <w:spacing w:val="-2"/>
          <w:sz w:val="32"/>
          <w:szCs w:val="32"/>
        </w:rPr>
      </w:pPr>
      <w:r>
        <w:rPr>
          <w:rFonts w:hint="eastAsia" w:ascii="仿宋" w:hAnsi="仿宋" w:eastAsia="仿宋"/>
          <w:spacing w:val="-2"/>
          <w:sz w:val="32"/>
          <w:szCs w:val="32"/>
        </w:rPr>
        <w:t>（</w:t>
      </w:r>
      <w:r>
        <w:rPr>
          <w:rFonts w:hint="eastAsia" w:ascii="仿宋" w:hAnsi="仿宋" w:eastAsia="仿宋"/>
          <w:spacing w:val="-2"/>
          <w:sz w:val="32"/>
          <w:szCs w:val="32"/>
          <w:lang w:val="en-US" w:eastAsia="zh-CN"/>
        </w:rPr>
        <w:t>7</w:t>
      </w:r>
      <w:r>
        <w:rPr>
          <w:rFonts w:hint="eastAsia" w:ascii="仿宋" w:hAnsi="仿宋" w:eastAsia="仿宋"/>
          <w:spacing w:val="-2"/>
          <w:sz w:val="32"/>
          <w:szCs w:val="32"/>
        </w:rPr>
        <w:t>）积极联系港澳同胞，促进港澳持久繁荣稳定，维护祖国统一大业。</w:t>
      </w:r>
    </w:p>
    <w:p w14:paraId="12927CD8">
      <w:pPr>
        <w:keepNext w:val="0"/>
        <w:keepLines w:val="0"/>
        <w:pageBreakBefore w:val="0"/>
        <w:widowControl/>
        <w:shd w:val="clear" w:color="auto" w:fill="FFFFFF"/>
        <w:kinsoku/>
        <w:wordWrap/>
        <w:overflowPunct/>
        <w:topLinePunct w:val="0"/>
        <w:autoSpaceDE/>
        <w:autoSpaceDN/>
        <w:bidi w:val="0"/>
        <w:adjustRightInd/>
        <w:spacing w:line="550" w:lineRule="exact"/>
        <w:ind w:firstLine="640"/>
        <w:textAlignment w:val="auto"/>
        <w:rPr>
          <w:rFonts w:hint="eastAsia" w:ascii="仿宋" w:hAnsi="仿宋" w:eastAsia="仿宋"/>
          <w:spacing w:val="-2"/>
          <w:sz w:val="32"/>
          <w:szCs w:val="32"/>
        </w:rPr>
      </w:pPr>
      <w:r>
        <w:rPr>
          <w:rFonts w:hint="eastAsia" w:ascii="仿宋" w:hAnsi="仿宋" w:eastAsia="仿宋"/>
          <w:spacing w:val="-2"/>
          <w:sz w:val="32"/>
          <w:szCs w:val="32"/>
        </w:rPr>
        <w:t>（</w:t>
      </w:r>
      <w:r>
        <w:rPr>
          <w:rFonts w:hint="eastAsia" w:ascii="仿宋" w:hAnsi="仿宋" w:eastAsia="仿宋"/>
          <w:spacing w:val="-2"/>
          <w:sz w:val="32"/>
          <w:szCs w:val="32"/>
          <w:lang w:val="en-US" w:eastAsia="zh-CN"/>
        </w:rPr>
        <w:t>8</w:t>
      </w:r>
      <w:r>
        <w:rPr>
          <w:rFonts w:hint="eastAsia" w:ascii="仿宋" w:hAnsi="仿宋" w:eastAsia="仿宋"/>
          <w:spacing w:val="-2"/>
          <w:sz w:val="32"/>
          <w:szCs w:val="32"/>
        </w:rPr>
        <w:t>）负责海外留学归国人员联络工作，指导创业、就业。</w:t>
      </w:r>
    </w:p>
    <w:p w14:paraId="45A9479C">
      <w:pPr>
        <w:keepNext w:val="0"/>
        <w:keepLines w:val="0"/>
        <w:pageBreakBefore w:val="0"/>
        <w:widowControl/>
        <w:shd w:val="clear" w:color="auto" w:fill="FFFFFF"/>
        <w:kinsoku/>
        <w:wordWrap/>
        <w:overflowPunct/>
        <w:topLinePunct w:val="0"/>
        <w:autoSpaceDE/>
        <w:autoSpaceDN/>
        <w:bidi w:val="0"/>
        <w:adjustRightInd/>
        <w:spacing w:line="550" w:lineRule="exact"/>
        <w:ind w:firstLine="640"/>
        <w:textAlignment w:val="auto"/>
        <w:rPr>
          <w:rFonts w:hint="eastAsia" w:ascii="仿宋" w:hAnsi="仿宋" w:eastAsia="仿宋"/>
          <w:spacing w:val="-2"/>
          <w:sz w:val="32"/>
          <w:szCs w:val="32"/>
        </w:rPr>
      </w:pPr>
      <w:r>
        <w:rPr>
          <w:rFonts w:hint="eastAsia" w:ascii="仿宋" w:hAnsi="仿宋" w:eastAsia="仿宋"/>
          <w:spacing w:val="-2"/>
          <w:sz w:val="32"/>
          <w:szCs w:val="32"/>
        </w:rPr>
        <w:t>（</w:t>
      </w:r>
      <w:r>
        <w:rPr>
          <w:rFonts w:hint="eastAsia" w:ascii="仿宋" w:hAnsi="仿宋" w:eastAsia="仿宋"/>
          <w:spacing w:val="-2"/>
          <w:sz w:val="32"/>
          <w:szCs w:val="32"/>
          <w:lang w:val="en-US" w:eastAsia="zh-CN"/>
        </w:rPr>
        <w:t>9</w:t>
      </w:r>
      <w:r>
        <w:rPr>
          <w:rFonts w:hint="eastAsia" w:ascii="仿宋" w:hAnsi="仿宋" w:eastAsia="仿宋"/>
          <w:spacing w:val="-2"/>
          <w:sz w:val="32"/>
          <w:szCs w:val="32"/>
        </w:rPr>
        <w:t>）制订全市侨联工作计划和发展规划，并组织实施；负责全市归侨、侨眷代表大会及其委员会的决议、决定的实施。</w:t>
      </w:r>
    </w:p>
    <w:p w14:paraId="02D4A582">
      <w:pPr>
        <w:keepNext w:val="0"/>
        <w:keepLines w:val="0"/>
        <w:pageBreakBefore w:val="0"/>
        <w:widowControl/>
        <w:shd w:val="clear" w:color="auto" w:fill="FFFFFF"/>
        <w:kinsoku/>
        <w:wordWrap/>
        <w:overflowPunct/>
        <w:topLinePunct w:val="0"/>
        <w:autoSpaceDE/>
        <w:autoSpaceDN/>
        <w:bidi w:val="0"/>
        <w:adjustRightInd/>
        <w:spacing w:line="550" w:lineRule="exact"/>
        <w:ind w:firstLine="640"/>
        <w:textAlignment w:val="auto"/>
        <w:rPr>
          <w:rFonts w:hint="eastAsia" w:ascii="仿宋" w:hAnsi="仿宋" w:eastAsia="仿宋"/>
          <w:spacing w:val="-2"/>
          <w:sz w:val="32"/>
          <w:szCs w:val="32"/>
        </w:rPr>
      </w:pPr>
      <w:r>
        <w:rPr>
          <w:rFonts w:hint="eastAsia" w:ascii="仿宋" w:hAnsi="仿宋" w:eastAsia="仿宋"/>
          <w:spacing w:val="-2"/>
          <w:sz w:val="32"/>
          <w:szCs w:val="32"/>
        </w:rPr>
        <w:t>（</w:t>
      </w:r>
      <w:r>
        <w:rPr>
          <w:rFonts w:hint="eastAsia" w:ascii="仿宋" w:hAnsi="仿宋" w:eastAsia="仿宋"/>
          <w:spacing w:val="-2"/>
          <w:sz w:val="32"/>
          <w:szCs w:val="32"/>
          <w:lang w:val="en-US" w:eastAsia="zh-CN"/>
        </w:rPr>
        <w:t>10</w:t>
      </w:r>
      <w:r>
        <w:rPr>
          <w:rFonts w:hint="eastAsia" w:ascii="仿宋" w:hAnsi="仿宋" w:eastAsia="仿宋"/>
          <w:spacing w:val="-2"/>
          <w:sz w:val="32"/>
          <w:szCs w:val="32"/>
        </w:rPr>
        <w:t>）负责市侨联所属事业单位的有关管理工作。</w:t>
      </w:r>
    </w:p>
    <w:p w14:paraId="71D1FF0B">
      <w:pPr>
        <w:keepNext w:val="0"/>
        <w:keepLines w:val="0"/>
        <w:pageBreakBefore w:val="0"/>
        <w:widowControl/>
        <w:shd w:val="clear" w:color="auto" w:fill="FFFFFF"/>
        <w:kinsoku/>
        <w:wordWrap/>
        <w:overflowPunct/>
        <w:topLinePunct w:val="0"/>
        <w:autoSpaceDE/>
        <w:autoSpaceDN/>
        <w:bidi w:val="0"/>
        <w:adjustRightInd/>
        <w:spacing w:line="550" w:lineRule="exact"/>
        <w:ind w:firstLine="640"/>
        <w:textAlignment w:val="auto"/>
        <w:rPr>
          <w:rFonts w:hint="eastAsia" w:ascii="仿宋" w:hAnsi="仿宋" w:eastAsia="仿宋"/>
          <w:spacing w:val="-2"/>
          <w:sz w:val="32"/>
          <w:szCs w:val="32"/>
        </w:rPr>
      </w:pPr>
      <w:r>
        <w:rPr>
          <w:rFonts w:hint="eastAsia" w:ascii="仿宋" w:hAnsi="仿宋" w:eastAsia="仿宋"/>
          <w:spacing w:val="-2"/>
          <w:sz w:val="32"/>
          <w:szCs w:val="32"/>
        </w:rPr>
        <w:t>（</w:t>
      </w:r>
      <w:r>
        <w:rPr>
          <w:rFonts w:hint="eastAsia" w:ascii="仿宋" w:hAnsi="仿宋" w:eastAsia="仿宋"/>
          <w:spacing w:val="-2"/>
          <w:sz w:val="32"/>
          <w:szCs w:val="32"/>
          <w:lang w:val="en-US" w:eastAsia="zh-CN"/>
        </w:rPr>
        <w:t>11</w:t>
      </w:r>
      <w:r>
        <w:rPr>
          <w:rFonts w:hint="eastAsia" w:ascii="仿宋" w:hAnsi="仿宋" w:eastAsia="仿宋"/>
          <w:spacing w:val="-2"/>
          <w:sz w:val="32"/>
          <w:szCs w:val="32"/>
        </w:rPr>
        <w:t>）指导全市侨联组织的业务工作。</w:t>
      </w:r>
    </w:p>
    <w:p w14:paraId="444B2D63">
      <w:pPr>
        <w:keepNext w:val="0"/>
        <w:keepLines w:val="0"/>
        <w:pageBreakBefore w:val="0"/>
        <w:widowControl/>
        <w:shd w:val="clear" w:color="auto" w:fill="FFFFFF"/>
        <w:kinsoku/>
        <w:wordWrap/>
        <w:overflowPunct/>
        <w:topLinePunct w:val="0"/>
        <w:autoSpaceDE/>
        <w:autoSpaceDN/>
        <w:bidi w:val="0"/>
        <w:adjustRightInd/>
        <w:spacing w:line="550" w:lineRule="exact"/>
        <w:ind w:firstLine="640"/>
        <w:textAlignment w:val="auto"/>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spacing w:val="-2"/>
          <w:sz w:val="32"/>
          <w:szCs w:val="32"/>
        </w:rPr>
        <w:t>（</w:t>
      </w:r>
      <w:r>
        <w:rPr>
          <w:rFonts w:hint="eastAsia" w:ascii="仿宋" w:hAnsi="仿宋" w:eastAsia="仿宋"/>
          <w:spacing w:val="-2"/>
          <w:sz w:val="32"/>
          <w:szCs w:val="32"/>
          <w:lang w:val="en-US" w:eastAsia="zh-CN"/>
        </w:rPr>
        <w:t>12</w:t>
      </w:r>
      <w:r>
        <w:rPr>
          <w:rFonts w:hint="eastAsia" w:ascii="仿宋" w:hAnsi="仿宋" w:eastAsia="仿宋"/>
          <w:spacing w:val="-2"/>
          <w:sz w:val="32"/>
          <w:szCs w:val="32"/>
        </w:rPr>
        <w:t>）承办市委、市政府交办的其他事项。</w:t>
      </w:r>
    </w:p>
    <w:p w14:paraId="362534C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（四）绩效目标设定情况</w:t>
      </w:r>
    </w:p>
    <w:p w14:paraId="36D8D15C">
      <w:pPr>
        <w:widowControl/>
        <w:numPr>
          <w:ilvl w:val="0"/>
          <w:numId w:val="0"/>
        </w:numPr>
        <w:shd w:val="clear" w:color="auto" w:fill="FFFFFF"/>
        <w:spacing w:line="600" w:lineRule="atLeast"/>
        <w:ind w:firstLine="635" w:firstLineChars="200"/>
        <w:rPr>
          <w:rFonts w:hint="eastAsia" w:ascii="仿宋_GB2312" w:hAnsi="仿宋_GB2312" w:eastAsia="仿宋_GB2312" w:cs="仿宋_GB2312"/>
          <w:b/>
          <w:bCs/>
          <w:spacing w:val="-2"/>
          <w:sz w:val="32"/>
          <w:szCs w:val="32"/>
        </w:rPr>
      </w:pPr>
      <w:r>
        <w:rPr>
          <w:rFonts w:hint="eastAsia" w:ascii="仿宋_GB2312" w:hAnsi="仿宋_GB2312" w:eastAsia="仿宋_GB2312" w:cs="仿宋_GB2312"/>
          <w:b/>
          <w:bCs/>
          <w:spacing w:val="-2"/>
          <w:sz w:val="32"/>
          <w:szCs w:val="32"/>
        </w:rPr>
        <w:t>1.产出指标（</w:t>
      </w:r>
      <w:r>
        <w:rPr>
          <w:rFonts w:hint="eastAsia" w:ascii="仿宋_GB2312" w:hAnsi="仿宋_GB2312" w:eastAsia="仿宋_GB2312" w:cs="仿宋_GB2312"/>
          <w:b/>
          <w:bCs/>
          <w:spacing w:val="-2"/>
          <w:sz w:val="32"/>
          <w:szCs w:val="32"/>
          <w:lang w:val="en-US" w:eastAsia="zh-CN"/>
        </w:rPr>
        <w:t>4</w:t>
      </w:r>
      <w:r>
        <w:rPr>
          <w:rFonts w:hint="eastAsia" w:ascii="仿宋_GB2312" w:hAnsi="仿宋_GB2312" w:eastAsia="仿宋_GB2312" w:cs="仿宋_GB2312"/>
          <w:b/>
          <w:bCs/>
          <w:spacing w:val="-2"/>
          <w:sz w:val="32"/>
          <w:szCs w:val="32"/>
        </w:rPr>
        <w:t>0分）</w:t>
      </w:r>
    </w:p>
    <w:p w14:paraId="2478515E">
      <w:pPr>
        <w:pStyle w:val="8"/>
        <w:ind w:left="0" w:leftChars="0" w:firstLine="632" w:firstLineChars="200"/>
        <w:rPr>
          <w:rFonts w:hint="eastAsia" w:ascii="仿宋_GB2312" w:hAnsi="仿宋_GB2312" w:eastAsia="仿宋_GB2312" w:cs="仿宋_GB2312"/>
          <w:b w:val="0"/>
          <w:bCs w:val="0"/>
          <w:spacing w:val="-2"/>
          <w:sz w:val="32"/>
          <w:szCs w:val="32"/>
        </w:rPr>
      </w:pPr>
      <w:r>
        <w:rPr>
          <w:rFonts w:hint="eastAsia" w:ascii="仿宋_GB2312" w:hAnsi="仿宋_GB2312" w:eastAsia="仿宋_GB2312" w:cs="仿宋_GB2312"/>
          <w:b w:val="0"/>
          <w:bCs w:val="0"/>
          <w:spacing w:val="-2"/>
          <w:sz w:val="32"/>
          <w:szCs w:val="32"/>
        </w:rPr>
        <w:t>（1）数量指标：</w:t>
      </w:r>
      <w:r>
        <w:rPr>
          <w:rFonts w:hint="default" w:ascii="仿宋_GB2312" w:hAnsi="仿宋_GB2312" w:eastAsia="仿宋_GB2312" w:cs="仿宋_GB2312"/>
          <w:b w:val="0"/>
          <w:bCs w:val="0"/>
          <w:spacing w:val="-2"/>
          <w:sz w:val="32"/>
          <w:szCs w:val="32"/>
        </w:rPr>
        <w:t>完成重点工作</w:t>
      </w:r>
      <w:r>
        <w:rPr>
          <w:rFonts w:hint="eastAsia" w:ascii="仿宋_GB2312" w:hAnsi="仿宋_GB2312" w:eastAsia="仿宋_GB2312" w:cs="仿宋_GB2312"/>
          <w:b w:val="0"/>
          <w:bCs w:val="0"/>
          <w:spacing w:val="-2"/>
          <w:sz w:val="32"/>
          <w:szCs w:val="32"/>
        </w:rPr>
        <w:t>2次，数量完成率100%。</w:t>
      </w:r>
    </w:p>
    <w:p w14:paraId="41803DBE">
      <w:pPr>
        <w:pStyle w:val="8"/>
        <w:rPr>
          <w:rFonts w:hint="default" w:ascii="仿宋_GB2312" w:hAnsi="仿宋_GB2312" w:eastAsia="仿宋_GB2312" w:cs="仿宋_GB2312"/>
          <w:b w:val="0"/>
          <w:bCs w:val="0"/>
          <w:spacing w:val="-2"/>
          <w:sz w:val="32"/>
          <w:szCs w:val="32"/>
        </w:rPr>
      </w:pPr>
      <w:r>
        <w:rPr>
          <w:rFonts w:hint="default" w:ascii="仿宋_GB2312" w:hAnsi="仿宋_GB2312" w:eastAsia="仿宋_GB2312" w:cs="仿宋_GB2312"/>
          <w:b w:val="0"/>
          <w:bCs w:val="0"/>
          <w:spacing w:val="-2"/>
          <w:sz w:val="32"/>
          <w:szCs w:val="32"/>
        </w:rPr>
        <w:t>（2）质量指标：完成达标率100%，验收合格率100%。</w:t>
      </w:r>
    </w:p>
    <w:p w14:paraId="300E249A">
      <w:pPr>
        <w:widowControl/>
        <w:numPr>
          <w:ilvl w:val="0"/>
          <w:numId w:val="0"/>
        </w:numPr>
        <w:shd w:val="clear" w:color="auto" w:fill="FFFFFF"/>
        <w:spacing w:line="600" w:lineRule="atLeast"/>
        <w:ind w:firstLine="592" w:firstLineChars="200"/>
        <w:rPr>
          <w:rFonts w:hint="default" w:ascii="仿宋_GB2312" w:hAnsi="仿宋_GB2312" w:eastAsia="仿宋_GB2312" w:cs="仿宋_GB2312"/>
          <w:b w:val="0"/>
          <w:bCs w:val="0"/>
          <w:spacing w:val="-2"/>
          <w:kern w:val="2"/>
          <w:sz w:val="30"/>
          <w:szCs w:val="30"/>
          <w:lang w:eastAsia="zh-CN" w:bidi="ar-SA"/>
        </w:rPr>
      </w:pPr>
      <w:r>
        <w:rPr>
          <w:rFonts w:hint="default" w:ascii="仿宋_GB2312" w:hAnsi="仿宋_GB2312" w:eastAsia="仿宋_GB2312" w:cs="仿宋_GB2312"/>
          <w:b w:val="0"/>
          <w:bCs w:val="0"/>
          <w:spacing w:val="-2"/>
          <w:kern w:val="2"/>
          <w:sz w:val="30"/>
          <w:szCs w:val="30"/>
          <w:lang w:eastAsia="zh-CN" w:bidi="ar-SA"/>
        </w:rPr>
        <w:t>（3）时效指标：完成及时率，在202</w:t>
      </w:r>
      <w:r>
        <w:rPr>
          <w:rFonts w:hint="eastAsia" w:ascii="仿宋_GB2312" w:hAnsi="仿宋_GB2312" w:eastAsia="仿宋_GB2312" w:cs="仿宋_GB2312"/>
          <w:b w:val="0"/>
          <w:bCs w:val="0"/>
          <w:spacing w:val="-2"/>
          <w:kern w:val="2"/>
          <w:sz w:val="30"/>
          <w:szCs w:val="30"/>
          <w:lang w:val="en-US" w:eastAsia="zh-CN" w:bidi="ar-SA"/>
        </w:rPr>
        <w:t>4</w:t>
      </w:r>
      <w:r>
        <w:rPr>
          <w:rFonts w:hint="default" w:ascii="仿宋_GB2312" w:hAnsi="仿宋_GB2312" w:eastAsia="仿宋_GB2312" w:cs="仿宋_GB2312"/>
          <w:b w:val="0"/>
          <w:bCs w:val="0"/>
          <w:spacing w:val="-2"/>
          <w:kern w:val="2"/>
          <w:sz w:val="30"/>
          <w:szCs w:val="30"/>
          <w:lang w:eastAsia="zh-CN" w:bidi="ar-SA"/>
        </w:rPr>
        <w:t>年12月之前完成。</w:t>
      </w:r>
    </w:p>
    <w:p w14:paraId="17E303D9">
      <w:pPr>
        <w:widowControl/>
        <w:numPr>
          <w:ilvl w:val="0"/>
          <w:numId w:val="0"/>
        </w:numPr>
        <w:shd w:val="clear" w:color="auto" w:fill="FFFFFF"/>
        <w:spacing w:line="600" w:lineRule="atLeast"/>
        <w:ind w:firstLine="592" w:firstLineChars="200"/>
        <w:rPr>
          <w:rFonts w:hint="eastAsia" w:ascii="仿宋_GB2312" w:hAnsi="仿宋_GB2312" w:eastAsia="仿宋_GB2312" w:cs="仿宋_GB2312"/>
          <w:b/>
          <w:bCs/>
          <w:spacing w:val="-2"/>
          <w:sz w:val="32"/>
          <w:szCs w:val="32"/>
          <w:lang w:val="en-US" w:eastAsia="zh-CN"/>
        </w:rPr>
      </w:pPr>
      <w:r>
        <w:rPr>
          <w:rFonts w:hint="eastAsia" w:ascii="仿宋_GB2312" w:hAnsi="仿宋_GB2312" w:eastAsia="仿宋_GB2312" w:cs="仿宋_GB2312"/>
          <w:b w:val="0"/>
          <w:bCs w:val="0"/>
          <w:spacing w:val="-2"/>
          <w:kern w:val="2"/>
          <w:sz w:val="30"/>
          <w:szCs w:val="30"/>
          <w:lang w:val="en-US" w:eastAsia="zh-CN" w:bidi="ar-SA"/>
        </w:rPr>
        <w:t>2.</w:t>
      </w:r>
      <w:r>
        <w:rPr>
          <w:rFonts w:hint="default" w:ascii="仿宋_GB2312" w:hAnsi="仿宋_GB2312" w:eastAsia="仿宋_GB2312" w:cs="仿宋_GB2312"/>
          <w:b/>
          <w:bCs/>
          <w:spacing w:val="-2"/>
          <w:sz w:val="32"/>
          <w:szCs w:val="32"/>
          <w:lang w:eastAsia="zh-CN"/>
        </w:rPr>
        <w:t>成本指标</w:t>
      </w:r>
      <w:r>
        <w:rPr>
          <w:rFonts w:hint="eastAsia" w:ascii="仿宋_GB2312" w:hAnsi="仿宋_GB2312" w:eastAsia="仿宋_GB2312" w:cs="仿宋_GB2312"/>
          <w:b/>
          <w:bCs/>
          <w:spacing w:val="-2"/>
          <w:sz w:val="32"/>
          <w:szCs w:val="32"/>
          <w:lang w:val="en-US" w:eastAsia="zh-CN"/>
        </w:rPr>
        <w:t>(40分)</w:t>
      </w:r>
    </w:p>
    <w:p w14:paraId="535574B3">
      <w:pPr>
        <w:widowControl/>
        <w:numPr>
          <w:ilvl w:val="0"/>
          <w:numId w:val="0"/>
        </w:numPr>
        <w:shd w:val="clear" w:color="auto" w:fill="FFFFFF"/>
        <w:spacing w:line="600" w:lineRule="atLeast"/>
        <w:ind w:firstLine="592" w:firstLineChars="200"/>
        <w:rPr>
          <w:rFonts w:hint="default" w:ascii="仿宋_GB2312" w:hAnsi="仿宋_GB2312" w:eastAsia="仿宋_GB2312" w:cs="仿宋_GB2312"/>
          <w:b w:val="0"/>
          <w:bCs w:val="0"/>
          <w:spacing w:val="-2"/>
          <w:kern w:val="2"/>
          <w:sz w:val="32"/>
          <w:szCs w:val="32"/>
          <w:lang w:eastAsia="zh-CN" w:bidi="ar-SA"/>
        </w:rPr>
      </w:pPr>
      <w:r>
        <w:rPr>
          <w:rFonts w:hint="eastAsia" w:ascii="仿宋_GB2312" w:hAnsi="仿宋_GB2312" w:eastAsia="仿宋_GB2312" w:cs="仿宋_GB2312"/>
          <w:b w:val="0"/>
          <w:bCs w:val="0"/>
          <w:spacing w:val="-2"/>
          <w:kern w:val="2"/>
          <w:sz w:val="30"/>
          <w:szCs w:val="30"/>
          <w:lang w:eastAsia="zh-CN" w:bidi="ar-SA"/>
        </w:rPr>
        <w:t>（</w:t>
      </w:r>
      <w:r>
        <w:rPr>
          <w:rFonts w:hint="eastAsia" w:ascii="仿宋_GB2312" w:hAnsi="仿宋_GB2312" w:eastAsia="仿宋_GB2312" w:cs="仿宋_GB2312"/>
          <w:b w:val="0"/>
          <w:bCs w:val="0"/>
          <w:spacing w:val="-2"/>
          <w:kern w:val="2"/>
          <w:sz w:val="30"/>
          <w:szCs w:val="30"/>
          <w:lang w:val="en-US" w:eastAsia="zh-CN" w:bidi="ar-SA"/>
        </w:rPr>
        <w:t>1</w:t>
      </w:r>
      <w:r>
        <w:rPr>
          <w:rFonts w:hint="eastAsia" w:ascii="仿宋_GB2312" w:hAnsi="仿宋_GB2312" w:eastAsia="仿宋_GB2312" w:cs="仿宋_GB2312"/>
          <w:b w:val="0"/>
          <w:bCs w:val="0"/>
          <w:spacing w:val="-2"/>
          <w:kern w:val="2"/>
          <w:sz w:val="30"/>
          <w:szCs w:val="30"/>
          <w:lang w:eastAsia="zh-CN" w:bidi="ar-SA"/>
        </w:rPr>
        <w:t>）经济成本指标：</w:t>
      </w:r>
      <w:r>
        <w:rPr>
          <w:rFonts w:hint="default" w:ascii="仿宋_GB2312" w:hAnsi="仿宋_GB2312" w:eastAsia="仿宋_GB2312" w:cs="仿宋_GB2312"/>
          <w:b w:val="0"/>
          <w:bCs w:val="0"/>
          <w:spacing w:val="-2"/>
          <w:kern w:val="2"/>
          <w:sz w:val="30"/>
          <w:szCs w:val="30"/>
          <w:lang w:eastAsia="zh-CN" w:bidi="ar-SA"/>
        </w:rPr>
        <w:t>实际成本控制在预算指标内计满分，每</w:t>
      </w:r>
      <w:r>
        <w:rPr>
          <w:rFonts w:hint="default" w:ascii="仿宋_GB2312" w:hAnsi="仿宋_GB2312" w:eastAsia="仿宋_GB2312" w:cs="仿宋_GB2312"/>
          <w:b w:val="0"/>
          <w:bCs w:val="0"/>
          <w:spacing w:val="-2"/>
          <w:kern w:val="2"/>
          <w:sz w:val="32"/>
          <w:szCs w:val="32"/>
          <w:lang w:eastAsia="zh-CN" w:bidi="ar-SA"/>
        </w:rPr>
        <w:t>超出成本10%扣0.2分，扣完为止。</w:t>
      </w:r>
    </w:p>
    <w:p w14:paraId="536FC637">
      <w:pPr>
        <w:pStyle w:val="2"/>
        <w:rPr>
          <w:rFonts w:hint="eastAsia" w:ascii="仿宋_GB2312" w:hAnsi="仿宋_GB2312" w:eastAsia="仿宋_GB2312" w:cs="仿宋_GB2312"/>
          <w:b w:val="0"/>
          <w:bCs w:val="0"/>
          <w:spacing w:val="-2"/>
          <w:kern w:val="2"/>
          <w:sz w:val="32"/>
          <w:szCs w:val="32"/>
          <w:lang w:val="en-US" w:eastAsia="zh-CN" w:bidi="ar-SA"/>
        </w:rPr>
      </w:pPr>
      <w:r>
        <w:rPr>
          <w:rFonts w:hint="eastAsia" w:ascii="仿宋_GB2312" w:hAnsi="仿宋_GB2312" w:eastAsia="仿宋_GB2312" w:cs="仿宋_GB2312"/>
          <w:b w:val="0"/>
          <w:bCs w:val="0"/>
          <w:spacing w:val="-2"/>
          <w:kern w:val="2"/>
          <w:sz w:val="32"/>
          <w:szCs w:val="32"/>
          <w:lang w:val="en-US" w:eastAsia="zh-CN" w:bidi="ar-SA"/>
        </w:rPr>
        <w:t xml:space="preserve">   （2）社会成本指标：（不适用）</w:t>
      </w:r>
    </w:p>
    <w:p w14:paraId="77C6EEA3">
      <w:pPr>
        <w:rPr>
          <w:rFonts w:hint="default"/>
          <w:lang w:val="en-US" w:eastAsia="zh-CN"/>
        </w:rPr>
      </w:pPr>
      <w:r>
        <w:rPr>
          <w:rFonts w:hint="eastAsia" w:ascii="仿宋_GB2312" w:hAnsi="仿宋_GB2312" w:eastAsia="仿宋_GB2312" w:cs="仿宋_GB2312"/>
          <w:b w:val="0"/>
          <w:bCs w:val="0"/>
          <w:spacing w:val="-2"/>
          <w:kern w:val="2"/>
          <w:sz w:val="32"/>
          <w:szCs w:val="32"/>
          <w:lang w:val="en-US" w:eastAsia="zh-CN" w:bidi="ar-SA"/>
        </w:rPr>
        <w:t xml:space="preserve">    （3）生态环境指标：（不适用）</w:t>
      </w:r>
      <w:bookmarkStart w:id="0" w:name="_GoBack"/>
      <w:bookmarkEnd w:id="0"/>
    </w:p>
    <w:p w14:paraId="30524F04">
      <w:pPr>
        <w:pStyle w:val="8"/>
        <w:ind w:left="0" w:leftChars="0" w:firstLine="635" w:firstLineChars="200"/>
        <w:rPr>
          <w:rFonts w:hint="default" w:ascii="仿宋_GB2312" w:hAnsi="仿宋_GB2312" w:eastAsia="仿宋_GB2312" w:cs="仿宋_GB2312"/>
          <w:b/>
          <w:bCs/>
          <w:spacing w:val="-2"/>
          <w:kern w:val="2"/>
          <w:sz w:val="32"/>
          <w:szCs w:val="32"/>
          <w:lang w:eastAsia="zh-CN" w:bidi="ar-SA"/>
        </w:rPr>
      </w:pPr>
      <w:r>
        <w:rPr>
          <w:rFonts w:hint="eastAsia" w:ascii="仿宋_GB2312" w:hAnsi="仿宋_GB2312" w:eastAsia="仿宋_GB2312" w:cs="仿宋_GB2312"/>
          <w:b/>
          <w:bCs/>
          <w:spacing w:val="-2"/>
          <w:kern w:val="2"/>
          <w:sz w:val="32"/>
          <w:szCs w:val="32"/>
          <w:lang w:val="en-US" w:eastAsia="zh-CN" w:bidi="ar-SA"/>
        </w:rPr>
        <w:t>3</w:t>
      </w:r>
      <w:r>
        <w:rPr>
          <w:rFonts w:hint="default" w:ascii="仿宋_GB2312" w:hAnsi="仿宋_GB2312" w:eastAsia="仿宋_GB2312" w:cs="仿宋_GB2312"/>
          <w:b/>
          <w:bCs/>
          <w:spacing w:val="-2"/>
          <w:kern w:val="2"/>
          <w:sz w:val="32"/>
          <w:szCs w:val="32"/>
          <w:lang w:eastAsia="zh-CN" w:bidi="ar-SA"/>
        </w:rPr>
        <w:t>.效益指标（</w:t>
      </w:r>
      <w:r>
        <w:rPr>
          <w:rFonts w:hint="eastAsia" w:ascii="仿宋_GB2312" w:hAnsi="仿宋_GB2312" w:eastAsia="仿宋_GB2312" w:cs="仿宋_GB2312"/>
          <w:b/>
          <w:bCs/>
          <w:spacing w:val="-2"/>
          <w:kern w:val="2"/>
          <w:sz w:val="32"/>
          <w:szCs w:val="32"/>
          <w:lang w:val="en-US" w:eastAsia="zh-CN" w:bidi="ar-SA"/>
        </w:rPr>
        <w:t>1</w:t>
      </w:r>
      <w:r>
        <w:rPr>
          <w:rFonts w:hint="default" w:ascii="仿宋_GB2312" w:hAnsi="仿宋_GB2312" w:eastAsia="仿宋_GB2312" w:cs="仿宋_GB2312"/>
          <w:b/>
          <w:bCs/>
          <w:spacing w:val="-2"/>
          <w:kern w:val="2"/>
          <w:sz w:val="32"/>
          <w:szCs w:val="32"/>
          <w:lang w:eastAsia="zh-CN" w:bidi="ar-SA"/>
        </w:rPr>
        <w:t>0分）</w:t>
      </w:r>
    </w:p>
    <w:p w14:paraId="739A0B08">
      <w:pPr>
        <w:pStyle w:val="8"/>
        <w:ind w:left="0" w:leftChars="0" w:firstLine="632" w:firstLineChars="200"/>
        <w:rPr>
          <w:rFonts w:hint="default" w:ascii="仿宋_GB2312" w:hAnsi="仿宋_GB2312" w:eastAsia="仿宋_GB2312" w:cs="仿宋_GB2312"/>
          <w:b w:val="0"/>
          <w:bCs w:val="0"/>
          <w:spacing w:val="-2"/>
          <w:kern w:val="2"/>
          <w:sz w:val="32"/>
          <w:szCs w:val="32"/>
          <w:lang w:eastAsia="zh-CN" w:bidi="ar-SA"/>
        </w:rPr>
      </w:pPr>
      <w:r>
        <w:rPr>
          <w:rFonts w:hint="default" w:ascii="仿宋_GB2312" w:hAnsi="仿宋_GB2312" w:eastAsia="仿宋_GB2312" w:cs="仿宋_GB2312"/>
          <w:b w:val="0"/>
          <w:bCs w:val="0"/>
          <w:spacing w:val="-2"/>
          <w:kern w:val="2"/>
          <w:sz w:val="32"/>
          <w:szCs w:val="32"/>
          <w:lang w:eastAsia="zh-CN" w:bidi="ar-SA"/>
        </w:rPr>
        <w:t>（1）经济效益指标：促进侨商投资，保障侨胞利益。</w:t>
      </w:r>
    </w:p>
    <w:p w14:paraId="6516A78D">
      <w:pPr>
        <w:pStyle w:val="8"/>
        <w:numPr>
          <w:ilvl w:val="0"/>
          <w:numId w:val="1"/>
        </w:numPr>
        <w:ind w:left="0" w:leftChars="0" w:firstLine="632" w:firstLineChars="200"/>
        <w:rPr>
          <w:rFonts w:hint="default" w:ascii="仿宋_GB2312" w:hAnsi="仿宋_GB2312" w:eastAsia="仿宋_GB2312" w:cs="仿宋_GB2312"/>
          <w:b w:val="0"/>
          <w:bCs w:val="0"/>
          <w:spacing w:val="-2"/>
          <w:kern w:val="2"/>
          <w:sz w:val="32"/>
          <w:szCs w:val="32"/>
          <w:lang w:eastAsia="zh-CN" w:bidi="ar-SA"/>
        </w:rPr>
      </w:pPr>
      <w:r>
        <w:rPr>
          <w:rFonts w:hint="default" w:ascii="仿宋_GB2312" w:hAnsi="仿宋_GB2312" w:eastAsia="仿宋_GB2312" w:cs="仿宋_GB2312"/>
          <w:b w:val="0"/>
          <w:bCs w:val="0"/>
          <w:spacing w:val="-2"/>
          <w:kern w:val="2"/>
          <w:sz w:val="32"/>
          <w:szCs w:val="32"/>
          <w:lang w:eastAsia="zh-CN" w:bidi="ar-SA"/>
        </w:rPr>
        <w:t>社会效益指标：单位工作职能给社会增加的正面影响。</w:t>
      </w:r>
    </w:p>
    <w:p w14:paraId="24583DC6">
      <w:pPr>
        <w:pStyle w:val="8"/>
        <w:numPr>
          <w:ilvl w:val="0"/>
          <w:numId w:val="1"/>
        </w:numPr>
        <w:ind w:left="0" w:leftChars="0" w:firstLine="632" w:firstLineChars="200"/>
        <w:rPr>
          <w:rFonts w:hint="default" w:ascii="仿宋_GB2312" w:hAnsi="仿宋_GB2312" w:eastAsia="仿宋_GB2312" w:cs="仿宋_GB2312"/>
          <w:b w:val="0"/>
          <w:bCs w:val="0"/>
          <w:spacing w:val="-2"/>
          <w:kern w:val="2"/>
          <w:sz w:val="32"/>
          <w:szCs w:val="32"/>
          <w:lang w:eastAsia="zh-CN" w:bidi="ar-SA"/>
        </w:rPr>
      </w:pPr>
      <w:r>
        <w:rPr>
          <w:rFonts w:hint="default" w:ascii="仿宋_GB2312" w:hAnsi="仿宋_GB2312" w:eastAsia="仿宋_GB2312" w:cs="仿宋_GB2312"/>
          <w:b w:val="0"/>
          <w:bCs w:val="0"/>
          <w:spacing w:val="-2"/>
          <w:kern w:val="2"/>
          <w:sz w:val="32"/>
          <w:szCs w:val="32"/>
          <w:lang w:eastAsia="zh-CN" w:bidi="ar-SA"/>
        </w:rPr>
        <w:t>可持续影响指标：持续维护侨胞利益。</w:t>
      </w:r>
    </w:p>
    <w:p w14:paraId="3A360F50">
      <w:pPr>
        <w:pStyle w:val="8"/>
        <w:numPr>
          <w:ilvl w:val="0"/>
          <w:numId w:val="0"/>
        </w:numPr>
        <w:ind w:left="624" w:leftChars="0"/>
        <w:rPr>
          <w:rFonts w:hint="default" w:ascii="仿宋_GB2312" w:hAnsi="仿宋_GB2312" w:eastAsia="仿宋_GB2312" w:cs="仿宋_GB2312"/>
          <w:b/>
          <w:bCs/>
          <w:spacing w:val="-2"/>
          <w:kern w:val="2"/>
          <w:sz w:val="32"/>
          <w:szCs w:val="32"/>
          <w:lang w:eastAsia="zh-CN" w:bidi="ar-SA"/>
        </w:rPr>
      </w:pPr>
      <w:r>
        <w:rPr>
          <w:rFonts w:hint="eastAsia" w:ascii="仿宋_GB2312" w:hAnsi="仿宋_GB2312" w:eastAsia="仿宋_GB2312" w:cs="仿宋_GB2312"/>
          <w:b/>
          <w:bCs/>
          <w:spacing w:val="-2"/>
          <w:kern w:val="2"/>
          <w:sz w:val="32"/>
          <w:szCs w:val="32"/>
          <w:lang w:val="en-US" w:eastAsia="zh-CN" w:bidi="ar-SA"/>
        </w:rPr>
        <w:t>4</w:t>
      </w:r>
      <w:r>
        <w:rPr>
          <w:rFonts w:hint="default" w:ascii="仿宋_GB2312" w:hAnsi="仿宋_GB2312" w:eastAsia="仿宋_GB2312" w:cs="仿宋_GB2312"/>
          <w:b/>
          <w:bCs/>
          <w:spacing w:val="-2"/>
          <w:kern w:val="2"/>
          <w:sz w:val="32"/>
          <w:szCs w:val="32"/>
          <w:lang w:eastAsia="zh-CN" w:bidi="ar-SA"/>
        </w:rPr>
        <w:t>.满意度指标（10分）</w:t>
      </w:r>
    </w:p>
    <w:p w14:paraId="012A2CA1">
      <w:pPr>
        <w:pStyle w:val="8"/>
        <w:numPr>
          <w:ilvl w:val="0"/>
          <w:numId w:val="0"/>
        </w:numPr>
        <w:ind w:firstLine="632" w:firstLineChars="200"/>
        <w:rPr>
          <w:rFonts w:hint="default" w:ascii="楷体_GB2312" w:eastAsia="楷体_GB2312" w:cs="楷体_GB2312"/>
          <w:i w:val="0"/>
          <w:iCs w:val="0"/>
          <w:caps w:val="0"/>
          <w:color w:val="000000"/>
          <w:spacing w:val="0"/>
          <w:sz w:val="32"/>
          <w:szCs w:val="32"/>
          <w:shd w:val="clear" w:fill="FFFFFF"/>
        </w:rPr>
      </w:pPr>
      <w:r>
        <w:rPr>
          <w:rFonts w:hint="default" w:ascii="仿宋_GB2312" w:hAnsi="仿宋_GB2312" w:eastAsia="仿宋_GB2312" w:cs="仿宋_GB2312"/>
          <w:b w:val="0"/>
          <w:bCs w:val="0"/>
          <w:spacing w:val="-2"/>
          <w:kern w:val="2"/>
          <w:sz w:val="32"/>
          <w:szCs w:val="32"/>
          <w:lang w:eastAsia="zh-CN" w:bidi="ar-SA"/>
        </w:rPr>
        <w:t>（1）服务对象满意度指标：服务对象满意度90%以上。</w:t>
      </w:r>
    </w:p>
    <w:p w14:paraId="30E096A5">
      <w:pPr>
        <w:keepNext w:val="0"/>
        <w:keepLines w:val="0"/>
        <w:pageBreakBefore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二、部门整体支出管理及使用情况</w:t>
      </w:r>
    </w:p>
    <w:p w14:paraId="6486664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w:t>
      </w:r>
      <w:r>
        <w:rPr>
          <w:rFonts w:hint="eastAsia" w:ascii="楷体_GB2312" w:eastAsia="楷体_GB2312" w:cs="楷体_GB2312"/>
          <w:i w:val="0"/>
          <w:iCs w:val="0"/>
          <w:caps w:val="0"/>
          <w:color w:val="000000"/>
          <w:spacing w:val="0"/>
          <w:sz w:val="32"/>
          <w:szCs w:val="32"/>
          <w:shd w:val="clear" w:fill="FFFFFF"/>
        </w:rPr>
        <w:t>预算执行、使用、管理总体情况。</w:t>
      </w:r>
    </w:p>
    <w:p w14:paraId="035F15D3">
      <w:pPr>
        <w:snapToGrid w:val="0"/>
        <w:spacing w:line="520" w:lineRule="exact"/>
        <w:ind w:firstLine="640" w:firstLineChars="200"/>
        <w:rPr>
          <w:rFonts w:hint="eastAsia" w:ascii="仿宋_GB2312" w:eastAsia="仿宋_GB2312"/>
          <w:sz w:val="24"/>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年，本部门年初预算</w:t>
      </w:r>
      <w:r>
        <w:rPr>
          <w:rFonts w:hint="eastAsia" w:ascii="仿宋_GB2312" w:eastAsia="仿宋_GB2312"/>
          <w:sz w:val="32"/>
          <w:szCs w:val="32"/>
          <w:lang w:val="en-US" w:eastAsia="zh-CN"/>
        </w:rPr>
        <w:t>数</w:t>
      </w:r>
      <w:r>
        <w:rPr>
          <w:rFonts w:hint="eastAsia" w:ascii="仿宋_GB2312" w:eastAsia="仿宋_GB2312"/>
          <w:sz w:val="32"/>
          <w:szCs w:val="32"/>
        </w:rPr>
        <w:t>1</w:t>
      </w:r>
      <w:r>
        <w:rPr>
          <w:rFonts w:hint="eastAsia" w:ascii="仿宋_GB2312" w:eastAsia="仿宋_GB2312"/>
          <w:sz w:val="32"/>
          <w:szCs w:val="32"/>
          <w:lang w:val="en-US" w:eastAsia="zh-CN"/>
        </w:rPr>
        <w:t>42.24</w:t>
      </w:r>
      <w:r>
        <w:rPr>
          <w:rFonts w:hint="eastAsia" w:ascii="仿宋_GB2312" w:eastAsia="仿宋_GB2312"/>
          <w:sz w:val="32"/>
          <w:szCs w:val="32"/>
        </w:rPr>
        <w:t>万元，比上年</w:t>
      </w:r>
      <w:r>
        <w:rPr>
          <w:rFonts w:hint="eastAsia" w:ascii="仿宋_GB2312" w:eastAsia="仿宋_GB2312"/>
          <w:sz w:val="32"/>
          <w:szCs w:val="32"/>
          <w:lang w:eastAsia="zh-CN"/>
        </w:rPr>
        <w:t>减少</w:t>
      </w:r>
      <w:r>
        <w:rPr>
          <w:rFonts w:hint="eastAsia" w:ascii="仿宋_GB2312" w:eastAsia="仿宋_GB2312"/>
          <w:sz w:val="32"/>
          <w:szCs w:val="32"/>
          <w:lang w:val="en-US" w:eastAsia="zh-CN"/>
        </w:rPr>
        <w:t>51.3</w:t>
      </w:r>
      <w:r>
        <w:rPr>
          <w:rFonts w:hint="eastAsia" w:ascii="仿宋_GB2312" w:eastAsia="仿宋_GB2312"/>
          <w:sz w:val="32"/>
          <w:szCs w:val="32"/>
        </w:rPr>
        <w:t>万元，</w:t>
      </w:r>
      <w:r>
        <w:rPr>
          <w:rFonts w:hint="eastAsia" w:ascii="仿宋_GB2312" w:eastAsia="仿宋_GB2312"/>
          <w:sz w:val="32"/>
          <w:szCs w:val="32"/>
          <w:lang w:eastAsia="zh-CN"/>
        </w:rPr>
        <w:t>减少</w:t>
      </w:r>
      <w:r>
        <w:rPr>
          <w:rFonts w:hint="eastAsia" w:ascii="仿宋_GB2312" w:eastAsia="仿宋_GB2312"/>
          <w:sz w:val="32"/>
          <w:szCs w:val="32"/>
          <w:lang w:val="en-US" w:eastAsia="zh-CN"/>
        </w:rPr>
        <w:t>26.45</w:t>
      </w:r>
      <w:r>
        <w:rPr>
          <w:rFonts w:hint="eastAsia" w:ascii="仿宋_GB2312" w:eastAsia="仿宋_GB2312"/>
          <w:sz w:val="32"/>
          <w:szCs w:val="32"/>
        </w:rPr>
        <w:t>%，</w:t>
      </w:r>
      <w:r>
        <w:rPr>
          <w:rFonts w:hint="eastAsia" w:ascii="仿宋_GB2312" w:eastAsia="仿宋_GB2312"/>
          <w:sz w:val="32"/>
          <w:szCs w:val="32"/>
          <w:lang w:eastAsia="zh-CN"/>
        </w:rPr>
        <w:t>减少</w:t>
      </w:r>
      <w:r>
        <w:rPr>
          <w:rFonts w:hint="eastAsia" w:ascii="仿宋_GB2312" w:eastAsia="仿宋_GB2312"/>
          <w:sz w:val="32"/>
          <w:szCs w:val="32"/>
          <w:lang w:val="zh-CN"/>
        </w:rPr>
        <w:t>的主要原因是</w:t>
      </w:r>
      <w:r>
        <w:rPr>
          <w:rFonts w:hint="eastAsia" w:ascii="仿宋_GB2312" w:eastAsia="仿宋_GB2312"/>
          <w:sz w:val="32"/>
          <w:szCs w:val="32"/>
          <w:lang w:eastAsia="zh-CN"/>
        </w:rPr>
        <w:t>项目资金减少</w:t>
      </w:r>
      <w:r>
        <w:rPr>
          <w:rFonts w:hint="eastAsia" w:ascii="仿宋_GB2312" w:eastAsia="仿宋_GB2312"/>
          <w:sz w:val="32"/>
          <w:szCs w:val="32"/>
        </w:rPr>
        <w:t>。</w:t>
      </w:r>
    </w:p>
    <w:p w14:paraId="537EEA3E">
      <w:pPr>
        <w:snapToGrid w:val="0"/>
        <w:spacing w:line="520" w:lineRule="exact"/>
        <w:ind w:firstLine="640" w:firstLineChars="200"/>
        <w:rPr>
          <w:rFonts w:hint="default" w:ascii="楷体_GB2312" w:eastAsia="楷体_GB2312" w:cs="楷体_GB2312"/>
          <w:i w:val="0"/>
          <w:iCs w:val="0"/>
          <w:caps w:val="0"/>
          <w:color w:val="000000"/>
          <w:spacing w:val="0"/>
          <w:sz w:val="32"/>
          <w:szCs w:val="32"/>
          <w:shd w:val="clear" w:fill="FFFFFF"/>
        </w:rPr>
      </w:pPr>
      <w:r>
        <w:rPr>
          <w:rFonts w:hint="eastAsia" w:ascii="仿宋_GB2312" w:eastAsia="仿宋_GB2312"/>
          <w:sz w:val="32"/>
          <w:szCs w:val="32"/>
          <w:lang w:val="zh-CN"/>
        </w:rPr>
        <w:t>202</w:t>
      </w:r>
      <w:r>
        <w:rPr>
          <w:rFonts w:hint="eastAsia" w:ascii="仿宋_GB2312" w:eastAsia="仿宋_GB2312"/>
          <w:sz w:val="32"/>
          <w:szCs w:val="32"/>
          <w:lang w:val="en-US" w:eastAsia="zh-CN"/>
        </w:rPr>
        <w:t>4</w:t>
      </w:r>
      <w:r>
        <w:rPr>
          <w:rFonts w:hint="eastAsia" w:ascii="仿宋_GB2312" w:eastAsia="仿宋_GB2312"/>
          <w:sz w:val="32"/>
          <w:szCs w:val="32"/>
          <w:lang w:val="zh-CN"/>
        </w:rPr>
        <w:t>年支出实际完成</w:t>
      </w:r>
      <w:r>
        <w:rPr>
          <w:rFonts w:hint="eastAsia" w:ascii="仿宋_GB2312" w:eastAsia="仿宋_GB2312"/>
          <w:sz w:val="32"/>
          <w:szCs w:val="32"/>
          <w:lang w:val="en-US" w:eastAsia="zh-CN"/>
        </w:rPr>
        <w:t>159.56</w:t>
      </w:r>
      <w:r>
        <w:rPr>
          <w:rFonts w:hint="eastAsia" w:ascii="仿宋_GB2312" w:eastAsia="仿宋_GB2312"/>
          <w:color w:val="000000"/>
          <w:sz w:val="32"/>
          <w:szCs w:val="32"/>
          <w:lang w:val="zh-CN"/>
        </w:rPr>
        <w:t>万元，比上年减少</w:t>
      </w:r>
      <w:r>
        <w:rPr>
          <w:rFonts w:hint="eastAsia" w:ascii="仿宋_GB2312" w:eastAsia="仿宋_GB2312"/>
          <w:color w:val="000000"/>
          <w:sz w:val="32"/>
          <w:szCs w:val="32"/>
          <w:lang w:val="en-US" w:eastAsia="zh-CN"/>
        </w:rPr>
        <w:t>102.55</w:t>
      </w:r>
      <w:r>
        <w:rPr>
          <w:rFonts w:hint="eastAsia" w:ascii="仿宋_GB2312" w:eastAsia="仿宋_GB2312"/>
          <w:sz w:val="32"/>
          <w:szCs w:val="32"/>
          <w:lang w:val="zh-CN"/>
        </w:rPr>
        <w:t>万元，减少</w:t>
      </w:r>
      <w:r>
        <w:rPr>
          <w:rFonts w:hint="eastAsia" w:ascii="仿宋_GB2312" w:eastAsia="仿宋_GB2312"/>
          <w:sz w:val="32"/>
          <w:szCs w:val="32"/>
          <w:lang w:val="en-US" w:eastAsia="zh-CN"/>
        </w:rPr>
        <w:t>39.12</w:t>
      </w:r>
      <w:r>
        <w:rPr>
          <w:rFonts w:hint="eastAsia" w:ascii="仿宋_GB2312" w:eastAsia="仿宋_GB2312"/>
          <w:color w:val="000000"/>
          <w:sz w:val="32"/>
          <w:szCs w:val="32"/>
          <w:lang w:val="zh-CN"/>
        </w:rPr>
        <w:t>%</w:t>
      </w:r>
      <w:r>
        <w:rPr>
          <w:rFonts w:hint="eastAsia" w:ascii="仿宋_GB2312" w:eastAsia="仿宋_GB2312"/>
          <w:sz w:val="32"/>
          <w:szCs w:val="32"/>
          <w:lang w:val="zh-CN"/>
        </w:rPr>
        <w:t>，主要原因是</w:t>
      </w:r>
      <w:r>
        <w:rPr>
          <w:rFonts w:hint="eastAsia" w:ascii="仿宋_GB2312" w:eastAsia="仿宋_GB2312"/>
          <w:sz w:val="32"/>
          <w:szCs w:val="32"/>
          <w:lang w:eastAsia="zh-CN"/>
        </w:rPr>
        <w:t>项目资金减少</w:t>
      </w:r>
      <w:r>
        <w:rPr>
          <w:rFonts w:hint="eastAsia" w:ascii="仿宋_GB2312" w:eastAsia="仿宋_GB2312"/>
          <w:sz w:val="32"/>
          <w:szCs w:val="32"/>
        </w:rPr>
        <w:t>。</w:t>
      </w:r>
    </w:p>
    <w:p w14:paraId="3017A18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（二）部门预算执行情况</w:t>
      </w:r>
    </w:p>
    <w:p w14:paraId="37E80C4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1.基本支出情况</w:t>
      </w:r>
    </w:p>
    <w:p w14:paraId="186244AA">
      <w:pPr>
        <w:keepNext w:val="0"/>
        <w:keepLines w:val="0"/>
        <w:pageBreakBefore w:val="0"/>
        <w:widowControl/>
        <w:shd w:val="clear" w:color="auto" w:fill="FFFFFF"/>
        <w:kinsoku/>
        <w:wordWrap/>
        <w:overflowPunct/>
        <w:topLinePunct w:val="0"/>
        <w:autoSpaceDE/>
        <w:autoSpaceDN/>
        <w:bidi w:val="0"/>
        <w:adjustRightInd/>
        <w:spacing w:line="550" w:lineRule="exact"/>
        <w:ind w:firstLine="632" w:firstLineChars="200"/>
        <w:textAlignment w:val="auto"/>
        <w:rPr>
          <w:rFonts w:hint="eastAsia" w:ascii="仿宋" w:hAnsi="仿宋" w:eastAsia="仿宋"/>
          <w:spacing w:val="-2"/>
          <w:sz w:val="32"/>
          <w:szCs w:val="32"/>
        </w:rPr>
      </w:pPr>
      <w:r>
        <w:rPr>
          <w:rFonts w:hint="eastAsia" w:ascii="仿宋" w:hAnsi="仿宋" w:eastAsia="仿宋"/>
          <w:spacing w:val="-2"/>
          <w:sz w:val="32"/>
          <w:szCs w:val="32"/>
        </w:rPr>
        <w:t>202</w:t>
      </w:r>
      <w:r>
        <w:rPr>
          <w:rFonts w:hint="eastAsia" w:ascii="仿宋" w:hAnsi="仿宋" w:eastAsia="仿宋"/>
          <w:spacing w:val="-2"/>
          <w:sz w:val="32"/>
          <w:szCs w:val="32"/>
          <w:lang w:val="en-US" w:eastAsia="zh-CN"/>
        </w:rPr>
        <w:t>4</w:t>
      </w:r>
      <w:r>
        <w:rPr>
          <w:rFonts w:hint="eastAsia" w:ascii="仿宋" w:hAnsi="仿宋" w:eastAsia="仿宋"/>
          <w:spacing w:val="-2"/>
          <w:sz w:val="32"/>
          <w:szCs w:val="32"/>
        </w:rPr>
        <w:t>年我会本级一般公共预算总收入为</w:t>
      </w:r>
      <w:r>
        <w:rPr>
          <w:rFonts w:hint="eastAsia" w:ascii="仿宋" w:hAnsi="仿宋" w:eastAsia="仿宋"/>
          <w:spacing w:val="-2"/>
          <w:sz w:val="32"/>
          <w:szCs w:val="32"/>
          <w:lang w:val="en-US" w:eastAsia="zh-CN"/>
        </w:rPr>
        <w:t>159.56</w:t>
      </w:r>
      <w:r>
        <w:rPr>
          <w:rFonts w:hint="eastAsia" w:ascii="仿宋_GB2312" w:eastAsia="仿宋_GB2312"/>
          <w:sz w:val="32"/>
          <w:szCs w:val="24"/>
          <w:lang w:val="en-US" w:eastAsia="zh-CN"/>
        </w:rPr>
        <w:t>万</w:t>
      </w:r>
      <w:r>
        <w:rPr>
          <w:rFonts w:hint="eastAsia" w:ascii="仿宋" w:hAnsi="仿宋" w:eastAsia="仿宋"/>
          <w:spacing w:val="-2"/>
          <w:sz w:val="32"/>
          <w:szCs w:val="32"/>
        </w:rPr>
        <w:t>元。其中：1.202</w:t>
      </w:r>
      <w:r>
        <w:rPr>
          <w:rFonts w:hint="eastAsia" w:ascii="仿宋" w:hAnsi="仿宋" w:eastAsia="仿宋"/>
          <w:spacing w:val="-2"/>
          <w:sz w:val="32"/>
          <w:szCs w:val="32"/>
          <w:lang w:val="en-US" w:eastAsia="zh-CN"/>
        </w:rPr>
        <w:t>4</w:t>
      </w:r>
      <w:r>
        <w:rPr>
          <w:rFonts w:hint="eastAsia" w:ascii="仿宋" w:hAnsi="仿宋" w:eastAsia="仿宋"/>
          <w:spacing w:val="-2"/>
          <w:sz w:val="32"/>
          <w:szCs w:val="32"/>
        </w:rPr>
        <w:t>年财政年初核定</w:t>
      </w:r>
      <w:r>
        <w:rPr>
          <w:rFonts w:hint="eastAsia" w:ascii="仿宋" w:hAnsi="仿宋" w:eastAsia="仿宋"/>
          <w:spacing w:val="-2"/>
          <w:sz w:val="32"/>
          <w:szCs w:val="32"/>
          <w:lang w:val="en-US" w:eastAsia="zh-CN"/>
        </w:rPr>
        <w:t>市</w:t>
      </w:r>
      <w:r>
        <w:rPr>
          <w:rFonts w:hint="eastAsia" w:ascii="仿宋" w:hAnsi="仿宋" w:eastAsia="仿宋"/>
          <w:spacing w:val="-2"/>
          <w:sz w:val="32"/>
          <w:szCs w:val="32"/>
        </w:rPr>
        <w:t>侨联部门预算资金收入为</w:t>
      </w:r>
      <w:r>
        <w:rPr>
          <w:rFonts w:hint="eastAsia" w:ascii="仿宋_GB2312" w:hAnsi="Arial" w:eastAsia="仿宋_GB2312" w:cs="Arial"/>
          <w:color w:val="000000" w:themeColor="text1"/>
          <w:kern w:val="0"/>
          <w:sz w:val="32"/>
          <w:szCs w:val="32"/>
          <w:lang w:val="en-US" w:eastAsia="zh-CN"/>
          <w14:textFill>
            <w14:solidFill>
              <w14:schemeClr w14:val="tx1"/>
            </w14:solidFill>
          </w14:textFill>
        </w:rPr>
        <w:t>142.24</w:t>
      </w:r>
      <w:r>
        <w:rPr>
          <w:rFonts w:hint="eastAsia" w:ascii="仿宋_GB2312" w:eastAsia="仿宋_GB2312"/>
          <w:sz w:val="32"/>
          <w:szCs w:val="24"/>
          <w:lang w:val="en-US" w:eastAsia="zh-CN"/>
        </w:rPr>
        <w:t>万</w:t>
      </w:r>
      <w:r>
        <w:rPr>
          <w:rFonts w:hint="eastAsia" w:ascii="仿宋" w:hAnsi="仿宋" w:eastAsia="仿宋"/>
          <w:spacing w:val="-2"/>
          <w:sz w:val="32"/>
          <w:szCs w:val="32"/>
        </w:rPr>
        <w:t>元</w:t>
      </w:r>
      <w:r>
        <w:rPr>
          <w:rFonts w:hint="eastAsia" w:ascii="仿宋" w:hAnsi="仿宋" w:eastAsia="仿宋"/>
          <w:spacing w:val="-2"/>
          <w:sz w:val="32"/>
          <w:szCs w:val="32"/>
          <w:lang w:eastAsia="zh-CN"/>
        </w:rPr>
        <w:t>，</w:t>
      </w:r>
      <w:r>
        <w:rPr>
          <w:rFonts w:hint="eastAsia" w:ascii="仿宋" w:hAnsi="仿宋" w:eastAsia="仿宋"/>
          <w:spacing w:val="-2"/>
          <w:sz w:val="32"/>
          <w:szCs w:val="32"/>
          <w:lang w:val="en-US" w:eastAsia="zh-CN"/>
        </w:rPr>
        <w:t>调整后</w:t>
      </w:r>
      <w:r>
        <w:rPr>
          <w:rFonts w:hint="eastAsia" w:ascii="仿宋" w:hAnsi="仿宋" w:eastAsia="仿宋"/>
          <w:spacing w:val="-2"/>
          <w:sz w:val="32"/>
          <w:szCs w:val="32"/>
        </w:rPr>
        <w:t>预算资金收入为</w:t>
      </w:r>
      <w:r>
        <w:rPr>
          <w:rFonts w:hint="eastAsia" w:ascii="仿宋" w:hAnsi="仿宋" w:eastAsia="仿宋"/>
          <w:spacing w:val="-2"/>
          <w:sz w:val="32"/>
          <w:szCs w:val="32"/>
          <w:lang w:val="en-US" w:eastAsia="zh-CN"/>
        </w:rPr>
        <w:t>159.56</w:t>
      </w:r>
      <w:r>
        <w:rPr>
          <w:rFonts w:hint="eastAsia" w:ascii="仿宋_GB2312" w:eastAsia="仿宋_GB2312"/>
          <w:sz w:val="32"/>
          <w:szCs w:val="24"/>
          <w:lang w:val="en-US" w:eastAsia="zh-CN"/>
        </w:rPr>
        <w:t>万</w:t>
      </w:r>
      <w:r>
        <w:rPr>
          <w:rFonts w:hint="eastAsia" w:ascii="仿宋" w:hAnsi="仿宋" w:eastAsia="仿宋"/>
          <w:spacing w:val="-2"/>
          <w:sz w:val="32"/>
          <w:szCs w:val="32"/>
        </w:rPr>
        <w:t>元</w:t>
      </w:r>
      <w:r>
        <w:rPr>
          <w:rFonts w:hint="eastAsia" w:ascii="仿宋" w:hAnsi="仿宋" w:eastAsia="仿宋"/>
          <w:spacing w:val="-2"/>
          <w:sz w:val="32"/>
          <w:szCs w:val="32"/>
          <w:lang w:eastAsia="zh-CN"/>
        </w:rPr>
        <w:t>，</w:t>
      </w:r>
      <w:r>
        <w:rPr>
          <w:rFonts w:hint="eastAsia" w:ascii="仿宋" w:hAnsi="仿宋" w:eastAsia="仿宋"/>
          <w:spacing w:val="-2"/>
          <w:sz w:val="32"/>
          <w:szCs w:val="32"/>
          <w:lang w:val="en-US" w:eastAsia="zh-CN"/>
        </w:rPr>
        <w:t>包括</w:t>
      </w:r>
      <w:r>
        <w:rPr>
          <w:rFonts w:hint="eastAsia" w:ascii="仿宋" w:hAnsi="仿宋" w:eastAsia="仿宋"/>
          <w:spacing w:val="-2"/>
          <w:sz w:val="32"/>
          <w:szCs w:val="32"/>
        </w:rPr>
        <w:t>基本支出收入</w:t>
      </w:r>
      <w:r>
        <w:rPr>
          <w:rFonts w:hint="eastAsia" w:ascii="仿宋" w:hAnsi="仿宋" w:eastAsia="仿宋"/>
          <w:spacing w:val="-2"/>
          <w:sz w:val="32"/>
          <w:szCs w:val="32"/>
          <w:lang w:val="en-US" w:eastAsia="zh-CN"/>
        </w:rPr>
        <w:t>120.06</w:t>
      </w:r>
      <w:r>
        <w:rPr>
          <w:rFonts w:hint="eastAsia" w:ascii="仿宋_GB2312" w:eastAsia="仿宋_GB2312"/>
          <w:sz w:val="32"/>
          <w:szCs w:val="24"/>
          <w:lang w:val="en-US" w:eastAsia="zh-CN"/>
        </w:rPr>
        <w:t>万</w:t>
      </w:r>
      <w:r>
        <w:rPr>
          <w:rFonts w:hint="eastAsia" w:ascii="仿宋" w:hAnsi="仿宋" w:eastAsia="仿宋"/>
          <w:spacing w:val="-2"/>
          <w:sz w:val="32"/>
          <w:szCs w:val="32"/>
        </w:rPr>
        <w:t>元。其中工资福利支出</w:t>
      </w:r>
      <w:r>
        <w:rPr>
          <w:rFonts w:hint="eastAsia" w:ascii="仿宋" w:hAnsi="仿宋" w:eastAsia="仿宋"/>
          <w:spacing w:val="-2"/>
          <w:sz w:val="32"/>
          <w:szCs w:val="32"/>
          <w:lang w:val="en-US" w:eastAsia="zh-CN"/>
        </w:rPr>
        <w:t>103.44万</w:t>
      </w:r>
      <w:r>
        <w:rPr>
          <w:rFonts w:hint="eastAsia" w:ascii="仿宋" w:hAnsi="仿宋" w:eastAsia="仿宋"/>
          <w:spacing w:val="-2"/>
          <w:sz w:val="32"/>
          <w:szCs w:val="32"/>
        </w:rPr>
        <w:t>元；一般商品和服务支出</w:t>
      </w:r>
      <w:r>
        <w:rPr>
          <w:rFonts w:hint="eastAsia" w:ascii="仿宋" w:hAnsi="仿宋" w:eastAsia="仿宋"/>
          <w:spacing w:val="-2"/>
          <w:sz w:val="32"/>
          <w:szCs w:val="32"/>
          <w:lang w:val="en-US" w:eastAsia="zh-CN"/>
        </w:rPr>
        <w:t>43.54万</w:t>
      </w:r>
      <w:r>
        <w:rPr>
          <w:rFonts w:hint="eastAsia" w:ascii="仿宋" w:hAnsi="仿宋" w:eastAsia="仿宋"/>
          <w:spacing w:val="-2"/>
          <w:sz w:val="32"/>
          <w:szCs w:val="32"/>
        </w:rPr>
        <w:t>元；对个人和家庭的补助</w:t>
      </w:r>
      <w:r>
        <w:rPr>
          <w:rFonts w:hint="eastAsia" w:ascii="仿宋" w:hAnsi="仿宋" w:eastAsia="仿宋"/>
          <w:spacing w:val="-2"/>
          <w:sz w:val="32"/>
          <w:szCs w:val="32"/>
          <w:lang w:val="en-US" w:eastAsia="zh-CN"/>
        </w:rPr>
        <w:t>11.58万</w:t>
      </w:r>
      <w:r>
        <w:rPr>
          <w:rFonts w:hint="eastAsia" w:ascii="仿宋" w:hAnsi="仿宋" w:eastAsia="仿宋"/>
          <w:spacing w:val="-2"/>
          <w:sz w:val="32"/>
          <w:szCs w:val="32"/>
        </w:rPr>
        <w:t>元</w:t>
      </w:r>
      <w:r>
        <w:rPr>
          <w:rFonts w:hint="eastAsia" w:ascii="仿宋" w:hAnsi="仿宋" w:eastAsia="仿宋"/>
          <w:spacing w:val="-2"/>
          <w:sz w:val="32"/>
          <w:szCs w:val="32"/>
          <w:lang w:val="en-US" w:eastAsia="zh-CN"/>
        </w:rPr>
        <w:t>,资本性支出1万元</w:t>
      </w:r>
      <w:r>
        <w:rPr>
          <w:rFonts w:hint="eastAsia" w:ascii="仿宋" w:hAnsi="仿宋" w:eastAsia="仿宋"/>
          <w:spacing w:val="-2"/>
          <w:sz w:val="32"/>
          <w:szCs w:val="32"/>
        </w:rPr>
        <w:t>。</w:t>
      </w:r>
    </w:p>
    <w:p w14:paraId="1D2EB936">
      <w:pPr>
        <w:keepNext w:val="0"/>
        <w:keepLines w:val="0"/>
        <w:pageBreakBefore w:val="0"/>
        <w:widowControl/>
        <w:shd w:val="clear" w:color="auto" w:fill="FFFFFF"/>
        <w:kinsoku/>
        <w:wordWrap/>
        <w:overflowPunct/>
        <w:topLinePunct w:val="0"/>
        <w:autoSpaceDE/>
        <w:autoSpaceDN/>
        <w:bidi w:val="0"/>
        <w:adjustRightInd/>
        <w:spacing w:line="550" w:lineRule="exact"/>
        <w:ind w:firstLine="632" w:firstLineChars="200"/>
        <w:textAlignment w:val="auto"/>
        <w:rPr>
          <w:rFonts w:hint="eastAsia" w:ascii="仿宋" w:hAnsi="仿宋" w:eastAsia="仿宋"/>
          <w:spacing w:val="-2"/>
          <w:sz w:val="32"/>
          <w:szCs w:val="32"/>
        </w:rPr>
      </w:pPr>
      <w:r>
        <w:rPr>
          <w:rFonts w:hint="eastAsia" w:ascii="仿宋" w:hAnsi="仿宋" w:eastAsia="仿宋"/>
          <w:spacing w:val="-2"/>
          <w:sz w:val="32"/>
          <w:szCs w:val="32"/>
        </w:rPr>
        <w:t>202</w:t>
      </w:r>
      <w:r>
        <w:rPr>
          <w:rFonts w:hint="eastAsia" w:ascii="仿宋" w:hAnsi="仿宋" w:eastAsia="仿宋"/>
          <w:spacing w:val="-2"/>
          <w:sz w:val="32"/>
          <w:szCs w:val="32"/>
          <w:lang w:val="en-US" w:eastAsia="zh-CN"/>
        </w:rPr>
        <w:t>4</w:t>
      </w:r>
      <w:r>
        <w:rPr>
          <w:rFonts w:hint="eastAsia" w:ascii="仿宋" w:hAnsi="仿宋" w:eastAsia="仿宋"/>
          <w:spacing w:val="-2"/>
          <w:sz w:val="32"/>
          <w:szCs w:val="32"/>
        </w:rPr>
        <w:t>年我会一般公共预算总支出为</w:t>
      </w:r>
      <w:r>
        <w:rPr>
          <w:rFonts w:hint="eastAsia" w:ascii="仿宋" w:hAnsi="仿宋" w:eastAsia="仿宋"/>
          <w:spacing w:val="-2"/>
          <w:sz w:val="32"/>
          <w:szCs w:val="32"/>
          <w:lang w:val="en-US" w:eastAsia="zh-CN"/>
        </w:rPr>
        <w:t>159.56</w:t>
      </w:r>
      <w:r>
        <w:rPr>
          <w:rFonts w:hint="eastAsia" w:ascii="仿宋_GB2312" w:eastAsia="仿宋_GB2312"/>
          <w:sz w:val="32"/>
          <w:szCs w:val="24"/>
          <w:lang w:val="en-US" w:eastAsia="zh-CN"/>
        </w:rPr>
        <w:t>万</w:t>
      </w:r>
      <w:r>
        <w:rPr>
          <w:rFonts w:hint="eastAsia" w:ascii="仿宋" w:hAnsi="仿宋" w:eastAsia="仿宋"/>
          <w:spacing w:val="-2"/>
          <w:sz w:val="32"/>
          <w:szCs w:val="32"/>
        </w:rPr>
        <w:t>元。</w:t>
      </w:r>
    </w:p>
    <w:p w14:paraId="69201D8C">
      <w:pPr>
        <w:keepNext w:val="0"/>
        <w:keepLines w:val="0"/>
        <w:pageBreakBefore w:val="0"/>
        <w:kinsoku/>
        <w:wordWrap/>
        <w:overflowPunct/>
        <w:topLinePunct w:val="0"/>
        <w:autoSpaceDE/>
        <w:autoSpaceDN/>
        <w:bidi w:val="0"/>
        <w:adjustRightInd/>
        <w:snapToGrid w:val="0"/>
        <w:spacing w:beforeLines="0" w:afterLines="0" w:line="550" w:lineRule="exact"/>
        <w:ind w:firstLine="632" w:firstLineChars="200"/>
        <w:textAlignment w:val="auto"/>
        <w:rPr>
          <w:rFonts w:hint="default" w:ascii="仿宋_GB2312" w:eastAsia="仿宋_GB2312" w:cs="仿宋_GB2312"/>
          <w:i w:val="0"/>
          <w:iCs w:val="0"/>
          <w:caps w:val="0"/>
          <w:color w:val="000000"/>
          <w:spacing w:val="0"/>
          <w:sz w:val="32"/>
          <w:szCs w:val="32"/>
          <w:shd w:val="clear" w:fill="FFFFFF"/>
        </w:rPr>
      </w:pPr>
      <w:r>
        <w:rPr>
          <w:rFonts w:hint="eastAsia" w:ascii="仿宋" w:hAnsi="仿宋" w:eastAsia="仿宋"/>
          <w:spacing w:val="-2"/>
          <w:sz w:val="32"/>
          <w:szCs w:val="32"/>
        </w:rPr>
        <w:t>我会202</w:t>
      </w:r>
      <w:r>
        <w:rPr>
          <w:rFonts w:hint="eastAsia" w:ascii="仿宋" w:hAnsi="仿宋" w:eastAsia="仿宋"/>
          <w:spacing w:val="-2"/>
          <w:sz w:val="32"/>
          <w:szCs w:val="32"/>
          <w:lang w:val="en-US" w:eastAsia="zh-CN"/>
        </w:rPr>
        <w:t>4</w:t>
      </w:r>
      <w:r>
        <w:rPr>
          <w:rFonts w:hint="eastAsia" w:ascii="仿宋" w:hAnsi="仿宋" w:eastAsia="仿宋"/>
          <w:spacing w:val="-2"/>
          <w:sz w:val="32"/>
          <w:szCs w:val="32"/>
        </w:rPr>
        <w:t>年度基本支出</w:t>
      </w:r>
      <w:r>
        <w:rPr>
          <w:rFonts w:hint="eastAsia" w:ascii="仿宋_GB2312" w:eastAsia="仿宋_GB2312"/>
          <w:sz w:val="32"/>
          <w:szCs w:val="32"/>
          <w:lang w:val="en-US" w:eastAsia="zh-CN"/>
        </w:rPr>
        <w:t>120.06</w:t>
      </w:r>
      <w:r>
        <w:rPr>
          <w:rFonts w:hint="eastAsia" w:ascii="仿宋" w:hAnsi="仿宋" w:eastAsia="仿宋"/>
          <w:spacing w:val="-2"/>
          <w:sz w:val="32"/>
          <w:szCs w:val="32"/>
          <w:lang w:val="en-US" w:eastAsia="zh-CN"/>
        </w:rPr>
        <w:t>万</w:t>
      </w:r>
      <w:r>
        <w:rPr>
          <w:rFonts w:hint="eastAsia" w:ascii="仿宋" w:hAnsi="仿宋" w:eastAsia="仿宋"/>
          <w:spacing w:val="-2"/>
          <w:sz w:val="32"/>
          <w:szCs w:val="32"/>
        </w:rPr>
        <w:t>元。其中：人员经费支出</w:t>
      </w:r>
      <w:r>
        <w:rPr>
          <w:rFonts w:hint="eastAsia" w:ascii="仿宋_GB2312" w:eastAsia="仿宋_GB2312"/>
          <w:sz w:val="32"/>
          <w:szCs w:val="32"/>
          <w:lang w:val="en-US" w:eastAsia="zh-CN"/>
        </w:rPr>
        <w:t>108.52</w:t>
      </w:r>
      <w:r>
        <w:rPr>
          <w:rFonts w:hint="eastAsia" w:ascii="仿宋" w:hAnsi="仿宋" w:eastAsia="仿宋"/>
          <w:spacing w:val="-2"/>
          <w:sz w:val="32"/>
          <w:szCs w:val="32"/>
          <w:lang w:val="en-US" w:eastAsia="zh-CN"/>
        </w:rPr>
        <w:t>万</w:t>
      </w:r>
      <w:r>
        <w:rPr>
          <w:rFonts w:hint="eastAsia" w:ascii="仿宋" w:hAnsi="仿宋" w:eastAsia="仿宋"/>
          <w:spacing w:val="-2"/>
          <w:sz w:val="32"/>
          <w:szCs w:val="32"/>
        </w:rPr>
        <w:t>元；日常公用经费支出</w:t>
      </w:r>
      <w:r>
        <w:rPr>
          <w:rFonts w:hint="eastAsia" w:ascii="仿宋_GB2312" w:eastAsia="仿宋_GB2312"/>
          <w:sz w:val="32"/>
          <w:szCs w:val="32"/>
          <w:lang w:val="en-US" w:eastAsia="zh-CN"/>
        </w:rPr>
        <w:t>11.54</w:t>
      </w:r>
      <w:r>
        <w:rPr>
          <w:rFonts w:hint="eastAsia" w:ascii="仿宋" w:hAnsi="仿宋" w:eastAsia="仿宋"/>
          <w:spacing w:val="-2"/>
          <w:sz w:val="32"/>
          <w:szCs w:val="32"/>
          <w:lang w:val="en-US" w:eastAsia="zh-CN"/>
        </w:rPr>
        <w:t>万</w:t>
      </w:r>
      <w:r>
        <w:rPr>
          <w:rFonts w:hint="eastAsia" w:ascii="仿宋" w:hAnsi="仿宋" w:eastAsia="仿宋"/>
          <w:spacing w:val="-2"/>
          <w:sz w:val="32"/>
          <w:szCs w:val="32"/>
        </w:rPr>
        <w:t>元。主要用于在职、离退休等人员经费支出和日常运转公用支出。基本支出与上年度相比共</w:t>
      </w:r>
      <w:r>
        <w:rPr>
          <w:rFonts w:hint="eastAsia" w:ascii="仿宋" w:hAnsi="仿宋" w:eastAsia="仿宋"/>
          <w:spacing w:val="-2"/>
          <w:sz w:val="32"/>
          <w:szCs w:val="32"/>
          <w:lang w:eastAsia="zh-CN"/>
        </w:rPr>
        <w:t>增加</w:t>
      </w:r>
      <w:r>
        <w:rPr>
          <w:rFonts w:hint="eastAsia" w:ascii="仿宋" w:hAnsi="仿宋" w:eastAsia="仿宋"/>
          <w:color w:val="000000"/>
          <w:spacing w:val="-2"/>
          <w:sz w:val="32"/>
          <w:szCs w:val="32"/>
        </w:rPr>
        <w:t>支出</w:t>
      </w:r>
      <w:r>
        <w:rPr>
          <w:rFonts w:hint="eastAsia" w:ascii="仿宋" w:hAnsi="仿宋" w:eastAsia="仿宋"/>
          <w:color w:val="000000"/>
          <w:spacing w:val="-2"/>
          <w:sz w:val="32"/>
          <w:szCs w:val="32"/>
          <w:lang w:val="en-US" w:eastAsia="zh-CN"/>
        </w:rPr>
        <w:t xml:space="preserve"> 12.06万</w:t>
      </w:r>
      <w:r>
        <w:rPr>
          <w:rFonts w:hint="eastAsia" w:ascii="仿宋" w:hAnsi="仿宋" w:eastAsia="仿宋"/>
          <w:color w:val="000000"/>
          <w:spacing w:val="-2"/>
          <w:sz w:val="32"/>
          <w:szCs w:val="32"/>
        </w:rPr>
        <w:t>元，</w:t>
      </w:r>
      <w:r>
        <w:rPr>
          <w:rFonts w:hint="eastAsia" w:ascii="仿宋" w:hAnsi="仿宋" w:eastAsia="仿宋"/>
          <w:color w:val="000000"/>
          <w:spacing w:val="-2"/>
          <w:sz w:val="32"/>
          <w:szCs w:val="32"/>
          <w:lang w:eastAsia="zh-CN"/>
        </w:rPr>
        <w:t>增加</w:t>
      </w:r>
      <w:r>
        <w:rPr>
          <w:rFonts w:hint="eastAsia" w:ascii="仿宋_GB2312" w:eastAsia="仿宋_GB2312"/>
          <w:color w:val="000000"/>
          <w:sz w:val="32"/>
          <w:szCs w:val="24"/>
          <w:lang w:val="en-US" w:eastAsia="zh-CN"/>
        </w:rPr>
        <w:t>的主要原因是人员变动。</w:t>
      </w:r>
    </w:p>
    <w:p w14:paraId="720037AF">
      <w:pPr>
        <w:pStyle w:val="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40" w:right="0" w:firstLine="0"/>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项目支出情况</w:t>
      </w:r>
    </w:p>
    <w:p w14:paraId="404043DD">
      <w:pPr>
        <w:keepNext w:val="0"/>
        <w:keepLines w:val="0"/>
        <w:pageBreakBefore w:val="0"/>
        <w:kinsoku/>
        <w:wordWrap/>
        <w:overflowPunct/>
        <w:topLinePunct w:val="0"/>
        <w:autoSpaceDE/>
        <w:autoSpaceDN/>
        <w:bidi w:val="0"/>
        <w:adjustRightInd/>
        <w:snapToGrid w:val="0"/>
        <w:spacing w:beforeLines="0" w:afterLines="0" w:line="550" w:lineRule="exact"/>
        <w:ind w:firstLine="632" w:firstLineChars="200"/>
        <w:textAlignment w:val="auto"/>
        <w:rPr>
          <w:rFonts w:hint="default" w:ascii="仿宋_GB2312" w:eastAsia="仿宋_GB2312" w:cs="仿宋_GB2312"/>
          <w:i w:val="0"/>
          <w:iCs w:val="0"/>
          <w:caps w:val="0"/>
          <w:color w:val="000000"/>
          <w:spacing w:val="0"/>
          <w:sz w:val="32"/>
          <w:szCs w:val="32"/>
          <w:shd w:val="clear" w:fill="FFFFFF"/>
        </w:rPr>
      </w:pPr>
      <w:r>
        <w:rPr>
          <w:rFonts w:hint="default" w:ascii="仿宋" w:hAnsi="仿宋" w:eastAsia="仿宋" w:cs="Times New Roman"/>
          <w:spacing w:val="-2"/>
          <w:sz w:val="32"/>
          <w:szCs w:val="32"/>
          <w:lang w:eastAsia="zh-CN"/>
        </w:rPr>
        <w:t>(1)项目</w:t>
      </w:r>
      <w:r>
        <w:rPr>
          <w:rFonts w:hint="eastAsia" w:ascii="仿宋" w:hAnsi="仿宋" w:eastAsia="仿宋" w:cs="Times New Roman"/>
          <w:spacing w:val="-2"/>
          <w:sz w:val="32"/>
          <w:szCs w:val="32"/>
          <w:lang w:val="en-US" w:eastAsia="zh-CN"/>
        </w:rPr>
        <w:t>资金（包括财政资金、自筹资金等）安排落实、总投入等情况分析。</w:t>
      </w:r>
    </w:p>
    <w:p w14:paraId="24168171">
      <w:pPr>
        <w:keepNext w:val="0"/>
        <w:keepLines w:val="0"/>
        <w:pageBreakBefore w:val="0"/>
        <w:kinsoku/>
        <w:wordWrap/>
        <w:overflowPunct/>
        <w:topLinePunct w:val="0"/>
        <w:autoSpaceDE/>
        <w:autoSpaceDN/>
        <w:bidi w:val="0"/>
        <w:adjustRightInd/>
        <w:snapToGrid w:val="0"/>
        <w:spacing w:beforeLines="0" w:afterLines="0" w:line="550" w:lineRule="exact"/>
        <w:ind w:firstLine="632" w:firstLineChars="200"/>
        <w:textAlignment w:val="auto"/>
        <w:rPr>
          <w:rFonts w:hint="default"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根据</w:t>
      </w:r>
      <w:r>
        <w:rPr>
          <w:rFonts w:hint="default" w:ascii="仿宋" w:hAnsi="仿宋" w:eastAsia="仿宋" w:cs="Times New Roman"/>
          <w:spacing w:val="-2"/>
          <w:sz w:val="32"/>
          <w:szCs w:val="32"/>
          <w:lang w:eastAsia="zh-CN"/>
        </w:rPr>
        <w:t>怀化市财政局预算</w:t>
      </w:r>
      <w:r>
        <w:rPr>
          <w:rFonts w:hint="default" w:ascii="仿宋" w:hAnsi="仿宋" w:eastAsia="仿宋" w:cs="Times New Roman"/>
          <w:spacing w:val="-2"/>
          <w:sz w:val="32"/>
          <w:szCs w:val="32"/>
          <w:lang w:val="en-US" w:eastAsia="zh-CN"/>
        </w:rPr>
        <w:t>文件及追加预算</w:t>
      </w:r>
      <w:r>
        <w:rPr>
          <w:rFonts w:hint="default" w:ascii="仿宋" w:hAnsi="仿宋" w:eastAsia="仿宋" w:cs="Times New Roman"/>
          <w:spacing w:val="-2"/>
          <w:sz w:val="32"/>
          <w:szCs w:val="32"/>
          <w:lang w:eastAsia="zh-CN"/>
        </w:rPr>
        <w:t>及省侨联拨付资金</w:t>
      </w:r>
      <w:r>
        <w:rPr>
          <w:rFonts w:hint="default" w:ascii="仿宋" w:hAnsi="仿宋" w:eastAsia="仿宋" w:cs="Times New Roman"/>
          <w:spacing w:val="-2"/>
          <w:sz w:val="32"/>
          <w:szCs w:val="32"/>
          <w:lang w:val="en-US" w:eastAsia="zh-CN"/>
        </w:rPr>
        <w:t>，202</w:t>
      </w:r>
      <w:r>
        <w:rPr>
          <w:rFonts w:hint="eastAsia" w:ascii="仿宋" w:hAnsi="仿宋" w:eastAsia="仿宋" w:cs="Times New Roman"/>
          <w:spacing w:val="-2"/>
          <w:sz w:val="32"/>
          <w:szCs w:val="32"/>
          <w:lang w:val="en-US" w:eastAsia="zh-CN"/>
        </w:rPr>
        <w:t>4</w:t>
      </w:r>
      <w:r>
        <w:rPr>
          <w:rFonts w:hint="default" w:ascii="仿宋" w:hAnsi="仿宋" w:eastAsia="仿宋" w:cs="Times New Roman"/>
          <w:spacing w:val="-2"/>
          <w:sz w:val="32"/>
          <w:szCs w:val="32"/>
          <w:lang w:val="en-US" w:eastAsia="zh-CN"/>
        </w:rPr>
        <w:t>年度我</w:t>
      </w:r>
      <w:r>
        <w:rPr>
          <w:rFonts w:hint="default" w:ascii="仿宋" w:hAnsi="仿宋" w:eastAsia="仿宋" w:cs="Times New Roman"/>
          <w:spacing w:val="-2"/>
          <w:sz w:val="32"/>
          <w:szCs w:val="32"/>
          <w:lang w:eastAsia="zh-CN"/>
        </w:rPr>
        <w:t>会</w:t>
      </w:r>
      <w:r>
        <w:rPr>
          <w:rFonts w:hint="default" w:ascii="仿宋" w:hAnsi="仿宋" w:eastAsia="仿宋" w:cs="Times New Roman"/>
          <w:spacing w:val="-2"/>
          <w:sz w:val="32"/>
          <w:szCs w:val="32"/>
          <w:lang w:val="en-US" w:eastAsia="zh-CN"/>
        </w:rPr>
        <w:t>项目资金</w:t>
      </w:r>
      <w:r>
        <w:rPr>
          <w:rFonts w:hint="eastAsia" w:ascii="仿宋" w:hAnsi="仿宋" w:eastAsia="仿宋" w:cs="Times New Roman"/>
          <w:spacing w:val="-2"/>
          <w:sz w:val="32"/>
          <w:szCs w:val="32"/>
          <w:lang w:val="en-US" w:eastAsia="zh-CN"/>
        </w:rPr>
        <w:t>39.5</w:t>
      </w:r>
      <w:r>
        <w:rPr>
          <w:rFonts w:hint="default" w:ascii="仿宋" w:hAnsi="仿宋" w:eastAsia="仿宋" w:cs="Times New Roman"/>
          <w:spacing w:val="-2"/>
          <w:sz w:val="32"/>
          <w:szCs w:val="32"/>
          <w:lang w:val="en-US" w:eastAsia="zh-CN"/>
        </w:rPr>
        <w:t>万元，资金到位率100%，主要用于工资福利支出</w:t>
      </w:r>
      <w:r>
        <w:rPr>
          <w:rFonts w:hint="eastAsia" w:ascii="仿宋" w:hAnsi="仿宋" w:eastAsia="仿宋" w:cs="Times New Roman"/>
          <w:spacing w:val="-2"/>
          <w:sz w:val="32"/>
          <w:szCs w:val="32"/>
          <w:lang w:val="en-US" w:eastAsia="zh-CN"/>
        </w:rPr>
        <w:t xml:space="preserve"> 1.01 </w:t>
      </w:r>
      <w:r>
        <w:rPr>
          <w:rFonts w:hint="default" w:ascii="仿宋" w:hAnsi="仿宋" w:eastAsia="仿宋" w:cs="Times New Roman"/>
          <w:spacing w:val="-2"/>
          <w:sz w:val="32"/>
          <w:szCs w:val="32"/>
          <w:lang w:val="en-US" w:eastAsia="zh-CN"/>
        </w:rPr>
        <w:t>万元、商品和服务支出</w:t>
      </w:r>
      <w:r>
        <w:rPr>
          <w:rFonts w:hint="eastAsia" w:ascii="仿宋" w:hAnsi="仿宋" w:eastAsia="仿宋" w:cs="Times New Roman"/>
          <w:spacing w:val="-2"/>
          <w:sz w:val="32"/>
          <w:szCs w:val="32"/>
          <w:lang w:val="en-US" w:eastAsia="zh-CN"/>
        </w:rPr>
        <w:t xml:space="preserve"> 31.99 </w:t>
      </w:r>
      <w:r>
        <w:rPr>
          <w:rFonts w:hint="default" w:ascii="仿宋" w:hAnsi="仿宋" w:eastAsia="仿宋" w:cs="Times New Roman"/>
          <w:spacing w:val="-2"/>
          <w:sz w:val="32"/>
          <w:szCs w:val="32"/>
          <w:lang w:val="en-US" w:eastAsia="zh-CN"/>
        </w:rPr>
        <w:t>万元、对个人和家庭的补助支出</w:t>
      </w:r>
      <w:r>
        <w:rPr>
          <w:rFonts w:hint="eastAsia" w:ascii="仿宋" w:hAnsi="仿宋" w:eastAsia="仿宋" w:cs="Times New Roman"/>
          <w:spacing w:val="-2"/>
          <w:sz w:val="32"/>
          <w:szCs w:val="32"/>
          <w:lang w:val="en-US" w:eastAsia="zh-CN"/>
        </w:rPr>
        <w:t xml:space="preserve"> 5.5</w:t>
      </w:r>
      <w:r>
        <w:rPr>
          <w:rFonts w:hint="default" w:ascii="仿宋" w:hAnsi="仿宋" w:eastAsia="仿宋" w:cs="Times New Roman"/>
          <w:spacing w:val="-2"/>
          <w:sz w:val="32"/>
          <w:szCs w:val="32"/>
          <w:lang w:val="en-US" w:eastAsia="zh-CN"/>
        </w:rPr>
        <w:t>万元</w:t>
      </w:r>
      <w:r>
        <w:rPr>
          <w:rFonts w:hint="eastAsia" w:ascii="仿宋" w:hAnsi="仿宋" w:eastAsia="仿宋" w:cs="Times New Roman"/>
          <w:spacing w:val="-2"/>
          <w:sz w:val="32"/>
          <w:szCs w:val="32"/>
          <w:lang w:val="en-US" w:eastAsia="zh-CN"/>
        </w:rPr>
        <w:t>，资本性支出1万元</w:t>
      </w:r>
      <w:r>
        <w:rPr>
          <w:rFonts w:hint="default" w:ascii="仿宋" w:hAnsi="仿宋" w:eastAsia="仿宋" w:cs="Times New Roman"/>
          <w:spacing w:val="-2"/>
          <w:sz w:val="32"/>
          <w:szCs w:val="32"/>
          <w:lang w:eastAsia="zh-CN"/>
        </w:rPr>
        <w:t>。</w:t>
      </w:r>
    </w:p>
    <w:p w14:paraId="60EAF0FC">
      <w:pPr>
        <w:keepNext w:val="0"/>
        <w:keepLines w:val="0"/>
        <w:pageBreakBefore w:val="0"/>
        <w:kinsoku/>
        <w:wordWrap/>
        <w:overflowPunct/>
        <w:topLinePunct w:val="0"/>
        <w:autoSpaceDE/>
        <w:autoSpaceDN/>
        <w:bidi w:val="0"/>
        <w:adjustRightInd/>
        <w:snapToGrid w:val="0"/>
        <w:spacing w:beforeLines="0" w:afterLines="0" w:line="550" w:lineRule="exact"/>
        <w:ind w:firstLine="632" w:firstLineChars="200"/>
        <w:textAlignment w:val="auto"/>
        <w:rPr>
          <w:rFonts w:hint="default" w:ascii="仿宋" w:hAnsi="仿宋" w:eastAsia="仿宋" w:cs="Times New Roman"/>
          <w:spacing w:val="-2"/>
          <w:sz w:val="32"/>
          <w:szCs w:val="32"/>
        </w:rPr>
      </w:pPr>
      <w:r>
        <w:rPr>
          <w:rFonts w:hint="default" w:ascii="仿宋" w:hAnsi="仿宋" w:eastAsia="仿宋" w:cs="Times New Roman"/>
          <w:spacing w:val="-2"/>
          <w:sz w:val="32"/>
          <w:szCs w:val="32"/>
        </w:rPr>
        <w:t>（2）项目</w:t>
      </w:r>
      <w:r>
        <w:rPr>
          <w:rFonts w:hint="eastAsia" w:ascii="仿宋" w:hAnsi="仿宋" w:eastAsia="仿宋" w:cs="Times New Roman"/>
          <w:spacing w:val="-2"/>
          <w:sz w:val="32"/>
          <w:szCs w:val="32"/>
          <w:lang w:val="en-US" w:eastAsia="zh-CN"/>
        </w:rPr>
        <w:t>资金（包括财政资金、自筹资金等）实际使用情况分析。</w:t>
      </w:r>
    </w:p>
    <w:p w14:paraId="73236E30">
      <w:pPr>
        <w:keepNext w:val="0"/>
        <w:keepLines w:val="0"/>
        <w:pageBreakBefore w:val="0"/>
        <w:kinsoku/>
        <w:wordWrap/>
        <w:overflowPunct/>
        <w:topLinePunct w:val="0"/>
        <w:autoSpaceDE/>
        <w:autoSpaceDN/>
        <w:bidi w:val="0"/>
        <w:adjustRightInd/>
        <w:snapToGrid w:val="0"/>
        <w:spacing w:beforeLines="0" w:afterLines="0" w:line="550" w:lineRule="exact"/>
        <w:ind w:firstLine="632" w:firstLineChars="200"/>
        <w:textAlignment w:val="auto"/>
        <w:rPr>
          <w:rFonts w:hint="default" w:ascii="仿宋" w:hAnsi="仿宋" w:eastAsia="仿宋" w:cs="Times New Roman"/>
          <w:spacing w:val="-2"/>
          <w:sz w:val="32"/>
          <w:szCs w:val="32"/>
        </w:rPr>
      </w:pPr>
      <w:r>
        <w:rPr>
          <w:rFonts w:hint="default" w:ascii="仿宋" w:hAnsi="仿宋" w:eastAsia="仿宋" w:cs="Times New Roman"/>
          <w:spacing w:val="-2"/>
          <w:sz w:val="32"/>
          <w:szCs w:val="32"/>
        </w:rPr>
        <w:t>202</w:t>
      </w:r>
      <w:r>
        <w:rPr>
          <w:rFonts w:hint="eastAsia" w:ascii="仿宋" w:hAnsi="仿宋" w:eastAsia="仿宋" w:cs="Times New Roman"/>
          <w:spacing w:val="-2"/>
          <w:sz w:val="32"/>
          <w:szCs w:val="32"/>
          <w:lang w:val="en-US" w:eastAsia="zh-CN"/>
        </w:rPr>
        <w:t>4</w:t>
      </w:r>
      <w:r>
        <w:rPr>
          <w:rFonts w:hint="default" w:ascii="仿宋" w:hAnsi="仿宋" w:eastAsia="仿宋" w:cs="Times New Roman"/>
          <w:spacing w:val="-2"/>
          <w:sz w:val="32"/>
          <w:szCs w:val="32"/>
        </w:rPr>
        <w:t>年全年共计使用项目资金</w:t>
      </w:r>
      <w:r>
        <w:rPr>
          <w:rFonts w:hint="eastAsia" w:ascii="仿宋" w:hAnsi="仿宋" w:eastAsia="仿宋" w:cs="Times New Roman"/>
          <w:spacing w:val="-2"/>
          <w:sz w:val="32"/>
          <w:szCs w:val="32"/>
          <w:lang w:val="en-US" w:eastAsia="zh-CN"/>
        </w:rPr>
        <w:t>39.5</w:t>
      </w:r>
      <w:r>
        <w:rPr>
          <w:rFonts w:hint="default" w:ascii="仿宋" w:hAnsi="仿宋" w:eastAsia="仿宋" w:cs="Times New Roman"/>
          <w:spacing w:val="-2"/>
          <w:sz w:val="32"/>
          <w:szCs w:val="32"/>
        </w:rPr>
        <w:t>万元。其中专项业务工作经费</w:t>
      </w:r>
      <w:r>
        <w:rPr>
          <w:rFonts w:hint="eastAsia" w:ascii="仿宋" w:hAnsi="仿宋" w:eastAsia="仿宋" w:cs="Times New Roman"/>
          <w:spacing w:val="-2"/>
          <w:sz w:val="32"/>
          <w:szCs w:val="32"/>
          <w:lang w:val="en-US" w:eastAsia="zh-CN"/>
        </w:rPr>
        <w:t>17.5</w:t>
      </w:r>
      <w:r>
        <w:rPr>
          <w:rFonts w:hint="default" w:ascii="仿宋" w:hAnsi="仿宋" w:eastAsia="仿宋" w:cs="Times New Roman"/>
          <w:spacing w:val="-2"/>
          <w:sz w:val="32"/>
          <w:szCs w:val="32"/>
        </w:rPr>
        <w:t>万元， 海外联络经费</w:t>
      </w:r>
      <w:r>
        <w:rPr>
          <w:rFonts w:hint="eastAsia" w:ascii="仿宋" w:hAnsi="仿宋" w:eastAsia="仿宋" w:cs="Times New Roman"/>
          <w:spacing w:val="-2"/>
          <w:sz w:val="32"/>
          <w:szCs w:val="32"/>
          <w:lang w:val="en-US" w:eastAsia="zh-CN"/>
        </w:rPr>
        <w:t>14.5</w:t>
      </w:r>
      <w:r>
        <w:rPr>
          <w:rFonts w:hint="default" w:ascii="仿宋" w:hAnsi="仿宋" w:eastAsia="仿宋" w:cs="Times New Roman"/>
          <w:spacing w:val="-2"/>
          <w:sz w:val="32"/>
          <w:szCs w:val="32"/>
        </w:rPr>
        <w:t>万元，省侨联扶侨帮困专项资金5.5万元，华侨事务预算专项经费2万元。</w:t>
      </w:r>
    </w:p>
    <w:p w14:paraId="34A5CEE7">
      <w:pPr>
        <w:keepNext w:val="0"/>
        <w:keepLines w:val="0"/>
        <w:pageBreakBefore w:val="0"/>
        <w:kinsoku/>
        <w:wordWrap/>
        <w:overflowPunct/>
        <w:topLinePunct w:val="0"/>
        <w:autoSpaceDE/>
        <w:autoSpaceDN/>
        <w:bidi w:val="0"/>
        <w:adjustRightInd/>
        <w:snapToGrid w:val="0"/>
        <w:spacing w:beforeLines="0" w:afterLines="0" w:line="550" w:lineRule="exact"/>
        <w:ind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（三）"三公"经费使用和管理情况</w:t>
      </w:r>
    </w:p>
    <w:p w14:paraId="2F6D49A7">
      <w:pPr>
        <w:keepNext w:val="0"/>
        <w:keepLines w:val="0"/>
        <w:pageBreakBefore w:val="0"/>
        <w:widowControl/>
        <w:shd w:val="clear" w:color="auto" w:fill="FFFFFF"/>
        <w:kinsoku/>
        <w:wordWrap/>
        <w:overflowPunct/>
        <w:topLinePunct w:val="0"/>
        <w:autoSpaceDE/>
        <w:autoSpaceDN/>
        <w:bidi w:val="0"/>
        <w:adjustRightInd/>
        <w:spacing w:line="550" w:lineRule="exact"/>
        <w:ind w:firstLine="632" w:firstLineChars="200"/>
        <w:textAlignment w:val="auto"/>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spacing w:val="-2"/>
          <w:sz w:val="32"/>
          <w:szCs w:val="32"/>
          <w:lang w:val="en-US" w:eastAsia="zh-CN"/>
        </w:rPr>
        <w:t>2024年市侨联机关“三公”经费支出4万元，主要为：1、公务用车运行维护费2.5万元。我会2024年加强车辆管理，无公务用车购置，车辆定点加油、定点保险、定点维修，车辆加油使用绑定车牌号码的IC卡，一车一卡，不得现金报销零星加油发票，严格执行车辆修理审批制度，驾驶员维修车辆需提供由办公室、领导共同签字的车辆维修审批单到怀化市政府采购办指定厂家定点维修；2、公务接待费1.5万元，招待费为因公务需要接待海外侨胞、港澳台同胞、上级部门和各县市区来人衔接汇报工作开支。严格执行中央和省市关于公务接待的各项规定，由行政办公室负责统一安排，建立健全公务接待审批制度，明确公务接待范围、公务接待审批手续和公务接待标准，坚持节约简朴的原则，严禁奢侈浪费。对公务接待审批手续不完善的接待费用财务不予报账；3、我会严格履行出国（境）审批备案制，严格控制出国（境）经费预算，2024年因公出国（境）经费为0元。</w:t>
      </w:r>
    </w:p>
    <w:p w14:paraId="7593CBF1">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default" w:ascii="黑体" w:hAnsi="黑体" w:eastAsia="黑体" w:cs="黑体"/>
          <w:i w:val="0"/>
          <w:iCs w:val="0"/>
          <w:caps w:val="0"/>
          <w:color w:val="000000"/>
          <w:spacing w:val="0"/>
          <w:sz w:val="32"/>
          <w:szCs w:val="32"/>
          <w:shd w:val="clear" w:fill="FFFFFF"/>
        </w:rPr>
        <w:t>三、</w:t>
      </w:r>
      <w:r>
        <w:rPr>
          <w:rFonts w:hint="eastAsia" w:ascii="黑体" w:hAnsi="黑体" w:eastAsia="黑体" w:cs="黑体"/>
          <w:i w:val="0"/>
          <w:iCs w:val="0"/>
          <w:caps w:val="0"/>
          <w:color w:val="000000"/>
          <w:spacing w:val="0"/>
          <w:sz w:val="32"/>
          <w:szCs w:val="32"/>
          <w:shd w:val="clear" w:fill="FFFFFF"/>
        </w:rPr>
        <w:t>政府性基金预算支出情况</w:t>
      </w:r>
    </w:p>
    <w:p w14:paraId="0CD1EEF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无</w:t>
      </w:r>
    </w:p>
    <w:p w14:paraId="3909787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default" w:ascii="黑体" w:hAnsi="黑体" w:eastAsia="黑体" w:cs="黑体"/>
          <w:i w:val="0"/>
          <w:iCs w:val="0"/>
          <w:caps w:val="0"/>
          <w:color w:val="000000"/>
          <w:spacing w:val="0"/>
          <w:sz w:val="32"/>
          <w:szCs w:val="32"/>
          <w:shd w:val="clear" w:fill="FFFFFF"/>
        </w:rPr>
        <w:t>四、</w:t>
      </w:r>
      <w:r>
        <w:rPr>
          <w:rFonts w:hint="eastAsia" w:ascii="黑体" w:hAnsi="黑体" w:eastAsia="黑体" w:cs="黑体"/>
          <w:i w:val="0"/>
          <w:iCs w:val="0"/>
          <w:caps w:val="0"/>
          <w:color w:val="000000"/>
          <w:spacing w:val="0"/>
          <w:sz w:val="32"/>
          <w:szCs w:val="32"/>
          <w:shd w:val="clear" w:fill="FFFFFF"/>
        </w:rPr>
        <w:t>国有资本经营预算支出情况</w:t>
      </w:r>
    </w:p>
    <w:p w14:paraId="0BEFEF2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无</w:t>
      </w:r>
    </w:p>
    <w:p w14:paraId="4EEDF58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default" w:ascii="黑体" w:hAnsi="黑体" w:eastAsia="黑体" w:cs="黑体"/>
          <w:i w:val="0"/>
          <w:iCs w:val="0"/>
          <w:caps w:val="0"/>
          <w:color w:val="000000"/>
          <w:spacing w:val="0"/>
          <w:sz w:val="32"/>
          <w:szCs w:val="32"/>
          <w:shd w:val="clear" w:fill="FFFFFF"/>
        </w:rPr>
        <w:t>五、</w:t>
      </w:r>
      <w:r>
        <w:rPr>
          <w:rFonts w:hint="eastAsia" w:ascii="黑体" w:hAnsi="黑体" w:eastAsia="黑体" w:cs="黑体"/>
          <w:i w:val="0"/>
          <w:iCs w:val="0"/>
          <w:caps w:val="0"/>
          <w:color w:val="000000"/>
          <w:spacing w:val="0"/>
          <w:sz w:val="32"/>
          <w:szCs w:val="32"/>
          <w:shd w:val="clear" w:fill="FFFFFF"/>
        </w:rPr>
        <w:t>社会保险基金预算支出情况</w:t>
      </w:r>
    </w:p>
    <w:p w14:paraId="2730156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无</w:t>
      </w:r>
    </w:p>
    <w:p w14:paraId="22BA48D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default" w:ascii="黑体" w:hAnsi="黑体" w:eastAsia="黑体" w:cs="黑体"/>
          <w:i w:val="0"/>
          <w:iCs w:val="0"/>
          <w:caps w:val="0"/>
          <w:color w:val="000000"/>
          <w:spacing w:val="0"/>
          <w:sz w:val="32"/>
          <w:szCs w:val="32"/>
          <w:shd w:val="clear" w:fill="FFFFFF"/>
        </w:rPr>
        <w:t>六、</w:t>
      </w:r>
      <w:r>
        <w:rPr>
          <w:rFonts w:hint="eastAsia" w:ascii="黑体" w:hAnsi="黑体" w:eastAsia="黑体" w:cs="黑体"/>
          <w:i w:val="0"/>
          <w:iCs w:val="0"/>
          <w:caps w:val="0"/>
          <w:color w:val="000000"/>
          <w:spacing w:val="0"/>
          <w:sz w:val="32"/>
          <w:szCs w:val="32"/>
          <w:shd w:val="clear" w:fill="FFFFFF"/>
        </w:rPr>
        <w:t>部门整体支出绩效情况</w:t>
      </w:r>
    </w:p>
    <w:p w14:paraId="529971C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_GB2312" w:eastAsia="仿宋_GB2312" w:cs="仿宋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（一）综合评价结论。</w:t>
      </w:r>
    </w:p>
    <w:p w14:paraId="319C57A7">
      <w:pPr>
        <w:widowControl/>
        <w:shd w:val="clear" w:color="auto" w:fill="FFFFFF"/>
        <w:spacing w:line="600" w:lineRule="atLeast"/>
        <w:ind w:firstLine="640"/>
        <w:rPr>
          <w:rFonts w:hint="default" w:asci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spacing w:val="-2"/>
          <w:sz w:val="32"/>
          <w:szCs w:val="32"/>
          <w:lang w:val="en-US" w:eastAsia="zh-CN"/>
        </w:rPr>
        <w:t>根据《</w:t>
      </w:r>
      <w:r>
        <w:rPr>
          <w:rFonts w:hint="eastAsia" w:ascii="仿宋_GB2312" w:hAnsi="仿宋_GB2312" w:eastAsia="仿宋_GB2312" w:cs="仿宋_GB2312"/>
          <w:spacing w:val="-2"/>
          <w:sz w:val="32"/>
          <w:szCs w:val="32"/>
          <w:lang w:eastAsia="zh-CN"/>
        </w:rPr>
        <w:t>怀化市</w:t>
      </w:r>
      <w:r>
        <w:rPr>
          <w:rFonts w:hint="eastAsia" w:ascii="仿宋_GB2312" w:hAnsi="仿宋_GB2312" w:eastAsia="仿宋_GB2312" w:cs="仿宋_GB2312"/>
          <w:spacing w:val="-2"/>
          <w:sz w:val="32"/>
          <w:szCs w:val="32"/>
          <w:lang w:val="en-US" w:eastAsia="zh-CN"/>
        </w:rPr>
        <w:t>财政局关于开展2024年度部门绩效自评工作的通知》文件要求，我单位对本部门的整体支出进行了绩效自评。绩效评价结果显示，我单位在预算配置、预算执行、预算管理等方面工作推进扎实，较好地实现了年度绩效目标</w:t>
      </w:r>
      <w:r>
        <w:rPr>
          <w:rFonts w:hint="eastAsia" w:ascii="仿宋_GB2312" w:hAnsi="仿宋_GB2312" w:eastAsia="仿宋_GB2312" w:cs="仿宋_GB2312"/>
          <w:spacing w:val="-2"/>
          <w:sz w:val="32"/>
          <w:szCs w:val="32"/>
          <w:lang w:eastAsia="zh-CN"/>
        </w:rPr>
        <w:t>，自评得分</w:t>
      </w:r>
      <w:r>
        <w:rPr>
          <w:rFonts w:hint="default" w:ascii="仿宋_GB2312" w:hAnsi="仿宋_GB2312" w:eastAsia="仿宋_GB2312" w:cs="仿宋_GB2312"/>
          <w:spacing w:val="-2"/>
          <w:sz w:val="32"/>
          <w:szCs w:val="32"/>
          <w:lang w:eastAsia="zh-CN"/>
        </w:rPr>
        <w:t>100分，评价等级为A。</w:t>
      </w:r>
    </w:p>
    <w:p w14:paraId="029AB1B1">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（二）评价指标分析（或综合评价情况）。</w:t>
      </w:r>
    </w:p>
    <w:p w14:paraId="775308F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8" w:firstLineChars="200"/>
        <w:jc w:val="both"/>
        <w:textAlignment w:val="auto"/>
        <w:rPr>
          <w:rFonts w:hint="eastAsia" w:ascii="仿宋_GB2312" w:hAnsi="仿宋_GB2312" w:eastAsia="仿宋_GB2312" w:cs="仿宋_GB2312"/>
          <w:b w:val="0"/>
          <w:bCs w:val="0"/>
          <w:color w:val="000000"/>
          <w:spacing w:val="2"/>
          <w:sz w:val="32"/>
          <w:szCs w:val="32"/>
          <w:lang w:eastAsia="zh-CN"/>
        </w:rPr>
      </w:pPr>
      <w:r>
        <w:rPr>
          <w:rFonts w:hint="default" w:ascii="仿宋_GB2312" w:hAnsi="仿宋_GB2312" w:eastAsia="仿宋_GB2312" w:cs="仿宋_GB2312"/>
          <w:b w:val="0"/>
          <w:bCs w:val="0"/>
          <w:color w:val="000000"/>
          <w:spacing w:val="2"/>
          <w:sz w:val="32"/>
          <w:szCs w:val="32"/>
          <w:lang w:eastAsia="zh-CN"/>
        </w:rPr>
        <w:t>202</w:t>
      </w:r>
      <w:r>
        <w:rPr>
          <w:rFonts w:hint="eastAsia" w:ascii="仿宋_GB2312" w:hAnsi="仿宋_GB2312" w:eastAsia="仿宋_GB2312" w:cs="仿宋_GB2312"/>
          <w:b w:val="0"/>
          <w:bCs w:val="0"/>
          <w:color w:val="000000"/>
          <w:spacing w:val="2"/>
          <w:sz w:val="32"/>
          <w:szCs w:val="32"/>
          <w:lang w:val="en-US" w:eastAsia="zh-CN"/>
        </w:rPr>
        <w:t>4</w:t>
      </w:r>
      <w:r>
        <w:rPr>
          <w:rFonts w:hint="default" w:ascii="仿宋_GB2312" w:hAnsi="仿宋_GB2312" w:eastAsia="仿宋_GB2312" w:cs="仿宋_GB2312"/>
          <w:b w:val="0"/>
          <w:bCs w:val="0"/>
          <w:color w:val="000000"/>
          <w:spacing w:val="2"/>
          <w:sz w:val="32"/>
          <w:szCs w:val="32"/>
          <w:lang w:eastAsia="zh-CN"/>
        </w:rPr>
        <w:t>年怀化市侨联围绕宣</w:t>
      </w:r>
      <w:r>
        <w:rPr>
          <w:rFonts w:hint="eastAsia" w:ascii="仿宋_GB2312" w:hAnsi="仿宋_GB2312" w:eastAsia="仿宋_GB2312" w:cs="仿宋_GB2312"/>
          <w:b w:val="0"/>
          <w:bCs w:val="0"/>
          <w:color w:val="000000"/>
          <w:spacing w:val="2"/>
          <w:sz w:val="32"/>
          <w:szCs w:val="32"/>
          <w:lang w:eastAsia="zh-CN"/>
        </w:rPr>
        <w:t>传、贯彻党和政府的方针政策，依法维护归侨侨眷的合法权益，为广大归侨侨眷提供法律咨询服务，围绕经济建设凝聚侨心、发挥侨力引进资金、技术和人才，做好侨爱心工程，为侨企提供服务。负责指导全市侨联组织的业务工作及全市归侨、侨眷代表大会和委员会的决议决定的实施，积极参政议政，为党和政府制定侨务政策提出建议和意见，承办市委市政府交办的其他事项。</w:t>
      </w:r>
    </w:p>
    <w:p w14:paraId="6BCCFCD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firstLine="161" w:firstLineChars="50"/>
        <w:jc w:val="both"/>
        <w:textAlignment w:val="auto"/>
        <w:rPr>
          <w:rFonts w:hint="default"/>
          <w:lang w:eastAsia="zh-CN"/>
        </w:rPr>
      </w:pPr>
      <w:r>
        <w:rPr>
          <w:rFonts w:hint="default" w:ascii="楷体" w:hAnsi="楷体" w:eastAsia="楷体" w:cs="楷体"/>
          <w:b/>
          <w:bCs/>
          <w:sz w:val="32"/>
          <w:szCs w:val="32"/>
          <w:lang w:eastAsia="zh-CN"/>
        </w:rPr>
        <w:t>1.整体绩效目标设定</w:t>
      </w:r>
    </w:p>
    <w:p w14:paraId="78B3AA2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8" w:firstLineChars="200"/>
        <w:jc w:val="both"/>
        <w:textAlignment w:val="auto"/>
        <w:rPr>
          <w:rFonts w:hint="default" w:ascii="仿宋_GB2312" w:hAnsi="仿宋_GB2312" w:eastAsia="仿宋_GB2312" w:cs="仿宋_GB2312"/>
          <w:b w:val="0"/>
          <w:bCs w:val="0"/>
          <w:color w:val="000000"/>
          <w:spacing w:val="2"/>
          <w:sz w:val="32"/>
          <w:szCs w:val="32"/>
          <w:lang w:eastAsia="zh-CN"/>
        </w:rPr>
      </w:pPr>
      <w:r>
        <w:rPr>
          <w:rFonts w:hint="eastAsia" w:ascii="仿宋_GB2312" w:hAnsi="仿宋_GB2312" w:eastAsia="仿宋_GB2312" w:cs="仿宋_GB2312"/>
          <w:b w:val="0"/>
          <w:bCs w:val="0"/>
          <w:color w:val="000000"/>
          <w:spacing w:val="2"/>
          <w:sz w:val="32"/>
          <w:szCs w:val="32"/>
          <w:lang w:eastAsia="zh-CN"/>
        </w:rPr>
        <w:t>202</w:t>
      </w:r>
      <w:r>
        <w:rPr>
          <w:rFonts w:hint="eastAsia" w:ascii="仿宋_GB2312" w:hAnsi="仿宋_GB2312" w:eastAsia="仿宋_GB2312" w:cs="仿宋_GB2312"/>
          <w:b w:val="0"/>
          <w:bCs w:val="0"/>
          <w:color w:val="000000"/>
          <w:spacing w:val="2"/>
          <w:sz w:val="32"/>
          <w:szCs w:val="32"/>
          <w:lang w:val="en-US" w:eastAsia="zh-CN"/>
        </w:rPr>
        <w:t>4</w:t>
      </w:r>
      <w:r>
        <w:rPr>
          <w:rFonts w:hint="eastAsia" w:ascii="仿宋_GB2312" w:hAnsi="仿宋_GB2312" w:eastAsia="仿宋_GB2312" w:cs="仿宋_GB2312"/>
          <w:b w:val="0"/>
          <w:bCs w:val="0"/>
          <w:color w:val="000000"/>
          <w:spacing w:val="2"/>
          <w:sz w:val="32"/>
          <w:szCs w:val="32"/>
          <w:lang w:eastAsia="zh-CN"/>
        </w:rPr>
        <w:t>年度目标为：</w:t>
      </w:r>
      <w:r>
        <w:rPr>
          <w:rFonts w:hint="eastAsia" w:ascii="仿宋_GB2312" w:hAnsi="仿宋_GB2312" w:eastAsia="仿宋_GB2312" w:cs="仿宋_GB2312"/>
          <w:b w:val="0"/>
          <w:bCs w:val="0"/>
          <w:color w:val="000000"/>
          <w:spacing w:val="2"/>
          <w:sz w:val="32"/>
          <w:szCs w:val="32"/>
          <w:lang w:val="en-US" w:eastAsia="zh-CN"/>
        </w:rPr>
        <w:t>密切与海外侨胞及其社团的联系，服务国家外交工作大局。拓展中华优秀文化传播，增强中华文化影响力。维护和保障侨胞利益，促进侨商投资。在全面贯彻落实“三高四新”战略定位和使命任务中谱写出怀化侨联事业新篇章，成功实现以侨界一域之力为全局增光添彩。</w:t>
      </w:r>
      <w:r>
        <w:rPr>
          <w:rFonts w:hint="default" w:ascii="仿宋_GB2312" w:hAnsi="仿宋_GB2312" w:eastAsia="仿宋_GB2312" w:cs="仿宋_GB2312"/>
          <w:b w:val="0"/>
          <w:bCs w:val="0"/>
          <w:color w:val="000000"/>
          <w:spacing w:val="2"/>
          <w:sz w:val="32"/>
          <w:szCs w:val="32"/>
          <w:lang w:eastAsia="zh-CN"/>
        </w:rPr>
        <w:t>年度预算绩效资金为</w:t>
      </w:r>
      <w:r>
        <w:rPr>
          <w:rFonts w:hint="eastAsia" w:ascii="仿宋_GB2312" w:hAnsi="仿宋_GB2312" w:eastAsia="仿宋_GB2312" w:cs="仿宋_GB2312"/>
          <w:b w:val="0"/>
          <w:bCs w:val="0"/>
          <w:color w:val="000000"/>
          <w:spacing w:val="2"/>
          <w:sz w:val="32"/>
          <w:szCs w:val="32"/>
          <w:lang w:val="en-US" w:eastAsia="zh-CN"/>
        </w:rPr>
        <w:t>159.56</w:t>
      </w:r>
      <w:r>
        <w:rPr>
          <w:rFonts w:hint="default" w:ascii="仿宋_GB2312" w:hAnsi="仿宋_GB2312" w:eastAsia="仿宋_GB2312" w:cs="仿宋_GB2312"/>
          <w:b w:val="0"/>
          <w:bCs w:val="0"/>
          <w:color w:val="000000"/>
          <w:spacing w:val="2"/>
          <w:sz w:val="32"/>
          <w:szCs w:val="32"/>
          <w:lang w:eastAsia="zh-CN"/>
        </w:rPr>
        <w:t>万元，主要用于：</w:t>
      </w:r>
    </w:p>
    <w:p w14:paraId="78DD707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楷体_GBK" w:hAnsi="方正楷体_GBK" w:eastAsia="方正楷体_GBK" w:cs="方正楷体_GBK"/>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（一）强化政治</w:t>
      </w:r>
      <w:r>
        <w:rPr>
          <w:rFonts w:hint="eastAsia" w:ascii="仿宋_GB2312" w:hAnsi="仿宋_GB2312" w:eastAsia="仿宋_GB2312" w:cs="仿宋_GB2312"/>
          <w:b/>
          <w:bCs/>
          <w:kern w:val="2"/>
          <w:sz w:val="32"/>
          <w:szCs w:val="32"/>
          <w:lang w:val="en" w:eastAsia="zh-CN" w:bidi="ar-SA"/>
        </w:rPr>
        <w:t>引领，</w:t>
      </w:r>
      <w:r>
        <w:rPr>
          <w:rFonts w:hint="eastAsia" w:ascii="仿宋_GB2312" w:hAnsi="仿宋_GB2312" w:eastAsia="仿宋_GB2312" w:cs="仿宋_GB2312"/>
          <w:b/>
          <w:bCs/>
          <w:kern w:val="2"/>
          <w:sz w:val="32"/>
          <w:szCs w:val="32"/>
          <w:lang w:val="en-US" w:eastAsia="zh-CN" w:bidi="ar-SA"/>
        </w:rPr>
        <w:t>坚守“侨心永向党”</w:t>
      </w:r>
      <w:r>
        <w:rPr>
          <w:rFonts w:hint="eastAsia" w:ascii="方正楷体_GBK" w:hAnsi="方正楷体_GBK" w:eastAsia="方正楷体_GBK" w:cs="方正楷体_GBK"/>
          <w:b w:val="0"/>
          <w:bCs w:val="0"/>
          <w:kern w:val="2"/>
          <w:sz w:val="32"/>
          <w:szCs w:val="32"/>
          <w:lang w:val="en-US" w:eastAsia="zh-CN" w:bidi="ar-SA"/>
        </w:rPr>
        <w:t>。</w:t>
      </w:r>
    </w:p>
    <w:p w14:paraId="11CE56C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b/>
          <w:bCs/>
          <w:kern w:val="2"/>
          <w:sz w:val="32"/>
          <w:szCs w:val="32"/>
          <w:lang w:val="en-US" w:eastAsia="zh-CN" w:bidi="ar-SA"/>
        </w:rPr>
        <w:t>一是坚持党的领导不动摇。</w:t>
      </w:r>
      <w:r>
        <w:rPr>
          <w:rFonts w:hint="eastAsia" w:ascii="仿宋_GB2312" w:hAnsi="仿宋_GB2312" w:eastAsia="仿宋_GB2312" w:cs="仿宋_GB2312"/>
          <w:sz w:val="32"/>
          <w:szCs w:val="32"/>
          <w:lang w:val="en" w:eastAsia="zh-CN"/>
        </w:rPr>
        <w:t>坚持党对侨联工作的全面领导，参加中国侨联学习贯彻党的二十届三中全会精神培训班，深入开展基层调研，帮助基层侨联解决问题。指导召开怀化市侨联六届四次全委会，顺利完成会领导班子调整，重点部署下阶段工作任务，做好“一张蓝图绘到底”。</w:t>
      </w:r>
      <w:r>
        <w:rPr>
          <w:rFonts w:hint="eastAsia" w:ascii="仿宋_GB2312" w:hAnsi="仿宋_GB2312" w:eastAsia="仿宋_GB2312" w:cs="仿宋_GB2312"/>
          <w:b/>
          <w:bCs/>
          <w:kern w:val="2"/>
          <w:sz w:val="32"/>
          <w:szCs w:val="32"/>
          <w:lang w:val="en" w:eastAsia="zh-CN" w:bidi="ar-SA"/>
        </w:rPr>
        <w:t>二是压实意识形态责任制。</w:t>
      </w:r>
      <w:r>
        <w:rPr>
          <w:rFonts w:hint="eastAsia" w:ascii="仿宋_GB2312" w:hAnsi="仿宋_GB2312" w:eastAsia="仿宋_GB2312" w:cs="仿宋_GB2312"/>
          <w:sz w:val="32"/>
          <w:szCs w:val="32"/>
          <w:lang w:val="en" w:eastAsia="zh-CN"/>
        </w:rPr>
        <w:t>坚持“听党话、跟党走”工作方针，先后</w:t>
      </w:r>
      <w:r>
        <w:rPr>
          <w:rFonts w:hint="eastAsia" w:ascii="仿宋_GB2312" w:hAnsi="仿宋_GB2312" w:eastAsia="仿宋_GB2312" w:cs="仿宋_GB2312"/>
          <w:sz w:val="32"/>
          <w:szCs w:val="32"/>
          <w:lang w:val="en-US" w:eastAsia="zh-CN"/>
        </w:rPr>
        <w:t>2次</w:t>
      </w:r>
      <w:r>
        <w:rPr>
          <w:rFonts w:hint="eastAsia" w:ascii="仿宋_GB2312" w:hAnsi="仿宋_GB2312" w:eastAsia="仿宋_GB2312" w:cs="仿宋_GB2312"/>
          <w:sz w:val="32"/>
          <w:szCs w:val="32"/>
          <w:lang w:val="en" w:eastAsia="zh-CN"/>
        </w:rPr>
        <w:t>专题研究侨界意识形态工作，全面压实责任任务。强化阵地宣传，通过微信公众号及时发布党和国家决策部署、重要文件精神、侨界重大活动等信息。强化风险监测，完善《全市侨界意识形态风险点》台账，紧盯重点群体和重要事件，持续发出正能量声音，强化舆论导向。</w:t>
      </w:r>
      <w:r>
        <w:rPr>
          <w:rFonts w:hint="eastAsia" w:ascii="仿宋_GB2312" w:hAnsi="仿宋_GB2312" w:eastAsia="仿宋_GB2312" w:cs="仿宋_GB2312"/>
          <w:b/>
          <w:bCs/>
          <w:kern w:val="2"/>
          <w:sz w:val="32"/>
          <w:szCs w:val="32"/>
          <w:lang w:val="en" w:eastAsia="zh-CN" w:bidi="ar-SA"/>
        </w:rPr>
        <w:t>三是完成政治体检高质量</w:t>
      </w:r>
      <w:r>
        <w:rPr>
          <w:rFonts w:hint="eastAsia" w:ascii="仿宋_GB2312" w:hAnsi="仿宋_GB2312" w:eastAsia="仿宋_GB2312" w:cs="仿宋_GB2312"/>
          <w:b/>
          <w:bCs/>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以党风廉政建设为抓手，大力营造廉洁务实奋进的工作氛围。坚持“三重一大”事项公平公开，主动接受市纪委监委监督。深入开展党纪学习专题教育，提升干部作风转化为强化工作效能。高质量完成市委巡察工作，以实的举措强短板补弱项，及时推动整改工作取得积极成效。</w:t>
      </w:r>
    </w:p>
    <w:p w14:paraId="06D85AEB">
      <w:pPr>
        <w:keepNext w:val="0"/>
        <w:keepLines w:val="0"/>
        <w:pageBreakBefore w:val="0"/>
        <w:widowControl w:val="0"/>
        <w:kinsoku/>
        <w:wordWrap/>
        <w:overflowPunct/>
        <w:topLinePunct w:val="0"/>
        <w:autoSpaceDE/>
        <w:autoSpaceDN/>
        <w:bidi w:val="0"/>
        <w:adjustRightInd/>
        <w:snapToGrid/>
        <w:spacing w:line="560" w:lineRule="exact"/>
        <w:ind w:firstLine="422" w:firstLineChars="200"/>
        <w:textAlignment w:val="auto"/>
        <w:rPr>
          <w:rFonts w:hint="eastAsia" w:ascii="方正楷体_GBK" w:hAnsi="方正楷体_GBK" w:eastAsia="方正楷体_GBK" w:cs="方正楷体_GBK"/>
          <w:b w:val="0"/>
          <w:bCs w:val="0"/>
          <w:kern w:val="2"/>
          <w:sz w:val="32"/>
          <w:szCs w:val="32"/>
          <w:lang w:val="en-US" w:eastAsia="zh-CN" w:bidi="ar-SA"/>
        </w:rPr>
      </w:pPr>
      <w:r>
        <w:rPr>
          <w:rFonts w:hint="eastAsia"/>
          <w:b/>
          <w:bCs/>
          <w:lang w:val="en-US" w:eastAsia="zh-CN"/>
        </w:rPr>
        <w:t xml:space="preserve">  </w:t>
      </w:r>
      <w:r>
        <w:rPr>
          <w:rFonts w:hint="eastAsia" w:ascii="仿宋_GB2312" w:hAnsi="仿宋_GB2312" w:eastAsia="仿宋_GB2312" w:cs="仿宋_GB2312"/>
          <w:b/>
          <w:bCs/>
          <w:kern w:val="2"/>
          <w:sz w:val="32"/>
          <w:szCs w:val="32"/>
          <w:lang w:val="en-US" w:eastAsia="zh-CN" w:bidi="ar-SA"/>
        </w:rPr>
        <w:t>（二）服务中心大局，彰显“侨联有担当”</w:t>
      </w:r>
      <w:r>
        <w:rPr>
          <w:rFonts w:hint="eastAsia" w:ascii="方正楷体_GBK" w:hAnsi="方正楷体_GBK" w:eastAsia="方正楷体_GBK" w:cs="方正楷体_GBK"/>
          <w:b w:val="0"/>
          <w:bCs w:val="0"/>
          <w:kern w:val="2"/>
          <w:sz w:val="32"/>
          <w:szCs w:val="32"/>
          <w:lang w:val="en-US" w:eastAsia="zh-CN" w:bidi="ar-SA"/>
        </w:rPr>
        <w:t>。</w:t>
      </w:r>
    </w:p>
    <w:p w14:paraId="36685F6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永中宋体"/>
          <w:w w:val="100"/>
          <w:kern w:val="2"/>
          <w:sz w:val="32"/>
          <w:szCs w:val="32"/>
          <w:u w:val="none"/>
          <w:lang w:val="en-US" w:eastAsia="zh-CN" w:bidi="ar-SA"/>
        </w:rPr>
      </w:pPr>
      <w:r>
        <w:rPr>
          <w:rFonts w:hint="eastAsia" w:ascii="仿宋_GB2312" w:hAnsi="仿宋_GB2312" w:eastAsia="仿宋_GB2312" w:cs="仿宋_GB2312"/>
          <w:b/>
          <w:bCs/>
          <w:kern w:val="2"/>
          <w:sz w:val="32"/>
          <w:szCs w:val="32"/>
          <w:lang w:val="en-US" w:eastAsia="zh-CN" w:bidi="ar-SA"/>
        </w:rPr>
        <w:t>一</w:t>
      </w:r>
      <w:r>
        <w:rPr>
          <w:rFonts w:hint="eastAsia" w:ascii="Times New Roman" w:hAnsi="Times New Roman" w:eastAsia="仿宋_GB2312" w:cs="永中宋体"/>
          <w:b/>
          <w:bCs/>
          <w:w w:val="100"/>
          <w:kern w:val="2"/>
          <w:sz w:val="32"/>
          <w:szCs w:val="32"/>
          <w:u w:val="none"/>
          <w:lang w:val="en-US" w:eastAsia="zh-CN" w:bidi="ar-SA"/>
        </w:rPr>
        <w:t>是</w:t>
      </w:r>
      <w:r>
        <w:rPr>
          <w:rFonts w:hint="default" w:ascii="Times New Roman" w:hAnsi="Times New Roman" w:eastAsia="仿宋_GB2312" w:cs="永中宋体"/>
          <w:b/>
          <w:bCs/>
          <w:w w:val="100"/>
          <w:kern w:val="2"/>
          <w:sz w:val="32"/>
          <w:szCs w:val="32"/>
          <w:u w:val="none"/>
          <w:lang w:val="en" w:eastAsia="zh-CN" w:bidi="ar-SA"/>
        </w:rPr>
        <w:t>积极参与全省</w:t>
      </w:r>
      <w:r>
        <w:rPr>
          <w:rFonts w:hint="eastAsia" w:ascii="Times New Roman" w:hAnsi="Times New Roman" w:eastAsia="仿宋_GB2312" w:cs="永中宋体"/>
          <w:b/>
          <w:bCs/>
          <w:w w:val="100"/>
          <w:kern w:val="2"/>
          <w:sz w:val="32"/>
          <w:szCs w:val="32"/>
          <w:u w:val="none"/>
          <w:lang w:val="en-US" w:eastAsia="zh-CN" w:bidi="ar-SA"/>
        </w:rPr>
        <w:t>重大活动。</w:t>
      </w:r>
      <w:r>
        <w:rPr>
          <w:rFonts w:hint="eastAsia" w:ascii="Times New Roman" w:hAnsi="Times New Roman" w:eastAsia="仿宋_GB2312" w:cs="Times New Roman"/>
          <w:kern w:val="2"/>
          <w:sz w:val="32"/>
          <w:szCs w:val="32"/>
          <w:lang w:val="en-US" w:eastAsia="zh-CN" w:bidi="ar-SA"/>
        </w:rPr>
        <w:t>全力参与</w:t>
      </w:r>
      <w:r>
        <w:rPr>
          <w:rFonts w:hint="default" w:ascii="Times New Roman" w:hAnsi="Times New Roman" w:eastAsia="仿宋_GB2312" w:cs="Times New Roman"/>
          <w:kern w:val="2"/>
          <w:sz w:val="32"/>
          <w:szCs w:val="32"/>
          <w:lang w:val="en" w:eastAsia="zh-CN" w:bidi="ar-SA"/>
        </w:rPr>
        <w:t>全省重大商务活动“第十一届全球湘商大会”</w:t>
      </w:r>
      <w:r>
        <w:rPr>
          <w:rFonts w:hint="eastAsia" w:ascii="Times New Roman" w:hAnsi="Times New Roman" w:eastAsia="仿宋_GB2312" w:cs="Times New Roman"/>
          <w:kern w:val="2"/>
          <w:sz w:val="32"/>
          <w:szCs w:val="32"/>
          <w:lang w:val="en" w:eastAsia="zh-CN" w:bidi="ar-SA"/>
        </w:rPr>
        <w:t>筹备工作</w:t>
      </w:r>
      <w:r>
        <w:rPr>
          <w:rFonts w:hint="default" w:ascii="Times New Roman" w:hAnsi="Times New Roman" w:eastAsia="仿宋_GB2312" w:cs="Times New Roman"/>
          <w:kern w:val="2"/>
          <w:sz w:val="32"/>
          <w:szCs w:val="32"/>
          <w:lang w:val="en" w:eastAsia="zh-CN" w:bidi="ar-SA"/>
        </w:rPr>
        <w:t>，</w:t>
      </w:r>
      <w:r>
        <w:rPr>
          <w:rFonts w:hint="default" w:ascii="Times New Roman" w:hAnsi="Times New Roman" w:eastAsia="仿宋_GB2312" w:cs="Times New Roman"/>
          <w:w w:val="100"/>
          <w:sz w:val="32"/>
          <w:szCs w:val="32"/>
          <w:u w:val="none"/>
          <w:lang w:val="en" w:eastAsia="zh-CN" w:bidi="ar-SA"/>
        </w:rPr>
        <w:t>在侨界重宾邀请、海外分会场设置和活动宣传造势等方面积极建言献策</w:t>
      </w:r>
      <w:r>
        <w:rPr>
          <w:rFonts w:hint="eastAsia" w:ascii="Times New Roman" w:hAnsi="Times New Roman" w:eastAsia="仿宋_GB2312" w:cs="Times New Roman"/>
          <w:w w:val="100"/>
          <w:sz w:val="32"/>
          <w:szCs w:val="32"/>
          <w:u w:val="none"/>
          <w:lang w:val="en" w:eastAsia="zh-CN" w:bidi="ar-SA"/>
        </w:rPr>
        <w:t>、贡献力量</w:t>
      </w:r>
      <w:r>
        <w:rPr>
          <w:rFonts w:hint="default" w:ascii="Times New Roman" w:hAnsi="Times New Roman" w:eastAsia="仿宋_GB2312" w:cs="Times New Roman"/>
          <w:w w:val="100"/>
          <w:sz w:val="32"/>
          <w:szCs w:val="32"/>
          <w:u w:val="none"/>
          <w:lang w:val="en" w:eastAsia="zh-CN" w:bidi="ar-SA"/>
        </w:rPr>
        <w:t>。</w:t>
      </w:r>
      <w:r>
        <w:rPr>
          <w:rFonts w:hint="eastAsia" w:ascii="仿宋_GB2312" w:hAnsi="仿宋_GB2312" w:eastAsia="仿宋_GB2312" w:cs="仿宋_GB2312"/>
          <w:spacing w:val="0"/>
          <w:sz w:val="32"/>
          <w:szCs w:val="32"/>
          <w:lang w:val="en-US" w:eastAsia="zh-CN"/>
        </w:rPr>
        <w:t>线下受邀的478名境内外商协会代表中，由侨联负责联系邀请参会的海外商协会会长、副会长多达78位，约占六分之一，比重大且层次高；线上方面，美国、老挝、柬埔寨、缅甸等海外商协会积极响应同步设置了分会场。</w:t>
      </w:r>
      <w:r>
        <w:rPr>
          <w:rFonts w:hint="eastAsia" w:ascii="Times New Roman" w:hAnsi="Times New Roman" w:eastAsia="仿宋_GB2312"/>
          <w:w w:val="100"/>
          <w:sz w:val="32"/>
          <w:szCs w:val="32"/>
          <w:u w:val="none"/>
          <w:lang w:val="en-US" w:eastAsia="zh-CN"/>
        </w:rPr>
        <w:t>侨界</w:t>
      </w:r>
      <w:r>
        <w:rPr>
          <w:rFonts w:hint="default" w:ascii="Times New Roman" w:hAnsi="Times New Roman" w:eastAsia="仿宋_GB2312"/>
          <w:w w:val="100"/>
          <w:sz w:val="32"/>
          <w:szCs w:val="32"/>
          <w:u w:val="none"/>
          <w:lang w:val="en" w:eastAsia="zh-CN"/>
        </w:rPr>
        <w:t>重宾</w:t>
      </w:r>
      <w:r>
        <w:rPr>
          <w:rFonts w:hint="eastAsia" w:ascii="Times New Roman" w:hAnsi="Times New Roman" w:eastAsia="仿宋_GB2312"/>
          <w:w w:val="100"/>
          <w:sz w:val="32"/>
          <w:szCs w:val="32"/>
          <w:u w:val="none"/>
          <w:lang w:val="en-US" w:eastAsia="zh-CN"/>
        </w:rPr>
        <w:t>积极</w:t>
      </w:r>
      <w:r>
        <w:rPr>
          <w:rFonts w:hint="default" w:ascii="Times New Roman" w:hAnsi="Times New Roman" w:eastAsia="仿宋_GB2312"/>
          <w:w w:val="100"/>
          <w:sz w:val="32"/>
          <w:szCs w:val="32"/>
          <w:u w:val="none"/>
          <w:lang w:val="en" w:eastAsia="zh-CN"/>
        </w:rPr>
        <w:t>参会和</w:t>
      </w:r>
      <w:r>
        <w:rPr>
          <w:rFonts w:hint="eastAsia" w:ascii="Times New Roman" w:hAnsi="Times New Roman" w:eastAsia="仿宋_GB2312"/>
          <w:w w:val="100"/>
          <w:sz w:val="32"/>
          <w:szCs w:val="32"/>
          <w:u w:val="none"/>
          <w:lang w:val="en" w:eastAsia="zh-CN"/>
        </w:rPr>
        <w:t>海内外侨界</w:t>
      </w:r>
      <w:r>
        <w:rPr>
          <w:rFonts w:hint="default" w:ascii="Times New Roman" w:hAnsi="Times New Roman" w:eastAsia="仿宋_GB2312"/>
          <w:w w:val="100"/>
          <w:sz w:val="32"/>
          <w:szCs w:val="32"/>
          <w:u w:val="none"/>
          <w:lang w:val="en" w:eastAsia="zh-CN"/>
        </w:rPr>
        <w:t>良好反响</w:t>
      </w:r>
      <w:r>
        <w:rPr>
          <w:rFonts w:hint="eastAsia" w:ascii="Times New Roman" w:hAnsi="Times New Roman" w:eastAsia="仿宋_GB2312"/>
          <w:w w:val="100"/>
          <w:sz w:val="32"/>
          <w:szCs w:val="32"/>
          <w:u w:val="none"/>
          <w:lang w:val="en-US" w:eastAsia="zh-CN"/>
        </w:rPr>
        <w:t>为大会盛况增添了浓墨重彩的一笔</w:t>
      </w:r>
      <w:r>
        <w:rPr>
          <w:rFonts w:hint="default" w:ascii="Times New Roman" w:hAnsi="Times New Roman" w:eastAsia="仿宋_GB2312"/>
          <w:w w:val="100"/>
          <w:sz w:val="32"/>
          <w:szCs w:val="32"/>
          <w:u w:val="none"/>
          <w:lang w:val="en" w:eastAsia="zh-CN"/>
        </w:rPr>
        <w:t>。</w:t>
      </w:r>
      <w:r>
        <w:rPr>
          <w:rFonts w:hint="eastAsia" w:ascii="Times New Roman" w:hAnsi="Times New Roman" w:eastAsia="仿宋_GB2312" w:cs="永中宋体"/>
          <w:b/>
          <w:bCs/>
          <w:w w:val="100"/>
          <w:kern w:val="2"/>
          <w:sz w:val="32"/>
          <w:szCs w:val="32"/>
          <w:u w:val="none"/>
          <w:lang w:val="en" w:eastAsia="zh-CN" w:bidi="ar-SA"/>
        </w:rPr>
        <w:t>二</w:t>
      </w:r>
      <w:r>
        <w:rPr>
          <w:rFonts w:hint="default" w:ascii="Times New Roman" w:hAnsi="Times New Roman" w:eastAsia="仿宋_GB2312" w:cs="永中宋体"/>
          <w:b/>
          <w:bCs/>
          <w:w w:val="100"/>
          <w:kern w:val="2"/>
          <w:sz w:val="32"/>
          <w:szCs w:val="32"/>
          <w:u w:val="none"/>
          <w:lang w:val="en" w:eastAsia="zh-CN" w:bidi="ar-SA"/>
        </w:rPr>
        <w:t>是精准助力乡村振兴</w:t>
      </w:r>
      <w:r>
        <w:rPr>
          <w:rFonts w:hint="eastAsia" w:ascii="Times New Roman" w:hAnsi="Times New Roman" w:eastAsia="仿宋_GB2312" w:cs="永中宋体"/>
          <w:b/>
          <w:bCs/>
          <w:w w:val="100"/>
          <w:kern w:val="2"/>
          <w:sz w:val="32"/>
          <w:szCs w:val="32"/>
          <w:u w:val="none"/>
          <w:lang w:val="en-US" w:eastAsia="zh-CN" w:bidi="ar-SA"/>
        </w:rPr>
        <w:t>。</w:t>
      </w:r>
      <w:r>
        <w:rPr>
          <w:rFonts w:hint="eastAsia" w:ascii="Times New Roman" w:hAnsi="Times New Roman" w:eastAsia="仿宋_GB2312" w:cs="永中宋体"/>
          <w:w w:val="100"/>
          <w:kern w:val="2"/>
          <w:sz w:val="32"/>
          <w:szCs w:val="32"/>
          <w:u w:val="none"/>
          <w:lang w:val="en-US" w:eastAsia="zh-CN" w:bidi="ar-SA"/>
        </w:rPr>
        <w:t>成立市侨联乡村振兴结对帮扶工作领导小组，安排乡村振兴驻村帮扶工作队队长兼第一书记。在后盾单位的合力支持下，帮扶工作取得突出成效。先后为该村投入项目建设资金预算超200万元，有序推进建设了洗衣房及抗旱灌溉蓄水池、张家湾桥修复、溪渠护坡巩固、灌溉渠建设、村部楼边道路硬化、罗家湾大院子饮水井改造、村民休息凉亭修建等重点民生项目。由于基础设施完善、人居环境优美、民俗民风淳厚，该村荣获“怀化市同心美丽乡村”称号。</w:t>
      </w:r>
    </w:p>
    <w:p w14:paraId="2B3595B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楷体_GBK" w:hAnsi="方正楷体_GBK" w:eastAsia="方正楷体_GBK" w:cs="方正楷体_GBK"/>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（三）倾心为侨服务，传递“组织有温度”</w:t>
      </w:r>
      <w:r>
        <w:rPr>
          <w:rFonts w:hint="eastAsia" w:ascii="方正楷体_GBK" w:hAnsi="方正楷体_GBK" w:eastAsia="方正楷体_GBK" w:cs="方正楷体_GBK"/>
          <w:b w:val="0"/>
          <w:bCs w:val="0"/>
          <w:kern w:val="2"/>
          <w:sz w:val="32"/>
          <w:szCs w:val="32"/>
          <w:lang w:val="en-US" w:eastAsia="zh-CN" w:bidi="ar-SA"/>
        </w:rPr>
        <w:t>。</w:t>
      </w:r>
    </w:p>
    <w:p w14:paraId="1A1132DA">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一是热心开展公益活动。</w:t>
      </w:r>
      <w:r>
        <w:rPr>
          <w:rFonts w:hint="eastAsia" w:ascii="仿宋_GB2312" w:hAnsi="仿宋_GB2312" w:eastAsia="仿宋_GB2312" w:cs="仿宋_GB2312"/>
          <w:kern w:val="2"/>
          <w:sz w:val="32"/>
          <w:szCs w:val="32"/>
          <w:lang w:val="en-US" w:eastAsia="zh-CN" w:bidi="ar-SA"/>
        </w:rPr>
        <w:t>继续开展“扶侨帮困”专项行动，共对36户侨界困难家庭送去5.5万元帮扶资金。联合省华侨公益基金会对受洪灾影响严重的沅陵县进行捐赠，向五强溪小学和柳林汊小学2所学校11名困难学生每人发放3000元帮扶金，并向柳林汊小学捐赠4.8万元用于购买电脑、课桌椅等改善办学条件物品。积极对接浙江新华爱心教育基金会，争取怀化市一中“珍珠班”继续开班，新增40名“珍珠生”，目前高中三个年级共有120名“珍珠生”在读，每人每学期获助学捐赠资金2500元</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b/>
          <w:bCs/>
          <w:kern w:val="2"/>
          <w:sz w:val="32"/>
          <w:szCs w:val="32"/>
          <w:lang w:val="en-US" w:eastAsia="zh-CN" w:bidi="ar-SA"/>
        </w:rPr>
        <w:t>二是精准发出侨界声音。</w:t>
      </w:r>
      <w:r>
        <w:rPr>
          <w:rFonts w:hint="eastAsia" w:ascii="Times New Roman" w:hAnsi="Times New Roman" w:eastAsia="仿宋_GB2312" w:cs="Times New Roman"/>
          <w:w w:val="100"/>
          <w:sz w:val="32"/>
          <w:szCs w:val="32"/>
          <w:u w:val="none"/>
          <w:lang w:val="en-US" w:eastAsia="zh-CN" w:bidi="ar-SA"/>
        </w:rPr>
        <w:t>组织侨联委员深入国际陆港开展专题调研，撰写《大力发展国际商贸物流产业，精准助力怀化国际陆港建设》等提案，为市委市政府决策提供参考依据和意见建议，力求为侨企发展提供更多优惠政策。</w:t>
      </w:r>
      <w:r>
        <w:rPr>
          <w:rFonts w:hint="eastAsia" w:ascii="Times New Roman" w:hAnsi="Times New Roman" w:eastAsia="仿宋_GB2312" w:cs="Times New Roman"/>
          <w:b/>
          <w:bCs/>
          <w:w w:val="100"/>
          <w:sz w:val="32"/>
          <w:szCs w:val="32"/>
          <w:u w:val="none"/>
          <w:lang w:val="en-US" w:eastAsia="zh-CN" w:bidi="ar-SA"/>
        </w:rPr>
        <w:t>三是精心做好侨益维护。</w:t>
      </w:r>
      <w:r>
        <w:rPr>
          <w:rFonts w:hint="eastAsia" w:ascii="Times New Roman" w:hAnsi="Times New Roman" w:eastAsia="仿宋_GB2312" w:cs="Times New Roman"/>
          <w:w w:val="100"/>
          <w:sz w:val="32"/>
          <w:szCs w:val="32"/>
          <w:u w:val="none"/>
          <w:lang w:val="en-US" w:eastAsia="zh-CN" w:bidi="ar-SA"/>
        </w:rPr>
        <w:t>组织基层侨联骨干参加“涉侨纠纷调解网络培训”8期。指导沅陵县、中方县、鹤城区成立“涉侨纠纷调解工作室”，聘请13位专业涉侨纠纷调解员加入法院在线诉调平台。指导县级侨联有序开展侨法宣传工作。派出人员赴贵州参加中国侨联举办的“法治中国 你我同行”专题培训。</w:t>
      </w:r>
    </w:p>
    <w:p w14:paraId="6BB33D0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楷体_GBK" w:hAnsi="方正楷体_GBK" w:eastAsia="方正楷体_GBK" w:cs="方正楷体_GBK"/>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（四）宣传推介怀化，激发“联络有活力”</w:t>
      </w:r>
      <w:r>
        <w:rPr>
          <w:rFonts w:hint="eastAsia" w:ascii="方正楷体_GBK" w:hAnsi="方正楷体_GBK" w:eastAsia="方正楷体_GBK" w:cs="方正楷体_GBK"/>
          <w:b w:val="0"/>
          <w:bCs w:val="0"/>
          <w:kern w:val="2"/>
          <w:sz w:val="32"/>
          <w:szCs w:val="32"/>
          <w:lang w:val="en-US" w:eastAsia="zh-CN" w:bidi="ar-SA"/>
        </w:rPr>
        <w:t>。</w:t>
      </w:r>
    </w:p>
    <w:p w14:paraId="3B9F76C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Times New Roman" w:hAnsi="Times New Roman" w:eastAsia="仿宋_GB2312" w:cs="Times New Roman"/>
          <w:b/>
          <w:bCs/>
          <w:w w:val="100"/>
          <w:sz w:val="32"/>
          <w:szCs w:val="32"/>
          <w:u w:val="none"/>
          <w:lang w:val="en-US" w:eastAsia="zh-CN" w:bidi="ar-SA"/>
        </w:rPr>
        <w:t>一是“请进来”联侨谊。</w:t>
      </w:r>
      <w:r>
        <w:rPr>
          <w:rFonts w:hint="eastAsia" w:ascii="仿宋_GB2312" w:hAnsi="仿宋_GB2312" w:eastAsia="仿宋_GB2312" w:cs="仿宋_GB2312"/>
          <w:kern w:val="2"/>
          <w:sz w:val="32"/>
          <w:szCs w:val="32"/>
          <w:lang w:val="en-US" w:eastAsia="zh-CN" w:bidi="ar-SA"/>
        </w:rPr>
        <w:t>积极与市国资委对接，邀请新西兰湖南总商会等海外侨社团来怀，围绕新能源项目投资开展商务考察，达成初步合作意向。邀请泰国南部华侨华人青年商会来怀考察交流，在促进怀化与泰国高校师生外派交流上达成合作共识。邀请省侨联深入辰溪县开展学习贯彻党的二十届三中全会精神宣讲暨金秋助学慰问活动，并为辰溪县火马冲镇30名困难学生共发放了6万元助学金。</w:t>
      </w:r>
      <w:r>
        <w:rPr>
          <w:rFonts w:hint="eastAsia" w:ascii="仿宋_GB2312" w:hAnsi="仿宋_GB2312" w:eastAsia="仿宋_GB2312" w:cs="仿宋_GB2312"/>
          <w:b/>
          <w:bCs/>
          <w:kern w:val="2"/>
          <w:sz w:val="32"/>
          <w:szCs w:val="32"/>
          <w:lang w:val="en-US" w:eastAsia="zh-CN" w:bidi="ar-SA"/>
        </w:rPr>
        <w:t>二是“走出去”发侨力。</w:t>
      </w:r>
      <w:r>
        <w:rPr>
          <w:rFonts w:hint="eastAsia" w:ascii="仿宋_GB2312" w:hAnsi="仿宋_GB2312" w:eastAsia="仿宋_GB2312" w:cs="仿宋_GB2312"/>
          <w:b w:val="0"/>
          <w:bCs w:val="0"/>
          <w:kern w:val="2"/>
          <w:sz w:val="32"/>
          <w:szCs w:val="32"/>
          <w:lang w:val="en-US" w:eastAsia="zh-CN" w:bidi="ar-SA"/>
        </w:rPr>
        <w:t>在</w:t>
      </w:r>
      <w:r>
        <w:rPr>
          <w:rFonts w:hint="default" w:ascii="仿宋_GB2312" w:hAnsi="仿宋_GB2312" w:eastAsia="仿宋_GB2312" w:cs="仿宋_GB2312"/>
          <w:b w:val="0"/>
          <w:bCs w:val="0"/>
          <w:kern w:val="2"/>
          <w:sz w:val="32"/>
          <w:szCs w:val="32"/>
          <w:lang w:val="en-US" w:eastAsia="zh-CN" w:bidi="ar-SA"/>
        </w:rPr>
        <w:t>促进海内外贸易互通上</w:t>
      </w:r>
      <w:r>
        <w:rPr>
          <w:rFonts w:hint="eastAsia" w:ascii="仿宋_GB2312" w:hAnsi="仿宋_GB2312" w:eastAsia="仿宋_GB2312" w:cs="仿宋_GB2312"/>
          <w:b w:val="0"/>
          <w:bCs w:val="0"/>
          <w:kern w:val="2"/>
          <w:sz w:val="32"/>
          <w:szCs w:val="32"/>
          <w:lang w:val="en-US" w:eastAsia="zh-CN" w:bidi="ar-SA"/>
        </w:rPr>
        <w:t>着重发力，</w:t>
      </w:r>
      <w:r>
        <w:rPr>
          <w:rFonts w:hint="eastAsia" w:ascii="仿宋_GB2312" w:hAnsi="仿宋_GB2312" w:eastAsia="仿宋_GB2312" w:cs="仿宋_GB2312"/>
          <w:kern w:val="2"/>
          <w:sz w:val="32"/>
          <w:szCs w:val="32"/>
          <w:lang w:val="en-US" w:eastAsia="zh-CN" w:bidi="ar-SA"/>
        </w:rPr>
        <w:t>继续服务</w:t>
      </w:r>
      <w:r>
        <w:rPr>
          <w:rFonts w:hint="default" w:ascii="仿宋_GB2312" w:hAnsi="仿宋_GB2312" w:eastAsia="仿宋_GB2312" w:cs="仿宋_GB2312"/>
          <w:kern w:val="2"/>
          <w:sz w:val="32"/>
          <w:szCs w:val="32"/>
          <w:lang w:val="en-US" w:eastAsia="zh-CN" w:bidi="ar-SA"/>
        </w:rPr>
        <w:t>侨企</w:t>
      </w:r>
      <w:r>
        <w:rPr>
          <w:rFonts w:hint="eastAsia" w:ascii="仿宋_GB2312" w:hAnsi="仿宋_GB2312" w:eastAsia="仿宋_GB2312" w:cs="仿宋_GB2312"/>
          <w:kern w:val="2"/>
          <w:sz w:val="32"/>
          <w:szCs w:val="32"/>
          <w:lang w:val="en-US" w:eastAsia="zh-CN" w:bidi="ar-SA"/>
        </w:rPr>
        <w:t>怀化</w:t>
      </w:r>
      <w:r>
        <w:rPr>
          <w:rFonts w:hint="default" w:ascii="仿宋_GB2312" w:hAnsi="仿宋_GB2312" w:eastAsia="仿宋_GB2312" w:cs="仿宋_GB2312"/>
          <w:kern w:val="2"/>
          <w:sz w:val="32"/>
          <w:szCs w:val="32"/>
          <w:lang w:val="en-US" w:eastAsia="zh-CN" w:bidi="ar-SA"/>
        </w:rPr>
        <w:t>天天食品科技有限公司</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湖南陆盟</w:t>
      </w:r>
      <w:r>
        <w:rPr>
          <w:rFonts w:hint="eastAsia" w:ascii="仿宋_GB2312" w:hAnsi="仿宋_GB2312" w:eastAsia="仿宋_GB2312" w:cs="仿宋_GB2312"/>
          <w:kern w:val="2"/>
          <w:sz w:val="32"/>
          <w:szCs w:val="32"/>
          <w:lang w:val="en-US" w:eastAsia="zh-CN" w:bidi="ar-SA"/>
        </w:rPr>
        <w:t>公司在海外业务拓展，累计完成出口额超1亿元人民币。</w:t>
      </w:r>
      <w:r>
        <w:rPr>
          <w:rFonts w:hint="eastAsia" w:ascii="仿宋_GB2312" w:hAnsi="仿宋_GB2312" w:eastAsia="仿宋_GB2312" w:cs="仿宋_GB2312"/>
          <w:b/>
          <w:bCs/>
          <w:kern w:val="2"/>
          <w:sz w:val="32"/>
          <w:szCs w:val="32"/>
          <w:lang w:val="en-US" w:eastAsia="zh-CN" w:bidi="ar-SA"/>
        </w:rPr>
        <w:t>三是“串起来”促融合。</w:t>
      </w:r>
      <w:r>
        <w:rPr>
          <w:rFonts w:hint="eastAsia" w:ascii="仿宋_GB2312" w:hAnsi="仿宋_GB2312" w:eastAsia="仿宋_GB2312" w:cs="仿宋_GB2312"/>
          <w:b w:val="0"/>
          <w:bCs w:val="0"/>
          <w:kern w:val="2"/>
          <w:sz w:val="32"/>
          <w:szCs w:val="32"/>
          <w:lang w:val="en-US" w:eastAsia="zh-CN" w:bidi="ar-SA"/>
        </w:rPr>
        <w:t>强化横向交流，促进优势互补。组织各县市区侨联业务骨干赴</w:t>
      </w:r>
      <w:r>
        <w:rPr>
          <w:rFonts w:hint="eastAsia" w:ascii="仿宋_GB2312" w:hAnsi="仿宋_GB2312" w:eastAsia="仿宋_GB2312" w:cs="仿宋_GB2312"/>
          <w:kern w:val="2"/>
          <w:sz w:val="32"/>
          <w:szCs w:val="32"/>
          <w:lang w:val="en-US" w:eastAsia="zh-CN" w:bidi="ar-SA"/>
        </w:rPr>
        <w:t>教育基地安江农校纪念园，开展党的二十届三中全会精神集中宣讲和座谈交流活动；组织我市侨联系统组团参加全省气排球比赛，荣获二等奖。邀请湘西州侨联来怀考察，深度宣传“一粒种子 改变世界”怀化品牌，达成互通合作新共识。</w:t>
      </w:r>
    </w:p>
    <w:p w14:paraId="19936DDD">
      <w:pPr>
        <w:pStyle w:val="8"/>
        <w:numPr>
          <w:ilvl w:val="0"/>
          <w:numId w:val="0"/>
        </w:numPr>
        <w:ind w:firstLine="643" w:firstLineChars="200"/>
        <w:rPr>
          <w:rFonts w:hint="default" w:ascii="仿宋_GB2312" w:hAnsi="仿宋_GB2312" w:eastAsia="仿宋_GB2312" w:cs="仿宋_GB2312"/>
          <w:b/>
          <w:bCs/>
          <w:kern w:val="2"/>
          <w:sz w:val="32"/>
          <w:szCs w:val="32"/>
          <w:lang w:val="en-US" w:eastAsia="zh-CN" w:bidi="ar-SA"/>
        </w:rPr>
      </w:pPr>
      <w:r>
        <w:rPr>
          <w:rFonts w:hint="default" w:ascii="仿宋_GB2312" w:hAnsi="仿宋_GB2312" w:eastAsia="仿宋_GB2312" w:cs="仿宋_GB2312"/>
          <w:b/>
          <w:bCs/>
          <w:kern w:val="2"/>
          <w:sz w:val="32"/>
          <w:szCs w:val="32"/>
          <w:lang w:val="en-US" w:eastAsia="zh-CN" w:bidi="ar-SA"/>
        </w:rPr>
        <w:t>（五）壮大自身力量，推进“侨基有提升”。</w:t>
      </w:r>
    </w:p>
    <w:p w14:paraId="414011FA">
      <w:pPr>
        <w:pStyle w:val="8"/>
        <w:numPr>
          <w:ilvl w:val="0"/>
          <w:numId w:val="0"/>
        </w:numPr>
        <w:ind w:firstLine="643" w:firstLineChars="200"/>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b/>
          <w:bCs/>
          <w:kern w:val="2"/>
          <w:sz w:val="32"/>
          <w:szCs w:val="32"/>
          <w:lang w:val="en-US" w:eastAsia="zh-CN" w:bidi="ar-SA"/>
        </w:rPr>
        <w:t>一是侨基地建设实现新突破</w:t>
      </w:r>
      <w:r>
        <w:rPr>
          <w:rFonts w:hint="default" w:ascii="仿宋_GB2312" w:hAnsi="仿宋_GB2312" w:eastAsia="仿宋_GB2312" w:cs="仿宋_GB2312"/>
          <w:kern w:val="2"/>
          <w:sz w:val="32"/>
          <w:szCs w:val="32"/>
          <w:lang w:val="en-US" w:eastAsia="zh-CN" w:bidi="ar-SA"/>
        </w:rPr>
        <w:t>。指导麻阳县侨联和沅陵县侨联成立了“侨胞之家”，争取到省侨联4万元的专项经费支持，目前全市共有“侨胞之家”9个。</w:t>
      </w:r>
      <w:r>
        <w:rPr>
          <w:rFonts w:hint="default" w:ascii="仿宋_GB2312" w:hAnsi="仿宋_GB2312" w:eastAsia="仿宋_GB2312" w:cs="仿宋_GB2312"/>
          <w:b/>
          <w:bCs/>
          <w:kern w:val="2"/>
          <w:sz w:val="32"/>
          <w:szCs w:val="32"/>
          <w:lang w:val="en-US" w:eastAsia="zh-CN" w:bidi="ar-SA"/>
        </w:rPr>
        <w:t>二是基层组织建设取得新进展</w:t>
      </w:r>
      <w:r>
        <w:rPr>
          <w:rFonts w:hint="default" w:ascii="仿宋_GB2312" w:hAnsi="仿宋_GB2312" w:eastAsia="仿宋_GB2312" w:cs="仿宋_GB2312"/>
          <w:kern w:val="2"/>
          <w:sz w:val="32"/>
          <w:szCs w:val="32"/>
          <w:lang w:val="en-US" w:eastAsia="zh-CN" w:bidi="ar-SA"/>
        </w:rPr>
        <w:t>。指导通道县侨联和溆浦县侨联先后召开了成立大会，基层侨联组织建设进一步完善。目前，仅辰溪县、麻阳县、会同县、洪江市4个县级侨联未召开成立大会，但都明确有侨联工作具体负责同志，基层侨联工作力量空前加强。</w:t>
      </w:r>
    </w:p>
    <w:p w14:paraId="04C9EF1C">
      <w:pPr>
        <w:pStyle w:val="8"/>
        <w:numPr>
          <w:ilvl w:val="0"/>
          <w:numId w:val="0"/>
        </w:numPr>
        <w:ind w:firstLine="651" w:firstLineChars="200"/>
        <w:rPr>
          <w:rFonts w:hint="eastAsia" w:ascii="仿宋_GB2312" w:hAnsi="仿宋_GB2312" w:eastAsia="仿宋_GB2312" w:cs="仿宋_GB2312"/>
          <w:b/>
          <w:bCs/>
          <w:color w:val="000000"/>
          <w:spacing w:val="2"/>
          <w:sz w:val="32"/>
          <w:szCs w:val="32"/>
          <w:lang w:eastAsia="zh-CN"/>
        </w:rPr>
      </w:pPr>
      <w:r>
        <w:rPr>
          <w:rFonts w:hint="eastAsia" w:ascii="仿宋_GB2312" w:hAnsi="仿宋_GB2312" w:eastAsia="仿宋_GB2312" w:cs="仿宋_GB2312"/>
          <w:b/>
          <w:bCs/>
          <w:color w:val="000000"/>
          <w:spacing w:val="2"/>
          <w:sz w:val="32"/>
          <w:szCs w:val="32"/>
          <w:lang w:eastAsia="zh-CN"/>
        </w:rPr>
        <w:t>2.预算配置</w:t>
      </w:r>
    </w:p>
    <w:p w14:paraId="0DA24F55">
      <w:pPr>
        <w:pStyle w:val="8"/>
        <w:numPr>
          <w:ilvl w:val="0"/>
          <w:numId w:val="0"/>
        </w:numPr>
        <w:ind w:firstLine="632" w:firstLineChars="200"/>
        <w:rPr>
          <w:rFonts w:hint="default" w:ascii="方正楷体_GBK" w:hAnsi="方正楷体_GBK" w:eastAsia="方正楷体_GBK" w:cs="方正楷体_GBK"/>
          <w:b/>
          <w:bCs/>
          <w:color w:val="000000"/>
          <w:spacing w:val="2"/>
          <w:sz w:val="32"/>
          <w:szCs w:val="32"/>
          <w:lang w:eastAsia="zh-CN"/>
        </w:rPr>
      </w:pPr>
      <w:r>
        <w:rPr>
          <w:rFonts w:hint="eastAsia" w:ascii="仿宋_GB2312" w:hAnsi="仿宋_GB2312" w:eastAsia="仿宋_GB2312" w:cs="仿宋_GB2312"/>
          <w:spacing w:val="-2"/>
          <w:kern w:val="2"/>
          <w:sz w:val="32"/>
          <w:szCs w:val="32"/>
          <w:lang w:val="en-US" w:eastAsia="zh-CN" w:bidi="ar-SA"/>
        </w:rPr>
        <w:t>2024年全年</w:t>
      </w:r>
      <w:r>
        <w:rPr>
          <w:rFonts w:hint="default" w:ascii="仿宋_GB2312" w:hAnsi="仿宋_GB2312" w:eastAsia="仿宋_GB2312" w:cs="仿宋_GB2312"/>
          <w:spacing w:val="-2"/>
          <w:kern w:val="2"/>
          <w:sz w:val="32"/>
          <w:szCs w:val="32"/>
          <w:lang w:eastAsia="zh-CN" w:bidi="ar-SA"/>
        </w:rPr>
        <w:t>预算</w:t>
      </w:r>
      <w:r>
        <w:rPr>
          <w:rFonts w:hint="eastAsia" w:ascii="仿宋_GB2312" w:hAnsi="仿宋_GB2312" w:eastAsia="仿宋_GB2312" w:cs="仿宋_GB2312"/>
          <w:spacing w:val="-2"/>
          <w:kern w:val="2"/>
          <w:sz w:val="32"/>
          <w:szCs w:val="32"/>
          <w:lang w:val="en-US" w:eastAsia="zh-CN" w:bidi="ar-SA"/>
        </w:rPr>
        <w:t>支出</w:t>
      </w:r>
      <w:r>
        <w:rPr>
          <w:rFonts w:hint="eastAsia" w:ascii="仿宋" w:hAnsi="仿宋" w:eastAsia="仿宋"/>
          <w:spacing w:val="-2"/>
          <w:sz w:val="32"/>
          <w:szCs w:val="32"/>
          <w:lang w:val="en-US" w:eastAsia="zh-CN"/>
        </w:rPr>
        <w:t>159.56</w:t>
      </w:r>
      <w:r>
        <w:rPr>
          <w:rFonts w:hint="eastAsia" w:ascii="仿宋_GB2312" w:hAnsi="仿宋_GB2312" w:eastAsia="仿宋_GB2312" w:cs="仿宋_GB2312"/>
          <w:spacing w:val="-2"/>
          <w:kern w:val="2"/>
          <w:sz w:val="32"/>
          <w:szCs w:val="32"/>
          <w:lang w:val="en-US" w:eastAsia="zh-CN" w:bidi="ar-SA"/>
        </w:rPr>
        <w:t>万元</w:t>
      </w:r>
      <w:r>
        <w:rPr>
          <w:rFonts w:hint="default" w:ascii="仿宋_GB2312" w:hAnsi="仿宋_GB2312" w:eastAsia="仿宋_GB2312" w:cs="仿宋_GB2312"/>
          <w:spacing w:val="-2"/>
          <w:kern w:val="2"/>
          <w:sz w:val="32"/>
          <w:szCs w:val="32"/>
          <w:lang w:eastAsia="zh-CN" w:bidi="ar-SA"/>
        </w:rPr>
        <w:t>，实际使用</w:t>
      </w:r>
      <w:r>
        <w:rPr>
          <w:rFonts w:hint="eastAsia" w:ascii="仿宋" w:hAnsi="仿宋" w:eastAsia="仿宋"/>
          <w:spacing w:val="-2"/>
          <w:sz w:val="32"/>
          <w:szCs w:val="32"/>
          <w:lang w:val="en-US" w:eastAsia="zh-CN"/>
        </w:rPr>
        <w:t>159.56</w:t>
      </w:r>
      <w:r>
        <w:rPr>
          <w:rFonts w:hint="eastAsia" w:ascii="仿宋_GB2312" w:hAnsi="仿宋_GB2312" w:eastAsia="仿宋_GB2312" w:cs="仿宋_GB2312"/>
          <w:spacing w:val="-2"/>
          <w:kern w:val="2"/>
          <w:sz w:val="32"/>
          <w:szCs w:val="32"/>
          <w:lang w:val="en-US" w:eastAsia="zh-CN" w:bidi="ar-SA"/>
        </w:rPr>
        <w:t>万元</w:t>
      </w:r>
      <w:r>
        <w:rPr>
          <w:rFonts w:hint="default" w:ascii="仿宋_GB2312" w:hAnsi="仿宋_GB2312" w:eastAsia="仿宋_GB2312" w:cs="仿宋_GB2312"/>
          <w:spacing w:val="-2"/>
          <w:kern w:val="2"/>
          <w:sz w:val="32"/>
          <w:szCs w:val="32"/>
          <w:lang w:eastAsia="zh-CN" w:bidi="ar-SA"/>
        </w:rPr>
        <w:t>，预算执行率100%</w:t>
      </w:r>
      <w:r>
        <w:rPr>
          <w:rFonts w:hint="eastAsia" w:ascii="仿宋_GB2312" w:hAnsi="仿宋_GB2312" w:eastAsia="仿宋_GB2312" w:cs="仿宋_GB2312"/>
          <w:spacing w:val="-2"/>
          <w:kern w:val="2"/>
          <w:sz w:val="32"/>
          <w:szCs w:val="32"/>
          <w:lang w:val="en-US" w:eastAsia="zh-CN" w:bidi="ar-SA"/>
        </w:rPr>
        <w:t>。</w:t>
      </w:r>
      <w:r>
        <w:rPr>
          <w:rFonts w:hint="eastAsia" w:ascii="仿宋" w:hAnsi="仿宋" w:eastAsia="仿宋"/>
          <w:spacing w:val="-2"/>
          <w:sz w:val="32"/>
          <w:szCs w:val="32"/>
        </w:rPr>
        <w:t>其中其中工资福利支出</w:t>
      </w:r>
      <w:r>
        <w:rPr>
          <w:rFonts w:hint="eastAsia" w:ascii="仿宋" w:hAnsi="仿宋" w:eastAsia="仿宋"/>
          <w:spacing w:val="-2"/>
          <w:sz w:val="32"/>
          <w:szCs w:val="32"/>
          <w:lang w:val="en-US" w:eastAsia="zh-CN"/>
        </w:rPr>
        <w:t>103.44万</w:t>
      </w:r>
      <w:r>
        <w:rPr>
          <w:rFonts w:hint="eastAsia" w:ascii="仿宋" w:hAnsi="仿宋" w:eastAsia="仿宋"/>
          <w:spacing w:val="-2"/>
          <w:sz w:val="32"/>
          <w:szCs w:val="32"/>
        </w:rPr>
        <w:t>元；一般商品和服务支出</w:t>
      </w:r>
      <w:r>
        <w:rPr>
          <w:rFonts w:hint="eastAsia" w:ascii="仿宋" w:hAnsi="仿宋" w:eastAsia="仿宋"/>
          <w:spacing w:val="-2"/>
          <w:sz w:val="32"/>
          <w:szCs w:val="32"/>
          <w:lang w:val="en-US" w:eastAsia="zh-CN"/>
        </w:rPr>
        <w:t>43.54万</w:t>
      </w:r>
      <w:r>
        <w:rPr>
          <w:rFonts w:hint="eastAsia" w:ascii="仿宋" w:hAnsi="仿宋" w:eastAsia="仿宋"/>
          <w:spacing w:val="-2"/>
          <w:sz w:val="32"/>
          <w:szCs w:val="32"/>
        </w:rPr>
        <w:t>元；对个人和家庭的补助</w:t>
      </w:r>
      <w:r>
        <w:rPr>
          <w:rFonts w:hint="eastAsia" w:ascii="仿宋" w:hAnsi="仿宋" w:eastAsia="仿宋"/>
          <w:spacing w:val="-2"/>
          <w:sz w:val="32"/>
          <w:szCs w:val="32"/>
          <w:lang w:val="en-US" w:eastAsia="zh-CN"/>
        </w:rPr>
        <w:t>11.58万</w:t>
      </w:r>
      <w:r>
        <w:rPr>
          <w:rFonts w:hint="eastAsia" w:ascii="仿宋" w:hAnsi="仿宋" w:eastAsia="仿宋"/>
          <w:spacing w:val="-2"/>
          <w:sz w:val="32"/>
          <w:szCs w:val="32"/>
        </w:rPr>
        <w:t>元</w:t>
      </w:r>
      <w:r>
        <w:rPr>
          <w:rFonts w:hint="eastAsia" w:ascii="仿宋" w:hAnsi="仿宋" w:eastAsia="仿宋"/>
          <w:spacing w:val="-2"/>
          <w:sz w:val="32"/>
          <w:szCs w:val="32"/>
          <w:lang w:eastAsia="zh-CN"/>
        </w:rPr>
        <w:t>，资本性支出</w:t>
      </w:r>
      <w:r>
        <w:rPr>
          <w:rFonts w:hint="eastAsia" w:ascii="仿宋" w:hAnsi="仿宋" w:eastAsia="仿宋"/>
          <w:spacing w:val="-2"/>
          <w:sz w:val="32"/>
          <w:szCs w:val="32"/>
          <w:lang w:val="en-US" w:eastAsia="zh-CN"/>
        </w:rPr>
        <w:t>1万元</w:t>
      </w:r>
      <w:r>
        <w:rPr>
          <w:rFonts w:hint="eastAsia" w:ascii="仿宋" w:hAnsi="仿宋" w:eastAsia="仿宋"/>
          <w:spacing w:val="-2"/>
          <w:sz w:val="32"/>
          <w:szCs w:val="32"/>
        </w:rPr>
        <w:t>。</w:t>
      </w:r>
    </w:p>
    <w:p w14:paraId="01A40C17">
      <w:pPr>
        <w:pStyle w:val="8"/>
        <w:numPr>
          <w:ilvl w:val="0"/>
          <w:numId w:val="0"/>
        </w:numPr>
        <w:ind w:firstLine="651" w:firstLineChars="200"/>
        <w:rPr>
          <w:rFonts w:hint="eastAsia" w:ascii="仿宋_GB2312" w:hAnsi="仿宋_GB2312" w:eastAsia="仿宋_GB2312" w:cs="仿宋_GB2312"/>
          <w:b/>
          <w:bCs/>
          <w:color w:val="000000"/>
          <w:spacing w:val="2"/>
          <w:sz w:val="32"/>
          <w:szCs w:val="32"/>
          <w:lang w:eastAsia="zh-CN"/>
        </w:rPr>
      </w:pPr>
      <w:r>
        <w:rPr>
          <w:rFonts w:hint="eastAsia" w:ascii="仿宋_GB2312" w:hAnsi="仿宋_GB2312" w:eastAsia="仿宋_GB2312" w:cs="仿宋_GB2312"/>
          <w:b/>
          <w:bCs/>
          <w:color w:val="000000"/>
          <w:spacing w:val="2"/>
          <w:sz w:val="32"/>
          <w:szCs w:val="32"/>
          <w:lang w:eastAsia="zh-CN"/>
        </w:rPr>
        <w:t>3.预算管理</w:t>
      </w:r>
    </w:p>
    <w:p w14:paraId="60D02F67">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firstLine="635" w:firstLineChars="200"/>
        <w:jc w:val="both"/>
      </w:pPr>
      <w:r>
        <w:rPr>
          <w:rFonts w:hint="default" w:ascii="仿宋_GB2312" w:hAnsi="仿宋_GB2312" w:eastAsia="仿宋_GB2312" w:cs="仿宋_GB2312"/>
          <w:b/>
          <w:bCs/>
          <w:spacing w:val="-2"/>
          <w:kern w:val="2"/>
          <w:sz w:val="32"/>
          <w:szCs w:val="32"/>
          <w:lang w:eastAsia="zh-CN" w:bidi="ar-SA"/>
        </w:rPr>
        <w:t>（1）基本支出情况：</w:t>
      </w:r>
      <w:r>
        <w:rPr>
          <w:rFonts w:hint="eastAsia" w:ascii="仿宋_GB2312" w:hAnsi="仿宋_GB2312" w:eastAsia="仿宋_GB2312" w:cs="仿宋_GB2312"/>
          <w:spacing w:val="-2"/>
          <w:kern w:val="2"/>
          <w:sz w:val="32"/>
          <w:szCs w:val="32"/>
          <w:lang w:val="en-US" w:eastAsia="zh-CN" w:bidi="ar-SA"/>
        </w:rPr>
        <w:t>基本支出系保障我会正常运转、完成日常工作任务而发生的各项支出，基本支出按照财政相关要求进行管理。</w:t>
      </w:r>
      <w:r>
        <w:rPr>
          <w:rFonts w:hint="eastAsia" w:ascii="仿宋" w:hAnsi="仿宋" w:eastAsia="仿宋"/>
          <w:spacing w:val="-2"/>
          <w:sz w:val="32"/>
          <w:szCs w:val="32"/>
        </w:rPr>
        <w:t>我会202</w:t>
      </w:r>
      <w:r>
        <w:rPr>
          <w:rFonts w:hint="eastAsia" w:ascii="仿宋" w:hAnsi="仿宋" w:eastAsia="仿宋"/>
          <w:spacing w:val="-2"/>
          <w:sz w:val="32"/>
          <w:szCs w:val="32"/>
          <w:lang w:val="en-US" w:eastAsia="zh-CN"/>
        </w:rPr>
        <w:t>4</w:t>
      </w:r>
      <w:r>
        <w:rPr>
          <w:rFonts w:hint="eastAsia" w:ascii="仿宋" w:hAnsi="仿宋" w:eastAsia="仿宋"/>
          <w:spacing w:val="-2"/>
          <w:sz w:val="32"/>
          <w:szCs w:val="32"/>
        </w:rPr>
        <w:t>年度基本支出</w:t>
      </w:r>
      <w:r>
        <w:rPr>
          <w:rFonts w:hint="eastAsia" w:ascii="仿宋_GB2312" w:eastAsia="仿宋_GB2312"/>
          <w:sz w:val="32"/>
          <w:szCs w:val="32"/>
          <w:lang w:val="en-US" w:eastAsia="zh-CN"/>
        </w:rPr>
        <w:t>120.06</w:t>
      </w:r>
      <w:r>
        <w:rPr>
          <w:rFonts w:hint="eastAsia" w:ascii="仿宋" w:hAnsi="仿宋" w:eastAsia="仿宋"/>
          <w:spacing w:val="-2"/>
          <w:sz w:val="32"/>
          <w:szCs w:val="32"/>
          <w:lang w:val="en-US" w:eastAsia="zh-CN"/>
        </w:rPr>
        <w:t>万</w:t>
      </w:r>
      <w:r>
        <w:rPr>
          <w:rFonts w:hint="eastAsia" w:ascii="仿宋" w:hAnsi="仿宋" w:eastAsia="仿宋"/>
          <w:spacing w:val="-2"/>
          <w:sz w:val="32"/>
          <w:szCs w:val="32"/>
        </w:rPr>
        <w:t>元。其中：人员经费支出</w:t>
      </w:r>
      <w:r>
        <w:rPr>
          <w:rFonts w:hint="eastAsia" w:ascii="仿宋_GB2312" w:eastAsia="仿宋_GB2312"/>
          <w:sz w:val="32"/>
          <w:szCs w:val="32"/>
          <w:lang w:val="en-US" w:eastAsia="zh-CN"/>
        </w:rPr>
        <w:t>108.52</w:t>
      </w:r>
      <w:r>
        <w:rPr>
          <w:rFonts w:hint="eastAsia" w:ascii="仿宋" w:hAnsi="仿宋" w:eastAsia="仿宋"/>
          <w:spacing w:val="-2"/>
          <w:sz w:val="32"/>
          <w:szCs w:val="32"/>
          <w:lang w:val="en-US" w:eastAsia="zh-CN"/>
        </w:rPr>
        <w:t>万</w:t>
      </w:r>
      <w:r>
        <w:rPr>
          <w:rFonts w:hint="eastAsia" w:ascii="仿宋" w:hAnsi="仿宋" w:eastAsia="仿宋"/>
          <w:spacing w:val="-2"/>
          <w:sz w:val="32"/>
          <w:szCs w:val="32"/>
        </w:rPr>
        <w:t>元；日常公用经费支出</w:t>
      </w:r>
      <w:r>
        <w:rPr>
          <w:rFonts w:hint="eastAsia" w:ascii="仿宋_GB2312" w:eastAsia="仿宋_GB2312"/>
          <w:sz w:val="32"/>
          <w:szCs w:val="32"/>
          <w:lang w:val="en-US" w:eastAsia="zh-CN"/>
        </w:rPr>
        <w:t>11.54</w:t>
      </w:r>
      <w:r>
        <w:rPr>
          <w:rFonts w:hint="eastAsia" w:ascii="仿宋" w:hAnsi="仿宋" w:eastAsia="仿宋"/>
          <w:spacing w:val="-2"/>
          <w:sz w:val="32"/>
          <w:szCs w:val="32"/>
          <w:lang w:val="en-US" w:eastAsia="zh-CN"/>
        </w:rPr>
        <w:t>万</w:t>
      </w:r>
      <w:r>
        <w:rPr>
          <w:rFonts w:hint="eastAsia" w:ascii="仿宋" w:hAnsi="仿宋" w:eastAsia="仿宋"/>
          <w:spacing w:val="-2"/>
          <w:sz w:val="32"/>
          <w:szCs w:val="32"/>
        </w:rPr>
        <w:t>元。</w:t>
      </w:r>
      <w:r>
        <w:rPr>
          <w:rFonts w:hint="eastAsia" w:ascii="仿宋_GB2312" w:hAnsi="仿宋_GB2312" w:eastAsia="仿宋_GB2312" w:cs="仿宋_GB2312"/>
          <w:spacing w:val="-2"/>
          <w:sz w:val="32"/>
          <w:szCs w:val="32"/>
          <w:lang w:val="en-US" w:eastAsia="zh-CN"/>
        </w:rPr>
        <w:t>均按财政部门要求进行使用和管理。</w:t>
      </w:r>
    </w:p>
    <w:p w14:paraId="705BBA03">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firstLine="635" w:firstLineChars="200"/>
        <w:jc w:val="both"/>
        <w:rPr>
          <w:rFonts w:hint="default" w:ascii="仿宋" w:hAnsi="仿宋" w:eastAsia="仿宋" w:cs="Times New Roman"/>
          <w:spacing w:val="-2"/>
          <w:sz w:val="32"/>
          <w:szCs w:val="32"/>
          <w:lang w:eastAsia="zh-CN"/>
        </w:rPr>
      </w:pPr>
      <w:r>
        <w:rPr>
          <w:rFonts w:hint="default" w:ascii="仿宋_GB2312" w:hAnsi="仿宋_GB2312" w:eastAsia="仿宋_GB2312" w:cs="仿宋_GB2312"/>
          <w:b/>
          <w:spacing w:val="-2"/>
          <w:sz w:val="32"/>
          <w:szCs w:val="32"/>
        </w:rPr>
        <w:t>（2）</w:t>
      </w:r>
      <w:r>
        <w:rPr>
          <w:rFonts w:hint="eastAsia" w:ascii="仿宋_GB2312" w:hAnsi="仿宋_GB2312" w:eastAsia="仿宋_GB2312" w:cs="仿宋_GB2312"/>
          <w:b/>
          <w:spacing w:val="-2"/>
          <w:sz w:val="32"/>
          <w:szCs w:val="32"/>
        </w:rPr>
        <w:t>项目支出情况</w:t>
      </w:r>
      <w:r>
        <w:rPr>
          <w:rFonts w:hint="default" w:ascii="仿宋_GB2312" w:hAnsi="仿宋_GB2312" w:eastAsia="仿宋_GB2312" w:cs="仿宋_GB2312"/>
          <w:b/>
          <w:spacing w:val="-2"/>
          <w:sz w:val="32"/>
          <w:szCs w:val="32"/>
        </w:rPr>
        <w:t>：</w:t>
      </w:r>
      <w:r>
        <w:rPr>
          <w:rFonts w:hint="default" w:ascii="仿宋" w:hAnsi="仿宋" w:eastAsia="仿宋" w:cs="Times New Roman"/>
          <w:spacing w:val="-2"/>
          <w:sz w:val="32"/>
          <w:szCs w:val="32"/>
        </w:rPr>
        <w:t>202</w:t>
      </w:r>
      <w:r>
        <w:rPr>
          <w:rFonts w:hint="eastAsia" w:ascii="仿宋" w:hAnsi="仿宋" w:eastAsia="仿宋" w:cs="Times New Roman"/>
          <w:spacing w:val="-2"/>
          <w:sz w:val="32"/>
          <w:szCs w:val="32"/>
          <w:lang w:val="en-US" w:eastAsia="zh-CN"/>
        </w:rPr>
        <w:t>4</w:t>
      </w:r>
      <w:r>
        <w:rPr>
          <w:rFonts w:hint="default" w:ascii="仿宋" w:hAnsi="仿宋" w:eastAsia="仿宋" w:cs="Times New Roman"/>
          <w:spacing w:val="-2"/>
          <w:sz w:val="32"/>
          <w:szCs w:val="32"/>
        </w:rPr>
        <w:t>年全年共计使用项目资金</w:t>
      </w:r>
      <w:r>
        <w:rPr>
          <w:rFonts w:hint="eastAsia" w:ascii="仿宋" w:hAnsi="仿宋" w:eastAsia="仿宋" w:cs="Times New Roman"/>
          <w:spacing w:val="-2"/>
          <w:sz w:val="32"/>
          <w:szCs w:val="32"/>
          <w:lang w:val="en-US" w:eastAsia="zh-CN"/>
        </w:rPr>
        <w:t>39.5</w:t>
      </w:r>
      <w:r>
        <w:rPr>
          <w:rFonts w:hint="default" w:ascii="仿宋" w:hAnsi="仿宋" w:eastAsia="仿宋" w:cs="Times New Roman"/>
          <w:spacing w:val="-2"/>
          <w:sz w:val="32"/>
          <w:szCs w:val="32"/>
        </w:rPr>
        <w:t>万元。其中专项业务工作经费</w:t>
      </w:r>
      <w:r>
        <w:rPr>
          <w:rFonts w:hint="eastAsia" w:ascii="仿宋" w:hAnsi="仿宋" w:eastAsia="仿宋" w:cs="Times New Roman"/>
          <w:spacing w:val="-2"/>
          <w:sz w:val="32"/>
          <w:szCs w:val="32"/>
          <w:lang w:val="en-US" w:eastAsia="zh-CN"/>
        </w:rPr>
        <w:t>17.5</w:t>
      </w:r>
      <w:r>
        <w:rPr>
          <w:rFonts w:hint="default" w:ascii="仿宋" w:hAnsi="仿宋" w:eastAsia="仿宋" w:cs="Times New Roman"/>
          <w:spacing w:val="-2"/>
          <w:sz w:val="32"/>
          <w:szCs w:val="32"/>
        </w:rPr>
        <w:t>万元， 海外联络经费</w:t>
      </w:r>
      <w:r>
        <w:rPr>
          <w:rFonts w:hint="eastAsia" w:ascii="仿宋" w:hAnsi="仿宋" w:eastAsia="仿宋" w:cs="Times New Roman"/>
          <w:spacing w:val="-2"/>
          <w:sz w:val="32"/>
          <w:szCs w:val="32"/>
          <w:lang w:val="en-US" w:eastAsia="zh-CN"/>
        </w:rPr>
        <w:t>14.5</w:t>
      </w:r>
      <w:r>
        <w:rPr>
          <w:rFonts w:hint="default" w:ascii="仿宋" w:hAnsi="仿宋" w:eastAsia="仿宋" w:cs="Times New Roman"/>
          <w:spacing w:val="-2"/>
          <w:sz w:val="32"/>
          <w:szCs w:val="32"/>
        </w:rPr>
        <w:t>万元，省侨联扶侨帮困专项资金5.5万元，华侨事务预算专项经费2万元。项目</w:t>
      </w:r>
      <w:r>
        <w:rPr>
          <w:rFonts w:hint="eastAsia" w:ascii="仿宋" w:hAnsi="仿宋" w:eastAsia="仿宋" w:cs="Times New Roman"/>
          <w:spacing w:val="-2"/>
          <w:sz w:val="32"/>
          <w:szCs w:val="32"/>
          <w:lang w:val="en-US" w:eastAsia="zh-CN"/>
        </w:rPr>
        <w:t>资金包括财政资金、自筹资金等</w:t>
      </w:r>
      <w:r>
        <w:rPr>
          <w:rFonts w:hint="default" w:ascii="仿宋" w:hAnsi="仿宋" w:eastAsia="仿宋" w:cs="Times New Roman"/>
          <w:spacing w:val="-2"/>
          <w:sz w:val="32"/>
          <w:szCs w:val="32"/>
          <w:lang w:eastAsia="zh-CN"/>
        </w:rPr>
        <w:t>。</w:t>
      </w:r>
    </w:p>
    <w:p w14:paraId="441A1D23">
      <w:pPr>
        <w:pStyle w:val="8"/>
        <w:numPr>
          <w:ilvl w:val="0"/>
          <w:numId w:val="0"/>
        </w:numPr>
        <w:ind w:firstLine="651" w:firstLineChars="200"/>
        <w:rPr>
          <w:rFonts w:hint="eastAsia" w:ascii="仿宋_GB2312" w:hAnsi="仿宋_GB2312" w:eastAsia="仿宋_GB2312" w:cs="仿宋_GB2312"/>
          <w:b/>
          <w:bCs/>
          <w:color w:val="000000"/>
          <w:spacing w:val="2"/>
          <w:sz w:val="32"/>
          <w:szCs w:val="32"/>
          <w:lang w:eastAsia="zh-CN"/>
        </w:rPr>
      </w:pPr>
      <w:r>
        <w:rPr>
          <w:rFonts w:hint="eastAsia" w:ascii="仿宋_GB2312" w:hAnsi="仿宋_GB2312" w:eastAsia="仿宋_GB2312" w:cs="仿宋_GB2312"/>
          <w:b/>
          <w:bCs/>
          <w:color w:val="000000"/>
          <w:spacing w:val="2"/>
          <w:sz w:val="32"/>
          <w:szCs w:val="32"/>
          <w:lang w:eastAsia="zh-CN"/>
        </w:rPr>
        <w:t>4.资产管理</w:t>
      </w:r>
    </w:p>
    <w:p w14:paraId="4E16CCA5">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firstLine="632" w:firstLineChars="200"/>
        <w:jc w:val="both"/>
        <w:rPr>
          <w:rFonts w:ascii="仿宋" w:hAnsi="仿宋" w:eastAsia="仿宋"/>
          <w:spacing w:val="-2"/>
          <w:sz w:val="32"/>
          <w:szCs w:val="21"/>
        </w:rPr>
      </w:pPr>
      <w:r>
        <w:rPr>
          <w:rFonts w:hint="eastAsia" w:ascii="仿宋_GB2312" w:hAnsi="仿宋_GB2312" w:eastAsia="仿宋_GB2312" w:cs="仿宋_GB2312"/>
          <w:spacing w:val="-2"/>
          <w:sz w:val="32"/>
          <w:szCs w:val="32"/>
          <w:lang w:val="en-US" w:eastAsia="zh-CN"/>
        </w:rPr>
        <w:t>2024我会的资产配置严格按照《怀化市市直行政业单位国有资产配置管</w:t>
      </w:r>
      <w:r>
        <w:rPr>
          <w:rFonts w:hint="eastAsia" w:ascii="仿宋_GB2312" w:hAnsi="仿宋_GB2312" w:eastAsia="仿宋_GB2312" w:cs="仿宋_GB2312"/>
          <w:spacing w:val="-2"/>
          <w:sz w:val="32"/>
          <w:szCs w:val="32"/>
        </w:rPr>
        <w:t>理办法》执行，资产的管理由财务部门进行价值核算并设置专人进行资产实物卡片管理及使用情况监督</w:t>
      </w:r>
      <w:r>
        <w:rPr>
          <w:rFonts w:hint="default" w:ascii="仿宋_GB2312" w:hAnsi="仿宋_GB2312" w:eastAsia="仿宋_GB2312" w:cs="仿宋_GB2312"/>
          <w:spacing w:val="-2"/>
          <w:sz w:val="32"/>
          <w:szCs w:val="32"/>
        </w:rPr>
        <w:t>。</w:t>
      </w:r>
      <w:r>
        <w:rPr>
          <w:rFonts w:hint="eastAsia" w:ascii="仿宋_GB2312" w:hAnsi="仿宋_GB2312" w:eastAsia="仿宋_GB2312" w:cs="仿宋_GB2312"/>
          <w:spacing w:val="-2"/>
          <w:sz w:val="32"/>
          <w:szCs w:val="32"/>
        </w:rPr>
        <w:t>办公设备由办公室设置专人进行实物卡片管理及使用情况监督。20</w:t>
      </w:r>
      <w:r>
        <w:rPr>
          <w:rFonts w:hint="eastAsia" w:ascii="仿宋_GB2312" w:hAnsi="仿宋_GB2312" w:eastAsia="仿宋_GB2312" w:cs="仿宋_GB2312"/>
          <w:spacing w:val="-2"/>
          <w:sz w:val="32"/>
          <w:szCs w:val="32"/>
          <w:lang w:val="en-US" w:eastAsia="zh-CN"/>
        </w:rPr>
        <w:t>24</w:t>
      </w:r>
      <w:r>
        <w:rPr>
          <w:rFonts w:hint="eastAsia" w:ascii="仿宋_GB2312" w:hAnsi="仿宋_GB2312" w:eastAsia="仿宋_GB2312" w:cs="仿宋_GB2312"/>
          <w:spacing w:val="-2"/>
          <w:sz w:val="32"/>
          <w:szCs w:val="32"/>
        </w:rPr>
        <w:t>年</w:t>
      </w:r>
      <w:r>
        <w:rPr>
          <w:rFonts w:hint="default" w:ascii="仿宋_GB2312" w:hAnsi="仿宋_GB2312" w:eastAsia="仿宋_GB2312" w:cs="仿宋_GB2312"/>
          <w:spacing w:val="-2"/>
          <w:sz w:val="32"/>
          <w:szCs w:val="32"/>
        </w:rPr>
        <w:t>新增固定</w:t>
      </w:r>
      <w:r>
        <w:rPr>
          <w:rFonts w:hint="eastAsia" w:ascii="仿宋_GB2312" w:hAnsi="仿宋_GB2312" w:eastAsia="仿宋_GB2312" w:cs="仿宋_GB2312"/>
          <w:spacing w:val="-2"/>
          <w:sz w:val="32"/>
          <w:szCs w:val="32"/>
        </w:rPr>
        <w:t>资产</w:t>
      </w:r>
      <w:r>
        <w:rPr>
          <w:rFonts w:hint="eastAsia" w:ascii="仿宋_GB2312" w:hAnsi="仿宋_GB2312" w:eastAsia="仿宋_GB2312" w:cs="仿宋_GB2312"/>
          <w:spacing w:val="-2"/>
          <w:sz w:val="32"/>
          <w:szCs w:val="32"/>
          <w:lang w:val="en-US" w:eastAsia="zh-CN"/>
        </w:rPr>
        <w:t>1万元，无</w:t>
      </w:r>
      <w:r>
        <w:rPr>
          <w:rFonts w:hint="default" w:ascii="仿宋_GB2312" w:hAnsi="仿宋_GB2312" w:eastAsia="仿宋_GB2312" w:cs="仿宋_GB2312"/>
          <w:spacing w:val="-2"/>
          <w:sz w:val="32"/>
          <w:szCs w:val="32"/>
        </w:rPr>
        <w:t>处置固定资产情况</w:t>
      </w:r>
      <w:r>
        <w:rPr>
          <w:rFonts w:hint="eastAsia" w:ascii="仿宋_GB2312" w:hAnsi="仿宋_GB2312" w:eastAsia="仿宋_GB2312" w:cs="仿宋_GB2312"/>
          <w:spacing w:val="-2"/>
          <w:sz w:val="32"/>
          <w:szCs w:val="32"/>
        </w:rPr>
        <w:t>。</w:t>
      </w:r>
    </w:p>
    <w:p w14:paraId="3DF2B82D">
      <w:pPr>
        <w:pStyle w:val="8"/>
        <w:numPr>
          <w:ilvl w:val="0"/>
          <w:numId w:val="0"/>
        </w:numPr>
        <w:ind w:firstLine="651" w:firstLineChars="200"/>
        <w:rPr>
          <w:rFonts w:hint="eastAsia" w:ascii="仿宋_GB2312" w:hAnsi="仿宋_GB2312" w:eastAsia="仿宋_GB2312" w:cs="仿宋_GB2312"/>
          <w:b/>
          <w:bCs/>
          <w:color w:val="000000"/>
          <w:spacing w:val="2"/>
          <w:sz w:val="32"/>
          <w:szCs w:val="32"/>
          <w:lang w:eastAsia="zh-CN"/>
        </w:rPr>
      </w:pPr>
      <w:r>
        <w:rPr>
          <w:rFonts w:hint="eastAsia" w:ascii="仿宋_GB2312" w:hAnsi="仿宋_GB2312" w:eastAsia="仿宋_GB2312" w:cs="仿宋_GB2312"/>
          <w:b/>
          <w:bCs/>
          <w:color w:val="000000"/>
          <w:spacing w:val="2"/>
          <w:sz w:val="32"/>
          <w:szCs w:val="32"/>
          <w:lang w:eastAsia="zh-CN"/>
        </w:rPr>
        <w:t>5.</w:t>
      </w:r>
      <w:r>
        <w:rPr>
          <w:rFonts w:hint="eastAsia" w:ascii="仿宋_GB2312" w:hAnsi="仿宋_GB2312" w:eastAsia="仿宋_GB2312" w:cs="仿宋_GB2312"/>
          <w:b/>
          <w:bCs/>
          <w:spacing w:val="-2"/>
          <w:sz w:val="32"/>
          <w:szCs w:val="32"/>
        </w:rPr>
        <w:t>“四本预算”支出绩效情况</w:t>
      </w:r>
    </w:p>
    <w:p w14:paraId="34FC96A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450" w:lineRule="atLeast"/>
        <w:ind w:right="0" w:firstLine="632" w:firstLineChars="200"/>
        <w:jc w:val="left"/>
        <w:rPr>
          <w:rFonts w:hint="eastAsia" w:ascii="仿宋" w:hAnsi="仿宋" w:eastAsia="仿宋" w:cs="Times New Roman"/>
          <w:spacing w:val="-2"/>
          <w:sz w:val="32"/>
          <w:szCs w:val="32"/>
          <w:lang w:eastAsia="zh-CN"/>
        </w:rPr>
      </w:pPr>
      <w:r>
        <w:rPr>
          <w:rFonts w:hint="eastAsia" w:ascii="仿宋_GB2312" w:hAnsi="仿宋_GB2312" w:eastAsia="仿宋_GB2312" w:cs="仿宋_GB2312"/>
          <w:b w:val="0"/>
          <w:bCs w:val="0"/>
          <w:spacing w:val="-2"/>
          <w:sz w:val="32"/>
          <w:szCs w:val="32"/>
        </w:rPr>
        <w:t>我会2024年“四本预算”只涉及到一般公共预算，一般公共预算执行支出</w:t>
      </w:r>
      <w:r>
        <w:rPr>
          <w:rFonts w:hint="eastAsia" w:ascii="仿宋_GB2312" w:hAnsi="仿宋_GB2312" w:eastAsia="仿宋_GB2312" w:cs="仿宋_GB2312"/>
          <w:b w:val="0"/>
          <w:bCs w:val="0"/>
          <w:spacing w:val="-2"/>
          <w:sz w:val="32"/>
          <w:szCs w:val="32"/>
          <w:lang w:val="en-US" w:eastAsia="zh-CN"/>
        </w:rPr>
        <w:t>159.56</w:t>
      </w:r>
      <w:r>
        <w:rPr>
          <w:rFonts w:hint="eastAsia" w:ascii="仿宋_GB2312" w:hAnsi="仿宋_GB2312" w:eastAsia="仿宋_GB2312" w:cs="仿宋_GB2312"/>
          <w:b w:val="0"/>
          <w:bCs w:val="0"/>
          <w:spacing w:val="-2"/>
          <w:sz w:val="32"/>
          <w:szCs w:val="32"/>
        </w:rPr>
        <w:t>万元，决算支出</w:t>
      </w:r>
      <w:r>
        <w:rPr>
          <w:rFonts w:hint="eastAsia" w:ascii="仿宋_GB2312" w:hAnsi="仿宋_GB2312" w:eastAsia="仿宋_GB2312" w:cs="仿宋_GB2312"/>
          <w:b w:val="0"/>
          <w:bCs w:val="0"/>
          <w:spacing w:val="-2"/>
          <w:sz w:val="32"/>
          <w:szCs w:val="32"/>
          <w:lang w:val="en-US" w:eastAsia="zh-CN"/>
        </w:rPr>
        <w:t>159.56</w:t>
      </w:r>
      <w:r>
        <w:rPr>
          <w:rFonts w:hint="eastAsia" w:ascii="仿宋_GB2312" w:hAnsi="仿宋_GB2312" w:eastAsia="仿宋_GB2312" w:cs="仿宋_GB2312"/>
          <w:b w:val="0"/>
          <w:bCs w:val="0"/>
          <w:spacing w:val="-2"/>
          <w:sz w:val="32"/>
          <w:szCs w:val="32"/>
        </w:rPr>
        <w:t>万元，完成预算数100%。</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预算控制较好</w:t>
      </w:r>
      <w:r>
        <w:rPr>
          <w:rFonts w:hint="eastAsia" w:ascii="仿宋_GB2312" w:hAnsi="仿宋_GB2312" w:eastAsia="仿宋_GB2312" w:cs="仿宋_GB2312"/>
          <w:i w:val="0"/>
          <w:caps w:val="0"/>
          <w:color w:val="000000"/>
          <w:spacing w:val="0"/>
          <w:kern w:val="0"/>
          <w:sz w:val="32"/>
          <w:szCs w:val="32"/>
          <w:shd w:val="clear" w:color="auto" w:fill="FFFFFF"/>
          <w:lang w:eastAsia="zh-CN" w:bidi="ar"/>
        </w:rPr>
        <w:t>，</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财政供养人员控制在预算编制以</w:t>
      </w:r>
      <w:r>
        <w:rPr>
          <w:rFonts w:hint="eastAsia" w:ascii="仿宋_GB2312" w:hAnsi="仿宋_GB2312" w:eastAsia="仿宋_GB2312" w:cs="仿宋_GB2312"/>
          <w:i w:val="0"/>
          <w:caps w:val="0"/>
          <w:color w:val="0C0C0C"/>
          <w:spacing w:val="0"/>
          <w:kern w:val="0"/>
          <w:sz w:val="32"/>
          <w:szCs w:val="32"/>
          <w:shd w:val="clear" w:color="auto" w:fill="FFFFFF"/>
          <w:lang w:val="en-US" w:eastAsia="zh-CN" w:bidi="ar"/>
        </w:rPr>
        <w:t>内，编制内在职人员</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控制率90.91%，未超</w:t>
      </w:r>
      <w:r>
        <w:rPr>
          <w:rFonts w:hint="eastAsia" w:ascii="仿宋_GB2312" w:hAnsi="仿宋_GB2312" w:eastAsia="仿宋_GB2312" w:cs="仿宋_GB2312"/>
          <w:i w:val="0"/>
          <w:caps w:val="0"/>
          <w:color w:val="0C0C0C"/>
          <w:spacing w:val="0"/>
          <w:kern w:val="0"/>
          <w:sz w:val="32"/>
          <w:szCs w:val="32"/>
          <w:shd w:val="clear" w:color="auto" w:fill="FFFFFF"/>
          <w:lang w:val="en-US" w:eastAsia="zh-CN" w:bidi="ar"/>
        </w:rPr>
        <w:t>过控制标准。</w:t>
      </w:r>
    </w:p>
    <w:p w14:paraId="267A902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七、存在的问题及原因分析</w:t>
      </w:r>
    </w:p>
    <w:p w14:paraId="65F90387">
      <w:pPr>
        <w:keepNext w:val="0"/>
        <w:keepLines w:val="0"/>
        <w:pageBreakBefore w:val="0"/>
        <w:widowControl/>
        <w:shd w:val="clear" w:color="auto" w:fill="FFFFFF"/>
        <w:kinsoku/>
        <w:wordWrap/>
        <w:overflowPunct/>
        <w:topLinePunct w:val="0"/>
        <w:autoSpaceDE/>
        <w:autoSpaceDN/>
        <w:bidi w:val="0"/>
        <w:adjustRightInd/>
        <w:spacing w:line="550" w:lineRule="exact"/>
        <w:ind w:firstLine="640"/>
        <w:textAlignment w:val="auto"/>
        <w:rPr>
          <w:rFonts w:hint="default" w:ascii="仿宋_GB2312" w:eastAsia="仿宋_GB2312" w:cs="仿宋_GB2312"/>
          <w:i w:val="0"/>
          <w:iCs w:val="0"/>
          <w:caps w:val="0"/>
          <w:color w:val="000000"/>
          <w:spacing w:val="0"/>
          <w:sz w:val="32"/>
          <w:szCs w:val="32"/>
          <w:shd w:val="clear" w:fill="FFFFFF"/>
        </w:rPr>
      </w:pPr>
      <w:r>
        <w:rPr>
          <w:rFonts w:hint="eastAsia" w:ascii="仿宋" w:hAnsi="仿宋" w:eastAsia="仿宋"/>
          <w:spacing w:val="-2"/>
          <w:sz w:val="32"/>
          <w:szCs w:val="32"/>
        </w:rPr>
        <w:t>在看到成绩的同时，我们也清醒地认识到</w:t>
      </w:r>
      <w:r>
        <w:rPr>
          <w:rFonts w:hint="eastAsia" w:ascii="仿宋" w:hAnsi="仿宋" w:eastAsia="仿宋"/>
          <w:spacing w:val="-2"/>
          <w:sz w:val="32"/>
          <w:szCs w:val="32"/>
          <w:lang w:val="en-US" w:eastAsia="zh-CN"/>
        </w:rPr>
        <w:t>市</w:t>
      </w:r>
      <w:r>
        <w:rPr>
          <w:rFonts w:hint="eastAsia" w:ascii="仿宋" w:hAnsi="仿宋" w:eastAsia="仿宋"/>
          <w:spacing w:val="-2"/>
          <w:sz w:val="32"/>
          <w:szCs w:val="32"/>
        </w:rPr>
        <w:t>侨联整体支出绩效工作还存在一些问题。一是对绩效自评工作宣传培训力度不够，没有将绩效工作的重要性及必要性深入人心。我会党组高度重视绩效工作，及时成立了绩效自评工作小组，但绩效工作要做出亮点和特色，需要把绩效意识及时融入所有业务活动当中。平时各</w:t>
      </w:r>
      <w:r>
        <w:rPr>
          <w:rFonts w:hint="eastAsia" w:ascii="仿宋" w:hAnsi="仿宋" w:eastAsia="仿宋"/>
          <w:spacing w:val="-2"/>
          <w:sz w:val="32"/>
          <w:szCs w:val="32"/>
          <w:lang w:val="en-US" w:eastAsia="zh-CN"/>
        </w:rPr>
        <w:t>科</w:t>
      </w:r>
      <w:r>
        <w:rPr>
          <w:rFonts w:hint="eastAsia" w:ascii="仿宋" w:hAnsi="仿宋" w:eastAsia="仿宋"/>
          <w:spacing w:val="-2"/>
          <w:sz w:val="32"/>
          <w:szCs w:val="32"/>
        </w:rPr>
        <w:t>室忙于事务性工作和业务培训，绩效培训做得相对较少；二是预算执行进度全年不够均衡。按</w:t>
      </w:r>
      <w:r>
        <w:rPr>
          <w:rFonts w:hint="eastAsia" w:ascii="仿宋" w:hAnsi="仿宋" w:eastAsia="仿宋"/>
          <w:spacing w:val="-2"/>
          <w:sz w:val="32"/>
          <w:szCs w:val="32"/>
          <w:lang w:val="en-US" w:eastAsia="zh-CN"/>
        </w:rPr>
        <w:t>市</w:t>
      </w:r>
      <w:r>
        <w:rPr>
          <w:rFonts w:hint="eastAsia" w:ascii="仿宋" w:hAnsi="仿宋" w:eastAsia="仿宋"/>
          <w:spacing w:val="-2"/>
          <w:sz w:val="32"/>
          <w:szCs w:val="32"/>
        </w:rPr>
        <w:t>委重点工作部署，统筹安排全年工作任务，我会部分重要业务活动集中安排在下半年，导致预算支出时间也相对集中在下半年。三是内控管理制度体系还有待完善，需进一步加强。</w:t>
      </w:r>
    </w:p>
    <w:p w14:paraId="456FCD7D">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default" w:ascii="黑体" w:hAnsi="黑体" w:eastAsia="黑体" w:cs="黑体"/>
          <w:i w:val="0"/>
          <w:iCs w:val="0"/>
          <w:caps w:val="0"/>
          <w:color w:val="000000"/>
          <w:spacing w:val="0"/>
          <w:sz w:val="32"/>
          <w:szCs w:val="32"/>
          <w:shd w:val="clear" w:fill="FFFFFF"/>
        </w:rPr>
        <w:t>八、</w:t>
      </w:r>
      <w:r>
        <w:rPr>
          <w:rFonts w:hint="eastAsia" w:ascii="黑体" w:hAnsi="黑体" w:eastAsia="黑体" w:cs="黑体"/>
          <w:i w:val="0"/>
          <w:iCs w:val="0"/>
          <w:caps w:val="0"/>
          <w:color w:val="000000"/>
          <w:spacing w:val="0"/>
          <w:sz w:val="32"/>
          <w:szCs w:val="32"/>
          <w:shd w:val="clear" w:fill="FFFFFF"/>
        </w:rPr>
        <w:t>下一步改进措施</w:t>
      </w:r>
    </w:p>
    <w:p w14:paraId="7EE757D6">
      <w:pPr>
        <w:keepNext w:val="0"/>
        <w:keepLines w:val="0"/>
        <w:pageBreakBefore w:val="0"/>
        <w:widowControl/>
        <w:shd w:val="clear" w:color="auto" w:fill="FFFFFF"/>
        <w:kinsoku/>
        <w:wordWrap/>
        <w:overflowPunct/>
        <w:topLinePunct w:val="0"/>
        <w:autoSpaceDE/>
        <w:autoSpaceDN/>
        <w:bidi w:val="0"/>
        <w:adjustRightInd/>
        <w:spacing w:line="550" w:lineRule="exact"/>
        <w:ind w:firstLine="640"/>
        <w:textAlignment w:val="auto"/>
        <w:rPr>
          <w:rFonts w:hint="eastAsia" w:ascii="黑体" w:hAnsi="黑体" w:eastAsia="黑体" w:cs="黑体"/>
          <w:i w:val="0"/>
          <w:iCs w:val="0"/>
          <w:caps w:val="0"/>
          <w:color w:val="000000"/>
          <w:spacing w:val="0"/>
          <w:sz w:val="32"/>
          <w:szCs w:val="32"/>
          <w:shd w:val="clear" w:fill="FFFFFF"/>
        </w:rPr>
      </w:pPr>
      <w:r>
        <w:rPr>
          <w:rFonts w:hint="eastAsia" w:ascii="仿宋" w:hAnsi="仿宋" w:eastAsia="仿宋"/>
          <w:spacing w:val="-2"/>
          <w:sz w:val="32"/>
          <w:szCs w:val="32"/>
        </w:rPr>
        <w:t>针对预算绩效存在的问题，我会将采取积极措施加以改进：一是参加并组织预算绩效工作培训，完善工作机制，加大宣传力度，增强绩效工作的针对性，通过多种方式强化全员的绩效管理意识，扩大绩效管理的影响。围绕部门职责、年度重点工作任务，衡量评价整体及核心业务实施效果，不断增强和落实绩效管理责任，推动提高我会整体支出绩效水平；二是尽量做到均衡安排全年工作任务，加强预算执行的均衡性和合理性。建立和完善有效的预算管理制度和资金使用计划，动态反馈预算支出的实际进度，切实做好预算执行工作；三是建立健全我会内控管理体系，进一步完善相关管理制度。</w:t>
      </w:r>
    </w:p>
    <w:p w14:paraId="2D1F831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九、其他需要说明的情况</w:t>
      </w:r>
    </w:p>
    <w:p w14:paraId="46044BE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default" w:ascii="Times New Roman" w:hAnsi="Times New Roman" w:cs="Times New Roman"/>
          <w:i w:val="0"/>
          <w:iCs w:val="0"/>
          <w:caps w:val="0"/>
          <w:color w:val="000000"/>
          <w:spacing w:val="0"/>
          <w:sz w:val="24"/>
          <w:szCs w:val="24"/>
        </w:rPr>
      </w:pPr>
      <w:r>
        <w:rPr>
          <w:rFonts w:hint="default" w:ascii="仿宋" w:hAnsi="仿宋" w:eastAsia="仿宋" w:cstheme="minorBidi"/>
          <w:spacing w:val="-2"/>
          <w:kern w:val="2"/>
          <w:sz w:val="32"/>
          <w:szCs w:val="32"/>
          <w:lang w:eastAsia="zh-CN" w:bidi="ar-SA"/>
        </w:rPr>
        <w:t>无</w:t>
      </w:r>
    </w:p>
    <w:p w14:paraId="0091100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p>
    <w:p w14:paraId="29D76094">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32356ED6">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10FBFE3A">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1A34B0D9">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604C946A">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3DAB5D99">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6FE77B34">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0CC28CC2">
      <w:pPr>
        <w:rPr>
          <w:rFonts w:hint="eastAsia" w:ascii="仿宋_GB2312" w:eastAsia="仿宋_GB2312" w:cs="仿宋_GB2312"/>
          <w:i w:val="0"/>
          <w:iCs w:val="0"/>
          <w:caps w:val="0"/>
          <w:color w:val="000000"/>
          <w:spacing w:val="0"/>
          <w:sz w:val="24"/>
          <w:szCs w:val="24"/>
          <w:shd w:val="clear" w:fill="FFFFFF"/>
          <w:lang w:val="en-US" w:eastAsia="zh-CN"/>
        </w:rPr>
      </w:pPr>
    </w:p>
    <w:p w14:paraId="0EA960F3">
      <w:pPr>
        <w:widowControl w:val="0"/>
        <w:kinsoku/>
        <w:autoSpaceDE/>
        <w:autoSpaceDN/>
        <w:adjustRightInd/>
        <w:snapToGrid/>
        <w:spacing w:line="600" w:lineRule="exact"/>
        <w:jc w:val="both"/>
        <w:textAlignment w:val="auto"/>
        <w:rPr>
          <w:rFonts w:hint="default"/>
          <w:lang w:val="en-US" w:eastAsia="zh-CN"/>
        </w:rPr>
      </w:pPr>
    </w:p>
    <w:sectPr>
      <w:footerReference r:id="rId3"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D1A91016-2126-462A-BC2A-3EB89453F956}"/>
  </w:font>
  <w:font w:name="黑体">
    <w:panose1 w:val="02010609060101010101"/>
    <w:charset w:val="86"/>
    <w:family w:val="auto"/>
    <w:pitch w:val="default"/>
    <w:sig w:usb0="800002BF" w:usb1="38CF7CFA" w:usb2="00000016" w:usb3="00000000" w:csb0="00040001" w:csb1="00000000"/>
    <w:embedRegular r:id="rId2" w:fontKey="{23DAE6A5-8330-4AFC-88EE-1369C08E692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3" w:fontKey="{AD13AAE7-AB22-480C-8FB3-4572886831B7}"/>
  </w:font>
  <w:font w:name="Calibri Light">
    <w:altName w:val="Calibri"/>
    <w:panose1 w:val="020F0302020204030204"/>
    <w:charset w:val="00"/>
    <w:family w:val="auto"/>
    <w:pitch w:val="default"/>
    <w:sig w:usb0="00000000" w:usb1="00000000" w:usb2="00000009" w:usb3="00000000" w:csb0="200001FF" w:csb1="00000000"/>
  </w:font>
  <w:font w:name="楷体_GB2312">
    <w:panose1 w:val="02010609030101010101"/>
    <w:charset w:val="86"/>
    <w:family w:val="auto"/>
    <w:pitch w:val="default"/>
    <w:sig w:usb0="00000001" w:usb1="080E0000" w:usb2="00000000" w:usb3="00000000" w:csb0="00040000" w:csb1="00000000"/>
    <w:embedRegular r:id="rId4" w:fontKey="{3E644CF6-69A6-4D69-874A-465E937DC318}"/>
  </w:font>
  <w:font w:name="永中宋体">
    <w:altName w:val="宋体"/>
    <w:panose1 w:val="00000000000000000000"/>
    <w:charset w:val="00"/>
    <w:family w:val="auto"/>
    <w:pitch w:val="default"/>
    <w:sig w:usb0="00000000" w:usb1="00000000" w:usb2="00000000" w:usb3="00000000" w:csb0="00000001"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embedRegular r:id="rId5" w:fontKey="{3535BA79-4690-4D38-9103-2ED99203C287}"/>
  </w:font>
  <w:font w:name="仿宋_GB2312">
    <w:panose1 w:val="02010609030101010101"/>
    <w:charset w:val="86"/>
    <w:family w:val="auto"/>
    <w:pitch w:val="default"/>
    <w:sig w:usb0="00000001" w:usb1="080E0000" w:usb2="00000000" w:usb3="00000000" w:csb0="00040000" w:csb1="00000000"/>
    <w:embedRegular r:id="rId6" w:fontKey="{239FFF85-2DBC-4D0F-99B4-7FD4FD519317}"/>
  </w:font>
  <w:font w:name="楷体">
    <w:panose1 w:val="02010609060101010101"/>
    <w:charset w:val="86"/>
    <w:family w:val="auto"/>
    <w:pitch w:val="default"/>
    <w:sig w:usb0="800002BF" w:usb1="38CF7CFA" w:usb2="00000016" w:usb3="00000000" w:csb0="00040001" w:csb1="00000000"/>
    <w:embedRegular r:id="rId7" w:fontKey="{DAC4862C-0E81-40CC-939B-941EE25F1D7D}"/>
  </w:font>
  <w:font w:name="方正楷体_GBK">
    <w:altName w:val="微软雅黑"/>
    <w:panose1 w:val="02000000000000000000"/>
    <w:charset w:val="86"/>
    <w:family w:val="auto"/>
    <w:pitch w:val="default"/>
    <w:sig w:usb0="00000000" w:usb1="00000000" w:usb2="00082016" w:usb3="00000000" w:csb0="00040001" w:csb1="00000000"/>
    <w:embedRegular r:id="rId8" w:fontKey="{A3C9291B-77BD-41BF-9F7F-3891BECCC7F5}"/>
  </w:font>
  <w:font w:name="方正仿宋_GB2312">
    <w:altName w:val="仿宋"/>
    <w:panose1 w:val="02000000000000000000"/>
    <w:charset w:val="86"/>
    <w:family w:val="auto"/>
    <w:pitch w:val="default"/>
    <w:sig w:usb0="00000000" w:usb1="00000000" w:usb2="00000012" w:usb3="00000000" w:csb0="00040001" w:csb1="00000000"/>
    <w:embedRegular r:id="rId9" w:fontKey="{90C9C230-6C49-4F6A-A57C-7BD829C70FC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215C0">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B37630">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FB37630">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FBFC23"/>
    <w:multiLevelType w:val="singleLevel"/>
    <w:tmpl w:val="CFFBFC23"/>
    <w:lvl w:ilvl="0" w:tentative="0">
      <w:start w:val="2"/>
      <w:numFmt w:val="decimal"/>
      <w:lvlText w:val="%1."/>
      <w:lvlJc w:val="left"/>
      <w:pPr>
        <w:tabs>
          <w:tab w:val="left" w:pos="312"/>
        </w:tabs>
      </w:pPr>
    </w:lvl>
  </w:abstractNum>
  <w:abstractNum w:abstractNumId="1">
    <w:nsid w:val="FF7A0194"/>
    <w:multiLevelType w:val="singleLevel"/>
    <w:tmpl w:val="FF7A0194"/>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zNDNmZGY5ODE4YTVlYjYxZjc0MjRkNGFmZDRkY2UifQ=="/>
    <w:docVar w:name="KSO_WPS_MARK_KEY" w:val="9920a277-c0c3-43b4-93d3-1636fe398e0b"/>
  </w:docVars>
  <w:rsids>
    <w:rsidRoot w:val="753C4E9B"/>
    <w:rsid w:val="007C4236"/>
    <w:rsid w:val="05E95AA6"/>
    <w:rsid w:val="066D6EBE"/>
    <w:rsid w:val="08567FC3"/>
    <w:rsid w:val="0975354F"/>
    <w:rsid w:val="0979698F"/>
    <w:rsid w:val="0B3C6457"/>
    <w:rsid w:val="0C180A78"/>
    <w:rsid w:val="0D276746"/>
    <w:rsid w:val="0D464D9C"/>
    <w:rsid w:val="0DD52794"/>
    <w:rsid w:val="0E956870"/>
    <w:rsid w:val="0F121DFA"/>
    <w:rsid w:val="10C666A5"/>
    <w:rsid w:val="11F331C7"/>
    <w:rsid w:val="1223366A"/>
    <w:rsid w:val="12302D61"/>
    <w:rsid w:val="143877FD"/>
    <w:rsid w:val="177B244D"/>
    <w:rsid w:val="19E805B2"/>
    <w:rsid w:val="1AFF44B7"/>
    <w:rsid w:val="204764C9"/>
    <w:rsid w:val="22A9467A"/>
    <w:rsid w:val="22FE234B"/>
    <w:rsid w:val="24704F3F"/>
    <w:rsid w:val="277E6F02"/>
    <w:rsid w:val="28CB4DAA"/>
    <w:rsid w:val="29990575"/>
    <w:rsid w:val="2AF6742D"/>
    <w:rsid w:val="2E23632D"/>
    <w:rsid w:val="2E833798"/>
    <w:rsid w:val="2EC6336C"/>
    <w:rsid w:val="2F0126E5"/>
    <w:rsid w:val="30051796"/>
    <w:rsid w:val="30EA0FD1"/>
    <w:rsid w:val="312A2265"/>
    <w:rsid w:val="33995C4B"/>
    <w:rsid w:val="355157B6"/>
    <w:rsid w:val="36FC0F5D"/>
    <w:rsid w:val="37353784"/>
    <w:rsid w:val="375773F8"/>
    <w:rsid w:val="37655A98"/>
    <w:rsid w:val="393E32BB"/>
    <w:rsid w:val="3BF610B2"/>
    <w:rsid w:val="3C1B64A9"/>
    <w:rsid w:val="3FCD79B7"/>
    <w:rsid w:val="404416EC"/>
    <w:rsid w:val="419B2857"/>
    <w:rsid w:val="41D71DA8"/>
    <w:rsid w:val="43D812B7"/>
    <w:rsid w:val="472732CD"/>
    <w:rsid w:val="48C72C15"/>
    <w:rsid w:val="4A730EA4"/>
    <w:rsid w:val="4AA242FD"/>
    <w:rsid w:val="4C6611ED"/>
    <w:rsid w:val="4D571ED4"/>
    <w:rsid w:val="4D916D32"/>
    <w:rsid w:val="4EDDC8A0"/>
    <w:rsid w:val="51C57DE7"/>
    <w:rsid w:val="552A0475"/>
    <w:rsid w:val="569D6A0B"/>
    <w:rsid w:val="578D10CB"/>
    <w:rsid w:val="5A5915AC"/>
    <w:rsid w:val="5E041D1B"/>
    <w:rsid w:val="64FD7CB7"/>
    <w:rsid w:val="692D6420"/>
    <w:rsid w:val="6A12486A"/>
    <w:rsid w:val="6A986D21"/>
    <w:rsid w:val="6BFBE855"/>
    <w:rsid w:val="6FBF0F0E"/>
    <w:rsid w:val="753C4E9B"/>
    <w:rsid w:val="781113A7"/>
    <w:rsid w:val="791E6510"/>
    <w:rsid w:val="79B52601"/>
    <w:rsid w:val="7B356567"/>
    <w:rsid w:val="7B5835B7"/>
    <w:rsid w:val="7C8D4A41"/>
    <w:rsid w:val="7D3BF3CB"/>
    <w:rsid w:val="7FF7C119"/>
    <w:rsid w:val="EEFA4BA0"/>
    <w:rsid w:val="F8EEFB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index 5"/>
    <w:basedOn w:val="1"/>
    <w:next w:val="1"/>
    <w:unhideWhenUsed/>
    <w:qFormat/>
    <w:uiPriority w:val="0"/>
    <w:pPr>
      <w:spacing w:beforeLines="0" w:afterLines="0"/>
      <w:ind w:left="160"/>
    </w:pPr>
    <w:rPr>
      <w:rFonts w:hint="default" w:ascii="永中宋体" w:hAnsi="永中宋体" w:eastAsia="方正小标宋_GBK"/>
      <w:sz w:val="21"/>
      <w:szCs w:val="24"/>
    </w:rPr>
  </w:style>
  <w:style w:type="paragraph" w:styleId="4">
    <w:name w:val="Body Text Indent"/>
    <w:basedOn w:val="1"/>
    <w:unhideWhenUsed/>
    <w:qFormat/>
    <w:uiPriority w:val="0"/>
    <w:pPr>
      <w:spacing w:beforeLines="0" w:afterLines="0"/>
      <w:ind w:firstLine="640" w:firstLineChars="200"/>
    </w:pPr>
    <w:rPr>
      <w:rFonts w:hint="default"/>
      <w:sz w:val="32"/>
    </w:rPr>
  </w:style>
  <w:style w:type="paragraph" w:styleId="5">
    <w:name w:val="footer"/>
    <w:basedOn w:val="1"/>
    <w:next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4"/>
    <w:unhideWhenUsed/>
    <w:qFormat/>
    <w:uiPriority w:val="99"/>
    <w:pPr>
      <w:spacing w:beforeLines="0" w:afterLines="0"/>
      <w:ind w:firstLine="420"/>
    </w:pPr>
    <w:rPr>
      <w:rFonts w:hint="default"/>
      <w:sz w:val="32"/>
    </w:rPr>
  </w:style>
  <w:style w:type="paragraph" w:customStyle="1" w:styleId="11">
    <w:name w:val="标题1"/>
    <w:basedOn w:val="3"/>
    <w:qFormat/>
    <w:uiPriority w:val="0"/>
    <w:rPr>
      <w:rFonts w:eastAsia="黑体"/>
    </w:rPr>
  </w:style>
  <w:style w:type="paragraph" w:customStyle="1" w:styleId="12">
    <w:name w:val="首行缩进"/>
    <w:basedOn w:val="1"/>
    <w:qFormat/>
    <w:uiPriority w:val="0"/>
    <w:pPr>
      <w:ind w:firstLine="480" w:firstLineChars="200"/>
    </w:pPr>
    <w:rPr>
      <w:lang w:val="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5570</Words>
  <Characters>5890</Characters>
  <Lines>0</Lines>
  <Paragraphs>0</Paragraphs>
  <TotalTime>24</TotalTime>
  <ScaleCrop>false</ScaleCrop>
  <LinksUpToDate>false</LinksUpToDate>
  <CharactersWithSpaces>5903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2024-02-24T02:03:00Z</dcterms:created>
  <dc:creator>1402836399</dc:creator>
  <cp:lastModifiedBy>舒晓军</cp:lastModifiedBy>
  <cp:lastPrinted>2024-07-03T15:20:00Z</cp:lastPrinted>
  <dcterms:modified xsi:type="dcterms:W3CDTF">2025-09-23T03:27:26Z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FCBCB69C5F85487F94384AB6B86B584B_13</vt:lpwstr>
  </property>
  <property fmtid="{D5CDD505-2E9C-101B-9397-08002B2CF9AE}" pid="4" name="KSOTemplateDocerSaveRecord">
    <vt:lpwstr>eyJoZGlkIjoiNjBjZDA1Yzg3NmZmOTU1MGY4ZjhkNGU2NGJiY2ZmMDEiLCJ1c2VySWQiOiI2MDc3NjczMzAifQ==</vt:lpwstr>
  </property>
</Properties>
</file>