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sz w:val="56"/>
          <w:szCs w:val="56"/>
        </w:rPr>
      </w:pPr>
    </w:p>
    <w:p>
      <w:pPr>
        <w:pStyle w:val="13"/>
        <w:jc w:val="center"/>
        <w:rPr>
          <w:sz w:val="84"/>
          <w:szCs w:val="84"/>
        </w:rPr>
      </w:pPr>
    </w:p>
    <w:p>
      <w:pPr>
        <w:pStyle w:val="13"/>
        <w:jc w:val="center"/>
        <w:rPr>
          <w:sz w:val="84"/>
          <w:szCs w:val="84"/>
        </w:rPr>
      </w:pPr>
    </w:p>
    <w:p>
      <w:pPr>
        <w:pStyle w:val="13"/>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rPr>
        <w:t>202</w:t>
      </w:r>
      <w:r>
        <w:rPr>
          <w:rFonts w:hint="eastAsia" w:asciiTheme="majorEastAsia" w:hAnsiTheme="majorEastAsia" w:eastAsiaTheme="majorEastAsia" w:cstheme="majorEastAsia"/>
          <w:sz w:val="84"/>
          <w:szCs w:val="84"/>
          <w:lang w:val="en-US" w:eastAsia="zh-CN"/>
        </w:rPr>
        <w:t>3</w:t>
      </w:r>
      <w:r>
        <w:rPr>
          <w:rFonts w:hint="eastAsia" w:asciiTheme="majorEastAsia" w:hAnsiTheme="majorEastAsia" w:eastAsiaTheme="majorEastAsia" w:cstheme="majorEastAsia"/>
          <w:sz w:val="84"/>
          <w:szCs w:val="84"/>
        </w:rPr>
        <w:t>年度</w:t>
      </w:r>
    </w:p>
    <w:p>
      <w:pPr>
        <w:pStyle w:val="13"/>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rPr>
        <w:t>怀化市老干部教育活动</w:t>
      </w:r>
    </w:p>
    <w:p>
      <w:pPr>
        <w:pStyle w:val="13"/>
        <w:jc w:val="center"/>
        <w:rPr>
          <w:rFonts w:hint="eastAsia" w:ascii="方正小标宋_GBK" w:hAnsi="方正小标宋_GBK" w:eastAsia="方正小标宋_GBK" w:cs="方正小标宋_GBK"/>
          <w:sz w:val="84"/>
          <w:szCs w:val="84"/>
        </w:rPr>
      </w:pPr>
      <w:r>
        <w:rPr>
          <w:rFonts w:hint="eastAsia" w:asciiTheme="majorEastAsia" w:hAnsiTheme="majorEastAsia" w:eastAsiaTheme="majorEastAsia" w:cstheme="majorEastAsia"/>
          <w:sz w:val="84"/>
          <w:szCs w:val="84"/>
        </w:rPr>
        <w:t>中心部门决算</w:t>
      </w:r>
    </w:p>
    <w:p>
      <w:pPr>
        <w:pStyle w:val="13"/>
        <w:jc w:val="center"/>
        <w:rPr>
          <w:rFonts w:hint="eastAsia"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32"/>
          <w:szCs w:val="32"/>
        </w:rPr>
      </w:pPr>
    </w:p>
    <w:p>
      <w:pPr>
        <w:pStyle w:val="13"/>
        <w:jc w:val="center"/>
        <w:rPr>
          <w:sz w:val="32"/>
          <w:szCs w:val="32"/>
        </w:rPr>
      </w:pPr>
    </w:p>
    <w:p>
      <w:pPr>
        <w:pStyle w:val="13"/>
        <w:spacing w:line="500" w:lineRule="exact"/>
        <w:jc w:val="both"/>
        <w:rPr>
          <w:b/>
          <w:sz w:val="36"/>
          <w:szCs w:val="28"/>
        </w:rPr>
      </w:pPr>
    </w:p>
    <w:p>
      <w:pPr>
        <w:pStyle w:val="13"/>
        <w:spacing w:line="500" w:lineRule="exact"/>
        <w:jc w:val="both"/>
        <w:rPr>
          <w:b/>
          <w:sz w:val="36"/>
          <w:szCs w:val="28"/>
        </w:rPr>
      </w:pPr>
    </w:p>
    <w:p>
      <w:pPr>
        <w:pStyle w:val="13"/>
        <w:spacing w:line="500" w:lineRule="exact"/>
        <w:jc w:val="both"/>
        <w:rPr>
          <w:b/>
          <w:sz w:val="36"/>
          <w:szCs w:val="28"/>
        </w:rPr>
      </w:pPr>
    </w:p>
    <w:p>
      <w:pPr>
        <w:pStyle w:val="13"/>
        <w:spacing w:line="500" w:lineRule="exact"/>
        <w:jc w:val="both"/>
        <w:rPr>
          <w:b/>
          <w:sz w:val="36"/>
          <w:szCs w:val="28"/>
        </w:rPr>
      </w:pPr>
    </w:p>
    <w:p>
      <w:pPr>
        <w:pStyle w:val="13"/>
        <w:spacing w:line="500" w:lineRule="exact"/>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目录</w:t>
      </w:r>
    </w:p>
    <w:p>
      <w:pPr>
        <w:pStyle w:val="13"/>
        <w:spacing w:line="500" w:lineRule="exact"/>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rPr>
        <w:t>第一部分</w:t>
      </w:r>
      <w:r>
        <w:rPr>
          <w:rFonts w:hint="eastAsia" w:asciiTheme="minorEastAsia" w:hAnsiTheme="minorEastAsia" w:eastAsiaTheme="minorEastAsia" w:cstheme="minorEastAsia"/>
          <w:b w:val="0"/>
          <w:bCs/>
          <w:sz w:val="32"/>
          <w:szCs w:val="32"/>
          <w:lang w:val="en-US" w:eastAsia="zh-CN"/>
        </w:rPr>
        <w:t xml:space="preserve"> </w:t>
      </w:r>
      <w:r>
        <w:rPr>
          <w:rFonts w:hint="eastAsia" w:asciiTheme="minorEastAsia" w:hAnsiTheme="minorEastAsia" w:eastAsiaTheme="minorEastAsia" w:cstheme="minorEastAsia"/>
          <w:b w:val="0"/>
          <w:bCs/>
          <w:sz w:val="32"/>
          <w:szCs w:val="32"/>
        </w:rPr>
        <w:t>怀化市老干部教育活动中心概况</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一、部门职责</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二、机构设置</w:t>
      </w:r>
    </w:p>
    <w:p>
      <w:pPr>
        <w:pStyle w:val="13"/>
        <w:spacing w:line="500" w:lineRule="exact"/>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rPr>
        <w:t>第二部分</w:t>
      </w:r>
      <w:r>
        <w:rPr>
          <w:rFonts w:hint="eastAsia" w:asciiTheme="minorEastAsia" w:hAnsiTheme="minorEastAsia" w:eastAsiaTheme="minorEastAsia" w:cstheme="minorEastAsia"/>
          <w:b w:val="0"/>
          <w:bCs/>
          <w:sz w:val="32"/>
          <w:szCs w:val="32"/>
          <w:lang w:val="en-US" w:eastAsia="zh-CN"/>
        </w:rPr>
        <w:t xml:space="preserve"> </w:t>
      </w:r>
      <w:r>
        <w:rPr>
          <w:rFonts w:hint="eastAsia" w:asciiTheme="minorEastAsia" w:hAnsiTheme="minorEastAsia" w:eastAsiaTheme="minorEastAsia" w:cstheme="minorEastAsia"/>
          <w:b w:val="0"/>
          <w:bCs/>
          <w:sz w:val="32"/>
          <w:szCs w:val="32"/>
        </w:rPr>
        <w:t>部门决算表</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一、收入支出决算总表</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二、收入决算表</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三、支出决算表</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四、财政拨款收入支出决算总表</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五、一般公共预算财政拨款支出决算表</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六、一般公共预算财政拨款基本支出决算明细表</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七、政府性基金预算财政拨款收入支出决算表</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八、国有资本经营预算财政拨款支出决算表</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九、财政拨款“三公”经费支出决算表</w:t>
      </w:r>
    </w:p>
    <w:p>
      <w:pPr>
        <w:pStyle w:val="13"/>
        <w:spacing w:line="500" w:lineRule="exact"/>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rPr>
        <w:t>第三部分</w:t>
      </w:r>
      <w:r>
        <w:rPr>
          <w:rFonts w:hint="eastAsia" w:asciiTheme="minorEastAsia" w:hAnsiTheme="minorEastAsia" w:eastAsiaTheme="minorEastAsia" w:cstheme="minorEastAsia"/>
          <w:b w:val="0"/>
          <w:bCs/>
          <w:sz w:val="32"/>
          <w:szCs w:val="32"/>
          <w:lang w:val="en-US" w:eastAsia="zh-CN"/>
        </w:rPr>
        <w:t xml:space="preserve"> </w:t>
      </w:r>
      <w:r>
        <w:rPr>
          <w:rFonts w:hint="eastAsia" w:asciiTheme="minorEastAsia" w:hAnsiTheme="minorEastAsia" w:eastAsiaTheme="minorEastAsia" w:cstheme="minorEastAsia"/>
          <w:b w:val="0"/>
          <w:bCs/>
          <w:sz w:val="32"/>
          <w:szCs w:val="32"/>
        </w:rPr>
        <w:t>部门决算情况说明</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一、收入支出决算总体情况说明</w:t>
      </w:r>
    </w:p>
    <w:p>
      <w:pPr>
        <w:spacing w:line="500" w:lineRule="exact"/>
        <w:ind w:firstLine="800" w:firstLineChars="25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二、收入决算情况说明</w:t>
      </w:r>
    </w:p>
    <w:p>
      <w:pPr>
        <w:autoSpaceDE w:val="0"/>
        <w:autoSpaceDN w:val="0"/>
        <w:adjustRightInd w:val="0"/>
        <w:spacing w:line="500" w:lineRule="exact"/>
        <w:ind w:firstLine="800" w:firstLineChars="250"/>
        <w:jc w:val="left"/>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三、支出决算情况说明</w:t>
      </w:r>
    </w:p>
    <w:p>
      <w:pPr>
        <w:autoSpaceDE w:val="0"/>
        <w:autoSpaceDN w:val="0"/>
        <w:adjustRightInd w:val="0"/>
        <w:spacing w:line="500" w:lineRule="exact"/>
        <w:ind w:firstLine="800" w:firstLineChars="250"/>
        <w:jc w:val="left"/>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四、财政拨款收入支出决算总体情况说明</w:t>
      </w:r>
    </w:p>
    <w:p>
      <w:pPr>
        <w:autoSpaceDE w:val="0"/>
        <w:autoSpaceDN w:val="0"/>
        <w:adjustRightInd w:val="0"/>
        <w:spacing w:line="500" w:lineRule="exact"/>
        <w:ind w:firstLine="800" w:firstLineChars="250"/>
        <w:jc w:val="left"/>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五、一般公共预算财政拨款支出决算情况说明</w:t>
      </w:r>
    </w:p>
    <w:p>
      <w:pPr>
        <w:autoSpaceDE w:val="0"/>
        <w:autoSpaceDN w:val="0"/>
        <w:adjustRightInd w:val="0"/>
        <w:spacing w:line="500" w:lineRule="exact"/>
        <w:ind w:firstLine="800" w:firstLineChars="250"/>
        <w:jc w:val="left"/>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六、一般公共预算财政拨款基本支出决算情况说明</w:t>
      </w:r>
    </w:p>
    <w:p>
      <w:pPr>
        <w:autoSpaceDE w:val="0"/>
        <w:autoSpaceDN w:val="0"/>
        <w:adjustRightInd w:val="0"/>
        <w:spacing w:line="500" w:lineRule="exact"/>
        <w:ind w:firstLine="800" w:firstLineChars="250"/>
        <w:jc w:val="left"/>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七、财政拨款三公经费支出决算情况说明</w:t>
      </w:r>
    </w:p>
    <w:p>
      <w:pPr>
        <w:autoSpaceDE w:val="0"/>
        <w:autoSpaceDN w:val="0"/>
        <w:adjustRightInd w:val="0"/>
        <w:spacing w:line="500" w:lineRule="exact"/>
        <w:ind w:firstLine="800" w:firstLineChars="250"/>
        <w:jc w:val="left"/>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八、政府性基金预算收入支出决算情况</w:t>
      </w:r>
    </w:p>
    <w:p>
      <w:pPr>
        <w:autoSpaceDE w:val="0"/>
        <w:autoSpaceDN w:val="0"/>
        <w:adjustRightInd w:val="0"/>
        <w:spacing w:line="500" w:lineRule="exact"/>
        <w:ind w:firstLine="800" w:firstLineChars="250"/>
        <w:jc w:val="left"/>
        <w:rPr>
          <w:rFonts w:hint="eastAsia" w:asciiTheme="minorEastAsia" w:hAnsiTheme="minorEastAsia" w:eastAsiaTheme="minorEastAsia" w:cstheme="minorEastAsia"/>
          <w:color w:val="000000"/>
          <w:kern w:val="0"/>
          <w:sz w:val="32"/>
          <w:szCs w:val="32"/>
          <w:lang w:val="en-US" w:eastAsia="zh-CN"/>
        </w:rPr>
      </w:pPr>
      <w:r>
        <w:rPr>
          <w:rFonts w:hint="eastAsia" w:asciiTheme="minorEastAsia" w:hAnsiTheme="minorEastAsia" w:eastAsiaTheme="minorEastAsia" w:cstheme="minorEastAsia"/>
          <w:color w:val="000000"/>
          <w:kern w:val="0"/>
          <w:sz w:val="32"/>
          <w:szCs w:val="32"/>
          <w:lang w:val="en-US" w:eastAsia="zh-CN"/>
        </w:rPr>
        <w:t>九、国有资本经营预算收入支出决算情况</w:t>
      </w:r>
    </w:p>
    <w:p>
      <w:pPr>
        <w:autoSpaceDE w:val="0"/>
        <w:autoSpaceDN w:val="0"/>
        <w:adjustRightInd w:val="0"/>
        <w:spacing w:line="500" w:lineRule="exact"/>
        <w:ind w:firstLine="800" w:firstLineChars="250"/>
        <w:jc w:val="left"/>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lang w:val="en-US" w:eastAsia="zh-CN"/>
        </w:rPr>
        <w:t>十</w:t>
      </w:r>
      <w:r>
        <w:rPr>
          <w:rFonts w:hint="eastAsia" w:asciiTheme="minorEastAsia" w:hAnsiTheme="minorEastAsia" w:eastAsiaTheme="minorEastAsia" w:cstheme="minorEastAsia"/>
          <w:color w:val="000000"/>
          <w:kern w:val="0"/>
          <w:sz w:val="32"/>
          <w:szCs w:val="32"/>
        </w:rPr>
        <w:t>、关于机关运行经费支出说明</w:t>
      </w:r>
    </w:p>
    <w:p>
      <w:pPr>
        <w:autoSpaceDE w:val="0"/>
        <w:autoSpaceDN w:val="0"/>
        <w:adjustRightInd w:val="0"/>
        <w:spacing w:line="500" w:lineRule="exact"/>
        <w:ind w:firstLine="800" w:firstLineChars="250"/>
        <w:jc w:val="left"/>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十</w:t>
      </w:r>
      <w:r>
        <w:rPr>
          <w:rFonts w:hint="eastAsia" w:asciiTheme="minorEastAsia" w:hAnsiTheme="minorEastAsia" w:eastAsiaTheme="minorEastAsia" w:cstheme="minorEastAsia"/>
          <w:color w:val="000000"/>
          <w:kern w:val="0"/>
          <w:sz w:val="32"/>
          <w:szCs w:val="32"/>
          <w:lang w:val="en-US" w:eastAsia="zh-CN"/>
        </w:rPr>
        <w:t>一</w:t>
      </w:r>
      <w:r>
        <w:rPr>
          <w:rFonts w:hint="eastAsia" w:asciiTheme="minorEastAsia" w:hAnsiTheme="minorEastAsia" w:eastAsiaTheme="minorEastAsia" w:cstheme="minorEastAsia"/>
          <w:color w:val="000000"/>
          <w:kern w:val="0"/>
          <w:sz w:val="32"/>
          <w:szCs w:val="32"/>
        </w:rPr>
        <w:t>、一般性支出情况说明</w:t>
      </w:r>
    </w:p>
    <w:p>
      <w:pPr>
        <w:autoSpaceDE w:val="0"/>
        <w:autoSpaceDN w:val="0"/>
        <w:adjustRightInd w:val="0"/>
        <w:spacing w:line="500" w:lineRule="exact"/>
        <w:ind w:firstLine="800" w:firstLineChars="250"/>
        <w:jc w:val="left"/>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十</w:t>
      </w:r>
      <w:r>
        <w:rPr>
          <w:rFonts w:hint="eastAsia" w:asciiTheme="minorEastAsia" w:hAnsiTheme="minorEastAsia" w:eastAsiaTheme="minorEastAsia" w:cstheme="minorEastAsia"/>
          <w:color w:val="000000"/>
          <w:kern w:val="0"/>
          <w:sz w:val="32"/>
          <w:szCs w:val="32"/>
          <w:lang w:val="en-US" w:eastAsia="zh-CN"/>
        </w:rPr>
        <w:t>二</w:t>
      </w:r>
      <w:r>
        <w:rPr>
          <w:rFonts w:hint="eastAsia" w:asciiTheme="minorEastAsia" w:hAnsiTheme="minorEastAsia" w:eastAsiaTheme="minorEastAsia" w:cstheme="minorEastAsia"/>
          <w:color w:val="000000"/>
          <w:kern w:val="0"/>
          <w:sz w:val="32"/>
          <w:szCs w:val="32"/>
        </w:rPr>
        <w:t>、关于政府采购支出说明</w:t>
      </w:r>
    </w:p>
    <w:p>
      <w:pPr>
        <w:pStyle w:val="13"/>
        <w:spacing w:line="500" w:lineRule="exact"/>
        <w:ind w:firstLine="800" w:firstLineChars="25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w:t>
      </w:r>
      <w:r>
        <w:rPr>
          <w:rFonts w:hint="eastAsia" w:asciiTheme="minorEastAsia" w:hAnsiTheme="minorEastAsia" w:eastAsiaTheme="minorEastAsia" w:cstheme="minorEastAsia"/>
          <w:sz w:val="32"/>
          <w:szCs w:val="32"/>
          <w:lang w:eastAsia="zh-CN"/>
        </w:rPr>
        <w:t>三</w:t>
      </w:r>
      <w:r>
        <w:rPr>
          <w:rFonts w:hint="eastAsia" w:asciiTheme="minorEastAsia" w:hAnsiTheme="minorEastAsia" w:eastAsiaTheme="minorEastAsia" w:cstheme="minorEastAsia"/>
          <w:sz w:val="32"/>
          <w:szCs w:val="32"/>
        </w:rPr>
        <w:t>、关于国有资产占用情况说明</w:t>
      </w:r>
    </w:p>
    <w:p>
      <w:pPr>
        <w:pStyle w:val="13"/>
        <w:spacing w:line="500" w:lineRule="exact"/>
        <w:ind w:firstLine="800" w:firstLineChars="250"/>
        <w:rPr>
          <w:rFonts w:hint="eastAsia" w:ascii="仿宋_GB2312" w:hAnsi="仿宋_GB2312" w:eastAsia="仿宋_GB2312" w:cs="仿宋_GB2312"/>
          <w:sz w:val="28"/>
          <w:szCs w:val="28"/>
        </w:rPr>
      </w:pPr>
      <w:r>
        <w:rPr>
          <w:rFonts w:hint="eastAsia" w:asciiTheme="minorEastAsia" w:hAnsiTheme="minorEastAsia" w:eastAsiaTheme="minorEastAsia" w:cstheme="minorEastAsia"/>
          <w:sz w:val="32"/>
          <w:szCs w:val="32"/>
        </w:rPr>
        <w:t>十</w:t>
      </w:r>
      <w:r>
        <w:rPr>
          <w:rFonts w:hint="eastAsia" w:asciiTheme="minorEastAsia" w:hAnsiTheme="minorEastAsia" w:eastAsiaTheme="minorEastAsia" w:cstheme="minorEastAsia"/>
          <w:sz w:val="32"/>
          <w:szCs w:val="32"/>
          <w:lang w:val="en-US" w:eastAsia="zh-CN"/>
        </w:rPr>
        <w:t>四</w:t>
      </w:r>
      <w:r>
        <w:rPr>
          <w:rFonts w:hint="eastAsia" w:asciiTheme="minorEastAsia" w:hAnsiTheme="minorEastAsia" w:eastAsiaTheme="minorEastAsia" w:cstheme="minorEastAsia"/>
          <w:sz w:val="32"/>
          <w:szCs w:val="32"/>
        </w:rPr>
        <w:t>、关于202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w:t>
      </w:r>
      <w:r>
        <w:rPr>
          <w:rFonts w:hint="eastAsia" w:asciiTheme="minorEastAsia" w:hAnsiTheme="minorEastAsia" w:eastAsiaTheme="minorEastAsia" w:cstheme="minorEastAsia"/>
          <w:sz w:val="32"/>
          <w:szCs w:val="32"/>
          <w:lang w:eastAsia="zh-CN"/>
        </w:rPr>
        <w:t>预算</w:t>
      </w:r>
      <w:r>
        <w:rPr>
          <w:rFonts w:hint="eastAsia" w:asciiTheme="minorEastAsia" w:hAnsiTheme="minorEastAsia" w:eastAsiaTheme="minorEastAsia" w:cstheme="minorEastAsia"/>
          <w:sz w:val="32"/>
          <w:szCs w:val="32"/>
        </w:rPr>
        <w:t>绩效情况的说明</w:t>
      </w:r>
    </w:p>
    <w:p>
      <w:pPr>
        <w:pStyle w:val="13"/>
        <w:spacing w:line="500" w:lineRule="exact"/>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rPr>
        <w:t>第四部分</w:t>
      </w:r>
      <w:r>
        <w:rPr>
          <w:rFonts w:hint="eastAsia" w:asciiTheme="minorEastAsia" w:hAnsiTheme="minorEastAsia" w:eastAsiaTheme="minorEastAsia" w:cstheme="minorEastAsia"/>
          <w:b w:val="0"/>
          <w:bCs/>
          <w:sz w:val="32"/>
          <w:szCs w:val="32"/>
          <w:lang w:val="en-US" w:eastAsia="zh-CN"/>
        </w:rPr>
        <w:t xml:space="preserve"> </w:t>
      </w:r>
      <w:r>
        <w:rPr>
          <w:rFonts w:hint="eastAsia" w:asciiTheme="minorEastAsia" w:hAnsiTheme="minorEastAsia" w:eastAsiaTheme="minorEastAsia" w:cstheme="minorEastAsia"/>
          <w:b w:val="0"/>
          <w:bCs/>
          <w:sz w:val="32"/>
          <w:szCs w:val="32"/>
        </w:rPr>
        <w:t>名词解释</w:t>
      </w:r>
    </w:p>
    <w:p>
      <w:pPr>
        <w:pStyle w:val="13"/>
        <w:spacing w:line="500" w:lineRule="exact"/>
        <w:rPr>
          <w:rFonts w:hint="eastAsia" w:asciiTheme="minorEastAsia" w:hAnsiTheme="minorEastAsia" w:eastAsiaTheme="minorEastAsia" w:cstheme="minorEastAsia"/>
          <w:b w:val="0"/>
          <w:bCs/>
          <w:sz w:val="32"/>
          <w:szCs w:val="32"/>
          <w:lang w:eastAsia="zh-CN"/>
        </w:rPr>
      </w:pPr>
      <w:r>
        <w:rPr>
          <w:rFonts w:hint="eastAsia" w:asciiTheme="minorEastAsia" w:hAnsiTheme="minorEastAsia" w:eastAsiaTheme="minorEastAsia" w:cstheme="minorEastAsia"/>
          <w:b w:val="0"/>
          <w:bCs/>
          <w:sz w:val="32"/>
          <w:szCs w:val="32"/>
        </w:rPr>
        <w:t>第</w:t>
      </w:r>
      <w:r>
        <w:rPr>
          <w:rFonts w:hint="eastAsia" w:asciiTheme="minorEastAsia" w:hAnsiTheme="minorEastAsia" w:eastAsiaTheme="minorEastAsia" w:cstheme="minorEastAsia"/>
          <w:b w:val="0"/>
          <w:bCs/>
          <w:sz w:val="32"/>
          <w:szCs w:val="32"/>
          <w:lang w:eastAsia="zh-CN"/>
        </w:rPr>
        <w:t>五</w:t>
      </w:r>
      <w:r>
        <w:rPr>
          <w:rFonts w:hint="eastAsia" w:asciiTheme="minorEastAsia" w:hAnsiTheme="minorEastAsia" w:eastAsiaTheme="minorEastAsia" w:cstheme="minorEastAsia"/>
          <w:b w:val="0"/>
          <w:bCs/>
          <w:sz w:val="32"/>
          <w:szCs w:val="32"/>
        </w:rPr>
        <w:t>部分</w:t>
      </w:r>
      <w:r>
        <w:rPr>
          <w:rFonts w:hint="eastAsia" w:asciiTheme="minorEastAsia" w:hAnsiTheme="minorEastAsia" w:eastAsiaTheme="minorEastAsia" w:cstheme="minorEastAsia"/>
          <w:b w:val="0"/>
          <w:bCs/>
          <w:sz w:val="32"/>
          <w:szCs w:val="32"/>
          <w:lang w:val="en-US" w:eastAsia="zh-CN"/>
        </w:rPr>
        <w:t xml:space="preserve"> </w:t>
      </w:r>
      <w:r>
        <w:rPr>
          <w:rFonts w:hint="eastAsia" w:asciiTheme="minorEastAsia" w:hAnsiTheme="minorEastAsia" w:eastAsiaTheme="minorEastAsia" w:cstheme="minorEastAsia"/>
          <w:b w:val="0"/>
          <w:bCs/>
          <w:sz w:val="32"/>
          <w:szCs w:val="32"/>
          <w:lang w:eastAsia="zh-CN"/>
        </w:rPr>
        <w:t>附件</w:t>
      </w:r>
    </w:p>
    <w:p>
      <w:pPr>
        <w:pStyle w:val="13"/>
        <w:spacing w:line="500" w:lineRule="exact"/>
        <w:rPr>
          <w:rFonts w:hint="eastAsia" w:ascii="黑体" w:hAnsi="黑体" w:eastAsia="黑体" w:cs="黑体"/>
          <w:b w:val="0"/>
          <w:bCs/>
          <w:sz w:val="28"/>
          <w:szCs w:val="28"/>
        </w:rPr>
      </w:pPr>
    </w:p>
    <w:p>
      <w:pPr>
        <w:pStyle w:val="13"/>
        <w:jc w:val="both"/>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rPr>
        <w:t xml:space="preserve">第一部分 </w:t>
      </w:r>
    </w:p>
    <w:p>
      <w:pPr>
        <w:pStyle w:val="13"/>
        <w:jc w:val="center"/>
        <w:rPr>
          <w:rFonts w:hint="eastAsia" w:asciiTheme="majorEastAsia" w:hAnsiTheme="majorEastAsia" w:eastAsiaTheme="majorEastAsia" w:cstheme="majorEastAsia"/>
          <w:sz w:val="84"/>
          <w:szCs w:val="84"/>
        </w:rPr>
      </w:pPr>
    </w:p>
    <w:p>
      <w:pPr>
        <w:pStyle w:val="13"/>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rPr>
        <w:t>怀化市老干部教育活动中心概况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pStyle w:val="2"/>
        <w:rPr>
          <w:sz w:val="72"/>
          <w:szCs w:val="72"/>
        </w:rPr>
      </w:pPr>
    </w:p>
    <w:p>
      <w:pPr>
        <w:pStyle w:val="3"/>
        <w:rPr>
          <w:sz w:val="72"/>
          <w:szCs w:val="72"/>
        </w:rPr>
      </w:pPr>
    </w:p>
    <w:p/>
    <w:p>
      <w:pPr>
        <w:pStyle w:val="14"/>
        <w:numPr>
          <w:ilvl w:val="0"/>
          <w:numId w:val="1"/>
        </w:numPr>
        <w:ind w:firstLineChars="0"/>
        <w:jc w:val="left"/>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部门职责</w:t>
      </w:r>
    </w:p>
    <w:p>
      <w:pPr>
        <w:keepNext w:val="0"/>
        <w:keepLines w:val="0"/>
        <w:pageBreakBefore w:val="0"/>
        <w:numPr>
          <w:ilvl w:val="0"/>
          <w:numId w:val="0"/>
        </w:numPr>
        <w:kinsoku/>
        <w:wordWrap/>
        <w:overflowPunct/>
        <w:topLinePunct w:val="0"/>
        <w:autoSpaceDE/>
        <w:autoSpaceDN/>
        <w:bidi w:val="0"/>
        <w:adjustRightInd/>
        <w:spacing w:line="560" w:lineRule="exact"/>
        <w:ind w:left="0" w:leftChars="0" w:firstLine="640" w:firstLineChars="200"/>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主要承担市直单位离退休干部学习、教育、活动的协调、服务、管理工作，市关工委、市老干部大学、涉老协会组织等日常服务工作，开展老干部党建服务指导、志愿服务活动等职责。</w:t>
      </w:r>
    </w:p>
    <w:p>
      <w:pPr>
        <w:widowControl/>
        <w:spacing w:line="600" w:lineRule="exact"/>
        <w:rPr>
          <w:rFonts w:hint="eastAsia" w:asciiTheme="minorEastAsia" w:hAnsiTheme="minorEastAsia" w:eastAsiaTheme="minorEastAsia" w:cstheme="minorEastAsia"/>
          <w:b/>
          <w:bCs w:val="0"/>
          <w:kern w:val="0"/>
          <w:sz w:val="32"/>
          <w:szCs w:val="32"/>
        </w:rPr>
      </w:pPr>
      <w:r>
        <w:rPr>
          <w:rFonts w:hint="eastAsia" w:asciiTheme="minorEastAsia" w:hAnsiTheme="minorEastAsia" w:eastAsiaTheme="minorEastAsia" w:cstheme="minorEastAsia"/>
          <w:b/>
          <w:bCs w:val="0"/>
          <w:kern w:val="0"/>
          <w:sz w:val="32"/>
          <w:szCs w:val="32"/>
        </w:rPr>
        <w:t>二、机构设置及决算单位构成</w:t>
      </w:r>
    </w:p>
    <w:p>
      <w:pPr>
        <w:keepNext w:val="0"/>
        <w:keepLines w:val="0"/>
        <w:pageBreakBefore w:val="0"/>
        <w:widowControl/>
        <w:kinsoku/>
        <w:wordWrap/>
        <w:overflowPunct/>
        <w:topLinePunct w:val="0"/>
        <w:autoSpaceDE/>
        <w:autoSpaceDN/>
        <w:bidi w:val="0"/>
        <w:adjustRightInd/>
        <w:spacing w:line="560" w:lineRule="exact"/>
        <w:ind w:left="0" w:leftChars="0" w:firstLine="640" w:firstLineChars="200"/>
        <w:jc w:val="both"/>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Cs/>
          <w:kern w:val="0"/>
          <w:sz w:val="32"/>
          <w:szCs w:val="32"/>
        </w:rPr>
        <w:t>（一）内设机构设置。怀化市老干部教育活动中心内设机构包括：</w:t>
      </w:r>
      <w:r>
        <w:rPr>
          <w:rFonts w:hint="eastAsia" w:asciiTheme="minorEastAsia" w:hAnsiTheme="minorEastAsia" w:eastAsiaTheme="minorEastAsia" w:cstheme="minorEastAsia"/>
          <w:b w:val="0"/>
          <w:bCs w:val="0"/>
          <w:sz w:val="32"/>
          <w:szCs w:val="32"/>
          <w:lang w:val="en-US" w:eastAsia="zh-CN"/>
        </w:rPr>
        <w:t>办公室、财务室、老年教育室、活动指导室。</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atLeast"/>
        <w:ind w:left="0" w:right="0" w:firstLine="640" w:firstLineChars="200"/>
        <w:jc w:val="both"/>
        <w:textAlignment w:val="auto"/>
        <w:rPr>
          <w:rFonts w:hint="eastAsia" w:asciiTheme="minorEastAsia" w:hAnsiTheme="minorEastAsia" w:eastAsiaTheme="minorEastAsia" w:cstheme="minorEastAsia"/>
          <w:bCs/>
          <w:kern w:val="0"/>
          <w:sz w:val="32"/>
          <w:szCs w:val="32"/>
          <w:lang w:val="en-US" w:eastAsia="zh-CN" w:bidi="ar-SA"/>
        </w:rPr>
      </w:pPr>
      <w:r>
        <w:rPr>
          <w:rFonts w:hint="eastAsia" w:asciiTheme="minorEastAsia" w:hAnsiTheme="minorEastAsia" w:eastAsiaTheme="minorEastAsia" w:cstheme="minorEastAsia"/>
          <w:bCs/>
          <w:kern w:val="0"/>
          <w:sz w:val="32"/>
          <w:szCs w:val="32"/>
        </w:rPr>
        <w:t>（二）决算单位构成。</w:t>
      </w:r>
      <w:r>
        <w:rPr>
          <w:rFonts w:hint="eastAsia" w:asciiTheme="minorEastAsia" w:hAnsiTheme="minorEastAsia" w:eastAsiaTheme="minorEastAsia" w:cstheme="minorEastAsia"/>
          <w:bCs/>
          <w:kern w:val="0"/>
          <w:sz w:val="32"/>
          <w:szCs w:val="32"/>
          <w:lang w:val="en-US" w:eastAsia="zh-CN" w:bidi="ar-SA"/>
        </w:rPr>
        <w:t>怀化市老干部教育活动中心2023年部门决算汇总公开单位构成包括：怀化市老干部教育活动中心。</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360" w:lineRule="auto"/>
        <w:ind w:left="0" w:right="0" w:firstLine="640" w:firstLineChars="200"/>
        <w:jc w:val="both"/>
        <w:textAlignment w:val="auto"/>
        <w:rPr>
          <w:rFonts w:hint="eastAsia" w:asciiTheme="minorEastAsia" w:hAnsiTheme="minorEastAsia" w:eastAsiaTheme="minorEastAsia" w:cstheme="minorEastAsia"/>
          <w:bCs/>
          <w:kern w:val="0"/>
          <w:sz w:val="32"/>
          <w:szCs w:val="32"/>
          <w:lang w:val="en-US" w:eastAsia="zh-CN" w:bidi="ar-SA"/>
        </w:rPr>
      </w:pPr>
    </w:p>
    <w:p>
      <w:pPr>
        <w:spacing w:line="360" w:lineRule="auto"/>
        <w:jc w:val="left"/>
        <w:rPr>
          <w:rFonts w:hint="eastAsia" w:asciiTheme="minorEastAsia" w:hAnsiTheme="minorEastAsia" w:eastAsiaTheme="minorEastAsia" w:cstheme="minorEastAsia"/>
          <w:sz w:val="32"/>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rFonts w:ascii="黑体" w:hAnsi="黑体" w:eastAsia="黑体"/>
          <w:sz w:val="28"/>
          <w:szCs w:val="28"/>
        </w:rPr>
      </w:pPr>
    </w:p>
    <w:p>
      <w:pPr>
        <w:pStyle w:val="13"/>
        <w:jc w:val="both"/>
        <w:rPr>
          <w:rFonts w:hint="eastAsia" w:ascii="方正小标宋_GBK" w:hAnsi="方正小标宋_GBK" w:eastAsia="方正小标宋_GBK" w:cs="方正小标宋_GBK"/>
          <w:sz w:val="84"/>
          <w:szCs w:val="84"/>
        </w:rPr>
      </w:pPr>
    </w:p>
    <w:p>
      <w:pPr>
        <w:pStyle w:val="13"/>
        <w:jc w:val="both"/>
        <w:rPr>
          <w:rFonts w:hint="eastAsia" w:ascii="方正小标宋_GBK" w:hAnsi="方正小标宋_GBK" w:eastAsia="方正小标宋_GBK" w:cs="方正小标宋_GBK"/>
          <w:sz w:val="84"/>
          <w:szCs w:val="84"/>
        </w:rPr>
      </w:pPr>
    </w:p>
    <w:p>
      <w:pPr>
        <w:pStyle w:val="13"/>
        <w:jc w:val="both"/>
        <w:rPr>
          <w:rFonts w:hint="eastAsia" w:ascii="方正小标宋_GBK" w:hAnsi="方正小标宋_GBK" w:eastAsia="方正小标宋_GBK" w:cs="方正小标宋_GBK"/>
          <w:sz w:val="84"/>
          <w:szCs w:val="84"/>
        </w:rPr>
      </w:pPr>
    </w:p>
    <w:p>
      <w:pPr>
        <w:pStyle w:val="13"/>
        <w:jc w:val="both"/>
        <w:rPr>
          <w:rFonts w:hint="eastAsia" w:ascii="方正小标宋_GBK" w:hAnsi="方正小标宋_GBK" w:eastAsia="方正小标宋_GBK" w:cs="方正小标宋_GBK"/>
          <w:sz w:val="84"/>
          <w:szCs w:val="84"/>
        </w:rPr>
      </w:pPr>
    </w:p>
    <w:p>
      <w:pPr>
        <w:pStyle w:val="13"/>
        <w:jc w:val="both"/>
        <w:rPr>
          <w:rFonts w:hint="eastAsia" w:ascii="方正小标宋_GBK" w:hAnsi="方正小标宋_GBK" w:eastAsia="方正小标宋_GBK" w:cs="方正小标宋_GBK"/>
          <w:sz w:val="84"/>
          <w:szCs w:val="84"/>
        </w:rPr>
      </w:pPr>
    </w:p>
    <w:p>
      <w:pPr>
        <w:pStyle w:val="13"/>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rPr>
        <w:t>第二部分</w:t>
      </w:r>
    </w:p>
    <w:p>
      <w:pPr>
        <w:pStyle w:val="13"/>
        <w:jc w:val="center"/>
        <w:rPr>
          <w:rFonts w:hint="eastAsia" w:asciiTheme="majorEastAsia" w:hAnsiTheme="majorEastAsia" w:eastAsiaTheme="majorEastAsia" w:cstheme="majorEastAsia"/>
          <w:sz w:val="84"/>
          <w:szCs w:val="84"/>
        </w:rPr>
      </w:pPr>
    </w:p>
    <w:p>
      <w:pPr>
        <w:pStyle w:val="13"/>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pPr w:leftFromText="180" w:rightFromText="180" w:vertAnchor="text" w:horzAnchor="page" w:tblpXSpec="center" w:tblpY="2"/>
        <w:tblOverlap w:val="never"/>
        <w:tblW w:w="15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24"/>
        <w:gridCol w:w="1121"/>
        <w:gridCol w:w="1850"/>
        <w:gridCol w:w="4136"/>
        <w:gridCol w:w="1267"/>
        <w:gridCol w:w="19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5378" w:type="dxa"/>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5024"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11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85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13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6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8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5024"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11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85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13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6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8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7995"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383" w:type="dxa"/>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8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9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21" w:type="dxa"/>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8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67" w:type="dxa"/>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98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406.43</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116.81</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523.23</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523.23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85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980"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1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85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523.23</w:t>
            </w:r>
          </w:p>
        </w:tc>
        <w:tc>
          <w:tcPr>
            <w:tcW w:w="41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2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98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523.23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15378"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15378"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pPr>
        <w:widowControl/>
        <w:jc w:val="left"/>
        <w:rPr>
          <w:rFonts w:ascii="Times New Roman" w:hAnsi="Times New Roman" w:eastAsia="黑体" w:cs="Times New Roman"/>
          <w:bCs/>
          <w:kern w:val="0"/>
          <w:sz w:val="32"/>
          <w:szCs w:val="32"/>
        </w:rPr>
      </w:pPr>
    </w:p>
    <w:p>
      <w:pPr>
        <w:widowControl/>
        <w:jc w:val="left"/>
        <w:rPr>
          <w:rFonts w:ascii="Times New Roman" w:hAnsi="Times New Roman" w:eastAsia="黑体" w:cs="Times New Roman"/>
          <w:bCs/>
          <w:kern w:val="0"/>
          <w:sz w:val="32"/>
          <w:szCs w:val="32"/>
        </w:rPr>
      </w:pPr>
    </w:p>
    <w:p>
      <w:pPr>
        <w:widowControl/>
        <w:jc w:val="left"/>
        <w:rPr>
          <w:rFonts w:ascii="Times New Roman" w:hAnsi="Times New Roman" w:eastAsia="黑体" w:cs="Times New Roman"/>
          <w:bCs/>
          <w:kern w:val="0"/>
          <w:sz w:val="32"/>
          <w:szCs w:val="32"/>
        </w:rPr>
      </w:pPr>
    </w:p>
    <w:p>
      <w:pPr>
        <w:widowControl/>
        <w:jc w:val="left"/>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rPr>
          <w:rFonts w:ascii="Times New Roman" w:hAnsi="Times New Roman" w:eastAsia="黑体" w:cs="Times New Roman"/>
          <w:bCs/>
          <w:kern w:val="0"/>
          <w:sz w:val="32"/>
          <w:szCs w:val="32"/>
        </w:rPr>
      </w:pPr>
    </w:p>
    <w:p>
      <w:pPr>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rPr>
          <w:rFonts w:ascii="Times New Roman" w:hAnsi="Times New Roman" w:eastAsia="黑体" w:cs="Times New Roman"/>
          <w:bCs/>
          <w:kern w:val="0"/>
          <w:sz w:val="32"/>
          <w:szCs w:val="32"/>
        </w:rPr>
      </w:pPr>
    </w:p>
    <w:p>
      <w:pPr>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pPr>
    </w:p>
    <w:p>
      <w:pPr>
        <w:widowControl/>
        <w:jc w:val="left"/>
        <w:rPr>
          <w:rFonts w:ascii="Times New Roman" w:hAnsi="Times New Roman" w:eastAsia="黑体" w:cs="Times New Roman"/>
          <w:bCs/>
          <w:kern w:val="0"/>
          <w:sz w:val="32"/>
          <w:szCs w:val="32"/>
        </w:rPr>
      </w:pPr>
    </w:p>
    <w:tbl>
      <w:tblPr>
        <w:tblStyle w:val="9"/>
        <w:tblW w:w="151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3581"/>
        <w:gridCol w:w="1410"/>
        <w:gridCol w:w="1575"/>
        <w:gridCol w:w="1521"/>
        <w:gridCol w:w="1521"/>
        <w:gridCol w:w="1521"/>
        <w:gridCol w:w="1521"/>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15182"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16"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358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1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7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4497" w:type="dxa"/>
            <w:gridSpan w:val="2"/>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141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7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2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137"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97" w:type="dxa"/>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41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15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财政拨款收入</w:t>
            </w:r>
          </w:p>
        </w:tc>
        <w:tc>
          <w:tcPr>
            <w:tcW w:w="1521"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上级补助收入</w:t>
            </w:r>
          </w:p>
        </w:tc>
        <w:tc>
          <w:tcPr>
            <w:tcW w:w="1521"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事业收入</w:t>
            </w:r>
          </w:p>
        </w:tc>
        <w:tc>
          <w:tcPr>
            <w:tcW w:w="1521"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经营收入</w:t>
            </w:r>
          </w:p>
        </w:tc>
        <w:tc>
          <w:tcPr>
            <w:tcW w:w="1521"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附属单位上缴收入</w:t>
            </w:r>
          </w:p>
        </w:tc>
        <w:tc>
          <w:tcPr>
            <w:tcW w:w="1616"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581"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3581"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0"/>
                <w:szCs w:val="20"/>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16"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3581"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0"/>
                <w:szCs w:val="20"/>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521"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97" w:type="dxa"/>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2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2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2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2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97" w:type="dxa"/>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523.23</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406.43</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116.81</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一般公共服务支出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152.81</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36.00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116.81</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20106</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财政事务</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2010699</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其他财政事务支出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20131</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党委办公厅（室）及相关机构事务</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49.44</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33.00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16.44</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2013199</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其他党委办公厅（室）及相关机构事务</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49.44</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16.44</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20199</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其他一般公共服务支出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100.37</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100.37</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2019999</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其他一般公共服务支出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100.37</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100.37</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205</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教育支出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20599</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其他教育支出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2059999</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其他教育支出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20799</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2079999</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351.48</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351.48</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351.48</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351.48</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2080502</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事业单位离退休</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2080503</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离退休人员管理机构</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309.37</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309.37</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17.64</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17.64</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2080599</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其他行政事业单位养老支出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21.47</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21.47</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卫生健康支出</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6.95</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行政事业单位医疗</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2101101</w:t>
            </w:r>
          </w:p>
        </w:tc>
        <w:tc>
          <w:tcPr>
            <w:tcW w:w="35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行政单位医疗</w:t>
            </w:r>
          </w:p>
        </w:tc>
        <w:tc>
          <w:tcPr>
            <w:tcW w:w="14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15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182"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注：本表反映部门本年度取得的各项收入情况。</w:t>
            </w:r>
          </w:p>
        </w:tc>
      </w:tr>
    </w:tbl>
    <w:p>
      <w:pPr>
        <w:widowControl/>
        <w:jc w:val="left"/>
        <w:rPr>
          <w:rFonts w:ascii="Times New Roman" w:hAnsi="Times New Roman" w:eastAsia="黑体" w:cs="Times New Roman"/>
          <w:bCs/>
          <w:kern w:val="0"/>
          <w:sz w:val="32"/>
          <w:szCs w:val="32"/>
        </w:rPr>
      </w:pPr>
    </w:p>
    <w:p>
      <w:pPr>
        <w:pStyle w:val="2"/>
      </w:pPr>
    </w:p>
    <w:tbl>
      <w:tblPr>
        <w:tblStyle w:val="9"/>
        <w:tblW w:w="144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6"/>
        <w:gridCol w:w="222"/>
        <w:gridCol w:w="222"/>
        <w:gridCol w:w="3736"/>
        <w:gridCol w:w="1173"/>
        <w:gridCol w:w="1173"/>
        <w:gridCol w:w="1173"/>
        <w:gridCol w:w="925"/>
        <w:gridCol w:w="925"/>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461"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296"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73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2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25" w:type="dxa"/>
            <w:tcBorders>
              <w:top w:val="nil"/>
              <w:left w:val="nil"/>
              <w:bottom w:val="nil"/>
              <w:right w:val="nil"/>
            </w:tcBorders>
            <w:shd w:val="clear" w:color="auto" w:fill="auto"/>
            <w:noWrap/>
            <w:vAlign w:val="bottom"/>
          </w:tcPr>
          <w:p>
            <w:pPr>
              <w:rPr>
                <w:rFonts w:hint="default" w:ascii="Arial" w:hAnsi="Arial" w:cs="Arial"/>
                <w:i w:val="0"/>
                <w:iCs w:val="0"/>
                <w:color w:val="000000"/>
                <w:sz w:val="22"/>
                <w:szCs w:val="22"/>
                <w:u w:val="none"/>
              </w:rPr>
            </w:pPr>
          </w:p>
        </w:tc>
        <w:tc>
          <w:tcPr>
            <w:tcW w:w="1616"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740" w:type="dxa"/>
            <w:gridSpan w:val="3"/>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373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2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541"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6"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73"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73"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73"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92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92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16"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736"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736"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3736"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6" w:type="dxa"/>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73"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3"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2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2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76" w:type="dxa"/>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523.23</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185.43</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337.81</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一般公共服务支出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152.81</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152.81</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20106</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0"/>
                <w:szCs w:val="20"/>
                <w:u w:val="none"/>
                <w:lang w:val="en-US" w:eastAsia="zh-CN"/>
              </w:rPr>
              <w:t>财政事务</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2010699</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其他财政事务支出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20131</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党委办公厅（室）及相关机构事务</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49.44</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49.44</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2013199</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其他党委办公厅（室）及相关机构事务</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49.44</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49.44</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20199</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其他一般公共服务支出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100.37</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100.37</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2019999</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其他一般公共服务支出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100.37</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100.37</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205</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0"/>
                <w:szCs w:val="20"/>
                <w:u w:val="none"/>
                <w:lang w:val="en-US" w:eastAsia="zh-CN"/>
              </w:rPr>
              <w:t>教育支出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20599</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其他教育支出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2059999</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其他教育支出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20799</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2079999</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351.48</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178.48</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173.00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351.48</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178.48</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173.00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2080502</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事业单位离退休</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2080503</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离退休人员管理机构</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309.37</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139.37</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2080505</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17.64</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17.64</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2080599</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其他行政事业单位养老支出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21.47</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21.47</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210</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卫生健康支出</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21011</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行政事业单位医疗</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6.95</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6.95</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74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2101101</w:t>
            </w:r>
          </w:p>
        </w:tc>
        <w:tc>
          <w:tcPr>
            <w:tcW w:w="37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行政单位医疗</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6.95</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6.95</w:t>
            </w:r>
          </w:p>
        </w:tc>
        <w:tc>
          <w:tcPr>
            <w:tcW w:w="11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461" w:type="dxa"/>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pPr>
        <w:widowControl/>
        <w:jc w:val="left"/>
        <w:rPr>
          <w:rFonts w:ascii="Times New Roman" w:hAnsi="Times New Roman" w:eastAsia="黑体" w:cs="Times New Roman"/>
          <w:bCs/>
          <w:kern w:val="0"/>
          <w:sz w:val="32"/>
          <w:szCs w:val="32"/>
        </w:rPr>
      </w:pPr>
    </w:p>
    <w:p>
      <w:pPr>
        <w:widowControl/>
        <w:jc w:val="left"/>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rPr>
          <w:rFonts w:ascii="Times New Roman" w:hAnsi="Times New Roman" w:eastAsia="黑体" w:cs="Times New Roman"/>
          <w:bCs/>
          <w:kern w:val="0"/>
          <w:sz w:val="32"/>
          <w:szCs w:val="32"/>
        </w:rPr>
      </w:pPr>
    </w:p>
    <w:p>
      <w:pPr>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rPr>
          <w:rFonts w:ascii="Times New Roman" w:hAnsi="Times New Roman" w:eastAsia="黑体" w:cs="Times New Roman"/>
          <w:bCs/>
          <w:kern w:val="0"/>
          <w:sz w:val="32"/>
          <w:szCs w:val="32"/>
        </w:rPr>
      </w:pPr>
    </w:p>
    <w:p>
      <w:pPr>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rPr>
          <w:rFonts w:ascii="Times New Roman" w:hAnsi="Times New Roman" w:eastAsia="黑体" w:cs="Times New Roman"/>
          <w:bCs/>
          <w:kern w:val="0"/>
          <w:sz w:val="32"/>
          <w:szCs w:val="32"/>
        </w:rPr>
      </w:pPr>
    </w:p>
    <w:p>
      <w:pPr>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rPr>
          <w:rFonts w:ascii="Times New Roman" w:hAnsi="Times New Roman" w:eastAsia="黑体" w:cs="Times New Roman"/>
          <w:bCs/>
          <w:kern w:val="0"/>
          <w:sz w:val="32"/>
          <w:szCs w:val="32"/>
        </w:rPr>
      </w:pPr>
    </w:p>
    <w:p>
      <w:pPr>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pPr>
    </w:p>
    <w:tbl>
      <w:tblPr>
        <w:tblStyle w:val="9"/>
        <w:tblW w:w="154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04"/>
        <w:gridCol w:w="557"/>
        <w:gridCol w:w="1167"/>
        <w:gridCol w:w="4101"/>
        <w:gridCol w:w="557"/>
        <w:gridCol w:w="970"/>
        <w:gridCol w:w="1237"/>
        <w:gridCol w:w="1281"/>
        <w:gridCol w:w="1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425"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804"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55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6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10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5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7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3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81" w:type="dxa"/>
            <w:tcBorders>
              <w:top w:val="nil"/>
              <w:left w:val="nil"/>
              <w:bottom w:val="nil"/>
              <w:right w:val="nil"/>
            </w:tcBorders>
            <w:shd w:val="clear" w:color="auto" w:fill="auto"/>
            <w:noWrap/>
            <w:vAlign w:val="bottom"/>
          </w:tcPr>
          <w:p>
            <w:pPr>
              <w:rPr>
                <w:rFonts w:hint="default" w:ascii="Arial" w:hAnsi="Arial" w:cs="Arial"/>
                <w:i w:val="0"/>
                <w:iCs w:val="0"/>
                <w:color w:val="000000"/>
                <w:sz w:val="22"/>
                <w:szCs w:val="22"/>
                <w:u w:val="none"/>
              </w:rPr>
            </w:pPr>
          </w:p>
        </w:tc>
        <w:tc>
          <w:tcPr>
            <w:tcW w:w="175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804" w:type="dxa"/>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55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6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10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5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7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3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032"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528"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9897" w:type="dxa"/>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804"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6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10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970"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3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8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5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804"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5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6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10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5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970"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23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8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75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7" w:type="dxa"/>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1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7" w:type="dxa"/>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9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3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8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5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406.43</w:t>
            </w: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351.48</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351.48</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6.95</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1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406.43</w:t>
            </w: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406.43</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406.43</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1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1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9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9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1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97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1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406.43</w:t>
            </w:r>
          </w:p>
        </w:tc>
        <w:tc>
          <w:tcPr>
            <w:tcW w:w="410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9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406.43</w:t>
            </w:r>
          </w:p>
        </w:tc>
        <w:tc>
          <w:tcPr>
            <w:tcW w:w="12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406.43</w:t>
            </w:r>
          </w:p>
        </w:tc>
        <w:tc>
          <w:tcPr>
            <w:tcW w:w="128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674" w:type="dxa"/>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751" w:type="dxa"/>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000000"/>
                <w:sz w:val="20"/>
                <w:szCs w:val="20"/>
                <w:u w:val="none"/>
              </w:rPr>
            </w:pPr>
          </w:p>
        </w:tc>
      </w:tr>
    </w:tbl>
    <w:p>
      <w:pPr>
        <w:widowControl/>
        <w:jc w:val="left"/>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rPr>
          <w:rFonts w:ascii="Times New Roman" w:hAnsi="Times New Roman" w:eastAsia="黑体" w:cs="Times New Roman"/>
          <w:bCs/>
          <w:kern w:val="0"/>
          <w:sz w:val="32"/>
          <w:szCs w:val="32"/>
        </w:rPr>
      </w:pPr>
    </w:p>
    <w:p>
      <w:pPr>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rPr>
          <w:rFonts w:ascii="Times New Roman" w:hAnsi="Times New Roman" w:eastAsia="黑体" w:cs="Times New Roman"/>
          <w:bCs/>
          <w:kern w:val="0"/>
          <w:sz w:val="32"/>
          <w:szCs w:val="32"/>
        </w:rPr>
      </w:pPr>
    </w:p>
    <w:p>
      <w:pPr>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rPr>
          <w:rFonts w:ascii="Times New Roman" w:hAnsi="Times New Roman" w:eastAsia="黑体" w:cs="Times New Roman"/>
          <w:bCs/>
          <w:kern w:val="0"/>
          <w:sz w:val="32"/>
          <w:szCs w:val="32"/>
        </w:rPr>
      </w:pPr>
    </w:p>
    <w:p>
      <w:pPr>
        <w:rPr>
          <w:rFonts w:ascii="Times New Roman" w:hAnsi="Times New Roman" w:eastAsia="黑体" w:cs="Times New Roman"/>
          <w:bCs/>
          <w:kern w:val="0"/>
          <w:sz w:val="32"/>
          <w:szCs w:val="32"/>
        </w:rPr>
      </w:pPr>
    </w:p>
    <w:p>
      <w:pPr>
        <w:pStyle w:val="2"/>
        <w:rPr>
          <w:rFonts w:ascii="Times New Roman" w:hAnsi="Times New Roman" w:eastAsia="黑体" w:cs="Times New Roman"/>
          <w:bCs/>
          <w:kern w:val="0"/>
          <w:sz w:val="32"/>
          <w:szCs w:val="32"/>
        </w:rPr>
      </w:pPr>
    </w:p>
    <w:p>
      <w:pPr>
        <w:pStyle w:val="3"/>
      </w:pP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tbl>
      <w:tblPr>
        <w:tblStyle w:val="9"/>
        <w:tblW w:w="153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6"/>
        <w:gridCol w:w="222"/>
        <w:gridCol w:w="222"/>
        <w:gridCol w:w="5571"/>
        <w:gridCol w:w="1937"/>
        <w:gridCol w:w="1573"/>
        <w:gridCol w:w="2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381" w:type="dxa"/>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016"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5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3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7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84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460" w:type="dxa"/>
            <w:gridSpan w:val="3"/>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55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93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7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84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31"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350"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571"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3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573"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84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34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571"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93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7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84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5571"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93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7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84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31" w:type="dxa"/>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3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7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84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31" w:type="dxa"/>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406.43</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185.43</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20106</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2010699</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其他财政事务支出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20131</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2013199</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其他党委办公厅（室）及相关机构事务</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教育支出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20599</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其他教育支出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2059999</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其他教育支出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20799</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2079999</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351.48</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178.48</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351.48</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178.48</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2080502</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事业单位离退休</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2080503</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离退休人员管理机构</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309.37</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139.37</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17.64</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17.64</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21.47</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21.47</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6.95</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557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93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157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28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381" w:type="dxa"/>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pPr>
        <w:widowControl/>
        <w:jc w:val="both"/>
        <w:rPr>
          <w:rFonts w:ascii="Times New Roman" w:hAnsi="Times New Roman" w:eastAsia="方正小标宋_GBK" w:cs="Times New Roman"/>
          <w:kern w:val="0"/>
          <w:sz w:val="36"/>
          <w:szCs w:val="36"/>
        </w:rPr>
      </w:pPr>
      <w:bookmarkStart w:id="0" w:name="RANGE!A1:I22"/>
      <w:bookmarkEnd w:id="0"/>
      <w:bookmarkStart w:id="1" w:name="RANGE!A1:F16"/>
    </w:p>
    <w:bookmarkEnd w:id="1"/>
    <w:tbl>
      <w:tblPr>
        <w:tblStyle w:val="9"/>
        <w:tblW w:w="153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3291"/>
        <w:gridCol w:w="1093"/>
        <w:gridCol w:w="961"/>
        <w:gridCol w:w="2213"/>
        <w:gridCol w:w="1049"/>
        <w:gridCol w:w="1019"/>
        <w:gridCol w:w="3706"/>
        <w:gridCol w:w="9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382"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060"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329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9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6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1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4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1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696"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4351" w:type="dxa"/>
            <w:gridSpan w:val="2"/>
            <w:tcBorders>
              <w:top w:val="nil"/>
              <w:left w:val="nil"/>
              <w:bottom w:val="nil"/>
              <w:right w:val="nil"/>
            </w:tcBorders>
            <w:shd w:val="clear" w:color="auto" w:fill="auto"/>
            <w:noWrap/>
            <w:vAlign w:val="bottom"/>
          </w:tcPr>
          <w:p>
            <w:pPr>
              <w:keepNext w:val="0"/>
              <w:keepLines w:val="0"/>
              <w:widowControl/>
              <w:suppressLineNumbers w:val="0"/>
              <w:spacing w:line="240" w:lineRule="auto"/>
              <w:jc w:val="left"/>
              <w:textAlignment w:val="bottom"/>
              <w:rPr>
                <w:rFonts w:hint="default" w:ascii="Arial" w:hAnsi="Arial" w:cs="Arial"/>
                <w:i w:val="0"/>
                <w:iCs w:val="0"/>
                <w:color w:val="000000"/>
                <w:sz w:val="20"/>
                <w:szCs w:val="20"/>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部门：怀化市老干部教育活动中心</w:t>
            </w:r>
          </w:p>
        </w:tc>
        <w:tc>
          <w:tcPr>
            <w:tcW w:w="109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96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1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4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01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696"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444"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w:t>
            </w:r>
          </w:p>
        </w:tc>
        <w:tc>
          <w:tcPr>
            <w:tcW w:w="9938" w:type="dxa"/>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29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093"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c>
          <w:tcPr>
            <w:tcW w:w="96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2213"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049"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c>
          <w:tcPr>
            <w:tcW w:w="1019"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70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99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329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09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96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221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049"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1019"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370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c>
          <w:tcPr>
            <w:tcW w:w="99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工资福利支出</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151.58</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商品和服务支出</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27.60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债务利息及费用支出</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基本工资</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52.37</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0.42</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国内债务付息</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津贴补贴</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31.13</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印刷费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国外债务付息</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30103</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奖金</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43.49</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咨询费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资本性支出</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30106</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伙食补助费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手续费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31001</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房屋建筑物购建</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30107</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绩效工资</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水费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31002</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办公设备购置</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30108</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17.64</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电费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31003</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专用设备购置</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30109</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职业年金缴费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30207</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邮电费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0.10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31005</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基础设施建设</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30110</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职工基本医疗保险缴费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6.95</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30208</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取暖费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31006</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大型修缮</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30111</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公务员医疗补助缴费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30209</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物业管理费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31007</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信息网络及软件购置更新</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30112</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其他社会保障缴费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30211</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差旅费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0.82</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31008</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物资储备</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30113</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30212</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因公出国（境）费用</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31009</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土地补偿</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30114</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30213</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维修（护）费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0.04</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31010</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安置补助</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其他工资福利支出</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租赁费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31011</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地上附着物和青苗补偿</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对个人和家庭的补助</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6.25</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30215</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会议费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0.16</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31012</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拆迁补偿</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30301</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离休费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30216</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培训费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31013</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30302</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退休费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30217</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公务接待费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0.18</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31019</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其他交通工具购置</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30303</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退职（役）费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30218</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专用材料费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31021</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文物和陈列品购置</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30304</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抚恤金</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30224</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被装购置费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31022</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无形资产购置</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30305</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生活补助</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5.87</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30225</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专用燃料费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31099</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其他资本性支出</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30306</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救济费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30226</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劳务费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0.05</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医疗费补助</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30227</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委托业务费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39907</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国家赔偿费用支出</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助学金</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30228</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工会经费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39908</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奖励金</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30229</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福利费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3.12</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39909</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经常性赠与</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30310</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个人农业生产补贴</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30231</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39910</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资本性赠与</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30311</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代缴社会保险费</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30239</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其他交通费用</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9.44</w:t>
            </w:r>
          </w:p>
        </w:tc>
        <w:tc>
          <w:tcPr>
            <w:tcW w:w="101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39999</w:t>
            </w:r>
          </w:p>
        </w:tc>
        <w:tc>
          <w:tcPr>
            <w:tcW w:w="370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30399</w:t>
            </w:r>
          </w:p>
        </w:tc>
        <w:tc>
          <w:tcPr>
            <w:tcW w:w="32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其他对个人和家庭的补助</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0.38</w:t>
            </w: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30240</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税金及附加费用</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3706"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3291"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109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9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w:t>
            </w:r>
          </w:p>
        </w:tc>
        <w:tc>
          <w:tcPr>
            <w:tcW w:w="221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104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0.26</w:t>
            </w:r>
          </w:p>
        </w:tc>
        <w:tc>
          <w:tcPr>
            <w:tcW w:w="1019"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3706"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20"/>
                <w:szCs w:val="20"/>
                <w:u w:val="none"/>
              </w:rPr>
            </w:pPr>
          </w:p>
        </w:tc>
        <w:tc>
          <w:tcPr>
            <w:tcW w:w="990"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51" w:type="dxa"/>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人员经费合计</w:t>
            </w:r>
          </w:p>
        </w:tc>
        <w:tc>
          <w:tcPr>
            <w:tcW w:w="10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157.83</w:t>
            </w:r>
          </w:p>
        </w:tc>
        <w:tc>
          <w:tcPr>
            <w:tcW w:w="8948" w:type="dxa"/>
            <w:gridSpan w:val="5"/>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公用经费合计</w:t>
            </w:r>
          </w:p>
        </w:tc>
        <w:tc>
          <w:tcPr>
            <w:tcW w:w="99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382"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注：本表反映部门本年度一般公共预算财政拨款基本支出明细情况。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pStyle w:val="2"/>
        <w:rPr>
          <w:rFonts w:ascii="Times New Roman" w:hAnsi="Times New Roman" w:eastAsia="仿宋_GB2312" w:cs="Times New Roman"/>
          <w:bCs/>
          <w:kern w:val="0"/>
          <w:szCs w:val="21"/>
        </w:rPr>
      </w:pPr>
    </w:p>
    <w:p>
      <w:pPr>
        <w:pStyle w:val="3"/>
        <w:rPr>
          <w:rFonts w:ascii="Times New Roman" w:hAnsi="Times New Roman" w:eastAsia="仿宋_GB2312" w:cs="Times New Roman"/>
          <w:bCs/>
          <w:kern w:val="0"/>
          <w:szCs w:val="21"/>
        </w:rPr>
      </w:pPr>
    </w:p>
    <w:p>
      <w:pPr>
        <w:rPr>
          <w:rFonts w:ascii="Times New Roman" w:hAnsi="Times New Roman" w:eastAsia="仿宋_GB2312" w:cs="Times New Roman"/>
          <w:bCs/>
          <w:kern w:val="0"/>
          <w:szCs w:val="21"/>
        </w:rPr>
      </w:pPr>
    </w:p>
    <w:p>
      <w:pPr>
        <w:pStyle w:val="2"/>
        <w:rPr>
          <w:rFonts w:ascii="Times New Roman" w:hAnsi="Times New Roman" w:eastAsia="仿宋_GB2312" w:cs="Times New Roman"/>
          <w:bCs/>
          <w:kern w:val="0"/>
          <w:szCs w:val="21"/>
        </w:rPr>
      </w:pPr>
    </w:p>
    <w:p>
      <w:pPr>
        <w:pStyle w:val="3"/>
        <w:rPr>
          <w:rFonts w:ascii="Times New Roman" w:hAnsi="Times New Roman" w:eastAsia="仿宋_GB2312" w:cs="Times New Roman"/>
          <w:bCs/>
          <w:kern w:val="0"/>
          <w:szCs w:val="21"/>
        </w:rPr>
      </w:pPr>
    </w:p>
    <w:p>
      <w:pPr>
        <w:rPr>
          <w:rFonts w:ascii="Times New Roman" w:hAnsi="Times New Roman" w:eastAsia="仿宋_GB2312" w:cs="Times New Roman"/>
          <w:bCs/>
          <w:kern w:val="0"/>
          <w:szCs w:val="21"/>
        </w:rPr>
      </w:pPr>
    </w:p>
    <w:p>
      <w:pPr>
        <w:pStyle w:val="2"/>
        <w:rPr>
          <w:rFonts w:ascii="Times New Roman" w:hAnsi="Times New Roman" w:eastAsia="仿宋_GB2312" w:cs="Times New Roman"/>
          <w:bCs/>
          <w:kern w:val="0"/>
          <w:szCs w:val="21"/>
        </w:rPr>
      </w:pPr>
    </w:p>
    <w:p>
      <w:pPr>
        <w:pStyle w:val="3"/>
        <w:rPr>
          <w:rFonts w:ascii="Times New Roman" w:hAnsi="Times New Roman" w:eastAsia="仿宋_GB2312" w:cs="Times New Roman"/>
          <w:bCs/>
          <w:kern w:val="0"/>
          <w:szCs w:val="21"/>
        </w:rPr>
      </w:pPr>
    </w:p>
    <w:p>
      <w:pPr>
        <w:rPr>
          <w:rFonts w:ascii="Times New Roman" w:hAnsi="Times New Roman" w:eastAsia="仿宋_GB2312" w:cs="Times New Roman"/>
          <w:bCs/>
          <w:kern w:val="0"/>
          <w:szCs w:val="21"/>
        </w:rPr>
      </w:pPr>
    </w:p>
    <w:p>
      <w:pPr>
        <w:pStyle w:val="2"/>
        <w:rPr>
          <w:rFonts w:ascii="Times New Roman" w:hAnsi="Times New Roman" w:eastAsia="仿宋_GB2312" w:cs="Times New Roman"/>
          <w:bCs/>
          <w:kern w:val="0"/>
          <w:szCs w:val="21"/>
        </w:rPr>
      </w:pPr>
    </w:p>
    <w:p>
      <w:pPr>
        <w:pStyle w:val="3"/>
        <w:rPr>
          <w:rFonts w:ascii="Times New Roman" w:hAnsi="Times New Roman" w:eastAsia="仿宋_GB2312" w:cs="Times New Roman"/>
          <w:bCs/>
          <w:kern w:val="0"/>
          <w:szCs w:val="21"/>
        </w:rPr>
      </w:pPr>
    </w:p>
    <w:p>
      <w:pPr>
        <w:rPr>
          <w:rFonts w:ascii="Times New Roman" w:hAnsi="Times New Roman" w:eastAsia="仿宋_GB2312" w:cs="Times New Roman"/>
          <w:bCs/>
          <w:kern w:val="0"/>
          <w:szCs w:val="21"/>
        </w:rPr>
      </w:pPr>
    </w:p>
    <w:p>
      <w:pPr>
        <w:pStyle w:val="2"/>
        <w:rPr>
          <w:rFonts w:ascii="Times New Roman" w:hAnsi="Times New Roman" w:eastAsia="仿宋_GB2312" w:cs="Times New Roman"/>
          <w:bCs/>
          <w:kern w:val="0"/>
          <w:szCs w:val="21"/>
        </w:rPr>
      </w:pPr>
    </w:p>
    <w:p>
      <w:pPr>
        <w:pStyle w:val="3"/>
        <w:rPr>
          <w:rFonts w:ascii="Times New Roman" w:hAnsi="Times New Roman" w:eastAsia="仿宋_GB2312" w:cs="Times New Roman"/>
          <w:bCs/>
          <w:kern w:val="0"/>
          <w:szCs w:val="21"/>
        </w:rPr>
      </w:pPr>
    </w:p>
    <w:p>
      <w:pPr>
        <w:rPr>
          <w:rFonts w:ascii="Times New Roman" w:hAnsi="Times New Roman" w:eastAsia="仿宋_GB2312" w:cs="Times New Roman"/>
          <w:bCs/>
          <w:kern w:val="0"/>
          <w:szCs w:val="21"/>
        </w:rPr>
      </w:pPr>
    </w:p>
    <w:p>
      <w:pPr>
        <w:pStyle w:val="2"/>
        <w:rPr>
          <w:rFonts w:ascii="Times New Roman" w:hAnsi="Times New Roman" w:eastAsia="仿宋_GB2312" w:cs="Times New Roman"/>
          <w:bCs/>
          <w:kern w:val="0"/>
          <w:szCs w:val="21"/>
        </w:rPr>
      </w:pPr>
    </w:p>
    <w:p>
      <w:pPr>
        <w:pStyle w:val="3"/>
        <w:rPr>
          <w:rFonts w:ascii="Times New Roman" w:hAnsi="Times New Roman" w:eastAsia="仿宋_GB2312" w:cs="Times New Roman"/>
          <w:bCs/>
          <w:kern w:val="0"/>
          <w:szCs w:val="21"/>
        </w:rPr>
      </w:pPr>
    </w:p>
    <w:p>
      <w:pPr>
        <w:rPr>
          <w:rFonts w:ascii="Times New Roman" w:hAnsi="Times New Roman" w:eastAsia="仿宋_GB2312" w:cs="Times New Roman"/>
          <w:bCs/>
          <w:kern w:val="0"/>
          <w:szCs w:val="21"/>
        </w:rPr>
      </w:pPr>
    </w:p>
    <w:p>
      <w:pPr>
        <w:pStyle w:val="2"/>
        <w:rPr>
          <w:rFonts w:ascii="Times New Roman" w:hAnsi="Times New Roman" w:eastAsia="仿宋_GB2312" w:cs="Times New Roman"/>
          <w:bCs/>
          <w:kern w:val="0"/>
          <w:szCs w:val="21"/>
        </w:rPr>
      </w:pPr>
    </w:p>
    <w:p>
      <w:pPr>
        <w:pStyle w:val="3"/>
        <w:rPr>
          <w:rFonts w:ascii="Times New Roman" w:hAnsi="Times New Roman" w:eastAsia="仿宋_GB2312" w:cs="Times New Roman"/>
          <w:bCs/>
          <w:kern w:val="0"/>
          <w:szCs w:val="21"/>
        </w:rPr>
      </w:pPr>
    </w:p>
    <w:p>
      <w:pPr>
        <w:rPr>
          <w:rFonts w:hint="default" w:eastAsia="仿宋_GB2312"/>
          <w:lang w:val="en-US" w:eastAsia="zh-CN"/>
        </w:rPr>
      </w:pPr>
      <w:r>
        <w:rPr>
          <w:rFonts w:hint="eastAsia" w:ascii="Times New Roman" w:hAnsi="Times New Roman" w:eastAsia="仿宋_GB2312" w:cs="Times New Roman"/>
          <w:bCs/>
          <w:kern w:val="0"/>
          <w:szCs w:val="21"/>
          <w:lang w:val="en-US" w:eastAsia="zh-CN"/>
        </w:rPr>
        <w:t xml:space="preserve">  </w:t>
      </w:r>
    </w:p>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tbl>
      <w:tblPr>
        <w:tblStyle w:val="9"/>
        <w:tblW w:w="151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
        <w:gridCol w:w="329"/>
        <w:gridCol w:w="329"/>
        <w:gridCol w:w="4411"/>
        <w:gridCol w:w="1468"/>
        <w:gridCol w:w="1538"/>
        <w:gridCol w:w="1538"/>
        <w:gridCol w:w="1468"/>
        <w:gridCol w:w="1538"/>
        <w:gridCol w:w="22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150"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29"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32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32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41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6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6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0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5398" w:type="dxa"/>
            <w:gridSpan w:val="4"/>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146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46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0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398"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68"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538"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4544"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202"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7"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411"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6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38"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68"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538"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7"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411"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46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68"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7"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411"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146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468"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398" w:type="dxa"/>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6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3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6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3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202"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398" w:type="dxa"/>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6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46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150" w:type="dxa"/>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pPr>
        <w:widowControl/>
        <w:jc w:val="left"/>
        <w:rPr>
          <w:rFonts w:hint="eastAsia" w:ascii="Times New Roman" w:hAnsi="Times New Roman" w:eastAsia="方正小标宋_GBK" w:cs="Times New Roman"/>
          <w:color w:val="000000"/>
          <w:kern w:val="0"/>
          <w:sz w:val="36"/>
          <w:szCs w:val="36"/>
        </w:rPr>
      </w:pPr>
      <w:r>
        <w:rPr>
          <w:rFonts w:hint="eastAsia" w:ascii="宋体" w:hAnsi="宋体" w:eastAsia="宋体" w:cs="宋体"/>
          <w:b w:val="0"/>
          <w:bCs w:val="0"/>
          <w:i w:val="0"/>
          <w:color w:val="auto"/>
          <w:kern w:val="0"/>
          <w:sz w:val="22"/>
          <w:szCs w:val="22"/>
          <w:u w:val="none"/>
          <w:lang w:val="en-US" w:eastAsia="zh-CN" w:bidi="ar"/>
        </w:rPr>
        <w:t>说明：我单位没有政府性基金收入，也没有使用政府性基金安排的支出，故本表无数据。</w:t>
      </w:r>
      <w:r>
        <w:rPr>
          <w:rFonts w:ascii="Times New Roman" w:hAnsi="Times New Roman" w:eastAsia="仿宋_GB2312" w:cs="Times New Roman"/>
          <w:bCs/>
          <w:kern w:val="0"/>
          <w:szCs w:val="21"/>
        </w:rPr>
        <w:br w:type="page"/>
      </w:r>
    </w:p>
    <w:tbl>
      <w:tblPr>
        <w:tblStyle w:val="9"/>
        <w:tblW w:w="152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7"/>
        <w:gridCol w:w="227"/>
        <w:gridCol w:w="2295"/>
        <w:gridCol w:w="4694"/>
        <w:gridCol w:w="2551"/>
        <w:gridCol w:w="2767"/>
        <w:gridCol w:w="24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222" w:type="dxa"/>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27"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22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29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4694"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55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76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46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7443" w:type="dxa"/>
            <w:gridSpan w:val="4"/>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255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767"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46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43"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779"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49"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694"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55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6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6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49"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694"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255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76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46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49"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4694"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22"/>
                <w:szCs w:val="22"/>
                <w:u w:val="none"/>
              </w:rPr>
            </w:pPr>
          </w:p>
        </w:tc>
        <w:tc>
          <w:tcPr>
            <w:tcW w:w="255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76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246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43" w:type="dxa"/>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55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46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443" w:type="dxa"/>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222" w:type="dxa"/>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注：当此表数据为0或空时，即本部门无此项支出，因此表中无数据。</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color w:val="auto"/>
                <w:kern w:val="0"/>
                <w:sz w:val="22"/>
                <w:szCs w:val="22"/>
                <w:u w:val="none"/>
                <w:lang w:val="en-US" w:eastAsia="zh-CN" w:bidi="ar"/>
              </w:rPr>
              <w:t>说明：我单位没有使用国有资本经营预算安排的支出，故本表无数据。</w:t>
            </w:r>
          </w:p>
        </w:tc>
      </w:tr>
    </w:tbl>
    <w:p>
      <w:pPr>
        <w:widowControl/>
        <w:jc w:val="both"/>
        <w:rPr>
          <w:rFonts w:hint="eastAsia" w:ascii="Times New Roman" w:hAnsi="Times New Roman" w:eastAsia="方正小标宋_GBK" w:cs="Times New Roman"/>
          <w:color w:val="000000"/>
          <w:kern w:val="0"/>
          <w:sz w:val="36"/>
          <w:szCs w:val="36"/>
        </w:rPr>
      </w:pPr>
    </w:p>
    <w:p>
      <w:pPr>
        <w:widowControl/>
        <w:jc w:val="both"/>
        <w:rPr>
          <w:rFonts w:hint="eastAsia" w:ascii="Times New Roman" w:hAnsi="Times New Roman" w:eastAsia="方正小标宋_GBK" w:cs="Times New Roman"/>
          <w:color w:val="000000"/>
          <w:kern w:val="0"/>
          <w:sz w:val="36"/>
          <w:szCs w:val="36"/>
        </w:rPr>
      </w:pPr>
    </w:p>
    <w:p>
      <w:pPr>
        <w:pStyle w:val="2"/>
        <w:rPr>
          <w:rFonts w:hint="eastAsia" w:ascii="Times New Roman" w:hAnsi="Times New Roman" w:eastAsia="方正小标宋_GBK" w:cs="Times New Roman"/>
          <w:color w:val="000000"/>
          <w:kern w:val="0"/>
          <w:sz w:val="36"/>
          <w:szCs w:val="36"/>
        </w:rPr>
      </w:pPr>
    </w:p>
    <w:p>
      <w:pPr>
        <w:pStyle w:val="3"/>
        <w:rPr>
          <w:rFonts w:hint="eastAsia" w:ascii="Times New Roman" w:hAnsi="Times New Roman" w:eastAsia="方正小标宋_GBK" w:cs="Times New Roman"/>
          <w:color w:val="000000"/>
          <w:kern w:val="0"/>
          <w:sz w:val="36"/>
          <w:szCs w:val="36"/>
        </w:rPr>
      </w:pPr>
    </w:p>
    <w:p>
      <w:pPr>
        <w:rPr>
          <w:rFonts w:hint="eastAsia" w:ascii="Times New Roman" w:hAnsi="Times New Roman" w:eastAsia="方正小标宋_GBK" w:cs="Times New Roman"/>
          <w:color w:val="000000"/>
          <w:kern w:val="0"/>
          <w:sz w:val="36"/>
          <w:szCs w:val="36"/>
        </w:rPr>
      </w:pPr>
    </w:p>
    <w:p>
      <w:pPr>
        <w:pStyle w:val="2"/>
        <w:rPr>
          <w:rFonts w:hint="eastAsia" w:ascii="Times New Roman" w:hAnsi="Times New Roman" w:eastAsia="方正小标宋_GBK" w:cs="Times New Roman"/>
          <w:color w:val="000000"/>
          <w:kern w:val="0"/>
          <w:sz w:val="36"/>
          <w:szCs w:val="36"/>
        </w:rPr>
      </w:pPr>
    </w:p>
    <w:p>
      <w:pPr>
        <w:pStyle w:val="3"/>
        <w:rPr>
          <w:rFonts w:hint="eastAsia" w:ascii="Times New Roman" w:hAnsi="Times New Roman" w:eastAsia="方正小标宋_GBK" w:cs="Times New Roman"/>
          <w:color w:val="000000"/>
          <w:kern w:val="0"/>
          <w:sz w:val="36"/>
          <w:szCs w:val="36"/>
        </w:rPr>
      </w:pPr>
    </w:p>
    <w:p>
      <w:pPr>
        <w:rPr>
          <w:rFonts w:hint="eastAsia"/>
        </w:rPr>
      </w:pPr>
    </w:p>
    <w:p>
      <w:pPr>
        <w:pStyle w:val="3"/>
        <w:ind w:left="0" w:leftChars="0" w:firstLine="0" w:firstLineChars="0"/>
        <w:rPr>
          <w:rFonts w:hint="eastAsia"/>
        </w:rPr>
      </w:pPr>
    </w:p>
    <w:tbl>
      <w:tblPr>
        <w:tblStyle w:val="9"/>
        <w:tblW w:w="145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71"/>
        <w:gridCol w:w="1215"/>
        <w:gridCol w:w="1171"/>
        <w:gridCol w:w="1171"/>
        <w:gridCol w:w="1171"/>
        <w:gridCol w:w="1171"/>
        <w:gridCol w:w="1171"/>
        <w:gridCol w:w="1215"/>
        <w:gridCol w:w="1171"/>
        <w:gridCol w:w="1171"/>
        <w:gridCol w:w="1171"/>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585" w:type="dxa"/>
            <w:gridSpan w:val="1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71" w:type="dxa"/>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121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1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2"/>
                <w:szCs w:val="22"/>
                <w:u w:val="none"/>
              </w:rPr>
            </w:pPr>
          </w:p>
        </w:tc>
        <w:tc>
          <w:tcPr>
            <w:tcW w:w="1616"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4728" w:type="dxa"/>
            <w:gridSpan w:val="4"/>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部门：怀化市老干部教育活动中心</w:t>
            </w: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21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787"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070"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515" w:type="dxa"/>
            <w:gridSpan w:val="6"/>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71"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513"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7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7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513"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61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171"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7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7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61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71"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71"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71" w:type="dxa"/>
            <w:tcBorders>
              <w:top w:val="nil"/>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0.18</w:t>
            </w:r>
          </w:p>
        </w:tc>
        <w:tc>
          <w:tcPr>
            <w:tcW w:w="121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0.18</w:t>
            </w:r>
          </w:p>
        </w:tc>
        <w:tc>
          <w:tcPr>
            <w:tcW w:w="1171"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0.18</w:t>
            </w:r>
          </w:p>
        </w:tc>
        <w:tc>
          <w:tcPr>
            <w:tcW w:w="1215"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616" w:type="dxa"/>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4585"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607" w:left="720" w:header="851" w:footer="992" w:gutter="0"/>
          <w:cols w:space="425" w:num="1"/>
          <w:docGrid w:type="lines" w:linePitch="312" w:charSpace="0"/>
        </w:sectPr>
      </w:pPr>
      <w:r>
        <w:rPr>
          <w:rFonts w:ascii="黑体" w:hAnsi="黑体" w:eastAsia="黑体"/>
          <w:szCs w:val="21"/>
        </w:rPr>
        <w:br w:type="page"/>
      </w:r>
    </w:p>
    <w:p>
      <w:pPr>
        <w:pStyle w:val="13"/>
        <w:rPr>
          <w:sz w:val="72"/>
          <w:szCs w:val="72"/>
        </w:rPr>
      </w:pPr>
    </w:p>
    <w:p>
      <w:pPr>
        <w:pStyle w:val="13"/>
        <w:rPr>
          <w:sz w:val="72"/>
          <w:szCs w:val="72"/>
        </w:rPr>
      </w:pPr>
    </w:p>
    <w:p>
      <w:pPr>
        <w:pStyle w:val="13"/>
        <w:rPr>
          <w:sz w:val="72"/>
          <w:szCs w:val="72"/>
        </w:rPr>
      </w:pPr>
    </w:p>
    <w:p>
      <w:pPr>
        <w:pStyle w:val="13"/>
        <w:rPr>
          <w:sz w:val="72"/>
          <w:szCs w:val="72"/>
        </w:rPr>
      </w:pPr>
    </w:p>
    <w:p>
      <w:pPr>
        <w:pStyle w:val="13"/>
        <w:jc w:val="center"/>
        <w:rPr>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rPr>
        <w:t>第三部分</w:t>
      </w:r>
    </w:p>
    <w:p>
      <w:pPr>
        <w:pStyle w:val="13"/>
        <w:jc w:val="center"/>
        <w:rPr>
          <w:rFonts w:hint="eastAsia" w:asciiTheme="majorEastAsia" w:hAnsiTheme="majorEastAsia" w:eastAsiaTheme="majorEastAsia" w:cstheme="majorEastAsia"/>
          <w:sz w:val="84"/>
          <w:szCs w:val="84"/>
        </w:rPr>
      </w:pPr>
    </w:p>
    <w:p>
      <w:pPr>
        <w:pStyle w:val="13"/>
        <w:jc w:val="center"/>
        <w:rPr>
          <w:rFonts w:hint="eastAsia" w:ascii="方正小标宋_GBK" w:hAnsi="方正小标宋_GBK" w:eastAsia="方正小标宋_GBK" w:cs="方正小标宋_GBK"/>
          <w:sz w:val="70"/>
          <w:szCs w:val="70"/>
        </w:rPr>
      </w:pPr>
      <w:r>
        <w:rPr>
          <w:rFonts w:hint="eastAsia" w:asciiTheme="majorEastAsia" w:hAnsiTheme="majorEastAsia" w:eastAsiaTheme="majorEastAsia" w:cstheme="majorEastAsia"/>
          <w:sz w:val="84"/>
          <w:szCs w:val="84"/>
        </w:rPr>
        <w:t>202</w:t>
      </w:r>
      <w:r>
        <w:rPr>
          <w:rFonts w:hint="eastAsia" w:asciiTheme="majorEastAsia" w:hAnsiTheme="majorEastAsia" w:eastAsiaTheme="majorEastAsia" w:cstheme="majorEastAsia"/>
          <w:sz w:val="84"/>
          <w:szCs w:val="84"/>
          <w:lang w:val="en-US" w:eastAsia="zh-CN"/>
        </w:rPr>
        <w:t>3</w:t>
      </w:r>
      <w:r>
        <w:rPr>
          <w:rFonts w:hint="eastAsia" w:asciiTheme="majorEastAsia" w:hAnsiTheme="majorEastAsia" w:eastAsiaTheme="majorEastAsia" w:cstheme="majorEastAsia"/>
          <w:sz w:val="84"/>
          <w:szCs w:val="84"/>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一、收入支出决算总体情况说明</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年度收、支总计</w:t>
      </w:r>
      <w:r>
        <w:rPr>
          <w:rFonts w:hint="eastAsia" w:asciiTheme="minorEastAsia" w:hAnsiTheme="minorEastAsia" w:eastAsiaTheme="minorEastAsia" w:cstheme="minorEastAsia"/>
          <w:sz w:val="32"/>
          <w:szCs w:val="32"/>
          <w:lang w:val="en-US" w:eastAsia="zh-CN"/>
        </w:rPr>
        <w:t>523.23</w:t>
      </w:r>
      <w:r>
        <w:rPr>
          <w:rFonts w:hint="eastAsia" w:asciiTheme="minorEastAsia" w:hAnsiTheme="minorEastAsia" w:eastAsiaTheme="minorEastAsia" w:cstheme="minorEastAsia"/>
          <w:sz w:val="32"/>
          <w:szCs w:val="32"/>
        </w:rPr>
        <w:t>万元。与上年相比，增加</w:t>
      </w:r>
      <w:r>
        <w:rPr>
          <w:rFonts w:hint="eastAsia" w:asciiTheme="minorEastAsia" w:hAnsiTheme="minorEastAsia" w:eastAsiaTheme="minorEastAsia" w:cstheme="minorEastAsia"/>
          <w:sz w:val="32"/>
          <w:szCs w:val="32"/>
          <w:lang w:val="en-US" w:eastAsia="zh-CN"/>
        </w:rPr>
        <w:t>37.86</w:t>
      </w:r>
      <w:r>
        <w:rPr>
          <w:rFonts w:hint="eastAsia" w:asciiTheme="minorEastAsia" w:hAnsiTheme="minorEastAsia" w:eastAsiaTheme="minorEastAsia" w:cstheme="minorEastAsia"/>
          <w:sz w:val="32"/>
          <w:szCs w:val="32"/>
        </w:rPr>
        <w:t>万元，增长</w:t>
      </w:r>
      <w:r>
        <w:rPr>
          <w:rFonts w:hint="eastAsia" w:asciiTheme="minorEastAsia" w:hAnsiTheme="minorEastAsia" w:eastAsiaTheme="minorEastAsia" w:cstheme="minorEastAsia"/>
          <w:sz w:val="32"/>
          <w:szCs w:val="32"/>
          <w:lang w:val="en-US" w:eastAsia="zh-CN"/>
        </w:rPr>
        <w:t>7.8</w:t>
      </w:r>
      <w:r>
        <w:rPr>
          <w:rFonts w:hint="eastAsia" w:asciiTheme="minorEastAsia" w:hAnsiTheme="minorEastAsia" w:eastAsiaTheme="minorEastAsia" w:cstheme="minorEastAsia"/>
          <w:sz w:val="32"/>
          <w:szCs w:val="32"/>
        </w:rPr>
        <w:t>%，主要是因为</w:t>
      </w:r>
      <w:r>
        <w:rPr>
          <w:rFonts w:hint="eastAsia" w:asciiTheme="minorEastAsia" w:hAnsiTheme="minorEastAsia" w:eastAsiaTheme="minorEastAsia" w:cstheme="minorEastAsia"/>
          <w:sz w:val="32"/>
          <w:szCs w:val="32"/>
          <w:lang w:val="en-US" w:eastAsia="zh-CN"/>
        </w:rPr>
        <w:t>事业收入较上年增加，老年大学运转经费增加。</w:t>
      </w:r>
    </w:p>
    <w:p>
      <w:pPr>
        <w:pStyle w:val="13"/>
        <w:keepNext w:val="0"/>
        <w:keepLines w:val="0"/>
        <w:pageBreakBefore w:val="0"/>
        <w:widowControl w:val="0"/>
        <w:numPr>
          <w:ilvl w:val="0"/>
          <w:numId w:val="2"/>
        </w:numPr>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收入决算情况说明</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val="0"/>
          <w:bCs/>
          <w:sz w:val="32"/>
          <w:szCs w:val="32"/>
          <w:lang w:val="en-US" w:eastAsia="zh-CN"/>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年度收入合计</w:t>
      </w:r>
      <w:r>
        <w:rPr>
          <w:rFonts w:hint="eastAsia" w:asciiTheme="minorEastAsia" w:hAnsiTheme="minorEastAsia" w:eastAsiaTheme="minorEastAsia" w:cstheme="minorEastAsia"/>
          <w:sz w:val="32"/>
          <w:szCs w:val="32"/>
          <w:lang w:val="en-US" w:eastAsia="zh-CN"/>
        </w:rPr>
        <w:t>523.23</w:t>
      </w:r>
      <w:r>
        <w:rPr>
          <w:rFonts w:hint="eastAsia" w:asciiTheme="minorEastAsia" w:hAnsiTheme="minorEastAsia" w:eastAsiaTheme="minorEastAsia" w:cstheme="minorEastAsia"/>
          <w:sz w:val="32"/>
          <w:szCs w:val="32"/>
        </w:rPr>
        <w:t>万元，其中：财政拨款收入</w:t>
      </w:r>
      <w:r>
        <w:rPr>
          <w:rFonts w:hint="eastAsia" w:asciiTheme="minorEastAsia" w:hAnsiTheme="minorEastAsia" w:eastAsiaTheme="minorEastAsia" w:cstheme="minorEastAsia"/>
          <w:sz w:val="32"/>
          <w:szCs w:val="32"/>
          <w:lang w:val="en-US" w:eastAsia="zh-CN"/>
        </w:rPr>
        <w:t>406.43</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77.68</w:t>
      </w:r>
      <w:r>
        <w:rPr>
          <w:rFonts w:hint="eastAsia" w:asciiTheme="minorEastAsia" w:hAnsiTheme="minorEastAsia" w:eastAsiaTheme="minorEastAsia" w:cstheme="minorEastAsia"/>
          <w:sz w:val="32"/>
          <w:szCs w:val="32"/>
        </w:rPr>
        <w:t>%；上级补助收入</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%；事业收入</w:t>
      </w:r>
      <w:r>
        <w:rPr>
          <w:rFonts w:hint="eastAsia" w:asciiTheme="minorEastAsia" w:hAnsiTheme="minorEastAsia" w:eastAsiaTheme="minorEastAsia" w:cstheme="minorEastAsia"/>
          <w:sz w:val="32"/>
          <w:szCs w:val="32"/>
          <w:lang w:val="en-US" w:eastAsia="zh-CN"/>
        </w:rPr>
        <w:t>116.81</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22.32</w:t>
      </w:r>
      <w:r>
        <w:rPr>
          <w:rFonts w:hint="eastAsia" w:asciiTheme="minorEastAsia" w:hAnsiTheme="minorEastAsia" w:eastAsiaTheme="minorEastAsia" w:cstheme="minorEastAsia"/>
          <w:sz w:val="32"/>
          <w:szCs w:val="32"/>
        </w:rPr>
        <w:t>%；经营收入</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%；附属单位上缴收入</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%；其他收入</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bCs w:val="0"/>
          <w:sz w:val="32"/>
          <w:szCs w:val="32"/>
        </w:rPr>
        <w:t>三、支出决算情况说明</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年度支出合计</w:t>
      </w:r>
      <w:r>
        <w:rPr>
          <w:rFonts w:hint="eastAsia" w:asciiTheme="minorEastAsia" w:hAnsiTheme="minorEastAsia" w:eastAsiaTheme="minorEastAsia" w:cstheme="minorEastAsia"/>
          <w:sz w:val="32"/>
          <w:szCs w:val="32"/>
          <w:lang w:val="en-US" w:eastAsia="zh-CN"/>
        </w:rPr>
        <w:t>523.23</w:t>
      </w:r>
      <w:r>
        <w:rPr>
          <w:rFonts w:hint="eastAsia" w:asciiTheme="minorEastAsia" w:hAnsiTheme="minorEastAsia" w:eastAsiaTheme="minorEastAsia" w:cstheme="minorEastAsia"/>
          <w:sz w:val="32"/>
          <w:szCs w:val="32"/>
        </w:rPr>
        <w:t>万元，其中：基本支出</w:t>
      </w:r>
      <w:r>
        <w:rPr>
          <w:rFonts w:hint="eastAsia" w:asciiTheme="minorEastAsia" w:hAnsiTheme="minorEastAsia" w:eastAsiaTheme="minorEastAsia" w:cstheme="minorEastAsia"/>
          <w:sz w:val="32"/>
          <w:szCs w:val="32"/>
          <w:lang w:val="en-US" w:eastAsia="zh-CN"/>
        </w:rPr>
        <w:t>185.43</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35.44</w:t>
      </w:r>
      <w:r>
        <w:rPr>
          <w:rFonts w:hint="eastAsia" w:asciiTheme="minorEastAsia" w:hAnsiTheme="minorEastAsia" w:eastAsiaTheme="minorEastAsia" w:cstheme="minorEastAsia"/>
          <w:sz w:val="32"/>
          <w:szCs w:val="32"/>
        </w:rPr>
        <w:t>%；项目支出</w:t>
      </w:r>
      <w:r>
        <w:rPr>
          <w:rFonts w:hint="eastAsia" w:asciiTheme="minorEastAsia" w:hAnsiTheme="minorEastAsia" w:eastAsiaTheme="minorEastAsia" w:cstheme="minorEastAsia"/>
          <w:sz w:val="32"/>
          <w:szCs w:val="32"/>
          <w:lang w:val="en-US" w:eastAsia="zh-CN"/>
        </w:rPr>
        <w:t>337.81</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64.56</w:t>
      </w:r>
      <w:r>
        <w:rPr>
          <w:rFonts w:hint="eastAsia" w:asciiTheme="minorEastAsia" w:hAnsiTheme="minorEastAsia" w:eastAsiaTheme="minorEastAsia" w:cstheme="minorEastAsia"/>
          <w:sz w:val="32"/>
          <w:szCs w:val="32"/>
        </w:rPr>
        <w:t>%；上缴上级支出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%；经营支出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%；对附属单位补助支出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四、财政拨款收入支出决算总体情况说明</w:t>
      </w:r>
    </w:p>
    <w:p>
      <w:pPr>
        <w:pStyle w:val="13"/>
        <w:keepNext w:val="0"/>
        <w:keepLines w:val="0"/>
        <w:pageBreakBefore w:val="0"/>
        <w:widowControl w:val="0"/>
        <w:kinsoku/>
        <w:wordWrap/>
        <w:overflowPunct/>
        <w:topLinePunct w:val="0"/>
        <w:bidi w:val="0"/>
        <w:snapToGrid/>
        <w:spacing w:line="360" w:lineRule="auto"/>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 xml:space="preserve">    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年度财政拨款收、支总计</w:t>
      </w:r>
      <w:r>
        <w:rPr>
          <w:rFonts w:hint="eastAsia" w:asciiTheme="minorEastAsia" w:hAnsiTheme="minorEastAsia" w:eastAsiaTheme="minorEastAsia" w:cstheme="minorEastAsia"/>
          <w:sz w:val="32"/>
          <w:szCs w:val="32"/>
          <w:lang w:val="en-US" w:eastAsia="zh-CN"/>
        </w:rPr>
        <w:t>406.43</w:t>
      </w:r>
      <w:r>
        <w:rPr>
          <w:rFonts w:hint="eastAsia" w:asciiTheme="minorEastAsia" w:hAnsiTheme="minorEastAsia" w:eastAsiaTheme="minorEastAsia" w:cstheme="minorEastAsia"/>
          <w:sz w:val="32"/>
          <w:szCs w:val="32"/>
        </w:rPr>
        <w:t>万元，与上年相比，减少</w:t>
      </w:r>
      <w:r>
        <w:rPr>
          <w:rFonts w:hint="eastAsia" w:asciiTheme="minorEastAsia" w:hAnsiTheme="minorEastAsia" w:eastAsiaTheme="minorEastAsia" w:cstheme="minorEastAsia"/>
          <w:sz w:val="32"/>
          <w:szCs w:val="32"/>
          <w:lang w:val="en-US" w:eastAsia="zh-CN"/>
        </w:rPr>
        <w:t>15.57</w:t>
      </w:r>
      <w:r>
        <w:rPr>
          <w:rFonts w:hint="eastAsia" w:asciiTheme="minorEastAsia" w:hAnsiTheme="minorEastAsia" w:eastAsiaTheme="minorEastAsia" w:cstheme="minorEastAsia"/>
          <w:sz w:val="32"/>
          <w:szCs w:val="32"/>
        </w:rPr>
        <w:t>万元,减少</w:t>
      </w:r>
      <w:r>
        <w:rPr>
          <w:rFonts w:hint="eastAsia" w:asciiTheme="minorEastAsia" w:hAnsiTheme="minorEastAsia" w:eastAsiaTheme="minorEastAsia" w:cstheme="minorEastAsia"/>
          <w:sz w:val="32"/>
          <w:szCs w:val="32"/>
          <w:lang w:val="en-US" w:eastAsia="zh-CN"/>
        </w:rPr>
        <w:t>3.69</w:t>
      </w:r>
      <w:r>
        <w:rPr>
          <w:rFonts w:hint="eastAsia" w:asciiTheme="minorEastAsia" w:hAnsiTheme="minorEastAsia" w:eastAsiaTheme="minorEastAsia" w:cstheme="minorEastAsia"/>
          <w:sz w:val="32"/>
          <w:szCs w:val="32"/>
        </w:rPr>
        <w:t>%，主要是因为</w:t>
      </w:r>
      <w:r>
        <w:rPr>
          <w:rFonts w:hint="eastAsia" w:asciiTheme="minorEastAsia" w:hAnsiTheme="minorEastAsia" w:eastAsiaTheme="minorEastAsia" w:cstheme="minorEastAsia"/>
          <w:sz w:val="32"/>
          <w:szCs w:val="32"/>
          <w:lang w:val="en-US" w:eastAsia="zh-CN"/>
        </w:rPr>
        <w:t>厉行节约，精简开支，压缩财政拨款。</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rPr>
        <w:t>（一）一般公共预算财政拨款支出决算总体情况</w:t>
      </w:r>
    </w:p>
    <w:p>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年度财政拨款支出</w:t>
      </w:r>
      <w:r>
        <w:rPr>
          <w:rFonts w:hint="eastAsia" w:asciiTheme="minorEastAsia" w:hAnsiTheme="minorEastAsia" w:eastAsiaTheme="minorEastAsia" w:cstheme="minorEastAsia"/>
          <w:sz w:val="32"/>
          <w:szCs w:val="32"/>
          <w:lang w:val="en-US" w:eastAsia="zh-CN"/>
        </w:rPr>
        <w:t>406.43</w:t>
      </w:r>
      <w:r>
        <w:rPr>
          <w:rFonts w:hint="eastAsia" w:asciiTheme="minorEastAsia" w:hAnsiTheme="minorEastAsia" w:eastAsiaTheme="minorEastAsia" w:cstheme="minorEastAsia"/>
          <w:sz w:val="32"/>
          <w:szCs w:val="32"/>
        </w:rPr>
        <w:t>万元，占本年支出合计的</w:t>
      </w:r>
      <w:r>
        <w:rPr>
          <w:rFonts w:hint="eastAsia" w:asciiTheme="minorEastAsia" w:hAnsiTheme="minorEastAsia" w:eastAsiaTheme="minorEastAsia" w:cstheme="minorEastAsia"/>
          <w:sz w:val="32"/>
          <w:szCs w:val="32"/>
          <w:lang w:val="en-US" w:eastAsia="zh-CN"/>
        </w:rPr>
        <w:t>77.68</w:t>
      </w:r>
      <w:r>
        <w:rPr>
          <w:rFonts w:hint="eastAsia" w:asciiTheme="minorEastAsia" w:hAnsiTheme="minorEastAsia" w:eastAsiaTheme="minorEastAsia" w:cstheme="minorEastAsia"/>
          <w:sz w:val="32"/>
          <w:szCs w:val="32"/>
        </w:rPr>
        <w:t>%，与上年相比，财政拨款支出减少</w:t>
      </w:r>
      <w:r>
        <w:rPr>
          <w:rFonts w:hint="eastAsia" w:asciiTheme="minorEastAsia" w:hAnsiTheme="minorEastAsia" w:eastAsiaTheme="minorEastAsia" w:cstheme="minorEastAsia"/>
          <w:sz w:val="32"/>
          <w:szCs w:val="32"/>
          <w:lang w:val="en-US" w:eastAsia="zh-CN"/>
        </w:rPr>
        <w:t>15.57</w:t>
      </w:r>
      <w:r>
        <w:rPr>
          <w:rFonts w:hint="eastAsia" w:asciiTheme="minorEastAsia" w:hAnsiTheme="minorEastAsia" w:eastAsiaTheme="minorEastAsia" w:cstheme="minorEastAsia"/>
          <w:sz w:val="32"/>
          <w:szCs w:val="32"/>
        </w:rPr>
        <w:t>万元，减少</w:t>
      </w:r>
      <w:r>
        <w:rPr>
          <w:rFonts w:hint="eastAsia" w:asciiTheme="minorEastAsia" w:hAnsiTheme="minorEastAsia" w:eastAsiaTheme="minorEastAsia" w:cstheme="minorEastAsia"/>
          <w:sz w:val="32"/>
          <w:szCs w:val="32"/>
          <w:lang w:val="en-US" w:eastAsia="zh-CN"/>
        </w:rPr>
        <w:t>3.69</w:t>
      </w:r>
      <w:r>
        <w:rPr>
          <w:rFonts w:hint="eastAsia" w:asciiTheme="minorEastAsia" w:hAnsiTheme="minorEastAsia" w:eastAsiaTheme="minorEastAsia" w:cstheme="minorEastAsia"/>
          <w:sz w:val="32"/>
          <w:szCs w:val="32"/>
        </w:rPr>
        <w:t>%，主要是因为</w:t>
      </w:r>
      <w:r>
        <w:rPr>
          <w:rFonts w:hint="eastAsia" w:asciiTheme="minorEastAsia" w:hAnsiTheme="minorEastAsia" w:eastAsiaTheme="minorEastAsia" w:cstheme="minorEastAsia"/>
          <w:sz w:val="32"/>
          <w:szCs w:val="32"/>
          <w:lang w:val="en-US" w:eastAsia="zh-CN"/>
        </w:rPr>
        <w:t>厉行节约，精简开支，压缩财政拨款。</w:t>
      </w:r>
    </w:p>
    <w:p>
      <w:pPr>
        <w:pStyle w:val="13"/>
        <w:keepNext w:val="0"/>
        <w:keepLines w:val="0"/>
        <w:pageBreakBefore w:val="0"/>
        <w:widowControl w:val="0"/>
        <w:kinsoku/>
        <w:wordWrap/>
        <w:overflowPunct/>
        <w:topLinePunct w:val="0"/>
        <w:bidi w:val="0"/>
        <w:snapToGrid/>
        <w:spacing w:line="360" w:lineRule="auto"/>
        <w:ind w:firstLine="480" w:firstLineChars="150"/>
        <w:textAlignment w:val="auto"/>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rPr>
        <w:t>（二）一般公共预算财政拨款支出决算结构情况</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年度财政拨款支出</w:t>
      </w:r>
      <w:r>
        <w:rPr>
          <w:rFonts w:hint="eastAsia" w:asciiTheme="minorEastAsia" w:hAnsiTheme="minorEastAsia" w:eastAsiaTheme="minorEastAsia" w:cstheme="minorEastAsia"/>
          <w:sz w:val="32"/>
          <w:szCs w:val="32"/>
          <w:lang w:val="en-US" w:eastAsia="zh-CN"/>
        </w:rPr>
        <w:t>406.43</w:t>
      </w:r>
      <w:r>
        <w:rPr>
          <w:rFonts w:hint="eastAsia" w:asciiTheme="minorEastAsia" w:hAnsiTheme="minorEastAsia" w:eastAsiaTheme="minorEastAsia" w:cstheme="minorEastAsia"/>
          <w:sz w:val="32"/>
          <w:szCs w:val="32"/>
        </w:rPr>
        <w:t>万元，主要用于以下方面：一般公共服务（类）支出</w:t>
      </w:r>
      <w:r>
        <w:rPr>
          <w:rFonts w:hint="eastAsia" w:asciiTheme="minorEastAsia" w:hAnsiTheme="minorEastAsia" w:eastAsiaTheme="minorEastAsia" w:cstheme="minorEastAsia"/>
          <w:sz w:val="32"/>
          <w:szCs w:val="32"/>
          <w:lang w:val="en-US" w:eastAsia="zh-CN"/>
        </w:rPr>
        <w:t>36</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8.86</w:t>
      </w:r>
      <w:r>
        <w:rPr>
          <w:rFonts w:hint="eastAsia" w:asciiTheme="minorEastAsia" w:hAnsiTheme="minorEastAsia" w:eastAsiaTheme="minorEastAsia" w:cstheme="minorEastAsia"/>
          <w:sz w:val="32"/>
          <w:szCs w:val="32"/>
        </w:rPr>
        <w:t>%；教育（类）支出</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0.49</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文化旅游体育与传媒（类）支出10万元，占2.46%；社会保障和就业（类）支出351.48万元，占86.48%；卫生健康（类）支出6.95万元，占1.71%。</w:t>
      </w:r>
    </w:p>
    <w:p>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rPr>
        <w:t>（三）一般公共预算财政拨款支出决算具体情况</w:t>
      </w:r>
    </w:p>
    <w:p>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年度财政拨款支出年初预算数为</w:t>
      </w:r>
      <w:r>
        <w:rPr>
          <w:rFonts w:hint="eastAsia" w:asciiTheme="minorEastAsia" w:hAnsiTheme="minorEastAsia" w:eastAsiaTheme="minorEastAsia" w:cstheme="minorEastAsia"/>
          <w:sz w:val="32"/>
          <w:szCs w:val="32"/>
          <w:lang w:val="en-US" w:eastAsia="zh-CN"/>
        </w:rPr>
        <w:t>378.65</w:t>
      </w:r>
      <w:r>
        <w:rPr>
          <w:rFonts w:hint="eastAsia" w:asciiTheme="minorEastAsia" w:hAnsiTheme="minorEastAsia" w:eastAsiaTheme="minorEastAsia" w:cstheme="minorEastAsia"/>
          <w:sz w:val="32"/>
          <w:szCs w:val="32"/>
        </w:rPr>
        <w:t>万元，支出决算数为</w:t>
      </w:r>
      <w:r>
        <w:rPr>
          <w:rFonts w:hint="eastAsia" w:asciiTheme="minorEastAsia" w:hAnsiTheme="minorEastAsia" w:eastAsiaTheme="minorEastAsia" w:cstheme="minorEastAsia"/>
          <w:sz w:val="32"/>
          <w:szCs w:val="32"/>
          <w:lang w:val="en-US" w:eastAsia="zh-CN"/>
        </w:rPr>
        <w:t>406.43</w:t>
      </w:r>
      <w:r>
        <w:rPr>
          <w:rFonts w:hint="eastAsia" w:asciiTheme="minorEastAsia" w:hAnsiTheme="minorEastAsia" w:eastAsiaTheme="minorEastAsia" w:cstheme="minorEastAsia"/>
          <w:sz w:val="32"/>
          <w:szCs w:val="32"/>
        </w:rPr>
        <w:t>万元，完成年初预算的</w:t>
      </w:r>
      <w:r>
        <w:rPr>
          <w:rFonts w:hint="eastAsia" w:asciiTheme="minorEastAsia" w:hAnsiTheme="minorEastAsia" w:eastAsiaTheme="minorEastAsia" w:cstheme="minorEastAsia"/>
          <w:sz w:val="32"/>
          <w:szCs w:val="32"/>
          <w:lang w:val="en-US" w:eastAsia="zh-CN"/>
        </w:rPr>
        <w:t>107.34</w:t>
      </w:r>
      <w:r>
        <w:rPr>
          <w:rFonts w:hint="eastAsia" w:asciiTheme="minorEastAsia" w:hAnsiTheme="minorEastAsia" w:eastAsiaTheme="minorEastAsia" w:cstheme="minorEastAsia"/>
          <w:sz w:val="32"/>
          <w:szCs w:val="32"/>
        </w:rPr>
        <w:t>%，其中：</w:t>
      </w:r>
    </w:p>
    <w:p>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1、一般公共服务（类）</w:t>
      </w:r>
      <w:r>
        <w:rPr>
          <w:rFonts w:hint="eastAsia" w:asciiTheme="minorEastAsia" w:hAnsiTheme="minorEastAsia" w:eastAsiaTheme="minorEastAsia" w:cstheme="minorEastAsia"/>
          <w:sz w:val="32"/>
          <w:szCs w:val="32"/>
          <w:lang w:val="en-US" w:eastAsia="zh-CN"/>
        </w:rPr>
        <w:t>财政事业</w:t>
      </w:r>
      <w:r>
        <w:rPr>
          <w:rFonts w:hint="eastAsia" w:asciiTheme="minorEastAsia" w:hAnsiTheme="minorEastAsia" w:eastAsiaTheme="minorEastAsia" w:cstheme="minorEastAsia"/>
          <w:sz w:val="32"/>
          <w:szCs w:val="32"/>
        </w:rPr>
        <w:t>（款）</w:t>
      </w:r>
      <w:r>
        <w:rPr>
          <w:rFonts w:hint="eastAsia" w:asciiTheme="minorEastAsia" w:hAnsiTheme="minorEastAsia" w:eastAsiaTheme="minorEastAsia" w:cstheme="minorEastAsia"/>
          <w:sz w:val="32"/>
          <w:szCs w:val="32"/>
          <w:lang w:val="en-US" w:eastAsia="zh-CN"/>
        </w:rPr>
        <w:t>其他财政事务支出</w:t>
      </w:r>
      <w:r>
        <w:rPr>
          <w:rFonts w:hint="eastAsia" w:asciiTheme="minorEastAsia" w:hAnsiTheme="minorEastAsia" w:eastAsiaTheme="minorEastAsia" w:cstheme="minorEastAsia"/>
          <w:sz w:val="32"/>
          <w:szCs w:val="32"/>
        </w:rPr>
        <w:t>（项）。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960" w:firstLineChars="300"/>
        <w:rPr>
          <w:rFonts w:hint="eastAsia" w:asciiTheme="minorEastAsia" w:hAnsiTheme="minorEastAsia" w:eastAsiaTheme="minorEastAsia" w:cstheme="minorEastAsia"/>
          <w:b w:val="0"/>
          <w:bCs/>
          <w:sz w:val="32"/>
          <w:szCs w:val="32"/>
          <w:lang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决算数大于年初预算数，由于预算数为0，无法计算百分比。此项为调整款项，追加2023年财政资产管理工作经费</w:t>
      </w:r>
      <w:r>
        <w:rPr>
          <w:rFonts w:hint="eastAsia" w:asciiTheme="minorEastAsia" w:hAnsiTheme="minorEastAsia" w:eastAsiaTheme="minorEastAsia" w:cstheme="minorEastAsia"/>
          <w:b w:val="0"/>
          <w:bCs/>
          <w:sz w:val="32"/>
          <w:szCs w:val="32"/>
          <w:lang w:eastAsia="zh-CN"/>
        </w:rPr>
        <w:t>。</w:t>
      </w:r>
    </w:p>
    <w:p>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2、一般公共服务（类）</w:t>
      </w:r>
      <w:r>
        <w:rPr>
          <w:rFonts w:hint="eastAsia" w:asciiTheme="minorEastAsia" w:hAnsiTheme="minorEastAsia" w:eastAsiaTheme="minorEastAsia" w:cstheme="minorEastAsia"/>
          <w:sz w:val="32"/>
          <w:szCs w:val="32"/>
          <w:lang w:val="en-US" w:eastAsia="zh-CN"/>
        </w:rPr>
        <w:t>党委办公厅（室）及相关机构事务</w:t>
      </w:r>
      <w:r>
        <w:rPr>
          <w:rFonts w:hint="eastAsia" w:asciiTheme="minorEastAsia" w:hAnsiTheme="minorEastAsia" w:eastAsiaTheme="minorEastAsia" w:cstheme="minorEastAsia"/>
          <w:sz w:val="32"/>
          <w:szCs w:val="32"/>
        </w:rPr>
        <w:t>（款）</w:t>
      </w:r>
      <w:r>
        <w:rPr>
          <w:rFonts w:hint="eastAsia" w:asciiTheme="minorEastAsia" w:hAnsiTheme="minorEastAsia" w:eastAsiaTheme="minorEastAsia" w:cstheme="minorEastAsia"/>
          <w:sz w:val="32"/>
          <w:szCs w:val="32"/>
          <w:lang w:val="en-US" w:eastAsia="zh-CN"/>
        </w:rPr>
        <w:t>其他党委办公厅（室）及相关机构事务支出</w:t>
      </w:r>
      <w:r>
        <w:rPr>
          <w:rFonts w:hint="eastAsia" w:asciiTheme="minorEastAsia" w:hAnsiTheme="minorEastAsia" w:eastAsiaTheme="minorEastAsia" w:cstheme="minorEastAsia"/>
          <w:sz w:val="32"/>
          <w:szCs w:val="32"/>
        </w:rPr>
        <w:t>（项）。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960" w:firstLineChars="3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33</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决算数大于年初预算数，由于预算数为0，无法计算百分比。此项为调整款项，追加市直单位老干部活动经费。</w:t>
      </w:r>
    </w:p>
    <w:p>
      <w:pPr>
        <w:pStyle w:val="8"/>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教育（类）其他教育（款）其他教育支出（项）。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960" w:firstLineChars="3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决算数大于年初预算数，由于预算数为0，无法计算百分比。此项为调整款项，追加老年人活动经旨经费。</w:t>
      </w:r>
    </w:p>
    <w:p>
      <w:pPr>
        <w:pStyle w:val="8"/>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文化旅游体育与传媒（类）其他文化旅游体育与传媒（款）其他文化旅游体育与传媒（项）。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960" w:firstLineChars="3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10</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决算数大于年初预算数，由于预算数为0，无法计算百分比。此项为调整款项，追加</w:t>
      </w:r>
      <w:r>
        <w:rPr>
          <w:rFonts w:hint="eastAsia" w:asciiTheme="minorEastAsia" w:hAnsiTheme="minorEastAsia" w:eastAsiaTheme="minorEastAsia" w:cstheme="minorEastAsia"/>
          <w:i w:val="0"/>
          <w:caps w:val="0"/>
          <w:color w:val="424242"/>
          <w:spacing w:val="0"/>
          <w:sz w:val="32"/>
          <w:szCs w:val="32"/>
          <w:shd w:val="clear" w:fill="FFFFFF"/>
        </w:rPr>
        <w:t>怀化市创建“书画之乡”领导小组创建“书画之乡”办公经费</w:t>
      </w:r>
      <w:r>
        <w:rPr>
          <w:rFonts w:hint="eastAsia" w:asciiTheme="minorEastAsia" w:hAnsiTheme="minorEastAsia" w:eastAsiaTheme="minorEastAsia" w:cstheme="minorEastAsia"/>
          <w:i w:val="0"/>
          <w:caps w:val="0"/>
          <w:color w:val="424242"/>
          <w:spacing w:val="0"/>
          <w:sz w:val="32"/>
          <w:szCs w:val="32"/>
          <w:shd w:val="clear" w:fill="FFFFFF"/>
          <w:lang w:val="en-US" w:eastAsia="zh-CN"/>
        </w:rPr>
        <w:t>5万元，</w:t>
      </w:r>
      <w:r>
        <w:rPr>
          <w:rFonts w:hint="eastAsia" w:asciiTheme="minorEastAsia" w:hAnsiTheme="minorEastAsia" w:eastAsiaTheme="minorEastAsia" w:cstheme="minorEastAsia"/>
          <w:i w:val="0"/>
          <w:caps w:val="0"/>
          <w:color w:val="424242"/>
          <w:spacing w:val="0"/>
          <w:sz w:val="32"/>
          <w:szCs w:val="32"/>
          <w:shd w:val="clear" w:fill="FFFFFF"/>
        </w:rPr>
        <w:t>怀化市老干部书画家协会怀化市第七届“巾帼杯”书画剪纸作品展工作经费</w:t>
      </w:r>
      <w:r>
        <w:rPr>
          <w:rFonts w:hint="eastAsia" w:asciiTheme="minorEastAsia" w:hAnsiTheme="minorEastAsia" w:eastAsiaTheme="minorEastAsia" w:cstheme="minorEastAsia"/>
          <w:i w:val="0"/>
          <w:caps w:val="0"/>
          <w:color w:val="424242"/>
          <w:spacing w:val="0"/>
          <w:sz w:val="32"/>
          <w:szCs w:val="32"/>
          <w:shd w:val="clear" w:fill="FFFFFF"/>
          <w:lang w:val="en-US" w:eastAsia="zh-CN"/>
        </w:rPr>
        <w:t>2万元，</w:t>
      </w:r>
      <w:r>
        <w:rPr>
          <w:rFonts w:hint="eastAsia" w:asciiTheme="minorEastAsia" w:hAnsiTheme="minorEastAsia" w:eastAsiaTheme="minorEastAsia" w:cstheme="minorEastAsia"/>
          <w:i w:val="0"/>
          <w:caps w:val="0"/>
          <w:color w:val="424242"/>
          <w:spacing w:val="0"/>
          <w:sz w:val="32"/>
          <w:szCs w:val="32"/>
          <w:shd w:val="clear" w:fill="FFFFFF"/>
        </w:rPr>
        <w:t>”欢歌国庆喜庆重阳“书画剪纸作品展览</w:t>
      </w:r>
      <w:r>
        <w:rPr>
          <w:rFonts w:hint="eastAsia" w:asciiTheme="minorEastAsia" w:hAnsiTheme="minorEastAsia" w:eastAsiaTheme="minorEastAsia" w:cstheme="minorEastAsia"/>
          <w:i w:val="0"/>
          <w:caps w:val="0"/>
          <w:color w:val="424242"/>
          <w:spacing w:val="0"/>
          <w:sz w:val="32"/>
          <w:szCs w:val="32"/>
          <w:shd w:val="clear" w:fill="FFFFFF"/>
          <w:lang w:val="en-US" w:eastAsia="zh-CN"/>
        </w:rPr>
        <w:t>1万元，</w:t>
      </w:r>
      <w:r>
        <w:rPr>
          <w:rFonts w:hint="eastAsia" w:asciiTheme="minorEastAsia" w:hAnsiTheme="minorEastAsia" w:eastAsiaTheme="minorEastAsia" w:cstheme="minorEastAsia"/>
          <w:i w:val="0"/>
          <w:caps w:val="0"/>
          <w:color w:val="424242"/>
          <w:spacing w:val="0"/>
          <w:sz w:val="32"/>
          <w:szCs w:val="32"/>
          <w:shd w:val="clear" w:fill="FFFFFF"/>
        </w:rPr>
        <w:t>全市第二届艺术节排舞演出经费</w:t>
      </w:r>
      <w:r>
        <w:rPr>
          <w:rFonts w:hint="eastAsia" w:asciiTheme="minorEastAsia" w:hAnsiTheme="minorEastAsia" w:eastAsiaTheme="minorEastAsia" w:cstheme="minorEastAsia"/>
          <w:i w:val="0"/>
          <w:caps w:val="0"/>
          <w:color w:val="424242"/>
          <w:spacing w:val="0"/>
          <w:sz w:val="32"/>
          <w:szCs w:val="32"/>
          <w:shd w:val="clear" w:fill="FFFFFF"/>
          <w:lang w:val="en-US" w:eastAsia="zh-CN"/>
        </w:rPr>
        <w:t>2万元。</w:t>
      </w:r>
    </w:p>
    <w:p>
      <w:pPr>
        <w:pStyle w:val="8"/>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社会保障和就业（类）行政事业单位养老（款）事业单位离退休（项）。</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100" w:right="0" w:rightChars="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完成年初预算的100%，决算数与年初预算数相符。</w:t>
      </w:r>
    </w:p>
    <w:p>
      <w:pPr>
        <w:pStyle w:val="8"/>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社会保障和就业（类）行政事业单位养老（款）离退休人员管理机构（项）。</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350.17</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309.37</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完成年初预算的88.35%，决算数小于年初预算数的</w:t>
      </w:r>
      <w:r>
        <w:rPr>
          <w:rFonts w:hint="eastAsia" w:asciiTheme="minorEastAsia" w:hAnsiTheme="minorEastAsia" w:eastAsiaTheme="minorEastAsia" w:cstheme="minorEastAsia"/>
          <w:sz w:val="32"/>
          <w:szCs w:val="32"/>
        </w:rPr>
        <w:t>主要</w:t>
      </w:r>
      <w:r>
        <w:rPr>
          <w:rFonts w:hint="eastAsia" w:asciiTheme="minorEastAsia" w:hAnsiTheme="minorEastAsia" w:eastAsiaTheme="minorEastAsia" w:cstheme="minorEastAsia"/>
          <w:sz w:val="32"/>
          <w:szCs w:val="32"/>
          <w:lang w:val="en-US" w:eastAsia="zh-CN"/>
        </w:rPr>
        <w:t>原因</w:t>
      </w:r>
      <w:r>
        <w:rPr>
          <w:rFonts w:hint="eastAsia" w:asciiTheme="minorEastAsia" w:hAnsiTheme="minorEastAsia" w:eastAsiaTheme="minorEastAsia" w:cstheme="minorEastAsia"/>
          <w:sz w:val="32"/>
          <w:szCs w:val="32"/>
        </w:rPr>
        <w:t>是因为</w:t>
      </w:r>
      <w:r>
        <w:rPr>
          <w:rFonts w:hint="eastAsia" w:asciiTheme="minorEastAsia" w:hAnsiTheme="minorEastAsia" w:eastAsiaTheme="minorEastAsia" w:cstheme="minorEastAsia"/>
          <w:sz w:val="32"/>
          <w:szCs w:val="32"/>
          <w:lang w:val="en-US" w:eastAsia="zh-CN"/>
        </w:rPr>
        <w:t>厉行节约，精简开支，压缩财政拨款。</w:t>
      </w:r>
    </w:p>
    <w:p>
      <w:pPr>
        <w:pStyle w:val="8"/>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社会保障和就业（类）行政事业单位养老（款）机关事业单位基本养老保险缴费支出（项）。</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17.97</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17.64</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完成年初预算的98.16%，决算数小于年初预算数的</w:t>
      </w:r>
      <w:r>
        <w:rPr>
          <w:rFonts w:hint="eastAsia" w:asciiTheme="minorEastAsia" w:hAnsiTheme="minorEastAsia" w:eastAsiaTheme="minorEastAsia" w:cstheme="minorEastAsia"/>
          <w:sz w:val="32"/>
          <w:szCs w:val="32"/>
        </w:rPr>
        <w:t>主要</w:t>
      </w:r>
      <w:r>
        <w:rPr>
          <w:rFonts w:hint="eastAsia" w:asciiTheme="minorEastAsia" w:hAnsiTheme="minorEastAsia" w:eastAsiaTheme="minorEastAsia" w:cstheme="minorEastAsia"/>
          <w:sz w:val="32"/>
          <w:szCs w:val="32"/>
          <w:lang w:val="en-US" w:eastAsia="zh-CN"/>
        </w:rPr>
        <w:t>原因</w:t>
      </w:r>
      <w:r>
        <w:rPr>
          <w:rFonts w:hint="eastAsia" w:asciiTheme="minorEastAsia" w:hAnsiTheme="minorEastAsia" w:eastAsiaTheme="minorEastAsia" w:cstheme="minorEastAsia"/>
          <w:sz w:val="32"/>
          <w:szCs w:val="32"/>
        </w:rPr>
        <w:t>是因为</w:t>
      </w:r>
      <w:r>
        <w:rPr>
          <w:rFonts w:hint="eastAsia" w:asciiTheme="minorEastAsia" w:hAnsiTheme="minorEastAsia" w:eastAsiaTheme="minorEastAsia" w:cstheme="minorEastAsia"/>
          <w:sz w:val="32"/>
          <w:szCs w:val="32"/>
          <w:lang w:val="en-US" w:eastAsia="zh-CN"/>
        </w:rPr>
        <w:t>厉行节约，精简开支，压缩财政拨款。</w:t>
      </w:r>
    </w:p>
    <w:p>
      <w:pPr>
        <w:pStyle w:val="8"/>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社会保障和就业（类）行政事业单位养老（款）其他行政事业单位养老支出（项）。</w:t>
      </w:r>
    </w:p>
    <w:p>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21.47</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决算数大于年初预算数，由于预算数为0，无法计算百分比。此项为调整款项，追加离退休人员春节一次性生活补助和2022年绩效奖金。</w:t>
      </w:r>
    </w:p>
    <w:p>
      <w:pPr>
        <w:pStyle w:val="8"/>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卫生健康（类）行政事业单位医疗（款）行政单位医疗（项）</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年初预算为</w:t>
      </w:r>
      <w:r>
        <w:rPr>
          <w:rFonts w:hint="eastAsia" w:asciiTheme="minorEastAsia" w:hAnsiTheme="minorEastAsia" w:eastAsiaTheme="minorEastAsia" w:cstheme="minorEastAsia"/>
          <w:sz w:val="32"/>
          <w:szCs w:val="32"/>
          <w:lang w:val="en-US" w:eastAsia="zh-CN"/>
        </w:rPr>
        <w:t>7.52</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6.95</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完成年初预算的92.42%，决算数小于年初预算数的</w:t>
      </w:r>
      <w:r>
        <w:rPr>
          <w:rFonts w:hint="eastAsia" w:asciiTheme="minorEastAsia" w:hAnsiTheme="minorEastAsia" w:eastAsiaTheme="minorEastAsia" w:cstheme="minorEastAsia"/>
          <w:sz w:val="32"/>
          <w:szCs w:val="32"/>
        </w:rPr>
        <w:t>主要</w:t>
      </w:r>
      <w:r>
        <w:rPr>
          <w:rFonts w:hint="eastAsia" w:asciiTheme="minorEastAsia" w:hAnsiTheme="minorEastAsia" w:eastAsiaTheme="minorEastAsia" w:cstheme="minorEastAsia"/>
          <w:sz w:val="32"/>
          <w:szCs w:val="32"/>
          <w:lang w:val="en-US" w:eastAsia="zh-CN"/>
        </w:rPr>
        <w:t>原因</w:t>
      </w:r>
      <w:r>
        <w:rPr>
          <w:rFonts w:hint="eastAsia" w:asciiTheme="minorEastAsia" w:hAnsiTheme="minorEastAsia" w:eastAsiaTheme="minorEastAsia" w:cstheme="minorEastAsia"/>
          <w:sz w:val="32"/>
          <w:szCs w:val="32"/>
        </w:rPr>
        <w:t>是因为</w:t>
      </w:r>
      <w:r>
        <w:rPr>
          <w:rFonts w:hint="eastAsia" w:asciiTheme="minorEastAsia" w:hAnsiTheme="minorEastAsia" w:eastAsiaTheme="minorEastAsia" w:cstheme="minorEastAsia"/>
          <w:sz w:val="32"/>
          <w:szCs w:val="32"/>
          <w:lang w:val="en-US" w:eastAsia="zh-CN"/>
        </w:rPr>
        <w:t>厉行节约，精简开支，压缩财政拨款。</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年度财政拨款基本支出</w:t>
      </w:r>
      <w:r>
        <w:rPr>
          <w:rFonts w:hint="eastAsia" w:asciiTheme="minorEastAsia" w:hAnsiTheme="minorEastAsia" w:eastAsiaTheme="minorEastAsia" w:cstheme="minorEastAsia"/>
          <w:sz w:val="32"/>
          <w:szCs w:val="32"/>
          <w:lang w:val="en-US" w:eastAsia="zh-CN"/>
        </w:rPr>
        <w:t>185.43</w:t>
      </w:r>
      <w:r>
        <w:rPr>
          <w:rFonts w:hint="eastAsia" w:asciiTheme="minorEastAsia" w:hAnsiTheme="minorEastAsia" w:eastAsiaTheme="minorEastAsia" w:cstheme="minorEastAsia"/>
          <w:sz w:val="32"/>
          <w:szCs w:val="32"/>
        </w:rPr>
        <w:t>万元，其中：</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val="0"/>
          <w:bCs w:val="0"/>
          <w:sz w:val="32"/>
          <w:szCs w:val="32"/>
        </w:rPr>
        <w:t>人员经费</w:t>
      </w:r>
      <w:r>
        <w:rPr>
          <w:rFonts w:hint="eastAsia" w:asciiTheme="minorEastAsia" w:hAnsiTheme="minorEastAsia" w:eastAsiaTheme="minorEastAsia" w:cstheme="minorEastAsia"/>
          <w:sz w:val="32"/>
          <w:szCs w:val="32"/>
          <w:lang w:val="en-US" w:eastAsia="zh-CN"/>
        </w:rPr>
        <w:t>157.83</w:t>
      </w:r>
      <w:r>
        <w:rPr>
          <w:rFonts w:hint="eastAsia" w:asciiTheme="minorEastAsia" w:hAnsiTheme="minorEastAsia" w:eastAsiaTheme="minorEastAsia" w:cstheme="minorEastAsia"/>
          <w:sz w:val="32"/>
          <w:szCs w:val="32"/>
        </w:rPr>
        <w:t>万元，占基本支出的</w:t>
      </w:r>
      <w:r>
        <w:rPr>
          <w:rFonts w:hint="eastAsia" w:asciiTheme="minorEastAsia" w:hAnsiTheme="minorEastAsia" w:eastAsiaTheme="minorEastAsia" w:cstheme="minorEastAsia"/>
          <w:sz w:val="32"/>
          <w:szCs w:val="32"/>
          <w:lang w:val="en-US" w:eastAsia="zh-CN"/>
        </w:rPr>
        <w:t>85.12</w:t>
      </w:r>
      <w:r>
        <w:rPr>
          <w:rFonts w:hint="eastAsia" w:asciiTheme="minorEastAsia" w:hAnsiTheme="minorEastAsia" w:eastAsiaTheme="minorEastAsia" w:cstheme="minorEastAsia"/>
          <w:sz w:val="32"/>
          <w:szCs w:val="32"/>
        </w:rPr>
        <w:t>%,主要包括基本工资</w:t>
      </w:r>
      <w:r>
        <w:rPr>
          <w:rFonts w:hint="eastAsia" w:asciiTheme="minorEastAsia" w:hAnsiTheme="minorEastAsia" w:eastAsiaTheme="minorEastAsia" w:cstheme="minorEastAsia"/>
          <w:sz w:val="32"/>
          <w:szCs w:val="32"/>
          <w:lang w:val="en-US" w:eastAsia="zh-CN"/>
        </w:rPr>
        <w:t>52.37万元</w:t>
      </w:r>
      <w:r>
        <w:rPr>
          <w:rFonts w:hint="eastAsia" w:asciiTheme="minorEastAsia" w:hAnsiTheme="minorEastAsia" w:eastAsiaTheme="minorEastAsia" w:cstheme="minorEastAsia"/>
          <w:sz w:val="32"/>
          <w:szCs w:val="32"/>
        </w:rPr>
        <w:t>、津贴补贴</w:t>
      </w:r>
      <w:r>
        <w:rPr>
          <w:rFonts w:hint="eastAsia" w:asciiTheme="minorEastAsia" w:hAnsiTheme="minorEastAsia" w:eastAsiaTheme="minorEastAsia" w:cstheme="minorEastAsia"/>
          <w:sz w:val="32"/>
          <w:szCs w:val="32"/>
          <w:lang w:val="en-US" w:eastAsia="zh-CN"/>
        </w:rPr>
        <w:t>31.13万元</w:t>
      </w:r>
      <w:r>
        <w:rPr>
          <w:rFonts w:hint="eastAsia" w:asciiTheme="minorEastAsia" w:hAnsiTheme="minorEastAsia" w:eastAsiaTheme="minorEastAsia" w:cstheme="minorEastAsia"/>
          <w:sz w:val="32"/>
          <w:szCs w:val="32"/>
        </w:rPr>
        <w:t>、奖金</w:t>
      </w:r>
      <w:r>
        <w:rPr>
          <w:rFonts w:hint="eastAsia" w:asciiTheme="minorEastAsia" w:hAnsiTheme="minorEastAsia" w:eastAsiaTheme="minorEastAsia" w:cstheme="minorEastAsia"/>
          <w:sz w:val="32"/>
          <w:szCs w:val="32"/>
          <w:lang w:val="en-US" w:eastAsia="zh-CN"/>
        </w:rPr>
        <w:t>43.49万元</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机关事业单位基本养老保险缴费17.64万元、职工基本医疗保险缴费6.95万元、生活补助5.87万元、其他对个人和家庭的补助0.38万元</w:t>
      </w:r>
      <w:r>
        <w:rPr>
          <w:rFonts w:hint="eastAsia" w:asciiTheme="minorEastAsia" w:hAnsiTheme="minorEastAsia" w:eastAsiaTheme="minorEastAsia" w:cstheme="minorEastAsia"/>
          <w:sz w:val="32"/>
          <w:szCs w:val="32"/>
          <w:lang w:eastAsia="zh-CN"/>
        </w:rPr>
        <w:t>。</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val="0"/>
          <w:bCs w:val="0"/>
          <w:sz w:val="32"/>
          <w:szCs w:val="32"/>
        </w:rPr>
        <w:t>公用经费</w:t>
      </w:r>
      <w:r>
        <w:rPr>
          <w:rFonts w:hint="eastAsia" w:asciiTheme="minorEastAsia" w:hAnsiTheme="minorEastAsia" w:eastAsiaTheme="minorEastAsia" w:cstheme="minorEastAsia"/>
          <w:sz w:val="32"/>
          <w:szCs w:val="32"/>
          <w:lang w:val="en-US" w:eastAsia="zh-CN"/>
        </w:rPr>
        <w:t>27.60</w:t>
      </w:r>
      <w:r>
        <w:rPr>
          <w:rFonts w:hint="eastAsia" w:asciiTheme="minorEastAsia" w:hAnsiTheme="minorEastAsia" w:eastAsiaTheme="minorEastAsia" w:cstheme="minorEastAsia"/>
          <w:sz w:val="32"/>
          <w:szCs w:val="32"/>
        </w:rPr>
        <w:t>万元，占基本支出的</w:t>
      </w:r>
      <w:r>
        <w:rPr>
          <w:rFonts w:hint="eastAsia" w:asciiTheme="minorEastAsia" w:hAnsiTheme="minorEastAsia" w:eastAsiaTheme="minorEastAsia" w:cstheme="minorEastAsia"/>
          <w:sz w:val="32"/>
          <w:szCs w:val="32"/>
          <w:lang w:val="en-US" w:eastAsia="zh-CN"/>
        </w:rPr>
        <w:t>14.88</w:t>
      </w:r>
      <w:r>
        <w:rPr>
          <w:rFonts w:hint="eastAsia" w:asciiTheme="minorEastAsia" w:hAnsiTheme="minorEastAsia" w:eastAsiaTheme="minorEastAsia" w:cstheme="minorEastAsia"/>
          <w:sz w:val="32"/>
          <w:szCs w:val="32"/>
        </w:rPr>
        <w:t>%，主要包括办公费</w:t>
      </w:r>
      <w:r>
        <w:rPr>
          <w:rFonts w:hint="eastAsia" w:asciiTheme="minorEastAsia" w:hAnsiTheme="minorEastAsia" w:eastAsiaTheme="minorEastAsia" w:cstheme="minorEastAsia"/>
          <w:sz w:val="32"/>
          <w:szCs w:val="32"/>
          <w:lang w:val="en-US" w:eastAsia="zh-CN"/>
        </w:rPr>
        <w:t>0.42万元</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邮电费0.1万元、差旅费0.82万元、维修（护）费0.04万元、会议费0.16万元、公务接待费0.18万元、劳务费0.05万元、工会经费13万元、福利费3.12万元、其他交通费9.44万元、其他商品和服务支出0.26万元</w:t>
      </w:r>
      <w:r>
        <w:rPr>
          <w:rFonts w:hint="eastAsia" w:asciiTheme="minorEastAsia" w:hAnsiTheme="minorEastAsia" w:eastAsiaTheme="minorEastAsia" w:cstheme="minorEastAsia"/>
          <w:sz w:val="32"/>
          <w:szCs w:val="32"/>
        </w:rPr>
        <w:t>。</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bCs w:val="0"/>
          <w:sz w:val="32"/>
          <w:szCs w:val="32"/>
        </w:rPr>
        <w:t>七、财政拨款三公经费支出决算情况说明</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“三公”经费财政拨款支出预算为</w:t>
      </w:r>
      <w:r>
        <w:rPr>
          <w:rFonts w:hint="eastAsia" w:asciiTheme="minorEastAsia" w:hAnsiTheme="minorEastAsia" w:eastAsiaTheme="minorEastAsia" w:cstheme="minorEastAsia"/>
          <w:sz w:val="32"/>
          <w:szCs w:val="32"/>
          <w:lang w:val="en-US" w:eastAsia="zh-CN"/>
        </w:rPr>
        <w:t>0.18</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0.18</w:t>
      </w:r>
      <w:r>
        <w:rPr>
          <w:rFonts w:hint="eastAsia" w:asciiTheme="minorEastAsia" w:hAnsiTheme="minorEastAsia" w:eastAsiaTheme="minorEastAsia" w:cstheme="minorEastAsia"/>
          <w:sz w:val="32"/>
          <w:szCs w:val="32"/>
        </w:rPr>
        <w:t>万元，完成预算的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%，其中：</w:t>
      </w:r>
    </w:p>
    <w:p>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因公出国（境）费支出预算为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i w:val="0"/>
          <w:iCs w:val="0"/>
          <w:caps w:val="0"/>
          <w:color w:val="000000"/>
          <w:spacing w:val="0"/>
          <w:sz w:val="32"/>
          <w:szCs w:val="32"/>
          <w:shd w:val="clear" w:fill="FFFFFF"/>
        </w:rPr>
        <w:t>决算数与预算数持平，与上年相比持平</w:t>
      </w:r>
      <w:r>
        <w:rPr>
          <w:rFonts w:hint="eastAsia" w:asciiTheme="minorEastAsia" w:hAnsiTheme="minorEastAsia" w:eastAsiaTheme="minorEastAsia" w:cstheme="minorEastAsia"/>
          <w:i w:val="0"/>
          <w:iCs w:val="0"/>
          <w:caps w:val="0"/>
          <w:color w:val="000000"/>
          <w:spacing w:val="0"/>
          <w:sz w:val="32"/>
          <w:szCs w:val="32"/>
          <w:shd w:val="clear" w:fill="FFFFFF"/>
          <w:lang w:eastAsia="zh-CN"/>
        </w:rPr>
        <w:t>，</w:t>
      </w:r>
      <w:r>
        <w:rPr>
          <w:rFonts w:hint="eastAsia" w:asciiTheme="minorEastAsia" w:hAnsiTheme="minorEastAsia" w:eastAsiaTheme="minorEastAsia" w:cstheme="minorEastAsia"/>
          <w:i w:val="0"/>
          <w:iCs w:val="0"/>
          <w:caps w:val="0"/>
          <w:color w:val="000000"/>
          <w:spacing w:val="0"/>
          <w:sz w:val="32"/>
          <w:szCs w:val="32"/>
          <w:shd w:val="clear" w:fill="FFFFFF"/>
        </w:rPr>
        <w:t>主要原因是</w:t>
      </w:r>
      <w:r>
        <w:rPr>
          <w:rFonts w:hint="eastAsia" w:asciiTheme="minorEastAsia" w:hAnsiTheme="minorEastAsia" w:eastAsiaTheme="minorEastAsia" w:cstheme="minorEastAsia"/>
          <w:i w:val="0"/>
          <w:iCs w:val="0"/>
          <w:caps w:val="0"/>
          <w:color w:val="000000"/>
          <w:spacing w:val="0"/>
          <w:sz w:val="32"/>
          <w:szCs w:val="32"/>
          <w:shd w:val="clear" w:fill="FFFFFF"/>
          <w:lang w:val="en-US" w:eastAsia="zh-CN"/>
        </w:rPr>
        <w:t>本单位无</w:t>
      </w:r>
      <w:r>
        <w:rPr>
          <w:rFonts w:hint="eastAsia" w:asciiTheme="minorEastAsia" w:hAnsiTheme="minorEastAsia" w:eastAsiaTheme="minorEastAsia" w:cstheme="minorEastAsia"/>
          <w:i w:val="0"/>
          <w:iCs w:val="0"/>
          <w:caps w:val="0"/>
          <w:color w:val="000000"/>
          <w:spacing w:val="0"/>
          <w:sz w:val="32"/>
          <w:szCs w:val="32"/>
          <w:shd w:val="clear" w:fill="FFFFFF"/>
        </w:rPr>
        <w:t>因公出国（境）费支出</w:t>
      </w:r>
      <w:r>
        <w:rPr>
          <w:rFonts w:hint="eastAsia" w:asciiTheme="minorEastAsia" w:hAnsiTheme="minorEastAsia" w:eastAsiaTheme="minorEastAsia" w:cstheme="minorEastAsia"/>
          <w:i w:val="0"/>
          <w:iCs w:val="0"/>
          <w:caps w:val="0"/>
          <w:color w:val="3D3D3D"/>
          <w:spacing w:val="0"/>
          <w:sz w:val="32"/>
          <w:szCs w:val="32"/>
          <w:shd w:val="clear" w:fill="FFFFFF"/>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360" w:lineRule="auto"/>
        <w:ind w:right="0" w:firstLine="640"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公务接待费支出预算为0.18万元，支出决算为0.18万元，完成预算的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%，决算数</w:t>
      </w:r>
      <w:r>
        <w:rPr>
          <w:rFonts w:hint="eastAsia" w:asciiTheme="minorEastAsia" w:hAnsiTheme="minorEastAsia" w:eastAsiaTheme="minorEastAsia" w:cstheme="minorEastAsia"/>
          <w:sz w:val="32"/>
          <w:szCs w:val="32"/>
          <w:lang w:val="en-US" w:eastAsia="zh-CN"/>
        </w:rPr>
        <w:t>与</w:t>
      </w:r>
      <w:r>
        <w:rPr>
          <w:rFonts w:hint="eastAsia" w:asciiTheme="minorEastAsia" w:hAnsiTheme="minorEastAsia" w:eastAsiaTheme="minorEastAsia" w:cstheme="minorEastAsia"/>
          <w:sz w:val="32"/>
          <w:szCs w:val="32"/>
        </w:rPr>
        <w:t>预算数</w:t>
      </w:r>
      <w:r>
        <w:rPr>
          <w:rFonts w:hint="eastAsia" w:asciiTheme="minorEastAsia" w:hAnsiTheme="minorEastAsia" w:eastAsiaTheme="minorEastAsia" w:cstheme="minorEastAsia"/>
          <w:i w:val="0"/>
          <w:iCs w:val="0"/>
          <w:caps w:val="0"/>
          <w:color w:val="000000"/>
          <w:spacing w:val="0"/>
          <w:sz w:val="32"/>
          <w:szCs w:val="32"/>
          <w:shd w:val="clear" w:fill="FFFFFF"/>
        </w:rPr>
        <w:t>持平</w:t>
      </w:r>
      <w:r>
        <w:rPr>
          <w:rFonts w:hint="eastAsia" w:asciiTheme="minorEastAsia" w:hAnsiTheme="minorEastAsia" w:eastAsiaTheme="minorEastAsia" w:cstheme="minorEastAsia"/>
          <w:sz w:val="32"/>
          <w:szCs w:val="32"/>
        </w:rPr>
        <w:t>，与上年相比</w:t>
      </w:r>
      <w:r>
        <w:rPr>
          <w:rFonts w:hint="eastAsia" w:asciiTheme="minorEastAsia" w:hAnsiTheme="minorEastAsia" w:eastAsiaTheme="minorEastAsia" w:cstheme="minorEastAsia"/>
          <w:sz w:val="32"/>
          <w:szCs w:val="32"/>
          <w:lang w:val="en-US" w:eastAsia="zh-CN"/>
        </w:rPr>
        <w:t>持平。</w:t>
      </w:r>
    </w:p>
    <w:p>
      <w:pPr>
        <w:pStyle w:val="13"/>
        <w:keepNext w:val="0"/>
        <w:keepLines w:val="0"/>
        <w:pageBreakBefore w:val="0"/>
        <w:widowControl w:val="0"/>
        <w:kinsoku/>
        <w:wordWrap/>
        <w:overflowPunct/>
        <w:topLinePunct w:val="0"/>
        <w:bidi w:val="0"/>
        <w:adjustRightInd/>
        <w:snapToGrid/>
        <w:spacing w:line="360" w:lineRule="auto"/>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公务用车购置费支出预算为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万元，决算数</w:t>
      </w:r>
      <w:r>
        <w:rPr>
          <w:rFonts w:hint="eastAsia" w:asciiTheme="minorEastAsia" w:hAnsiTheme="minorEastAsia" w:eastAsiaTheme="minorEastAsia" w:cstheme="minorEastAsia"/>
          <w:sz w:val="32"/>
          <w:szCs w:val="32"/>
          <w:lang w:val="en-US" w:eastAsia="zh-CN"/>
        </w:rPr>
        <w:t>与</w:t>
      </w:r>
      <w:r>
        <w:rPr>
          <w:rFonts w:hint="eastAsia" w:asciiTheme="minorEastAsia" w:hAnsiTheme="minorEastAsia" w:eastAsiaTheme="minorEastAsia" w:cstheme="minorEastAsia"/>
          <w:sz w:val="32"/>
          <w:szCs w:val="32"/>
        </w:rPr>
        <w:t>预算数</w:t>
      </w:r>
      <w:r>
        <w:rPr>
          <w:rFonts w:hint="eastAsia" w:asciiTheme="minorEastAsia" w:hAnsiTheme="minorEastAsia" w:eastAsiaTheme="minorEastAsia" w:cstheme="minorEastAsia"/>
          <w:sz w:val="32"/>
          <w:szCs w:val="32"/>
          <w:lang w:val="en-US" w:eastAsia="zh-CN"/>
        </w:rPr>
        <w:t>持平</w:t>
      </w:r>
      <w:r>
        <w:rPr>
          <w:rFonts w:hint="eastAsia" w:asciiTheme="minorEastAsia" w:hAnsiTheme="minorEastAsia" w:eastAsiaTheme="minorEastAsia" w:cstheme="minorEastAsia"/>
          <w:sz w:val="32"/>
          <w:szCs w:val="32"/>
        </w:rPr>
        <w:t>，与上年</w:t>
      </w:r>
      <w:r>
        <w:rPr>
          <w:rFonts w:hint="eastAsia" w:asciiTheme="minorEastAsia" w:hAnsiTheme="minorEastAsia" w:eastAsiaTheme="minorEastAsia" w:cstheme="minorEastAsia"/>
          <w:sz w:val="32"/>
          <w:szCs w:val="32"/>
          <w:lang w:val="en-US" w:eastAsia="zh-CN"/>
        </w:rPr>
        <w:t>相比持平，</w:t>
      </w:r>
      <w:r>
        <w:rPr>
          <w:rFonts w:hint="eastAsia" w:asciiTheme="minorEastAsia" w:hAnsiTheme="minorEastAsia" w:eastAsiaTheme="minorEastAsia" w:cstheme="minorEastAsia"/>
          <w:sz w:val="32"/>
          <w:szCs w:val="32"/>
        </w:rPr>
        <w:t>主要原因是</w:t>
      </w:r>
      <w:r>
        <w:rPr>
          <w:rFonts w:hint="eastAsia" w:asciiTheme="minorEastAsia" w:hAnsiTheme="minorEastAsia" w:eastAsiaTheme="minorEastAsia" w:cstheme="minorEastAsia"/>
          <w:sz w:val="32"/>
          <w:szCs w:val="32"/>
          <w:lang w:val="en-US" w:eastAsia="zh-CN"/>
        </w:rPr>
        <w:t>本单位严格落实中央八项规定，严控“三公经费”支出</w:t>
      </w:r>
      <w:r>
        <w:rPr>
          <w:rFonts w:hint="eastAsia" w:asciiTheme="minorEastAsia" w:hAnsiTheme="minorEastAsia" w:eastAsiaTheme="minorEastAsia" w:cstheme="minorEastAsia"/>
          <w:sz w:val="32"/>
          <w:szCs w:val="32"/>
        </w:rPr>
        <w:t>。</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公务用车运行维护费支出预算为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万元，支出决算为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万元，决算数</w:t>
      </w:r>
      <w:r>
        <w:rPr>
          <w:rFonts w:hint="eastAsia" w:asciiTheme="minorEastAsia" w:hAnsiTheme="minorEastAsia" w:eastAsiaTheme="minorEastAsia" w:cstheme="minorEastAsia"/>
          <w:sz w:val="32"/>
          <w:szCs w:val="32"/>
          <w:lang w:val="en-US" w:eastAsia="zh-CN"/>
        </w:rPr>
        <w:t>与</w:t>
      </w:r>
      <w:r>
        <w:rPr>
          <w:rFonts w:hint="eastAsia" w:asciiTheme="minorEastAsia" w:hAnsiTheme="minorEastAsia" w:eastAsiaTheme="minorEastAsia" w:cstheme="minorEastAsia"/>
          <w:sz w:val="32"/>
          <w:szCs w:val="32"/>
        </w:rPr>
        <w:t>预算数</w:t>
      </w:r>
      <w:r>
        <w:rPr>
          <w:rFonts w:hint="eastAsia" w:asciiTheme="minorEastAsia" w:hAnsiTheme="minorEastAsia" w:eastAsiaTheme="minorEastAsia" w:cstheme="minorEastAsia"/>
          <w:sz w:val="32"/>
          <w:szCs w:val="32"/>
          <w:lang w:val="en-US" w:eastAsia="zh-CN"/>
        </w:rPr>
        <w:t>持平</w:t>
      </w:r>
      <w:r>
        <w:rPr>
          <w:rFonts w:hint="eastAsia" w:asciiTheme="minorEastAsia" w:hAnsiTheme="minorEastAsia" w:eastAsiaTheme="minorEastAsia" w:cstheme="minorEastAsia"/>
          <w:sz w:val="32"/>
          <w:szCs w:val="32"/>
        </w:rPr>
        <w:t>，与上年</w:t>
      </w:r>
      <w:r>
        <w:rPr>
          <w:rFonts w:hint="eastAsia" w:asciiTheme="minorEastAsia" w:hAnsiTheme="minorEastAsia" w:eastAsiaTheme="minorEastAsia" w:cstheme="minorEastAsia"/>
          <w:sz w:val="32"/>
          <w:szCs w:val="32"/>
          <w:lang w:val="en-US" w:eastAsia="zh-CN"/>
        </w:rPr>
        <w:t>相比持平，</w:t>
      </w:r>
      <w:r>
        <w:rPr>
          <w:rFonts w:hint="eastAsia" w:asciiTheme="minorEastAsia" w:hAnsiTheme="minorEastAsia" w:eastAsiaTheme="minorEastAsia" w:cstheme="minorEastAsia"/>
          <w:sz w:val="32"/>
          <w:szCs w:val="32"/>
        </w:rPr>
        <w:t>主要原因是</w:t>
      </w:r>
      <w:r>
        <w:rPr>
          <w:rFonts w:hint="eastAsia" w:asciiTheme="minorEastAsia" w:hAnsiTheme="minorEastAsia" w:eastAsiaTheme="minorEastAsia" w:cstheme="minorEastAsia"/>
          <w:i w:val="0"/>
          <w:iCs w:val="0"/>
          <w:caps w:val="0"/>
          <w:color w:val="000000"/>
          <w:spacing w:val="0"/>
          <w:sz w:val="32"/>
          <w:szCs w:val="32"/>
          <w:shd w:val="clear" w:fill="FFFFFF"/>
          <w:lang w:val="en-US" w:eastAsia="zh-CN"/>
        </w:rPr>
        <w:t>压减经费开支</w:t>
      </w:r>
      <w:r>
        <w:rPr>
          <w:rFonts w:hint="eastAsia" w:asciiTheme="minorEastAsia" w:hAnsiTheme="minorEastAsia" w:eastAsiaTheme="minorEastAsia" w:cstheme="minorEastAsia"/>
          <w:sz w:val="32"/>
          <w:szCs w:val="32"/>
        </w:rPr>
        <w:t>。</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val="0"/>
          <w:bCs/>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年度“三公”经费财政拨款支出决算中，公务接待费支出决算</w:t>
      </w:r>
      <w:r>
        <w:rPr>
          <w:rFonts w:hint="eastAsia" w:asciiTheme="minorEastAsia" w:hAnsiTheme="minorEastAsia" w:eastAsiaTheme="minorEastAsia" w:cstheme="minorEastAsia"/>
          <w:sz w:val="32"/>
          <w:szCs w:val="32"/>
          <w:lang w:val="en-US" w:eastAsia="zh-CN"/>
        </w:rPr>
        <w:t>0.18</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%,因公出国（境）费支出决算</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%,公务用车购置费及运行维护费支出决算</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%。其中：</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bCs/>
          <w:i/>
          <w:color w:val="auto"/>
          <w:sz w:val="32"/>
          <w:szCs w:val="32"/>
        </w:rPr>
      </w:pP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rPr>
        <w:t>因公出国（境）费支出决算为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万元，全年安排因公出国（境）团组</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个，累计</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人次</w:t>
      </w:r>
      <w:r>
        <w:rPr>
          <w:rFonts w:hint="eastAsia" w:asciiTheme="minorEastAsia" w:hAnsiTheme="minorEastAsia" w:eastAsiaTheme="minorEastAsia" w:cstheme="minorEastAsia"/>
          <w:sz w:val="32"/>
          <w:szCs w:val="32"/>
          <w:lang w:eastAsia="zh-CN"/>
        </w:rPr>
        <w:t>。</w:t>
      </w:r>
    </w:p>
    <w:p>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2、公务接待费支出决算为</w:t>
      </w:r>
      <w:r>
        <w:rPr>
          <w:rFonts w:hint="eastAsia" w:asciiTheme="minorEastAsia" w:hAnsiTheme="minorEastAsia" w:eastAsiaTheme="minorEastAsia" w:cstheme="minorEastAsia"/>
          <w:sz w:val="32"/>
          <w:szCs w:val="32"/>
          <w:lang w:val="en-US" w:eastAsia="zh-CN"/>
        </w:rPr>
        <w:t>0.18</w:t>
      </w:r>
      <w:r>
        <w:rPr>
          <w:rFonts w:hint="eastAsia" w:asciiTheme="minorEastAsia" w:hAnsiTheme="minorEastAsia" w:eastAsiaTheme="minorEastAsia" w:cstheme="minorEastAsia"/>
          <w:sz w:val="32"/>
          <w:szCs w:val="32"/>
        </w:rPr>
        <w:t>万元，全年共接待来访团组</w:t>
      </w:r>
      <w:r>
        <w:rPr>
          <w:rFonts w:hint="eastAsia" w:asciiTheme="minorEastAsia" w:hAnsiTheme="minorEastAsia" w:eastAsiaTheme="minorEastAsia" w:cstheme="minorEastAsia"/>
          <w:sz w:val="32"/>
          <w:szCs w:val="32"/>
          <w:lang w:val="en-US" w:eastAsia="zh-CN"/>
        </w:rPr>
        <w:t>4</w:t>
      </w:r>
      <w:r>
        <w:rPr>
          <w:rFonts w:hint="eastAsia" w:asciiTheme="minorEastAsia" w:hAnsiTheme="minorEastAsia" w:eastAsiaTheme="minorEastAsia" w:cstheme="minorEastAsia"/>
          <w:sz w:val="32"/>
          <w:szCs w:val="32"/>
        </w:rPr>
        <w:t>个、来宾</w:t>
      </w:r>
      <w:r>
        <w:rPr>
          <w:rFonts w:hint="eastAsia" w:asciiTheme="minorEastAsia" w:hAnsiTheme="minorEastAsia" w:eastAsiaTheme="minorEastAsia" w:cstheme="minorEastAsia"/>
          <w:sz w:val="32"/>
          <w:szCs w:val="32"/>
          <w:lang w:val="en-US" w:eastAsia="zh-CN"/>
        </w:rPr>
        <w:t>19</w:t>
      </w:r>
      <w:r>
        <w:rPr>
          <w:rFonts w:hint="eastAsia" w:asciiTheme="minorEastAsia" w:hAnsiTheme="minorEastAsia" w:eastAsiaTheme="minorEastAsia" w:cstheme="minorEastAsia"/>
          <w:sz w:val="32"/>
          <w:szCs w:val="32"/>
        </w:rPr>
        <w:t>人次，</w:t>
      </w:r>
      <w:r>
        <w:rPr>
          <w:rFonts w:hint="eastAsia" w:asciiTheme="minorEastAsia" w:hAnsiTheme="minorEastAsia" w:eastAsiaTheme="minorEastAsia" w:cstheme="minorEastAsia"/>
          <w:sz w:val="32"/>
          <w:szCs w:val="32"/>
          <w:highlight w:val="none"/>
        </w:rPr>
        <w:t>主要是汇报老年教育工作，学习考察发生的接待支出。</w:t>
      </w:r>
    </w:p>
    <w:p>
      <w:pPr>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heme="minorEastAsia" w:hAnsiTheme="minorEastAsia" w:eastAsiaTheme="minorEastAsia" w:cstheme="minorEastAsia"/>
          <w:b/>
          <w:bCs/>
          <w:i/>
          <w:color w:val="auto"/>
          <w:kern w:val="0"/>
          <w:sz w:val="32"/>
          <w:szCs w:val="32"/>
          <w:lang w:val="en-US" w:eastAsia="zh-CN" w:bidi="ar-SA"/>
        </w:rPr>
      </w:pPr>
      <w:r>
        <w:rPr>
          <w:rFonts w:hint="eastAsia" w:asciiTheme="minorEastAsia" w:hAnsiTheme="minorEastAsia" w:eastAsiaTheme="minorEastAsia" w:cstheme="minorEastAsia"/>
          <w:sz w:val="32"/>
          <w:szCs w:val="32"/>
        </w:rPr>
        <w:t>3、</w:t>
      </w:r>
      <w:r>
        <w:rPr>
          <w:rFonts w:hint="eastAsia" w:asciiTheme="minorEastAsia" w:hAnsiTheme="minorEastAsia" w:eastAsiaTheme="minorEastAsia" w:cstheme="minorEastAsia"/>
          <w:sz w:val="32"/>
          <w:szCs w:val="32"/>
          <w:highlight w:val="none"/>
        </w:rPr>
        <w:t>公务用车购置费及运行维护费支出决算为</w:t>
      </w:r>
      <w:r>
        <w:rPr>
          <w:rFonts w:hint="eastAsia" w:asciiTheme="minorEastAsia" w:hAnsiTheme="minorEastAsia" w:eastAsiaTheme="minorEastAsia" w:cstheme="minorEastAsia"/>
          <w:sz w:val="32"/>
          <w:szCs w:val="32"/>
          <w:highlight w:val="none"/>
          <w:lang w:val="en-US" w:eastAsia="zh-CN"/>
        </w:rPr>
        <w:t>0</w:t>
      </w:r>
      <w:r>
        <w:rPr>
          <w:rFonts w:hint="eastAsia" w:asciiTheme="minorEastAsia" w:hAnsiTheme="minorEastAsia" w:eastAsiaTheme="minorEastAsia" w:cstheme="minorEastAsia"/>
          <w:sz w:val="32"/>
          <w:szCs w:val="32"/>
          <w:highlight w:val="none"/>
        </w:rPr>
        <w:t>万元，其中：公务用</w:t>
      </w:r>
      <w:r>
        <w:rPr>
          <w:rFonts w:hint="eastAsia" w:asciiTheme="minorEastAsia" w:hAnsiTheme="minorEastAsia" w:eastAsiaTheme="minorEastAsia" w:cstheme="minorEastAsia"/>
          <w:sz w:val="32"/>
          <w:szCs w:val="32"/>
        </w:rPr>
        <w:t>车购置费</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color w:val="000000" w:themeColor="text1"/>
          <w:sz w:val="32"/>
          <w:szCs w:val="32"/>
          <w14:textFill>
            <w14:solidFill>
              <w14:schemeClr w14:val="tx1"/>
            </w14:solidFill>
          </w14:textFill>
        </w:rPr>
        <w:t>。</w:t>
      </w:r>
      <w:r>
        <w:rPr>
          <w:rFonts w:hint="eastAsia" w:asciiTheme="minorEastAsia" w:hAnsiTheme="minorEastAsia" w:eastAsiaTheme="minorEastAsia" w:cstheme="minorEastAsia"/>
          <w:sz w:val="32"/>
          <w:szCs w:val="32"/>
        </w:rPr>
        <w:t>公务用车运行维护费</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截止202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年12月31日，我单位开支财政拨款的公务用车保有量为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辆。</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bCs w:val="0"/>
          <w:sz w:val="32"/>
          <w:szCs w:val="32"/>
        </w:rPr>
        <w:t>八、政府性基金预算收入支出决算情况</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rPr>
        <w:t>202</w:t>
      </w:r>
      <w:r>
        <w:rPr>
          <w:rFonts w:hint="eastAsia" w:ascii="宋体" w:hAnsi="宋体" w:eastAsia="宋体" w:cs="宋体"/>
          <w:sz w:val="32"/>
          <w:szCs w:val="32"/>
          <w:lang w:val="en-US" w:eastAsia="zh-CN"/>
        </w:rPr>
        <w:t>3</w:t>
      </w:r>
      <w:r>
        <w:rPr>
          <w:rFonts w:hint="eastAsia" w:ascii="宋体" w:hAnsi="宋体" w:eastAsia="宋体" w:cs="宋体"/>
          <w:sz w:val="32"/>
          <w:szCs w:val="32"/>
        </w:rPr>
        <w:t>年度</w:t>
      </w:r>
      <w:r>
        <w:rPr>
          <w:rFonts w:hint="eastAsia" w:ascii="宋体" w:hAnsi="宋体" w:eastAsia="宋体" w:cs="宋体"/>
          <w:sz w:val="32"/>
          <w:szCs w:val="32"/>
          <w:lang w:val="en-US" w:eastAsia="zh-CN"/>
        </w:rPr>
        <w:t>我单位没有政府性基金收入，也没有使用政府性基金安排的支出。</w:t>
      </w:r>
    </w:p>
    <w:p>
      <w:pPr>
        <w:pStyle w:val="13"/>
        <w:keepNext w:val="0"/>
        <w:keepLines w:val="0"/>
        <w:pageBreakBefore w:val="0"/>
        <w:widowControl w:val="0"/>
        <w:numPr>
          <w:ilvl w:val="0"/>
          <w:numId w:val="4"/>
        </w:numPr>
        <w:kinsoku/>
        <w:wordWrap/>
        <w:overflowPunct/>
        <w:topLinePunct w:val="0"/>
        <w:bidi w:val="0"/>
        <w:snapToGrid/>
        <w:spacing w:line="360" w:lineRule="auto"/>
        <w:ind w:firstLine="640" w:firstLineChars="200"/>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国有资本经营预算收入支出决算情况</w:t>
      </w:r>
    </w:p>
    <w:p>
      <w:pPr>
        <w:pStyle w:val="13"/>
        <w:keepNext w:val="0"/>
        <w:keepLines w:val="0"/>
        <w:pageBreakBefore w:val="0"/>
        <w:widowControl w:val="0"/>
        <w:numPr>
          <w:ilvl w:val="0"/>
          <w:numId w:val="0"/>
        </w:numPr>
        <w:kinsoku/>
        <w:wordWrap/>
        <w:overflowPunct/>
        <w:topLinePunct w:val="0"/>
        <w:bidi w:val="0"/>
        <w:snapToGrid/>
        <w:spacing w:line="360" w:lineRule="auto"/>
        <w:ind w:firstLine="640" w:firstLineChars="200"/>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sz w:val="32"/>
          <w:szCs w:val="32"/>
        </w:rPr>
        <w:t>202</w:t>
      </w:r>
      <w:r>
        <w:rPr>
          <w:rFonts w:hint="eastAsia" w:ascii="宋体" w:hAnsi="宋体" w:eastAsia="宋体" w:cs="宋体"/>
          <w:sz w:val="32"/>
          <w:szCs w:val="32"/>
          <w:lang w:val="en-US" w:eastAsia="zh-CN"/>
        </w:rPr>
        <w:t>3</w:t>
      </w:r>
      <w:r>
        <w:rPr>
          <w:rFonts w:hint="eastAsia" w:ascii="宋体" w:hAnsi="宋体" w:eastAsia="宋体" w:cs="宋体"/>
          <w:sz w:val="32"/>
          <w:szCs w:val="32"/>
        </w:rPr>
        <w:t>年度</w:t>
      </w:r>
      <w:r>
        <w:rPr>
          <w:rFonts w:hint="eastAsia" w:ascii="宋体" w:hAnsi="宋体" w:eastAsia="宋体" w:cs="宋体"/>
          <w:sz w:val="32"/>
          <w:szCs w:val="32"/>
          <w:lang w:val="en-US" w:eastAsia="zh-CN"/>
        </w:rPr>
        <w:t>我单位没有国有资本经营预算收入，也没有使用国有资本经营预算收入安排的支出。</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lang w:val="en-US" w:eastAsia="zh-CN"/>
        </w:rPr>
        <w:t>十</w:t>
      </w:r>
      <w:r>
        <w:rPr>
          <w:rFonts w:hint="eastAsia" w:asciiTheme="minorEastAsia" w:hAnsiTheme="minorEastAsia" w:eastAsiaTheme="minorEastAsia" w:cstheme="minorEastAsia"/>
          <w:b/>
          <w:color w:val="auto"/>
          <w:sz w:val="32"/>
          <w:szCs w:val="32"/>
        </w:rPr>
        <w:t>、关于机关运行经费支出说明</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本部门202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年度机关运行经费支出</w:t>
      </w:r>
      <w:r>
        <w:rPr>
          <w:rFonts w:hint="eastAsia" w:asciiTheme="minorEastAsia" w:hAnsiTheme="minorEastAsia" w:eastAsiaTheme="minorEastAsia" w:cstheme="minorEastAsia"/>
          <w:sz w:val="32"/>
          <w:szCs w:val="32"/>
          <w:lang w:val="en-US" w:eastAsia="zh-CN"/>
        </w:rPr>
        <w:t>27.6</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比上年决算数</w:t>
      </w:r>
      <w:r>
        <w:rPr>
          <w:rFonts w:hint="eastAsia" w:asciiTheme="minorEastAsia" w:hAnsiTheme="minorEastAsia" w:eastAsiaTheme="minorEastAsia" w:cstheme="minorEastAsia"/>
          <w:sz w:val="32"/>
          <w:szCs w:val="32"/>
          <w:lang w:val="en-US" w:eastAsia="zh-CN"/>
        </w:rPr>
        <w:t>增加2.32</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增长9.18</w:t>
      </w:r>
      <w:r>
        <w:rPr>
          <w:rFonts w:hint="eastAsia" w:asciiTheme="minorEastAsia" w:hAnsiTheme="minorEastAsia" w:eastAsiaTheme="minorEastAsia" w:cstheme="minorEastAsia"/>
          <w:sz w:val="32"/>
          <w:szCs w:val="32"/>
        </w:rPr>
        <w:t>%。主要是因为</w:t>
      </w:r>
      <w:r>
        <w:rPr>
          <w:rFonts w:hint="eastAsia" w:asciiTheme="minorEastAsia" w:hAnsiTheme="minorEastAsia" w:eastAsiaTheme="minorEastAsia" w:cstheme="minorEastAsia"/>
          <w:sz w:val="32"/>
          <w:szCs w:val="32"/>
          <w:lang w:val="en-US" w:eastAsia="zh-CN"/>
        </w:rPr>
        <w:t>单位为完成基本职能的成本增加。</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bCs w:val="0"/>
          <w:sz w:val="32"/>
          <w:szCs w:val="32"/>
        </w:rPr>
        <w:t>十</w:t>
      </w:r>
      <w:r>
        <w:rPr>
          <w:rFonts w:hint="eastAsia" w:asciiTheme="minorEastAsia" w:hAnsiTheme="minorEastAsia" w:eastAsiaTheme="minorEastAsia" w:cstheme="minorEastAsia"/>
          <w:b/>
          <w:bCs w:val="0"/>
          <w:sz w:val="32"/>
          <w:szCs w:val="32"/>
          <w:lang w:val="en-US" w:eastAsia="zh-CN"/>
        </w:rPr>
        <w:t>一</w:t>
      </w:r>
      <w:r>
        <w:rPr>
          <w:rFonts w:hint="eastAsia" w:asciiTheme="minorEastAsia" w:hAnsiTheme="minorEastAsia" w:eastAsiaTheme="minorEastAsia" w:cstheme="minorEastAsia"/>
          <w:b/>
          <w:bCs w:val="0"/>
          <w:sz w:val="32"/>
          <w:szCs w:val="32"/>
        </w:rPr>
        <w:t>、一般性支出情况说明</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bCs/>
          <w:i/>
          <w:color w:val="auto"/>
          <w:kern w:val="0"/>
          <w:sz w:val="32"/>
          <w:szCs w:val="32"/>
          <w:highlight w:val="none"/>
          <w:lang w:val="en-US" w:eastAsia="zh-CN" w:bidi="ar-SA"/>
        </w:rPr>
      </w:pPr>
      <w:r>
        <w:rPr>
          <w:rFonts w:hint="eastAsia" w:asciiTheme="minorEastAsia" w:hAnsiTheme="minorEastAsia" w:eastAsiaTheme="minorEastAsia" w:cstheme="minorEastAsia"/>
          <w:sz w:val="32"/>
          <w:szCs w:val="32"/>
          <w:highlight w:val="none"/>
        </w:rPr>
        <w:t>202</w:t>
      </w:r>
      <w:r>
        <w:rPr>
          <w:rFonts w:hint="eastAsia" w:asciiTheme="minorEastAsia" w:hAnsiTheme="minorEastAsia" w:eastAsiaTheme="minorEastAsia" w:cstheme="minorEastAsia"/>
          <w:sz w:val="32"/>
          <w:szCs w:val="32"/>
          <w:highlight w:val="none"/>
          <w:lang w:val="en-US" w:eastAsia="zh-CN"/>
        </w:rPr>
        <w:t>3</w:t>
      </w:r>
      <w:r>
        <w:rPr>
          <w:rFonts w:hint="eastAsia" w:asciiTheme="minorEastAsia" w:hAnsiTheme="minorEastAsia" w:eastAsiaTheme="minorEastAsia" w:cstheme="minorEastAsia"/>
          <w:sz w:val="32"/>
          <w:szCs w:val="32"/>
          <w:highlight w:val="none"/>
        </w:rPr>
        <w:t>年本部门开支会议费</w:t>
      </w:r>
      <w:r>
        <w:rPr>
          <w:rFonts w:hint="eastAsia" w:asciiTheme="minorEastAsia" w:hAnsiTheme="minorEastAsia" w:eastAsiaTheme="minorEastAsia" w:cstheme="minorEastAsia"/>
          <w:sz w:val="32"/>
          <w:szCs w:val="32"/>
          <w:highlight w:val="none"/>
          <w:lang w:val="en-US" w:eastAsia="zh-CN"/>
        </w:rPr>
        <w:t>1.87</w:t>
      </w:r>
      <w:r>
        <w:rPr>
          <w:rFonts w:hint="eastAsia" w:asciiTheme="minorEastAsia" w:hAnsiTheme="minorEastAsia" w:eastAsiaTheme="minorEastAsia" w:cstheme="minorEastAsia"/>
          <w:sz w:val="32"/>
          <w:szCs w:val="32"/>
          <w:highlight w:val="none"/>
        </w:rPr>
        <w:t>万元，用于召开</w:t>
      </w:r>
      <w:r>
        <w:rPr>
          <w:rFonts w:hint="eastAsia" w:asciiTheme="minorEastAsia" w:hAnsiTheme="minorEastAsia" w:eastAsiaTheme="minorEastAsia" w:cstheme="minorEastAsia"/>
          <w:sz w:val="32"/>
          <w:szCs w:val="32"/>
          <w:highlight w:val="none"/>
          <w:lang w:val="en-US" w:eastAsia="zh-CN"/>
        </w:rPr>
        <w:t>老年大学校长联席</w:t>
      </w:r>
      <w:r>
        <w:rPr>
          <w:rFonts w:hint="eastAsia" w:asciiTheme="minorEastAsia" w:hAnsiTheme="minorEastAsia" w:eastAsiaTheme="minorEastAsia" w:cstheme="minorEastAsia"/>
          <w:sz w:val="32"/>
          <w:szCs w:val="32"/>
          <w:highlight w:val="none"/>
        </w:rPr>
        <w:t>会议，人数40人，内容为各参会校长围绕去年以来学校的工作亮点及对做好老年教育工作的建议和意见；开支培训费</w:t>
      </w:r>
      <w:r>
        <w:rPr>
          <w:rFonts w:hint="eastAsia" w:asciiTheme="minorEastAsia" w:hAnsiTheme="minorEastAsia" w:eastAsiaTheme="minorEastAsia" w:cstheme="minorEastAsia"/>
          <w:sz w:val="32"/>
          <w:szCs w:val="32"/>
          <w:highlight w:val="none"/>
          <w:lang w:val="en-US" w:eastAsia="zh-CN"/>
        </w:rPr>
        <w:t>0.86</w:t>
      </w:r>
      <w:r>
        <w:rPr>
          <w:rFonts w:hint="eastAsia" w:asciiTheme="minorEastAsia" w:hAnsiTheme="minorEastAsia" w:eastAsiaTheme="minorEastAsia" w:cstheme="minorEastAsia"/>
          <w:sz w:val="32"/>
          <w:szCs w:val="32"/>
          <w:highlight w:val="none"/>
        </w:rPr>
        <w:t>万元，用于开展</w:t>
      </w:r>
      <w:r>
        <w:rPr>
          <w:rFonts w:hint="eastAsia" w:asciiTheme="minorEastAsia" w:hAnsiTheme="minorEastAsia" w:eastAsiaTheme="minorEastAsia" w:cstheme="minorEastAsia"/>
          <w:sz w:val="32"/>
          <w:szCs w:val="32"/>
          <w:highlight w:val="none"/>
          <w:lang w:val="en-US" w:eastAsia="zh-CN"/>
        </w:rPr>
        <w:t>线下教师</w:t>
      </w:r>
      <w:r>
        <w:rPr>
          <w:rFonts w:hint="eastAsia" w:asciiTheme="minorEastAsia" w:hAnsiTheme="minorEastAsia" w:eastAsiaTheme="minorEastAsia" w:cstheme="minorEastAsia"/>
          <w:sz w:val="32"/>
          <w:szCs w:val="32"/>
          <w:highlight w:val="none"/>
        </w:rPr>
        <w:t>培训，人数</w:t>
      </w:r>
      <w:r>
        <w:rPr>
          <w:rFonts w:hint="eastAsia" w:asciiTheme="minorEastAsia" w:hAnsiTheme="minorEastAsia" w:eastAsiaTheme="minorEastAsia" w:cstheme="minorEastAsia"/>
          <w:sz w:val="32"/>
          <w:szCs w:val="32"/>
          <w:highlight w:val="none"/>
          <w:lang w:val="en-US" w:eastAsia="zh-CN"/>
        </w:rPr>
        <w:t>4</w:t>
      </w:r>
      <w:r>
        <w:rPr>
          <w:rFonts w:hint="eastAsia" w:asciiTheme="minorEastAsia" w:hAnsiTheme="minorEastAsia" w:eastAsiaTheme="minorEastAsia" w:cstheme="minorEastAsia"/>
          <w:sz w:val="32"/>
          <w:szCs w:val="32"/>
          <w:highlight w:val="none"/>
        </w:rPr>
        <w:t>人，内容为</w:t>
      </w:r>
      <w:r>
        <w:rPr>
          <w:rFonts w:hint="eastAsia" w:asciiTheme="minorEastAsia" w:hAnsiTheme="minorEastAsia" w:eastAsiaTheme="minorEastAsia" w:cstheme="minorEastAsia"/>
          <w:sz w:val="32"/>
          <w:szCs w:val="32"/>
          <w:highlight w:val="none"/>
          <w:lang w:val="en-US" w:eastAsia="zh-CN"/>
        </w:rPr>
        <w:t>教师后续教育培训</w:t>
      </w:r>
      <w:r>
        <w:rPr>
          <w:rFonts w:hint="eastAsia" w:asciiTheme="minorEastAsia" w:hAnsiTheme="minorEastAsia" w:eastAsiaTheme="minorEastAsia" w:cstheme="minorEastAsia"/>
          <w:sz w:val="32"/>
          <w:szCs w:val="32"/>
          <w:highlight w:val="none"/>
        </w:rPr>
        <w:t>；</w:t>
      </w:r>
      <w:r>
        <w:rPr>
          <w:rFonts w:hint="eastAsia" w:asciiTheme="minorEastAsia" w:hAnsiTheme="minorEastAsia" w:eastAsiaTheme="minorEastAsia" w:cstheme="minorEastAsia"/>
          <w:sz w:val="32"/>
          <w:szCs w:val="32"/>
          <w:highlight w:val="none"/>
          <w:lang w:eastAsia="zh-CN"/>
        </w:rPr>
        <w:t>“</w:t>
      </w:r>
      <w:r>
        <w:rPr>
          <w:rFonts w:hint="eastAsia" w:asciiTheme="minorEastAsia" w:hAnsiTheme="minorEastAsia" w:eastAsiaTheme="minorEastAsia" w:cstheme="minorEastAsia"/>
          <w:sz w:val="32"/>
          <w:szCs w:val="32"/>
          <w:highlight w:val="none"/>
          <w:lang w:val="en-US" w:eastAsia="zh-CN"/>
        </w:rPr>
        <w:t>标准示范校认证”培训；未</w:t>
      </w:r>
      <w:r>
        <w:rPr>
          <w:rFonts w:hint="eastAsia" w:asciiTheme="minorEastAsia" w:hAnsiTheme="minorEastAsia" w:eastAsiaTheme="minorEastAsia" w:cstheme="minorEastAsia"/>
          <w:sz w:val="32"/>
          <w:szCs w:val="32"/>
          <w:highlight w:val="none"/>
        </w:rPr>
        <w:t>举办节庆、晚会、论坛、赛事活动。</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rPr>
        <w:t>十</w:t>
      </w:r>
      <w:r>
        <w:rPr>
          <w:rFonts w:hint="eastAsia" w:asciiTheme="minorEastAsia" w:hAnsiTheme="minorEastAsia" w:eastAsiaTheme="minorEastAsia" w:cstheme="minorEastAsia"/>
          <w:b/>
          <w:bCs w:val="0"/>
          <w:sz w:val="32"/>
          <w:szCs w:val="32"/>
          <w:lang w:val="en-US" w:eastAsia="zh-CN"/>
        </w:rPr>
        <w:t>二</w:t>
      </w:r>
      <w:r>
        <w:rPr>
          <w:rFonts w:hint="eastAsia" w:asciiTheme="minorEastAsia" w:hAnsiTheme="minorEastAsia" w:eastAsiaTheme="minorEastAsia" w:cstheme="minorEastAsia"/>
          <w:b/>
          <w:bCs w:val="0"/>
          <w:sz w:val="32"/>
          <w:szCs w:val="32"/>
        </w:rPr>
        <w:t>、关于政府采购支出说明</w:t>
      </w:r>
    </w:p>
    <w:p>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textAlignment w:val="auto"/>
        <w:rPr>
          <w:rFonts w:hint="eastAsia" w:asciiTheme="minorEastAsia" w:hAnsiTheme="minorEastAsia" w:eastAsiaTheme="minorEastAsia" w:cstheme="minorEastAsia"/>
          <w:b/>
          <w:bCs/>
          <w:i/>
          <w:color w:val="auto"/>
          <w:kern w:val="0"/>
          <w:sz w:val="32"/>
          <w:szCs w:val="32"/>
          <w:lang w:val="en-US" w:eastAsia="zh-CN" w:bidi="ar-SA"/>
        </w:rPr>
      </w:pPr>
      <w:r>
        <w:rPr>
          <w:rFonts w:hint="eastAsia" w:asciiTheme="minorEastAsia" w:hAnsiTheme="minorEastAsia" w:eastAsiaTheme="minorEastAsia" w:cstheme="minorEastAsia"/>
          <w:sz w:val="32"/>
          <w:szCs w:val="32"/>
        </w:rPr>
        <w:t>本部门202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年度政府采购支出总额</w:t>
      </w:r>
      <w:r>
        <w:rPr>
          <w:rFonts w:hint="eastAsia" w:asciiTheme="minorEastAsia" w:hAnsiTheme="minorEastAsia" w:eastAsiaTheme="minorEastAsia" w:cstheme="minorEastAsia"/>
          <w:sz w:val="32"/>
          <w:szCs w:val="32"/>
          <w:lang w:val="en-US" w:eastAsia="zh-CN"/>
        </w:rPr>
        <w:t>118.55</w:t>
      </w:r>
      <w:r>
        <w:rPr>
          <w:rFonts w:hint="eastAsia" w:asciiTheme="minorEastAsia" w:hAnsiTheme="minorEastAsia" w:eastAsiaTheme="minorEastAsia" w:cstheme="minorEastAsia"/>
          <w:sz w:val="32"/>
          <w:szCs w:val="32"/>
        </w:rPr>
        <w:t>万元，其中：政府采购货物支出</w:t>
      </w:r>
      <w:r>
        <w:rPr>
          <w:rFonts w:hint="eastAsia" w:asciiTheme="minorEastAsia" w:hAnsiTheme="minorEastAsia" w:eastAsiaTheme="minorEastAsia" w:cstheme="minorEastAsia"/>
          <w:sz w:val="32"/>
          <w:szCs w:val="32"/>
          <w:lang w:val="en-US" w:eastAsia="zh-CN"/>
        </w:rPr>
        <w:t>76.11</w:t>
      </w:r>
      <w:r>
        <w:rPr>
          <w:rFonts w:hint="eastAsia" w:asciiTheme="minorEastAsia" w:hAnsiTheme="minorEastAsia" w:eastAsiaTheme="minorEastAsia" w:cstheme="minorEastAsia"/>
          <w:sz w:val="32"/>
          <w:szCs w:val="32"/>
        </w:rPr>
        <w:t>万元、政府采购工程支出</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万元、政府采购服务支出</w:t>
      </w:r>
      <w:r>
        <w:rPr>
          <w:rFonts w:hint="eastAsia" w:asciiTheme="minorEastAsia" w:hAnsiTheme="minorEastAsia" w:eastAsiaTheme="minorEastAsia" w:cstheme="minorEastAsia"/>
          <w:sz w:val="32"/>
          <w:szCs w:val="32"/>
          <w:lang w:val="en-US" w:eastAsia="zh-CN"/>
        </w:rPr>
        <w:t>42.44</w:t>
      </w:r>
      <w:r>
        <w:rPr>
          <w:rFonts w:hint="eastAsia" w:asciiTheme="minorEastAsia" w:hAnsiTheme="minorEastAsia" w:eastAsiaTheme="minorEastAsia" w:cstheme="minorEastAsia"/>
          <w:sz w:val="32"/>
          <w:szCs w:val="32"/>
        </w:rPr>
        <w:t>万元。授予中小企业合同金额</w:t>
      </w:r>
      <w:r>
        <w:rPr>
          <w:rFonts w:hint="eastAsia" w:asciiTheme="minorEastAsia" w:hAnsiTheme="minorEastAsia" w:eastAsiaTheme="minorEastAsia" w:cstheme="minorEastAsia"/>
          <w:sz w:val="32"/>
          <w:szCs w:val="32"/>
          <w:lang w:val="en-US" w:eastAsia="zh-CN"/>
        </w:rPr>
        <w:t>118.55</w:t>
      </w:r>
      <w:r>
        <w:rPr>
          <w:rFonts w:hint="eastAsia" w:asciiTheme="minorEastAsia" w:hAnsiTheme="minorEastAsia" w:eastAsiaTheme="minorEastAsia" w:cstheme="minorEastAsia"/>
          <w:sz w:val="32"/>
          <w:szCs w:val="32"/>
        </w:rPr>
        <w:t>万元，占政府采购支出总额的</w:t>
      </w:r>
      <w:r>
        <w:rPr>
          <w:rFonts w:hint="eastAsia" w:asciiTheme="minorEastAsia" w:hAnsiTheme="minorEastAsia" w:eastAsiaTheme="minorEastAsia" w:cstheme="minorEastAsia"/>
          <w:sz w:val="32"/>
          <w:szCs w:val="32"/>
          <w:lang w:val="en-US" w:eastAsia="zh-CN"/>
        </w:rPr>
        <w:t>100</w:t>
      </w:r>
      <w:r>
        <w:rPr>
          <w:rFonts w:hint="eastAsia" w:asciiTheme="minorEastAsia" w:hAnsiTheme="minorEastAsia" w:eastAsiaTheme="minorEastAsia" w:cstheme="minorEastAsia"/>
          <w:sz w:val="32"/>
          <w:szCs w:val="32"/>
        </w:rPr>
        <w:t>%，其中：授予小微企业合同金额</w:t>
      </w:r>
      <w:r>
        <w:rPr>
          <w:rFonts w:hint="eastAsia" w:asciiTheme="minorEastAsia" w:hAnsiTheme="minorEastAsia" w:eastAsiaTheme="minorEastAsia" w:cstheme="minorEastAsia"/>
          <w:sz w:val="32"/>
          <w:szCs w:val="32"/>
          <w:lang w:val="en-US" w:eastAsia="zh-CN"/>
        </w:rPr>
        <w:t>115.63</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color w:val="auto"/>
          <w:sz w:val="32"/>
          <w:szCs w:val="32"/>
        </w:rPr>
        <w:t>占</w:t>
      </w:r>
      <w:r>
        <w:rPr>
          <w:rFonts w:hint="eastAsia" w:asciiTheme="minorEastAsia" w:hAnsiTheme="minorEastAsia" w:eastAsiaTheme="minorEastAsia" w:cstheme="minorEastAsia"/>
          <w:color w:val="auto"/>
          <w:sz w:val="32"/>
          <w:szCs w:val="32"/>
          <w:lang w:eastAsia="zh-CN"/>
        </w:rPr>
        <w:t>授予中小企业合同金额</w:t>
      </w:r>
      <w:r>
        <w:rPr>
          <w:rFonts w:hint="eastAsia" w:asciiTheme="minorEastAsia" w:hAnsiTheme="minorEastAsia" w:eastAsiaTheme="minorEastAsia" w:cstheme="minorEastAsia"/>
          <w:color w:val="auto"/>
          <w:sz w:val="32"/>
          <w:szCs w:val="32"/>
        </w:rPr>
        <w:t>的</w:t>
      </w:r>
      <w:r>
        <w:rPr>
          <w:rFonts w:hint="eastAsia" w:asciiTheme="minorEastAsia" w:hAnsiTheme="minorEastAsia" w:eastAsiaTheme="minorEastAsia" w:cstheme="minorEastAsia"/>
          <w:color w:val="auto"/>
          <w:sz w:val="32"/>
          <w:szCs w:val="32"/>
          <w:lang w:val="en-US" w:eastAsia="zh-CN"/>
        </w:rPr>
        <w:t>97.54</w:t>
      </w:r>
      <w:r>
        <w:rPr>
          <w:rFonts w:hint="eastAsia" w:asciiTheme="minorEastAsia" w:hAnsiTheme="minorEastAsia" w:eastAsiaTheme="minorEastAsia" w:cstheme="minorEastAsia"/>
          <w:color w:val="auto"/>
          <w:sz w:val="32"/>
          <w:szCs w:val="32"/>
        </w:rPr>
        <w:t>%。货物采购授予中小企业合同金额占货物支出金额的</w:t>
      </w:r>
      <w:r>
        <w:rPr>
          <w:rFonts w:hint="eastAsia" w:asciiTheme="minorEastAsia" w:hAnsiTheme="minorEastAsia" w:eastAsiaTheme="minorEastAsia" w:cstheme="minorEastAsia"/>
          <w:color w:val="auto"/>
          <w:sz w:val="32"/>
          <w:szCs w:val="32"/>
          <w:lang w:val="en-US" w:eastAsia="zh-CN"/>
        </w:rPr>
        <w:t>100</w:t>
      </w:r>
      <w:r>
        <w:rPr>
          <w:rFonts w:hint="eastAsia" w:asciiTheme="minorEastAsia" w:hAnsiTheme="minorEastAsia" w:eastAsiaTheme="minorEastAsia" w:cstheme="minorEastAsia"/>
          <w:color w:val="auto"/>
          <w:sz w:val="32"/>
          <w:szCs w:val="32"/>
        </w:rPr>
        <w:t>%，工程采购授予中小企业合同金额占工程支出金额的</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%，服务采购授予中小企业合同金额占服务支出金额的</w:t>
      </w:r>
      <w:r>
        <w:rPr>
          <w:rFonts w:hint="eastAsia" w:asciiTheme="minorEastAsia" w:hAnsiTheme="minorEastAsia" w:eastAsiaTheme="minorEastAsia" w:cstheme="minorEastAsia"/>
          <w:color w:val="auto"/>
          <w:sz w:val="32"/>
          <w:szCs w:val="32"/>
          <w:lang w:val="en-US" w:eastAsia="zh-CN"/>
        </w:rPr>
        <w:t>93.12</w:t>
      </w:r>
      <w:r>
        <w:rPr>
          <w:rFonts w:hint="eastAsia" w:asciiTheme="minorEastAsia" w:hAnsiTheme="minorEastAsia" w:eastAsiaTheme="minorEastAsia" w:cstheme="minorEastAsia"/>
          <w:color w:val="auto"/>
          <w:sz w:val="32"/>
          <w:szCs w:val="32"/>
        </w:rPr>
        <w:t>%。</w:t>
      </w:r>
    </w:p>
    <w:p>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textAlignment w:val="auto"/>
        <w:rPr>
          <w:rFonts w:hint="eastAsia" w:asciiTheme="minorEastAsia" w:hAnsiTheme="minorEastAsia" w:eastAsiaTheme="minorEastAsia" w:cstheme="minorEastAsia"/>
          <w:b/>
          <w:bCs w:val="0"/>
          <w:color w:val="auto"/>
          <w:sz w:val="32"/>
          <w:szCs w:val="32"/>
        </w:rPr>
      </w:pPr>
      <w:r>
        <w:rPr>
          <w:rFonts w:hint="eastAsia" w:asciiTheme="minorEastAsia" w:hAnsiTheme="minorEastAsia" w:eastAsiaTheme="minorEastAsia" w:cstheme="minorEastAsia"/>
          <w:b/>
          <w:bCs w:val="0"/>
          <w:color w:val="auto"/>
          <w:sz w:val="32"/>
          <w:szCs w:val="32"/>
        </w:rPr>
        <w:t>十</w:t>
      </w:r>
      <w:r>
        <w:rPr>
          <w:rFonts w:hint="eastAsia" w:asciiTheme="minorEastAsia" w:hAnsiTheme="minorEastAsia" w:eastAsiaTheme="minorEastAsia" w:cstheme="minorEastAsia"/>
          <w:b/>
          <w:bCs w:val="0"/>
          <w:color w:val="auto"/>
          <w:sz w:val="32"/>
          <w:szCs w:val="32"/>
          <w:lang w:val="en-US" w:eastAsia="zh-CN"/>
        </w:rPr>
        <w:t>三</w:t>
      </w:r>
      <w:r>
        <w:rPr>
          <w:rFonts w:hint="eastAsia" w:asciiTheme="minorEastAsia" w:hAnsiTheme="minorEastAsia" w:eastAsiaTheme="minorEastAsia" w:cstheme="minorEastAsia"/>
          <w:b/>
          <w:bCs w:val="0"/>
          <w:color w:val="auto"/>
          <w:sz w:val="32"/>
          <w:szCs w:val="32"/>
        </w:rPr>
        <w:t>、关于国有资产占用情况说明</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截至202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年12月31日，本单位共有车辆</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辆，其中，主要领导干部用车</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辆，机要通信用车</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辆、应急保障用车</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辆、执法执勤用车</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辆、特种专业技术用车</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辆、其他用车</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辆；单位价值100万元以上设备</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不含车辆）0</w:t>
      </w:r>
      <w:r>
        <w:rPr>
          <w:rFonts w:hint="eastAsia" w:asciiTheme="minorEastAsia" w:hAnsiTheme="minorEastAsia" w:eastAsiaTheme="minorEastAsia" w:cstheme="minorEastAsia"/>
          <w:sz w:val="32"/>
          <w:szCs w:val="32"/>
        </w:rPr>
        <w:t>台（套）。</w:t>
      </w:r>
    </w:p>
    <w:p>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textAlignment w:val="auto"/>
        <w:rPr>
          <w:rFonts w:hint="eastAsia" w:asciiTheme="minorEastAsia" w:hAnsiTheme="minorEastAsia" w:eastAsiaTheme="minorEastAsia" w:cstheme="minorEastAsia"/>
          <w:b w:val="0"/>
          <w:bCs/>
          <w:color w:val="auto"/>
          <w:sz w:val="32"/>
          <w:szCs w:val="32"/>
        </w:rPr>
      </w:pPr>
      <w:r>
        <w:rPr>
          <w:rFonts w:hint="eastAsia" w:asciiTheme="minorEastAsia" w:hAnsiTheme="minorEastAsia" w:eastAsiaTheme="minorEastAsia" w:cstheme="minorEastAsia"/>
          <w:b/>
          <w:bCs w:val="0"/>
          <w:color w:val="auto"/>
          <w:sz w:val="32"/>
          <w:szCs w:val="32"/>
        </w:rPr>
        <w:t>十</w:t>
      </w:r>
      <w:r>
        <w:rPr>
          <w:rFonts w:hint="eastAsia" w:asciiTheme="minorEastAsia" w:hAnsiTheme="minorEastAsia" w:eastAsiaTheme="minorEastAsia" w:cstheme="minorEastAsia"/>
          <w:b/>
          <w:bCs w:val="0"/>
          <w:color w:val="auto"/>
          <w:sz w:val="32"/>
          <w:szCs w:val="32"/>
          <w:lang w:val="en-US" w:eastAsia="zh-CN"/>
        </w:rPr>
        <w:t>四</w:t>
      </w:r>
      <w:r>
        <w:rPr>
          <w:rFonts w:hint="eastAsia" w:asciiTheme="minorEastAsia" w:hAnsiTheme="minorEastAsia" w:eastAsiaTheme="minorEastAsia" w:cstheme="minorEastAsia"/>
          <w:b/>
          <w:bCs w:val="0"/>
          <w:color w:val="auto"/>
          <w:sz w:val="32"/>
          <w:szCs w:val="32"/>
        </w:rPr>
        <w:t>、关于202</w:t>
      </w:r>
      <w:r>
        <w:rPr>
          <w:rFonts w:hint="eastAsia" w:asciiTheme="minorEastAsia" w:hAnsiTheme="minorEastAsia" w:eastAsiaTheme="minorEastAsia" w:cstheme="minorEastAsia"/>
          <w:b/>
          <w:bCs w:val="0"/>
          <w:color w:val="auto"/>
          <w:sz w:val="32"/>
          <w:szCs w:val="32"/>
          <w:lang w:val="en-US" w:eastAsia="zh-CN"/>
        </w:rPr>
        <w:t>3</w:t>
      </w:r>
      <w:r>
        <w:rPr>
          <w:rFonts w:hint="eastAsia" w:asciiTheme="minorEastAsia" w:hAnsiTheme="minorEastAsia" w:eastAsiaTheme="minorEastAsia" w:cstheme="minorEastAsia"/>
          <w:b/>
          <w:bCs w:val="0"/>
          <w:color w:val="auto"/>
          <w:sz w:val="32"/>
          <w:szCs w:val="32"/>
        </w:rPr>
        <w:t>年度</w:t>
      </w:r>
      <w:r>
        <w:rPr>
          <w:rFonts w:hint="eastAsia" w:asciiTheme="minorEastAsia" w:hAnsiTheme="minorEastAsia" w:eastAsiaTheme="minorEastAsia" w:cstheme="minorEastAsia"/>
          <w:b/>
          <w:bCs w:val="0"/>
          <w:color w:val="auto"/>
          <w:sz w:val="32"/>
          <w:szCs w:val="32"/>
          <w:lang w:eastAsia="zh-CN"/>
        </w:rPr>
        <w:t>预算</w:t>
      </w:r>
      <w:r>
        <w:rPr>
          <w:rFonts w:hint="eastAsia" w:asciiTheme="minorEastAsia" w:hAnsiTheme="minorEastAsia" w:eastAsiaTheme="minorEastAsia" w:cstheme="minorEastAsia"/>
          <w:b/>
          <w:bCs w:val="0"/>
          <w:color w:val="auto"/>
          <w:sz w:val="32"/>
          <w:szCs w:val="32"/>
        </w:rPr>
        <w:t>绩效情况的说明</w:t>
      </w:r>
    </w:p>
    <w:p>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asciiTheme="minorEastAsia" w:hAnsiTheme="minorEastAsia" w:eastAsiaTheme="minorEastAsia" w:cstheme="minorEastAsia"/>
          <w:b w:val="0"/>
          <w:bCs w:val="0"/>
          <w:sz w:val="32"/>
          <w:szCs w:val="32"/>
          <w:lang w:eastAsia="zh-CN"/>
        </w:rPr>
      </w:pPr>
      <w:r>
        <w:rPr>
          <w:rFonts w:hint="eastAsia" w:asciiTheme="minorEastAsia" w:hAnsiTheme="minorEastAsia" w:eastAsiaTheme="minorEastAsia" w:cstheme="minorEastAsia"/>
          <w:b w:val="0"/>
          <w:bCs w:val="0"/>
          <w:sz w:val="32"/>
          <w:szCs w:val="32"/>
          <w:lang w:eastAsia="zh-CN"/>
        </w:rPr>
        <w:t>（一）绩效管理工作开展情况</w:t>
      </w:r>
    </w:p>
    <w:p>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textAlignment w:val="auto"/>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根据《中共中央 国务院关于全面实施预算绩效管理的意见》（中发【2018】34号）、《中共湖南省委办公厅 湖南省人民政府办公厅关于全面实施预算绩效管理的实施意见》（湘办发【2019】10号）、《怀化市财政局关于开展2023年度预算支出绩效自评工作的通知（怀财绩【2024】46号）的文件精神，全面开展绩效管理工作，进一步规范财政资金管理，强化财政支出绩效理念和责任意识，切实提高财政资金使用效益。</w:t>
      </w:r>
      <w:r>
        <w:rPr>
          <w:rFonts w:hint="eastAsia" w:asciiTheme="minorEastAsia" w:hAnsiTheme="minorEastAsia" w:eastAsiaTheme="minorEastAsia" w:cstheme="minorEastAsia"/>
          <w:color w:val="auto"/>
          <w:sz w:val="32"/>
          <w:szCs w:val="32"/>
        </w:rPr>
        <w:t>预算绩效管理开展情况、绩效目标和绩效自评报告等见附件《怀化市老干部教育活动中心部门整体支出绩效自评报告》</w:t>
      </w:r>
    </w:p>
    <w:p>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asciiTheme="minorEastAsia" w:hAnsiTheme="minorEastAsia" w:eastAsiaTheme="minorEastAsia" w:cstheme="minorEastAsia"/>
          <w:b w:val="0"/>
          <w:bCs w:val="0"/>
          <w:sz w:val="32"/>
          <w:szCs w:val="32"/>
        </w:rPr>
      </w:pPr>
      <w:r>
        <w:rPr>
          <w:rFonts w:hint="eastAsia" w:asciiTheme="minorEastAsia" w:hAnsiTheme="minorEastAsia" w:eastAsiaTheme="minorEastAsia" w:cstheme="minorEastAsia"/>
          <w:b w:val="0"/>
          <w:bCs w:val="0"/>
          <w:sz w:val="32"/>
          <w:szCs w:val="32"/>
          <w:lang w:eastAsia="zh-CN"/>
        </w:rPr>
        <w:t>（二）</w:t>
      </w:r>
      <w:r>
        <w:rPr>
          <w:rFonts w:hint="eastAsia" w:asciiTheme="minorEastAsia" w:hAnsiTheme="minorEastAsia" w:eastAsiaTheme="minorEastAsia" w:cstheme="minorEastAsia"/>
          <w:b w:val="0"/>
          <w:bCs w:val="0"/>
          <w:sz w:val="32"/>
          <w:szCs w:val="32"/>
        </w:rPr>
        <w:t>部门整体支出绩效情况</w:t>
      </w:r>
    </w:p>
    <w:p>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根据预算绩效管理要求，我单位组织对怀化市老干部教育活动中心1个单位开展整体支出绩效评价，涉及支出</w:t>
      </w:r>
      <w:r>
        <w:rPr>
          <w:rFonts w:hint="eastAsia" w:asciiTheme="minorEastAsia" w:hAnsiTheme="minorEastAsia" w:eastAsiaTheme="minorEastAsia" w:cstheme="minorEastAsia"/>
          <w:sz w:val="32"/>
          <w:szCs w:val="32"/>
          <w:lang w:val="en-US" w:eastAsia="zh-CN"/>
        </w:rPr>
        <w:t>金额523.23</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其中基本支出185.43万元，项目支出337.81万元，完成预算的110.47%</w:t>
      </w:r>
      <w:r>
        <w:rPr>
          <w:rFonts w:hint="eastAsia" w:asciiTheme="minorEastAsia" w:hAnsiTheme="minorEastAsia" w:eastAsiaTheme="minorEastAsia" w:cstheme="minorEastAsia"/>
          <w:sz w:val="32"/>
          <w:szCs w:val="32"/>
        </w:rPr>
        <w:t>。从评价情况来看，本部门202</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年按财政局要求认真开展落实绩效管理工作，切实完成年度绩效目标和绩效评价工作。自评报告见附件。</w:t>
      </w:r>
    </w:p>
    <w:p>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val="0"/>
          <w:bCs w:val="0"/>
          <w:sz w:val="32"/>
          <w:szCs w:val="32"/>
          <w:lang w:eastAsia="zh-CN"/>
        </w:rPr>
        <w:t>（三）</w:t>
      </w:r>
      <w:r>
        <w:rPr>
          <w:rFonts w:hint="eastAsia" w:asciiTheme="minorEastAsia" w:hAnsiTheme="minorEastAsia" w:eastAsiaTheme="minorEastAsia" w:cstheme="minorEastAsia"/>
          <w:b w:val="0"/>
          <w:bCs w:val="0"/>
          <w:sz w:val="32"/>
          <w:szCs w:val="32"/>
        </w:rPr>
        <w:t>存在的问题及原因分析</w:t>
      </w:r>
    </w:p>
    <w:p>
      <w:pPr>
        <w:pStyle w:val="13"/>
        <w:keepNext w:val="0"/>
        <w:keepLines w:val="0"/>
        <w:pageBreakBefore w:val="0"/>
        <w:widowControl w:val="0"/>
        <w:kinsoku/>
        <w:wordWrap/>
        <w:overflowPunct/>
        <w:topLinePunct w:val="0"/>
        <w:bidi w:val="0"/>
        <w:snapToGrid/>
        <w:spacing w:line="360" w:lineRule="auto"/>
        <w:ind w:firstLine="640" w:firstLineChars="200"/>
        <w:jc w:val="left"/>
        <w:textAlignment w:val="auto"/>
        <w:rPr>
          <w:rFonts w:hint="eastAsia" w:asciiTheme="minorEastAsia" w:hAnsiTheme="minorEastAsia" w:eastAsiaTheme="minorEastAsia" w:cstheme="minorEastAsia"/>
          <w:b w:val="0"/>
          <w:bCs/>
          <w:sz w:val="32"/>
          <w:szCs w:val="32"/>
          <w:lang w:val="en-US" w:eastAsia="zh-CN"/>
        </w:rPr>
      </w:pPr>
      <w:r>
        <w:rPr>
          <w:rFonts w:hint="eastAsia" w:asciiTheme="minorEastAsia" w:hAnsiTheme="minorEastAsia" w:eastAsiaTheme="minorEastAsia" w:cstheme="minorEastAsia"/>
          <w:b w:val="0"/>
          <w:bCs/>
          <w:sz w:val="32"/>
          <w:szCs w:val="32"/>
          <w:lang w:val="en-US" w:eastAsia="zh-CN"/>
        </w:rPr>
        <w:t>预算编制的准确性、全面性不足，绩效目标的设定欠缺精准性，部门存在人员、资金配备不足的情况，专业财务人员不足，专业技能不高，预算执行不及时。</w:t>
      </w:r>
    </w:p>
    <w:p>
      <w:pPr>
        <w:pStyle w:val="13"/>
        <w:spacing w:line="360" w:lineRule="auto"/>
        <w:jc w:val="both"/>
        <w:rPr>
          <w:rFonts w:hint="eastAsia" w:asciiTheme="minorEastAsia" w:hAnsiTheme="minorEastAsia" w:eastAsiaTheme="minorEastAsia" w:cstheme="minorEastAsia"/>
          <w:sz w:val="32"/>
          <w:szCs w:val="32"/>
        </w:rPr>
      </w:pPr>
    </w:p>
    <w:p>
      <w:pPr>
        <w:pStyle w:val="13"/>
        <w:jc w:val="center"/>
        <w:rPr>
          <w:sz w:val="72"/>
          <w:szCs w:val="72"/>
        </w:rPr>
      </w:pPr>
    </w:p>
    <w:p>
      <w:pPr>
        <w:pStyle w:val="13"/>
        <w:jc w:val="center"/>
        <w:rPr>
          <w:sz w:val="72"/>
          <w:szCs w:val="72"/>
        </w:rPr>
      </w:pPr>
    </w:p>
    <w:p>
      <w:pPr>
        <w:pStyle w:val="13"/>
        <w:jc w:val="both"/>
        <w:rPr>
          <w:rFonts w:hint="eastAsia" w:ascii="方正小标宋_GBK" w:hAnsi="方正小标宋_GBK" w:eastAsia="方正小标宋_GBK" w:cs="方正小标宋_GBK"/>
          <w:sz w:val="72"/>
          <w:szCs w:val="72"/>
        </w:rPr>
      </w:pPr>
    </w:p>
    <w:p>
      <w:pPr>
        <w:pStyle w:val="13"/>
        <w:jc w:val="both"/>
        <w:rPr>
          <w:rFonts w:hint="eastAsia" w:ascii="方正小标宋_GBK" w:hAnsi="方正小标宋_GBK" w:eastAsia="方正小标宋_GBK" w:cs="方正小标宋_GBK"/>
          <w:sz w:val="72"/>
          <w:szCs w:val="72"/>
        </w:rPr>
      </w:pPr>
    </w:p>
    <w:p>
      <w:pPr>
        <w:pStyle w:val="13"/>
        <w:jc w:val="both"/>
        <w:rPr>
          <w:rFonts w:hint="eastAsia" w:ascii="方正小标宋_GBK" w:hAnsi="方正小标宋_GBK" w:eastAsia="方正小标宋_GBK" w:cs="方正小标宋_GBK"/>
          <w:sz w:val="72"/>
          <w:szCs w:val="72"/>
        </w:rPr>
      </w:pPr>
    </w:p>
    <w:p>
      <w:pPr>
        <w:pStyle w:val="13"/>
        <w:jc w:val="both"/>
        <w:rPr>
          <w:rFonts w:hint="eastAsia" w:ascii="方正小标宋_GBK" w:hAnsi="方正小标宋_GBK" w:eastAsia="方正小标宋_GBK" w:cs="方正小标宋_GBK"/>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rPr>
        <w:t>第四部分</w:t>
      </w:r>
    </w:p>
    <w:p>
      <w:pPr>
        <w:jc w:val="center"/>
        <w:rPr>
          <w:rFonts w:hint="eastAsia" w:asciiTheme="majorEastAsia" w:hAnsiTheme="majorEastAsia" w:eastAsiaTheme="majorEastAsia" w:cstheme="majorEastAsia"/>
          <w:color w:val="000000"/>
          <w:kern w:val="0"/>
          <w:sz w:val="84"/>
          <w:szCs w:val="84"/>
        </w:rPr>
      </w:pPr>
    </w:p>
    <w:p>
      <w:pPr>
        <w:jc w:val="center"/>
        <w:rPr>
          <w:rFonts w:hint="eastAsia" w:asciiTheme="majorEastAsia" w:hAnsiTheme="majorEastAsia" w:eastAsiaTheme="majorEastAsia" w:cstheme="majorEastAsia"/>
          <w:color w:val="000000"/>
          <w:kern w:val="0"/>
          <w:sz w:val="84"/>
          <w:szCs w:val="84"/>
        </w:rPr>
      </w:pPr>
      <w:r>
        <w:rPr>
          <w:rFonts w:hint="eastAsia" w:asciiTheme="majorEastAsia" w:hAnsiTheme="majorEastAsia" w:eastAsiaTheme="majorEastAsia" w:cstheme="majorEastAsia"/>
          <w:color w:val="000000"/>
          <w:kern w:val="0"/>
          <w:sz w:val="84"/>
          <w:szCs w:val="84"/>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ind w:firstLine="640" w:firstLineChars="200"/>
        <w:jc w:val="left"/>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一、</w:t>
      </w:r>
      <w:r>
        <w:rPr>
          <w:rFonts w:hint="eastAsia" w:ascii="仿宋" w:hAnsi="仿宋" w:eastAsia="仿宋" w:cs="仿宋"/>
          <w:color w:val="000000"/>
          <w:kern w:val="0"/>
          <w:sz w:val="32"/>
          <w:szCs w:val="32"/>
          <w:lang w:val="en-US" w:eastAsia="zh-CN"/>
        </w:rPr>
        <w:t>其他财政事务支出：反映其他财政事务方面的支出。</w:t>
      </w:r>
    </w:p>
    <w:p>
      <w:pPr>
        <w:ind w:firstLine="640" w:firstLineChars="200"/>
        <w:jc w:val="left"/>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二、</w:t>
      </w:r>
      <w:r>
        <w:rPr>
          <w:rFonts w:hint="eastAsia" w:ascii="仿宋" w:hAnsi="仿宋" w:eastAsia="仿宋" w:cs="仿宋"/>
          <w:color w:val="000000"/>
          <w:kern w:val="0"/>
          <w:sz w:val="32"/>
          <w:szCs w:val="32"/>
          <w:lang w:val="en-US" w:eastAsia="zh-CN"/>
        </w:rPr>
        <w:t>其他党委办公厅（室）及相关机构事务支出：反映其他用于其他党委办公厅（室）及相关机构事务支出。</w:t>
      </w:r>
    </w:p>
    <w:p>
      <w:pPr>
        <w:ind w:firstLine="640" w:firstLineChars="200"/>
        <w:jc w:val="left"/>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三、</w:t>
      </w:r>
      <w:r>
        <w:rPr>
          <w:rFonts w:hint="eastAsia" w:ascii="仿宋" w:hAnsi="仿宋" w:eastAsia="仿宋" w:cs="仿宋"/>
          <w:color w:val="000000"/>
          <w:kern w:val="0"/>
          <w:sz w:val="32"/>
          <w:szCs w:val="32"/>
          <w:lang w:val="en-US" w:eastAsia="zh-CN"/>
        </w:rPr>
        <w:t>其他一般公共服务支出：反映其他一般公共服务支出。</w:t>
      </w:r>
    </w:p>
    <w:p>
      <w:pPr>
        <w:pStyle w:val="2"/>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四、其他教育支出：反映其他用于教育方面的支出。</w:t>
      </w:r>
    </w:p>
    <w:p>
      <w:pPr>
        <w:pStyle w:val="3"/>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五、其他文化旅游体育与传媒支出：反映用于其他文化旅游体育与传媒方面的支出。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六、机关运行经费：</w:t>
      </w:r>
      <w:r>
        <w:rPr>
          <w:rFonts w:hint="eastAsia" w:ascii="仿宋" w:hAnsi="仿宋" w:eastAsia="仿宋" w:cs="仿宋"/>
          <w:sz w:val="32"/>
          <w:szCs w:val="32"/>
        </w:rPr>
        <w:t>为保障行政单位（包括参照公务员管理的事业单位）运行。用一般公共预算拨款安排用于购买货物和服务的各项资金，包括办公及印刷费、邮电费、咨询费、会议费、福利费、日常维修费、办公用房水电费、公务用车维护费等。</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七、“三公”经费：</w:t>
      </w:r>
      <w:r>
        <w:rPr>
          <w:rFonts w:hint="eastAsia" w:ascii="仿宋" w:hAnsi="仿宋" w:eastAsia="仿宋" w:cs="仿宋"/>
          <w:sz w:val="32"/>
          <w:szCs w:val="32"/>
        </w:rPr>
        <w:t>纳入财政预算管理的“三公”经费，是指用一般公共预算拨款安排的公务接待费、公共用车购置及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 w:hAnsi="仿宋" w:eastAsia="仿宋" w:cs="仿宋"/>
          <w:sz w:val="32"/>
          <w:szCs w:val="32"/>
          <w:lang w:val="en-US" w:eastAsia="zh-CN"/>
        </w:rPr>
      </w:pPr>
    </w:p>
    <w:p>
      <w:pPr>
        <w:rPr>
          <w:rFonts w:hint="default"/>
          <w:lang w:val="en-US" w:eastAsia="zh-CN"/>
        </w:rPr>
      </w:pPr>
    </w:p>
    <w:p>
      <w:pPr>
        <w:pStyle w:val="13"/>
        <w:jc w:val="left"/>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rPr>
          <w:sz w:val="72"/>
          <w:szCs w:val="72"/>
        </w:rPr>
      </w:pPr>
    </w:p>
    <w:p>
      <w:pPr>
        <w:pStyle w:val="13"/>
        <w:jc w:val="center"/>
        <w:rPr>
          <w:rFonts w:hint="eastAsia" w:ascii="方正小标宋_GBK" w:hAnsi="方正小标宋_GBK" w:eastAsia="方正小标宋_GBK" w:cs="方正小标宋_GBK"/>
          <w:sz w:val="72"/>
          <w:szCs w:val="72"/>
        </w:rPr>
      </w:pPr>
    </w:p>
    <w:p>
      <w:pPr>
        <w:pStyle w:val="13"/>
        <w:jc w:val="both"/>
        <w:rPr>
          <w:rFonts w:hint="eastAsia" w:ascii="方正小标宋_GBK" w:hAnsi="方正小标宋_GBK" w:eastAsia="方正小标宋_GBK" w:cs="方正小标宋_GBK"/>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rPr>
        <w:t>第</w:t>
      </w:r>
      <w:r>
        <w:rPr>
          <w:rFonts w:hint="eastAsia" w:asciiTheme="majorEastAsia" w:hAnsiTheme="majorEastAsia" w:eastAsiaTheme="majorEastAsia" w:cstheme="majorEastAsia"/>
          <w:sz w:val="84"/>
          <w:szCs w:val="84"/>
          <w:lang w:eastAsia="zh-CN"/>
        </w:rPr>
        <w:t>五</w:t>
      </w:r>
      <w:r>
        <w:rPr>
          <w:rFonts w:hint="eastAsia" w:asciiTheme="majorEastAsia" w:hAnsiTheme="majorEastAsia" w:eastAsiaTheme="majorEastAsia" w:cstheme="majorEastAsia"/>
          <w:sz w:val="84"/>
          <w:szCs w:val="84"/>
        </w:rPr>
        <w:t>部分</w:t>
      </w:r>
    </w:p>
    <w:p>
      <w:pPr>
        <w:pStyle w:val="13"/>
        <w:jc w:val="center"/>
        <w:rPr>
          <w:rFonts w:hint="eastAsia" w:asciiTheme="majorEastAsia" w:hAnsiTheme="majorEastAsia" w:eastAsiaTheme="majorEastAsia" w:cstheme="majorEastAsia"/>
          <w:sz w:val="84"/>
          <w:szCs w:val="84"/>
        </w:rPr>
      </w:pPr>
    </w:p>
    <w:p>
      <w:pPr>
        <w:pStyle w:val="13"/>
        <w:jc w:val="center"/>
        <w:rPr>
          <w:rFonts w:hint="eastAsia" w:asciiTheme="majorEastAsia" w:hAnsiTheme="majorEastAsia" w:eastAsiaTheme="majorEastAsia" w:cstheme="majorEastAsia"/>
          <w:sz w:val="84"/>
          <w:szCs w:val="84"/>
          <w:lang w:eastAsia="zh-CN"/>
        </w:rPr>
      </w:pPr>
      <w:r>
        <w:rPr>
          <w:rFonts w:hint="eastAsia" w:asciiTheme="majorEastAsia" w:hAnsiTheme="majorEastAsia" w:eastAsiaTheme="majorEastAsia" w:cstheme="majorEastAsia"/>
          <w:sz w:val="84"/>
          <w:szCs w:val="84"/>
          <w:lang w:eastAsia="zh-CN"/>
        </w:rPr>
        <w:t>附</w:t>
      </w:r>
      <w:r>
        <w:rPr>
          <w:rFonts w:hint="eastAsia" w:asciiTheme="majorEastAsia" w:hAnsiTheme="majorEastAsia" w:eastAsiaTheme="majorEastAsia" w:cstheme="majorEastAsia"/>
          <w:sz w:val="84"/>
          <w:szCs w:val="84"/>
          <w:lang w:val="en-US" w:eastAsia="zh-CN"/>
        </w:rPr>
        <w:t xml:space="preserve"> </w:t>
      </w:r>
      <w:r>
        <w:rPr>
          <w:rFonts w:hint="eastAsia" w:asciiTheme="majorEastAsia" w:hAnsiTheme="majorEastAsia" w:eastAsiaTheme="majorEastAsia" w:cstheme="majorEastAsia"/>
          <w:sz w:val="84"/>
          <w:szCs w:val="84"/>
          <w:lang w:eastAsia="zh-CN"/>
        </w:rPr>
        <w:t>件</w:t>
      </w:r>
    </w:p>
    <w:p>
      <w:pPr>
        <w:rPr>
          <w:sz w:val="72"/>
          <w:szCs w:val="72"/>
        </w:rPr>
      </w:pPr>
      <w:r>
        <w:rPr>
          <w:sz w:val="72"/>
          <w:szCs w:val="72"/>
        </w:rPr>
        <w:br w:type="page"/>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bookmarkStart w:id="2" w:name="_GoBack"/>
      <w:bookmarkEnd w:id="2"/>
    </w:p>
    <w:p>
      <w:pPr>
        <w:pStyle w:val="13"/>
        <w:jc w:val="center"/>
        <w:rPr>
          <w:sz w:val="72"/>
          <w:szCs w:val="72"/>
        </w:rPr>
      </w:pPr>
    </w:p>
    <w:p>
      <w:pPr>
        <w:pStyle w:val="13"/>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240A0"/>
    <w:multiLevelType w:val="singleLevel"/>
    <w:tmpl w:val="B6D240A0"/>
    <w:lvl w:ilvl="0" w:tentative="0">
      <w:start w:val="3"/>
      <w:numFmt w:val="decimal"/>
      <w:suff w:val="nothing"/>
      <w:lvlText w:val="%1、"/>
      <w:lvlJc w:val="left"/>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EB8733C"/>
    <w:multiLevelType w:val="singleLevel"/>
    <w:tmpl w:val="3EB8733C"/>
    <w:lvl w:ilvl="0" w:tentative="0">
      <w:start w:val="9"/>
      <w:numFmt w:val="chineseCounting"/>
      <w:suff w:val="nothing"/>
      <w:lvlText w:val="%1、"/>
      <w:lvlJc w:val="left"/>
      <w:rPr>
        <w:rFonts w:hint="eastAsia"/>
      </w:rPr>
    </w:lvl>
  </w:abstractNum>
  <w:abstractNum w:abstractNumId="3">
    <w:nsid w:val="6548BA0C"/>
    <w:multiLevelType w:val="singleLevel"/>
    <w:tmpl w:val="6548BA0C"/>
    <w:lvl w:ilvl="0" w:tentative="0">
      <w:start w:val="2"/>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2OTEwM2YyNzkxNWE2YzI3MjdiMDYyNGIwYTI5Ym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D36096"/>
    <w:rsid w:val="0576556A"/>
    <w:rsid w:val="0A0D0D39"/>
    <w:rsid w:val="0A71244A"/>
    <w:rsid w:val="0EB92049"/>
    <w:rsid w:val="0F077CA4"/>
    <w:rsid w:val="104D1903"/>
    <w:rsid w:val="112322E7"/>
    <w:rsid w:val="123400A4"/>
    <w:rsid w:val="129E3826"/>
    <w:rsid w:val="13355B7F"/>
    <w:rsid w:val="13F72A7C"/>
    <w:rsid w:val="1651646C"/>
    <w:rsid w:val="177C1E32"/>
    <w:rsid w:val="1D97DEFF"/>
    <w:rsid w:val="1D9E60CB"/>
    <w:rsid w:val="1DFF72E5"/>
    <w:rsid w:val="1EF83AB9"/>
    <w:rsid w:val="1EFC6F07"/>
    <w:rsid w:val="20407511"/>
    <w:rsid w:val="236F308E"/>
    <w:rsid w:val="249B6934"/>
    <w:rsid w:val="25453706"/>
    <w:rsid w:val="25723002"/>
    <w:rsid w:val="26FC5823"/>
    <w:rsid w:val="282B6753"/>
    <w:rsid w:val="2A3178DC"/>
    <w:rsid w:val="2DF4018A"/>
    <w:rsid w:val="2FDF85B8"/>
    <w:rsid w:val="2FFFEE04"/>
    <w:rsid w:val="30C27358"/>
    <w:rsid w:val="317A4C3A"/>
    <w:rsid w:val="32A0050A"/>
    <w:rsid w:val="32F92EAD"/>
    <w:rsid w:val="34DF85B0"/>
    <w:rsid w:val="36724EA3"/>
    <w:rsid w:val="374F7C09"/>
    <w:rsid w:val="3A9D7936"/>
    <w:rsid w:val="3AEF0D0F"/>
    <w:rsid w:val="3B8F36BC"/>
    <w:rsid w:val="3C9C0F9E"/>
    <w:rsid w:val="3F133D58"/>
    <w:rsid w:val="45B33A27"/>
    <w:rsid w:val="45C03B49"/>
    <w:rsid w:val="491FF225"/>
    <w:rsid w:val="4A8B23E3"/>
    <w:rsid w:val="4BC0468D"/>
    <w:rsid w:val="4E4C0D0F"/>
    <w:rsid w:val="4EAD4344"/>
    <w:rsid w:val="4FE47E19"/>
    <w:rsid w:val="4FFD214C"/>
    <w:rsid w:val="509B5CE0"/>
    <w:rsid w:val="52ED288B"/>
    <w:rsid w:val="53084B1A"/>
    <w:rsid w:val="57425808"/>
    <w:rsid w:val="5777D4F5"/>
    <w:rsid w:val="598D2CCD"/>
    <w:rsid w:val="59DD8326"/>
    <w:rsid w:val="59F51686"/>
    <w:rsid w:val="5CD2473F"/>
    <w:rsid w:val="5DB206CF"/>
    <w:rsid w:val="5DEF592A"/>
    <w:rsid w:val="5EFB40EC"/>
    <w:rsid w:val="5FC6BB1E"/>
    <w:rsid w:val="5FF720F1"/>
    <w:rsid w:val="64360CDF"/>
    <w:rsid w:val="65742E40"/>
    <w:rsid w:val="667E4D8E"/>
    <w:rsid w:val="673528C0"/>
    <w:rsid w:val="67FF5C0B"/>
    <w:rsid w:val="6C635C2F"/>
    <w:rsid w:val="6C746034"/>
    <w:rsid w:val="6E7066DB"/>
    <w:rsid w:val="6EFC0924"/>
    <w:rsid w:val="6FB74722"/>
    <w:rsid w:val="6FEF8B7E"/>
    <w:rsid w:val="71A6591B"/>
    <w:rsid w:val="737D59BA"/>
    <w:rsid w:val="73F353A9"/>
    <w:rsid w:val="76DC2E01"/>
    <w:rsid w:val="77C37683"/>
    <w:rsid w:val="79FF515B"/>
    <w:rsid w:val="7A0958E4"/>
    <w:rsid w:val="7AF918B7"/>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36</Pages>
  <Words>8697</Words>
  <Characters>11942</Characters>
  <Lines>63</Lines>
  <Paragraphs>18</Paragraphs>
  <TotalTime>17</TotalTime>
  <ScaleCrop>false</ScaleCrop>
  <LinksUpToDate>false</LinksUpToDate>
  <CharactersWithSpaces>12130</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2020-07-08T10:32:00Z</dcterms:created>
  <dc:creator>李航 null</dc:creator>
  <cp:lastModifiedBy>宜烨</cp:lastModifiedBy>
  <cp:lastPrinted>2024-08-08T18:20:00Z</cp:lastPrinted>
  <dcterms:modified xsi:type="dcterms:W3CDTF">2024-09-25T08:56:29Z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5574BBB0BE9948D4859189A6E6BBBA32_12</vt:lpwstr>
  </property>
</Properties>
</file>