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5CE2A">
      <w:pPr>
        <w:widowControl/>
        <w:jc w:val="center"/>
        <w:outlineLvl w:val="1"/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  <w:highlight w:val="none"/>
        </w:rPr>
        <w:t>中国共产主义青年团怀化市委员会</w:t>
      </w:r>
    </w:p>
    <w:p w14:paraId="76BA9360">
      <w:pPr>
        <w:widowControl/>
        <w:jc w:val="center"/>
        <w:outlineLvl w:val="1"/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  <w:highlight w:val="none"/>
        </w:rPr>
        <w:t>2023年度部门预算公开说明</w:t>
      </w:r>
    </w:p>
    <w:p w14:paraId="5169C0FD">
      <w:pPr>
        <w:widowControl/>
        <w:jc w:val="center"/>
        <w:outlineLvl w:val="1"/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  <w:highlight w:val="none"/>
        </w:rPr>
      </w:pPr>
    </w:p>
    <w:p w14:paraId="1E87529F">
      <w:pPr>
        <w:widowControl/>
        <w:spacing w:line="437" w:lineRule="atLeast"/>
        <w:ind w:firstLine="627"/>
        <w:jc w:val="center"/>
        <w:rPr>
          <w:rFonts w:hint="eastAsia" w:ascii="黑体" w:hAnsi="黑体" w:eastAsia="黑体" w:cs="Times New Roman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Times New Roman"/>
          <w:b/>
          <w:bCs/>
          <w:color w:val="auto"/>
          <w:kern w:val="0"/>
          <w:sz w:val="32"/>
          <w:szCs w:val="32"/>
          <w:highlight w:val="none"/>
        </w:rPr>
        <w:t>目  录</w:t>
      </w:r>
    </w:p>
    <w:p w14:paraId="19AFAEB2">
      <w:pPr>
        <w:widowControl/>
        <w:spacing w:line="437" w:lineRule="atLeast"/>
        <w:ind w:firstLine="627"/>
        <w:jc w:val="center"/>
        <w:rPr>
          <w:rFonts w:hint="eastAsia" w:ascii="黑体" w:hAnsi="黑体" w:eastAsia="黑体" w:cs="Times New Roman"/>
          <w:b/>
          <w:bCs/>
          <w:color w:val="auto"/>
          <w:kern w:val="0"/>
          <w:sz w:val="32"/>
          <w:szCs w:val="32"/>
          <w:highlight w:val="none"/>
        </w:rPr>
      </w:pPr>
    </w:p>
    <w:p w14:paraId="29BAA73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color w:val="auto"/>
          <w:kern w:val="0"/>
          <w:sz w:val="32"/>
          <w:szCs w:val="32"/>
          <w:highlight w:val="none"/>
          <w:u w:val="none" w:color="auto"/>
          <w:lang w:val="en-US" w:eastAsia="zh-CN" w:bidi="ar-SA"/>
        </w:rPr>
        <w:t>第一部分</w:t>
      </w:r>
      <w:r>
        <w:rPr>
          <w:rFonts w:hint="eastAsia" w:ascii="黑体" w:hAnsi="黑体" w:eastAsia="黑体" w:cs="黑体"/>
          <w:b/>
          <w:color w:val="auto"/>
          <w:kern w:val="0"/>
          <w:sz w:val="32"/>
          <w:szCs w:val="32"/>
          <w:highlight w:val="none"/>
        </w:rPr>
        <w:t>202</w:t>
      </w:r>
      <w:r>
        <w:rPr>
          <w:rFonts w:hint="eastAsia" w:ascii="黑体" w:hAnsi="黑体" w:eastAsia="黑体" w:cs="黑体"/>
          <w:b/>
          <w:color w:val="auto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黑体" w:hAnsi="黑体" w:eastAsia="黑体" w:cs="黑体"/>
          <w:b/>
          <w:color w:val="auto"/>
          <w:kern w:val="0"/>
          <w:sz w:val="32"/>
          <w:szCs w:val="32"/>
          <w:highlight w:val="none"/>
        </w:rPr>
        <w:t>年部门预算说明</w:t>
      </w:r>
    </w:p>
    <w:p w14:paraId="51ACD1EE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一、部门基本概况</w:t>
      </w:r>
    </w:p>
    <w:p w14:paraId="14594A13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二、部门预算单位构成</w:t>
      </w:r>
    </w:p>
    <w:p w14:paraId="0F86F784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三、部门收支总体情况</w:t>
      </w:r>
    </w:p>
    <w:p w14:paraId="7F69DED9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四、一般公共预算拨款支出</w:t>
      </w:r>
    </w:p>
    <w:p w14:paraId="1B0BAD2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五、政府性基金预算支出</w:t>
      </w:r>
    </w:p>
    <w:p w14:paraId="4AD226B9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六、其他重要事项的情况说明</w:t>
      </w:r>
    </w:p>
    <w:p w14:paraId="004D3A23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七、名词解释</w:t>
      </w:r>
    </w:p>
    <w:p w14:paraId="0251563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color w:val="auto"/>
          <w:kern w:val="0"/>
          <w:sz w:val="32"/>
          <w:szCs w:val="32"/>
          <w:highlight w:val="none"/>
        </w:rPr>
        <w:t>第二部分 202</w:t>
      </w:r>
      <w:r>
        <w:rPr>
          <w:rFonts w:hint="eastAsia" w:ascii="黑体" w:hAnsi="黑体" w:eastAsia="黑体" w:cs="黑体"/>
          <w:b/>
          <w:color w:val="auto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黑体" w:hAnsi="黑体" w:eastAsia="黑体" w:cs="黑体"/>
          <w:b/>
          <w:color w:val="auto"/>
          <w:kern w:val="0"/>
          <w:sz w:val="32"/>
          <w:szCs w:val="32"/>
          <w:highlight w:val="none"/>
        </w:rPr>
        <w:t>年部门预算表</w:t>
      </w:r>
    </w:p>
    <w:p w14:paraId="06AA8E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1、</w:t>
      </w:r>
      <w:bookmarkStart w:id="21" w:name="_GoBack"/>
      <w:bookmarkEnd w:id="21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收支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总表</w:t>
      </w:r>
    </w:p>
    <w:p w14:paraId="3A5AD3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2、收入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总表</w:t>
      </w:r>
    </w:p>
    <w:p w14:paraId="23FD13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3、支出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总表</w:t>
      </w:r>
    </w:p>
    <w:p w14:paraId="24BD2C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4、财政拨款收支总表</w:t>
      </w:r>
    </w:p>
    <w:p w14:paraId="035024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5、一般公共预算支出表</w:t>
      </w:r>
    </w:p>
    <w:p w14:paraId="6DEE15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6、一般公共预算基本支出表</w:t>
      </w:r>
    </w:p>
    <w:p w14:paraId="6195CB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7、一般公共预算“三公”经费支出表</w:t>
      </w:r>
    </w:p>
    <w:p w14:paraId="10BAFD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8、政府性基金预算支出表</w:t>
      </w:r>
    </w:p>
    <w:p w14:paraId="7FF3DB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9、国有资本经营预算支出表</w:t>
      </w:r>
    </w:p>
    <w:p w14:paraId="4304BC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sectPr>
          <w:headerReference r:id="rId3" w:type="default"/>
          <w:footerReference r:id="rId4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381302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10、项目支出绩效目标表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在平台集中公开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1B7FBA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11、部门整体支出绩效目标表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在平台集中公开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57FE8A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注：以上部门预算报表中，空表表示本部门无相关收支情况。</w:t>
      </w:r>
    </w:p>
    <w:p w14:paraId="1E8E52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</w:p>
    <w:p w14:paraId="3C6ED7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eastAsia="方正小标宋_GBK"/>
          <w:bCs/>
          <w:color w:val="auto"/>
          <w:kern w:val="0"/>
          <w:sz w:val="36"/>
          <w:szCs w:val="36"/>
          <w:highlight w:val="none"/>
        </w:rPr>
      </w:pPr>
      <w:r>
        <w:rPr>
          <w:rFonts w:ascii="Times New Roman" w:hAnsi="Times New Roman" w:eastAsia="宋体" w:cs="Times New Roman"/>
          <w:color w:val="auto"/>
          <w:kern w:val="0"/>
          <w:szCs w:val="21"/>
          <w:highlight w:val="none"/>
        </w:rPr>
        <w:t> </w:t>
      </w:r>
      <w:r>
        <w:rPr>
          <w:rFonts w:hint="eastAsia" w:ascii="黑体" w:hAnsi="黑体" w:eastAsia="黑体" w:cs="黑体"/>
          <w:b/>
          <w:bCs w:val="0"/>
          <w:color w:val="auto"/>
          <w:kern w:val="0"/>
          <w:sz w:val="44"/>
          <w:szCs w:val="44"/>
          <w:highlight w:val="none"/>
        </w:rPr>
        <w:t xml:space="preserve">第一部分 </w:t>
      </w:r>
      <w:r>
        <w:rPr>
          <w:rFonts w:hint="eastAsia" w:ascii="黑体" w:hAnsi="黑体" w:eastAsia="黑体" w:cs="黑体"/>
          <w:b/>
          <w:bCs w:val="0"/>
          <w:color w:val="auto"/>
          <w:kern w:val="0"/>
          <w:sz w:val="44"/>
          <w:szCs w:val="44"/>
          <w:highlight w:val="none"/>
          <w:lang w:val="en-US" w:eastAsia="zh-CN"/>
        </w:rPr>
        <w:t>2023年</w:t>
      </w:r>
      <w:r>
        <w:rPr>
          <w:rFonts w:hint="eastAsia" w:ascii="黑体" w:hAnsi="黑体" w:eastAsia="黑体" w:cs="黑体"/>
          <w:b/>
          <w:bCs w:val="0"/>
          <w:color w:val="auto"/>
          <w:kern w:val="0"/>
          <w:sz w:val="44"/>
          <w:szCs w:val="44"/>
          <w:highlight w:val="none"/>
        </w:rPr>
        <w:t>部门预算说明</w:t>
      </w:r>
    </w:p>
    <w:p w14:paraId="56E4093F">
      <w:pPr>
        <w:widowControl/>
        <w:spacing w:before="156" w:line="500" w:lineRule="atLeast"/>
        <w:jc w:val="left"/>
        <w:rPr>
          <w:rFonts w:ascii="黑体" w:hAnsi="黑体" w:eastAsia="黑体" w:cs="Times New Roman"/>
          <w:color w:val="auto"/>
          <w:kern w:val="0"/>
          <w:sz w:val="32"/>
          <w:szCs w:val="32"/>
          <w:highlight w:val="none"/>
        </w:rPr>
      </w:pPr>
    </w:p>
    <w:p w14:paraId="73D2CF17">
      <w:pPr>
        <w:widowControl/>
        <w:spacing w:line="437" w:lineRule="atLeast"/>
        <w:ind w:firstLine="627"/>
        <w:jc w:val="left"/>
        <w:rPr>
          <w:rFonts w:ascii="Times New Roman" w:hAnsi="Times New Roman" w:eastAsia="宋体" w:cs="Times New Roman"/>
          <w:color w:val="auto"/>
          <w:kern w:val="0"/>
          <w:szCs w:val="21"/>
          <w:highlight w:val="none"/>
        </w:rPr>
      </w:pPr>
      <w:r>
        <w:rPr>
          <w:rFonts w:ascii="黑体" w:hAnsi="黑体" w:eastAsia="黑体" w:cs="Times New Roman"/>
          <w:color w:val="auto"/>
          <w:kern w:val="0"/>
          <w:sz w:val="32"/>
          <w:szCs w:val="32"/>
          <w:highlight w:val="none"/>
        </w:rPr>
        <w:t>一、部门</w:t>
      </w:r>
      <w:r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</w:rPr>
        <w:t>基本概况</w:t>
      </w:r>
    </w:p>
    <w:p w14:paraId="65283B1B">
      <w:pPr>
        <w:widowControl/>
        <w:spacing w:line="437" w:lineRule="atLeast"/>
        <w:ind w:firstLine="630"/>
        <w:jc w:val="left"/>
        <w:rPr>
          <w:rFonts w:ascii="Times New Roman" w:hAnsi="Times New Roman" w:eastAsia="宋体" w:cs="Times New Roman"/>
          <w:color w:val="auto"/>
          <w:kern w:val="0"/>
          <w:szCs w:val="21"/>
          <w:highlight w:val="none"/>
        </w:rPr>
      </w:pPr>
      <w:r>
        <w:rPr>
          <w:rFonts w:hint="eastAsia" w:ascii="仿宋" w:hAnsi="仿宋" w:eastAsia="仿宋" w:cs="Times New Roman"/>
          <w:b/>
          <w:bCs/>
          <w:color w:val="auto"/>
          <w:kern w:val="0"/>
          <w:sz w:val="32"/>
          <w:szCs w:val="32"/>
          <w:highlight w:val="none"/>
        </w:rPr>
        <w:t>（一）部门职责</w:t>
      </w:r>
    </w:p>
    <w:p w14:paraId="2AFF4802">
      <w:pPr>
        <w:widowControl/>
        <w:spacing w:line="437" w:lineRule="atLeast"/>
        <w:ind w:firstLine="627"/>
        <w:rPr>
          <w:rFonts w:ascii="Times New Roman" w:hAnsi="Times New Roman" w:eastAsia="宋体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中国共产主义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  <w:shd w:val="clear" w:color="auto" w:fill="auto"/>
        </w:rPr>
        <w:t>青年团是中国共产党领导的先进青年的群众组织，是广大青年在实践中学习共产主义的学校，是党的助手和后备军，是党联系青年的桥梁和纽带，是国家政权的重要社会支柱。团市委由中共怀化市委领导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。其机关的主要工作任务是：</w:t>
      </w:r>
    </w:p>
    <w:p w14:paraId="7A9ADD70">
      <w:pPr>
        <w:widowControl/>
        <w:spacing w:line="437" w:lineRule="atLeast"/>
        <w:ind w:firstLine="627"/>
        <w:rPr>
          <w:rFonts w:ascii="Times New Roman" w:hAnsi="Times New Roman" w:eastAsia="宋体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1、行使中共怀化市委赋予的领导全市共青团、青联、学联和少先队工作的职权，对全市性青少年社团组织进行指导和管理。</w:t>
      </w:r>
    </w:p>
    <w:p w14:paraId="71116C76">
      <w:pPr>
        <w:widowControl/>
        <w:spacing w:line="437" w:lineRule="atLeast"/>
        <w:ind w:firstLine="627"/>
        <w:rPr>
          <w:rFonts w:ascii="Times New Roman" w:hAnsi="Times New Roman" w:eastAsia="宋体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2、参与制定青少年事业发展规划，对青年工作学校、青少年活动阵地、青少年报刊、青少年服务机构的建设等事务进行规划和管理。</w:t>
      </w:r>
    </w:p>
    <w:p w14:paraId="7F5333D0">
      <w:pPr>
        <w:widowControl/>
        <w:spacing w:line="437" w:lineRule="atLeast"/>
        <w:ind w:firstLine="627"/>
        <w:rPr>
          <w:rFonts w:ascii="Times New Roman" w:hAnsi="Times New Roman" w:eastAsia="宋体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3、参与有关青少年事务的政策文件的制定和实施，协助市委、市政府处理、协调与青少年利益相关的事务。</w:t>
      </w:r>
    </w:p>
    <w:p w14:paraId="07CA2B17">
      <w:pPr>
        <w:widowControl/>
        <w:spacing w:line="437" w:lineRule="atLeast"/>
        <w:ind w:firstLine="627"/>
        <w:rPr>
          <w:rFonts w:ascii="Times New Roman" w:hAnsi="Times New Roman" w:eastAsia="宋体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4、调查青少年思想动态和青少年工作状况，研究青少年运动、青少年工作理论和思想教育问题，提出相应对策，开展各种有益活动。研究青少年违法犯罪问题，协同有关部门开展青少年法制教育工作，预防和减少青少年违法犯罪。</w:t>
      </w:r>
    </w:p>
    <w:p w14:paraId="3FDE0392">
      <w:pPr>
        <w:widowControl/>
        <w:spacing w:line="437" w:lineRule="atLeast"/>
        <w:ind w:firstLine="627"/>
        <w:rPr>
          <w:rFonts w:ascii="Times New Roman" w:hAnsi="Times New Roman" w:eastAsia="宋体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5、协助政府教育部门做好大、中、小学学生的教育管理工作，维护学校稳定和社会安定团结。</w:t>
      </w:r>
    </w:p>
    <w:p w14:paraId="6B9A7A24">
      <w:pPr>
        <w:widowControl/>
        <w:spacing w:line="437" w:lineRule="atLeast"/>
        <w:ind w:firstLine="627"/>
        <w:rPr>
          <w:rFonts w:ascii="Times New Roman" w:hAnsi="Times New Roman" w:eastAsia="宋体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6、在全市经济建设中，组织和带领青年发挥生力军和突击队作用。</w:t>
      </w:r>
    </w:p>
    <w:p w14:paraId="34753F4D">
      <w:pPr>
        <w:widowControl/>
        <w:spacing w:line="437" w:lineRule="atLeast"/>
        <w:ind w:firstLine="627"/>
        <w:rPr>
          <w:rFonts w:ascii="Times New Roman" w:hAnsi="Times New Roman" w:eastAsia="宋体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7、会同有关部门负责青少年外事工作和市内外青少年组织、团体的交流工作。做好青年统战对象的团结教育工作。</w:t>
      </w:r>
    </w:p>
    <w:p w14:paraId="3D65A16C">
      <w:pPr>
        <w:widowControl/>
        <w:spacing w:line="437" w:lineRule="atLeast"/>
        <w:ind w:firstLine="627"/>
        <w:rPr>
          <w:rFonts w:ascii="Times New Roman" w:hAnsi="Times New Roman" w:eastAsia="宋体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8、承办市委、市人民政府交办的其他事项。</w:t>
      </w:r>
    </w:p>
    <w:p w14:paraId="13D42DE4">
      <w:pPr>
        <w:widowControl/>
        <w:spacing w:line="437" w:lineRule="atLeast"/>
        <w:ind w:firstLine="630"/>
        <w:jc w:val="left"/>
        <w:rPr>
          <w:rFonts w:ascii="Times New Roman" w:hAnsi="Times New Roman" w:eastAsia="宋体" w:cs="Times New Roman"/>
          <w:color w:val="auto"/>
          <w:kern w:val="0"/>
          <w:szCs w:val="21"/>
          <w:highlight w:val="none"/>
        </w:rPr>
      </w:pPr>
      <w:r>
        <w:rPr>
          <w:rFonts w:hint="eastAsia" w:ascii="仿宋" w:hAnsi="仿宋" w:eastAsia="仿宋" w:cs="Times New Roman"/>
          <w:b/>
          <w:bCs/>
          <w:color w:val="auto"/>
          <w:kern w:val="0"/>
          <w:sz w:val="32"/>
          <w:szCs w:val="32"/>
          <w:highlight w:val="none"/>
        </w:rPr>
        <w:t>（二）机构设置情况</w:t>
      </w:r>
    </w:p>
    <w:p w14:paraId="0F4423BC">
      <w:pPr>
        <w:widowControl/>
        <w:spacing w:line="437" w:lineRule="atLeast"/>
        <w:ind w:firstLine="627"/>
        <w:rPr>
          <w:rFonts w:ascii="Times New Roman" w:hAnsi="Times New Roman" w:eastAsia="宋体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共青团怀化市委作为一级部门预算单位，内设科室为：办公室、组织宣传部、青年发展部、学校少年部。</w:t>
      </w:r>
    </w:p>
    <w:p w14:paraId="024FC51A">
      <w:pPr>
        <w:widowControl/>
        <w:spacing w:line="437" w:lineRule="atLeast"/>
        <w:ind w:firstLine="627"/>
        <w:jc w:val="left"/>
        <w:rPr>
          <w:rFonts w:ascii="Times New Roman" w:hAnsi="Times New Roman" w:eastAsia="宋体" w:cs="Times New Roman"/>
          <w:color w:val="auto"/>
          <w:kern w:val="0"/>
          <w:szCs w:val="21"/>
          <w:highlight w:val="none"/>
        </w:rPr>
      </w:pPr>
      <w:r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</w:rPr>
        <w:t>二、部门预算单位构成</w:t>
      </w:r>
    </w:p>
    <w:p w14:paraId="0F26CD40">
      <w:pPr>
        <w:widowControl/>
        <w:spacing w:line="437" w:lineRule="atLeast"/>
        <w:ind w:firstLine="627"/>
        <w:rPr>
          <w:rFonts w:ascii="Times New Roman" w:hAnsi="Times New Roman" w:eastAsia="宋体" w:cs="Times New Roman"/>
          <w:color w:val="auto"/>
          <w:kern w:val="0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纳入2023年共青团怀化市委部门预算编制范围的预算单位包括：中国共产主义青年团怀化市委员会本级。</w:t>
      </w:r>
    </w:p>
    <w:p w14:paraId="1ECA3427">
      <w:pPr>
        <w:widowControl/>
        <w:spacing w:line="437" w:lineRule="atLeast"/>
        <w:ind w:firstLine="627"/>
        <w:jc w:val="left"/>
        <w:rPr>
          <w:rFonts w:ascii="Times New Roman" w:hAnsi="Times New Roman" w:eastAsia="宋体" w:cs="Times New Roman"/>
          <w:color w:val="auto"/>
          <w:kern w:val="0"/>
          <w:szCs w:val="21"/>
          <w:highlight w:val="none"/>
        </w:rPr>
      </w:pPr>
      <w:r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</w:rPr>
        <w:t>三</w:t>
      </w:r>
      <w:r>
        <w:rPr>
          <w:rFonts w:ascii="黑体" w:hAnsi="黑体" w:eastAsia="黑体" w:cs="Times New Roman"/>
          <w:color w:val="auto"/>
          <w:kern w:val="0"/>
          <w:sz w:val="32"/>
          <w:szCs w:val="32"/>
          <w:highlight w:val="none"/>
        </w:rPr>
        <w:t>、</w:t>
      </w:r>
      <w:r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</w:rPr>
        <w:t>部门收支总体情况</w:t>
      </w:r>
    </w:p>
    <w:p w14:paraId="087540FB">
      <w:pPr>
        <w:widowControl/>
        <w:spacing w:line="437" w:lineRule="atLeast"/>
        <w:ind w:firstLine="640"/>
        <w:rPr>
          <w:rFonts w:ascii="Times New Roman" w:hAnsi="Times New Roman" w:eastAsia="宋体" w:cs="Times New Roman"/>
          <w:color w:val="auto"/>
          <w:kern w:val="0"/>
          <w:szCs w:val="21"/>
          <w:highlight w:val="none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202</w:t>
      </w: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3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年部门预算包括本单位预算内的收支情况。</w:t>
      </w:r>
    </w:p>
    <w:p w14:paraId="5E90F8F5">
      <w:pPr>
        <w:widowControl/>
        <w:spacing w:line="437" w:lineRule="atLeast"/>
        <w:ind w:firstLine="627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</w:rPr>
        <w:t>（一）收入预算：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包括一般公共预算、政府性基金、国有资本经营预算等财政拨款收入，以及经营收入、事业收入等单位资金。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年本部门收入预算</w:t>
      </w: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361.20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万元，其中，一般公共预算拨款</w:t>
      </w: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361.20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万元。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  <w:t>收入较上年增加44.44万元，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增长14.02%，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  <w:t>主要原因是在职人员绩效奖及退休人员一次性生活补助纳入了预算，人员经费相应增加。</w:t>
      </w:r>
    </w:p>
    <w:p w14:paraId="2D4F9891">
      <w:pPr>
        <w:widowControl/>
        <w:spacing w:line="437" w:lineRule="atLeast"/>
        <w:ind w:firstLine="627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（二）支出预算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202</w:t>
      </w: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3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预算</w:t>
      </w: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361.20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万元，其中，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一般公共服务支出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329.7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，社会保障和就业支出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22.71万元，卫生健康支出8.8万元。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  <w:t>支出较上年增加44.44万元，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增长14.02%，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  <w:t>主要原因是在职人员绩效奖及退休人员一次性生活补助纳入了预算，人员支出相应增加。</w:t>
      </w:r>
    </w:p>
    <w:p w14:paraId="1B6F7869">
      <w:pPr>
        <w:widowControl/>
        <w:spacing w:line="437" w:lineRule="atLeast"/>
        <w:ind w:firstLine="640"/>
        <w:jc w:val="left"/>
        <w:rPr>
          <w:rFonts w:ascii="Times New Roman" w:hAnsi="Times New Roman" w:eastAsia="宋体" w:cs="Times New Roman"/>
          <w:color w:val="auto"/>
          <w:kern w:val="0"/>
          <w:szCs w:val="21"/>
          <w:highlight w:val="none"/>
        </w:rPr>
      </w:pPr>
      <w:r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</w:rPr>
        <w:t>四、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一般公共预算拨款支出</w:t>
      </w:r>
    </w:p>
    <w:p w14:paraId="54117B58">
      <w:pPr>
        <w:widowControl/>
        <w:spacing w:line="437" w:lineRule="atLeast"/>
        <w:rPr>
          <w:rFonts w:ascii="Times New Roman" w:hAnsi="Times New Roman" w:eastAsia="宋体" w:cs="Times New Roman"/>
          <w:color w:val="auto"/>
          <w:kern w:val="0"/>
          <w:szCs w:val="21"/>
          <w:highlight w:val="none"/>
        </w:rPr>
      </w:pPr>
      <w:r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</w:rPr>
        <w:t>    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202</w:t>
      </w: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3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本部门一般公共预算拨款支出</w:t>
      </w: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361.20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万元，其中，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一般公共服务支出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329.7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占91.28%；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社会保障和就业支出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22.71万元，占6.29%；卫生健康支出8.8万元，占2.43%，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具体安排情况如下：</w:t>
      </w:r>
    </w:p>
    <w:p w14:paraId="00993407">
      <w:pPr>
        <w:widowControl/>
        <w:spacing w:line="437" w:lineRule="atLeast"/>
        <w:ind w:firstLine="640"/>
        <w:rPr>
          <w:rFonts w:ascii="Times New Roman" w:hAnsi="Times New Roman" w:eastAsia="宋体" w:cs="Times New Roman"/>
          <w:color w:val="auto"/>
          <w:kern w:val="0"/>
          <w:szCs w:val="21"/>
          <w:highlight w:val="none"/>
        </w:rPr>
      </w:pPr>
      <w:r>
        <w:rPr>
          <w:rFonts w:hint="eastAsia" w:ascii="仿宋" w:hAnsi="仿宋" w:eastAsia="仿宋" w:cs="Times New Roman"/>
          <w:color w:val="auto"/>
          <w:kern w:val="0"/>
          <w:sz w:val="32"/>
          <w:szCs w:val="32"/>
          <w:highlight w:val="none"/>
        </w:rPr>
        <w:t>（一）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基本支出：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年本部门基本支出预算数</w:t>
      </w: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236.20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万元，是指为保障单位机构正常运转、完成日常工作任务而发生的各项支出，包括用于基本工资、津贴补贴、绩效工资、奖金、机关事业单位基本养老保险费、职工基本医疗保险费、住房公积金、其他工资福利支出、工会经费等。</w:t>
      </w:r>
    </w:p>
    <w:p w14:paraId="32FF338E">
      <w:pPr>
        <w:widowControl/>
        <w:spacing w:line="420" w:lineRule="atLeast"/>
        <w:ind w:firstLine="640"/>
        <w:rPr>
          <w:rFonts w:ascii="Times New Roman" w:hAnsi="Times New Roman" w:eastAsia="宋体" w:cs="Times New Roman"/>
          <w:color w:val="auto"/>
          <w:kern w:val="0"/>
          <w:szCs w:val="21"/>
          <w:highlight w:val="none"/>
        </w:rPr>
      </w:pP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（二）项目支出：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年本部门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支出预算数</w:t>
      </w: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125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万元，是指单位为完成特定行政工作任务或事业发展目标而发生的支出，包括有关事业发展专项、专项业务费、基本建设支出等。其中：专项业务（工作）经费支出</w:t>
      </w: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47.50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万元，主要用于团市委开展日常工作，怀化市青少年发展专项经费支出</w:t>
      </w: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67.50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万元，主要用于雷锋青少年志愿服务活动、公益服务等方面、少先队研学活动经费支出</w:t>
      </w: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10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万元，主要用于开展青少年公益夏令营活动。</w:t>
      </w:r>
    </w:p>
    <w:p w14:paraId="198CA95F">
      <w:pPr>
        <w:widowControl/>
        <w:spacing w:line="437" w:lineRule="atLeast"/>
        <w:ind w:firstLine="640"/>
        <w:jc w:val="left"/>
        <w:rPr>
          <w:rFonts w:ascii="Times New Roman" w:hAnsi="Times New Roman" w:eastAsia="宋体" w:cs="Times New Roman"/>
          <w:color w:val="auto"/>
          <w:kern w:val="0"/>
          <w:szCs w:val="21"/>
          <w:highlight w:val="none"/>
        </w:rPr>
      </w:pPr>
      <w:r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</w:rPr>
        <w:t>五、政府性基金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</w:rPr>
        <w:t>支出情况</w:t>
      </w:r>
    </w:p>
    <w:p w14:paraId="4BED7CAA">
      <w:pPr>
        <w:widowControl/>
        <w:spacing w:line="437" w:lineRule="atLeast"/>
        <w:ind w:firstLine="643"/>
        <w:jc w:val="left"/>
        <w:rPr>
          <w:rFonts w:ascii="仿宋_GB2312" w:hAnsi="仿宋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2023年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无政府性基金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安排的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支出。</w:t>
      </w:r>
    </w:p>
    <w:p w14:paraId="523ECD51">
      <w:pPr>
        <w:widowControl/>
        <w:spacing w:line="437" w:lineRule="atLeast"/>
        <w:jc w:val="left"/>
        <w:rPr>
          <w:rFonts w:ascii="Times New Roman" w:hAnsi="Times New Roman" w:eastAsia="宋体" w:cs="Times New Roman"/>
          <w:color w:val="auto"/>
          <w:kern w:val="0"/>
          <w:szCs w:val="21"/>
          <w:highlight w:val="none"/>
        </w:rPr>
      </w:pPr>
      <w:r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</w:rPr>
        <w:t>    六、其他重要事项的情况说明</w:t>
      </w:r>
    </w:p>
    <w:p w14:paraId="67E36584">
      <w:pPr>
        <w:widowControl/>
        <w:spacing w:line="437" w:lineRule="atLeast"/>
        <w:ind w:left="660"/>
        <w:rPr>
          <w:rFonts w:ascii="Times New Roman" w:hAnsi="Times New Roman" w:eastAsia="宋体" w:cs="Times New Roman"/>
          <w:color w:val="auto"/>
          <w:kern w:val="0"/>
          <w:szCs w:val="21"/>
          <w:highlight w:val="none"/>
        </w:rPr>
      </w:pPr>
      <w:r>
        <w:rPr>
          <w:rFonts w:hint="eastAsia" w:ascii="仿宋_GB2312" w:hAnsi="仿宋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（一）“三公”经费预算</w:t>
      </w:r>
    </w:p>
    <w:p w14:paraId="58AC5168">
      <w:pPr>
        <w:widowControl/>
        <w:spacing w:line="420" w:lineRule="atLeast"/>
        <w:ind w:firstLine="643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  <w:t>2023年中国共产主义青年团怀化市委员会安排“三公”经费预算数为1.94万元，其中，公务接待费0.29万元，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公务用车购置及运行费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1.65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（其中，公务用车购置费</w:t>
      </w:r>
      <w:bookmarkStart w:id="0" w:name="THERR_AMT_30913_31013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0.00</w:t>
      </w:r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，公务用车运行费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1.65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  <w:t>因公出国（境）费0万元。2023年“三公”经费预算比上年减少14.06，下降87.8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8%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  <w:t>。减少的原因是厉行节约、压减开支。</w:t>
      </w:r>
    </w:p>
    <w:p w14:paraId="6174AD4C">
      <w:pPr>
        <w:widowControl/>
        <w:spacing w:line="437" w:lineRule="atLeast"/>
        <w:ind w:left="660"/>
        <w:rPr>
          <w:rFonts w:ascii="Times New Roman" w:hAnsi="Times New Roman" w:eastAsia="宋体" w:cs="Times New Roman"/>
          <w:color w:val="auto"/>
          <w:kern w:val="0"/>
          <w:szCs w:val="21"/>
          <w:highlight w:val="none"/>
        </w:rPr>
      </w:pPr>
      <w:r>
        <w:rPr>
          <w:rFonts w:hint="eastAsia" w:ascii="仿宋_GB2312" w:hAnsi="仿宋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（二）机关运行经费</w:t>
      </w:r>
    </w:p>
    <w:p w14:paraId="67BEDDF3">
      <w:pPr>
        <w:widowControl/>
        <w:spacing w:line="437" w:lineRule="atLeast"/>
        <w:rPr>
          <w:rFonts w:hint="default" w:ascii="Times New Roman" w:hAnsi="Times New Roman" w:eastAsia="仿宋" w:cs="Times New Roman"/>
          <w:color w:val="auto"/>
          <w:kern w:val="0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kern w:val="0"/>
          <w:sz w:val="32"/>
          <w:szCs w:val="32"/>
          <w:highlight w:val="none"/>
        </w:rPr>
        <w:t>   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  <w:t>  2023年中国共产主义青年团怀化市委员会机关运行经费22.50万元，与上年预算数持平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主要原因按预算执行。</w:t>
      </w:r>
    </w:p>
    <w:p w14:paraId="4EF54512">
      <w:pPr>
        <w:widowControl/>
        <w:spacing w:line="437" w:lineRule="atLeast"/>
        <w:rPr>
          <w:rFonts w:ascii="Times New Roman" w:hAnsi="Times New Roman" w:eastAsia="宋体" w:cs="Times New Roman"/>
          <w:color w:val="auto"/>
          <w:kern w:val="0"/>
          <w:szCs w:val="21"/>
          <w:highlight w:val="none"/>
        </w:rPr>
      </w:pPr>
      <w:r>
        <w:rPr>
          <w:rFonts w:hint="eastAsia" w:ascii="仿宋" w:hAnsi="仿宋" w:eastAsia="仿宋" w:cs="Times New Roman"/>
          <w:b/>
          <w:bCs/>
          <w:color w:val="auto"/>
          <w:kern w:val="0"/>
          <w:sz w:val="32"/>
          <w:szCs w:val="32"/>
          <w:highlight w:val="none"/>
        </w:rPr>
        <w:t>    </w:t>
      </w:r>
      <w:r>
        <w:rPr>
          <w:rFonts w:hint="eastAsia" w:ascii="仿宋_GB2312" w:hAnsi="仿宋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（三）政府采购情况</w:t>
      </w:r>
    </w:p>
    <w:p w14:paraId="317E0D45">
      <w:pPr>
        <w:widowControl/>
        <w:spacing w:line="437" w:lineRule="atLeast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Times New Roman"/>
          <w:color w:val="auto"/>
          <w:kern w:val="0"/>
          <w:sz w:val="32"/>
          <w:szCs w:val="32"/>
          <w:highlight w:val="none"/>
        </w:rPr>
        <w:t>    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  <w:t> 2023年中国共产主义青年团怀化市委员会政府采购预算总额0万元，其中，政府采购货物预算0万元、政府采购工程预算0万元、政府采购服务预算0万元。</w:t>
      </w:r>
    </w:p>
    <w:p w14:paraId="7C2A5FBB">
      <w:pPr>
        <w:widowControl/>
        <w:spacing w:line="437" w:lineRule="atLeast"/>
        <w:ind w:firstLine="643"/>
        <w:jc w:val="left"/>
        <w:rPr>
          <w:rFonts w:ascii="Times New Roman" w:hAnsi="Times New Roman" w:eastAsia="宋体" w:cs="Times New Roman"/>
          <w:color w:val="auto"/>
          <w:kern w:val="0"/>
          <w:szCs w:val="21"/>
          <w:highlight w:val="none"/>
        </w:rPr>
      </w:pPr>
      <w:r>
        <w:rPr>
          <w:rFonts w:hint="eastAsia" w:ascii="仿宋_GB2312" w:hAnsi="仿宋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（四）预算绩效管理情况</w:t>
      </w:r>
    </w:p>
    <w:p w14:paraId="272B951D">
      <w:pPr>
        <w:widowControl/>
        <w:spacing w:line="437" w:lineRule="atLeast"/>
        <w:ind w:firstLine="640"/>
        <w:rPr>
          <w:rFonts w:ascii="Times New Roman" w:hAnsi="Times New Roman" w:eastAsia="宋体" w:cs="Times New Roman"/>
          <w:color w:val="auto"/>
          <w:kern w:val="0"/>
          <w:szCs w:val="21"/>
          <w:highlight w:val="none"/>
        </w:rPr>
      </w:pP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按照市本级预算绩效管理工作的总体要求，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202</w:t>
      </w: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3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年我单位整体支出</w:t>
      </w: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361.20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万元，全部实行整体支出绩效目标管理，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基本支出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236.2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万元，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编报绩效目标的项目</w:t>
      </w: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3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个，涉及项目支出</w:t>
      </w: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125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万元，其中专项业务（工作）经费</w:t>
      </w: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47.50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万元、青少年发展专项经费</w:t>
      </w: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67.50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万元、少先队红色研学夏令营活动经费</w:t>
      </w: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10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万元。全部实行项目支出绩效目标管理。</w:t>
      </w:r>
    </w:p>
    <w:p w14:paraId="5056B9BF">
      <w:pPr>
        <w:widowControl/>
        <w:spacing w:line="437" w:lineRule="atLeast"/>
        <w:ind w:firstLine="643"/>
        <w:jc w:val="left"/>
        <w:rPr>
          <w:rFonts w:ascii="Times New Roman" w:hAnsi="Times New Roman" w:eastAsia="宋体" w:cs="Times New Roman"/>
          <w:color w:val="auto"/>
          <w:kern w:val="0"/>
          <w:szCs w:val="21"/>
          <w:highlight w:val="none"/>
        </w:rPr>
      </w:pPr>
      <w:r>
        <w:rPr>
          <w:rFonts w:hint="eastAsia" w:ascii="仿宋_GB2312" w:hAnsi="仿宋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（五）</w:t>
      </w:r>
      <w:r>
        <w:rPr>
          <w:rFonts w:ascii="Calibri" w:hAnsi="Calibri" w:eastAsia="仿宋" w:cs="Calibri"/>
          <w:b/>
          <w:bCs/>
          <w:color w:val="auto"/>
          <w:kern w:val="0"/>
          <w:sz w:val="32"/>
          <w:szCs w:val="32"/>
          <w:highlight w:val="none"/>
        </w:rPr>
        <w:t> </w:t>
      </w:r>
      <w:r>
        <w:rPr>
          <w:rFonts w:hint="eastAsia" w:ascii="仿宋_GB2312" w:hAnsi="仿宋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国有资产占用情况</w:t>
      </w:r>
    </w:p>
    <w:p w14:paraId="1D01F7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截至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2022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年12月底，本</w:t>
      </w:r>
      <w:bookmarkStart w:id="1" w:name="DIS_MARK_DEPT8"/>
      <w:bookmarkEnd w:id="1"/>
      <w:bookmarkStart w:id="2" w:name="IS_DEPT8"/>
      <w:bookmarkEnd w:id="2"/>
      <w:bookmarkStart w:id="3" w:name="START_DEPT8"/>
      <w:bookmarkEnd w:id="3"/>
      <w:bookmarkStart w:id="4" w:name="END_DEPT8"/>
      <w:bookmarkEnd w:id="4"/>
      <w:bookmarkStart w:id="5" w:name="START_DIV8"/>
      <w:bookmarkEnd w:id="5"/>
      <w:bookmarkStart w:id="6" w:name="DIS_MARK_DIV8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单位</w:t>
      </w:r>
      <w:bookmarkEnd w:id="6"/>
      <w:bookmarkStart w:id="7" w:name="END_DIV8"/>
      <w:bookmarkEnd w:id="7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共有公务用车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辆，其中，机要通信用车</w:t>
      </w:r>
      <w:bookmarkStart w:id="8" w:name="GYZC_TOTAL_JYTX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8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辆，应急保障用车</w:t>
      </w:r>
      <w:bookmarkStart w:id="9" w:name="GYZC_TOTAL_YJBZ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9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辆，执法执勤用车</w:t>
      </w:r>
      <w:bookmarkStart w:id="10" w:name="GYZC_TOTAL_ZFZQ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辆，特种专业技术用车</w:t>
      </w:r>
      <w:bookmarkStart w:id="11" w:name="GYZC_TOTAL_TZZYJS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1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辆，其他按照规定配备的公务用车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辆；单位价值50万元以上通用设备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台，单位价值100万元以上专用设备</w:t>
      </w:r>
      <w:bookmarkStart w:id="12" w:name="GYZC_TOTAL_DJ_10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2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台。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年拟新增配置公务用车</w:t>
      </w:r>
      <w:bookmarkStart w:id="13" w:name="GYZC_NEW_GW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3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辆，其中，机要通信用车</w:t>
      </w:r>
      <w:bookmarkStart w:id="14" w:name="GYZC_NEW_JYTX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4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辆，应急保障用车</w:t>
      </w:r>
      <w:bookmarkStart w:id="15" w:name="GYZC_NEW_YJBZ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5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辆，执法执勤用车</w:t>
      </w:r>
      <w:bookmarkStart w:id="16" w:name="GYZC_NEW_ZFZQ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6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辆，特种专业技术用车</w:t>
      </w:r>
      <w:bookmarkStart w:id="17" w:name="GYZC_NEW_TZZYJS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7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辆，其他按照规定配备的公务用车</w:t>
      </w:r>
      <w:bookmarkStart w:id="18" w:name="GYZC_NEW_QT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8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辆；新增配备单位价值50万元以上通用设备</w:t>
      </w:r>
      <w:bookmarkStart w:id="19" w:name="GYZC_NEW_DJ_5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9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台，单位价值100万元以上专用设备</w:t>
      </w:r>
      <w:bookmarkStart w:id="20" w:name="GYZC_NEW_DJ_10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2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台。</w:t>
      </w:r>
    </w:p>
    <w:p w14:paraId="24F3D3F4">
      <w:pPr>
        <w:widowControl/>
        <w:spacing w:line="437" w:lineRule="atLeast"/>
        <w:ind w:firstLine="643"/>
        <w:jc w:val="left"/>
        <w:rPr>
          <w:rFonts w:ascii="Times New Roman" w:hAnsi="Times New Roman" w:eastAsia="宋体" w:cs="Times New Roman"/>
          <w:color w:val="auto"/>
          <w:kern w:val="0"/>
          <w:szCs w:val="21"/>
          <w:highlight w:val="none"/>
        </w:rPr>
      </w:pPr>
      <w:r>
        <w:rPr>
          <w:rFonts w:hint="eastAsia" w:ascii="仿宋" w:hAnsi="仿宋" w:eastAsia="仿宋" w:cs="Times New Roman"/>
          <w:b/>
          <w:bCs/>
          <w:color w:val="auto"/>
          <w:kern w:val="0"/>
          <w:sz w:val="32"/>
          <w:szCs w:val="32"/>
          <w:highlight w:val="none"/>
        </w:rPr>
        <w:t>（六）</w:t>
      </w:r>
      <w:r>
        <w:rPr>
          <w:rFonts w:hint="eastAsia" w:ascii="仿宋_GB2312" w:hAnsi="仿宋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一般性支出情况</w:t>
      </w:r>
    </w:p>
    <w:p w14:paraId="4670DDE8">
      <w:pPr>
        <w:widowControl/>
        <w:spacing w:line="437" w:lineRule="atLeast"/>
        <w:ind w:firstLine="640"/>
        <w:rPr>
          <w:rFonts w:ascii="仿宋_GB2312" w:hAnsi="仿宋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1</w:t>
      </w:r>
      <w:r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</w:rPr>
        <w:t>.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202</w:t>
      </w:r>
      <w:r>
        <w:rPr>
          <w:rFonts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3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年，中国共产主义青年团怀化市委员会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预算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会议费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1万元，主要用于开展五四座谈会，共计40人，预算开支5000元，五届六次全委会，预算开支5000元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。</w:t>
      </w:r>
    </w:p>
    <w:p w14:paraId="0A3A7896">
      <w:pPr>
        <w:widowControl/>
        <w:spacing w:line="437" w:lineRule="atLeast"/>
        <w:ind w:firstLine="640"/>
        <w:rPr>
          <w:rFonts w:ascii="Times New Roman" w:hAnsi="Times New Roman" w:eastAsia="宋体" w:cs="Times New Roman"/>
          <w:color w:val="auto"/>
          <w:kern w:val="0"/>
          <w:szCs w:val="21"/>
          <w:highlight w:val="none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2</w:t>
      </w:r>
      <w:r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</w:rPr>
        <w:t>.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202</w:t>
      </w:r>
      <w:r>
        <w:rPr>
          <w:rFonts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3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年，中国共产主义青年团怀化市委员无培训费预</w:t>
      </w:r>
    </w:p>
    <w:p w14:paraId="301F4B04">
      <w:pPr>
        <w:widowControl/>
        <w:spacing w:line="437" w:lineRule="atLeast"/>
        <w:ind w:firstLine="640"/>
        <w:rPr>
          <w:rFonts w:ascii="Times New Roman" w:hAnsi="Times New Roman" w:eastAsia="宋体" w:cs="Times New Roman"/>
          <w:color w:val="auto"/>
          <w:kern w:val="0"/>
          <w:szCs w:val="21"/>
          <w:highlight w:val="none"/>
        </w:rPr>
      </w:pP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3</w:t>
      </w:r>
      <w:r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</w:rPr>
        <w:t>.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2022年中国共产主义青年团怀化市委员会无举办节庆、晚会、论坛、赛事等预算。</w:t>
      </w:r>
    </w:p>
    <w:p w14:paraId="52E2B2E2">
      <w:pPr>
        <w:widowControl/>
        <w:spacing w:line="437" w:lineRule="atLeast"/>
        <w:ind w:firstLine="640"/>
        <w:jc w:val="left"/>
        <w:rPr>
          <w:rFonts w:ascii="Times New Roman" w:hAnsi="Times New Roman" w:eastAsia="宋体" w:cs="Times New Roman"/>
          <w:color w:val="auto"/>
          <w:kern w:val="0"/>
          <w:szCs w:val="21"/>
          <w:highlight w:val="none"/>
        </w:rPr>
      </w:pPr>
      <w:r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</w:rPr>
        <w:t>七、名词解释</w:t>
      </w:r>
    </w:p>
    <w:p w14:paraId="75D62D8C">
      <w:pPr>
        <w:widowControl/>
        <w:spacing w:line="437" w:lineRule="atLeast"/>
        <w:ind w:firstLine="643"/>
        <w:rPr>
          <w:rFonts w:ascii="Times New Roman" w:hAnsi="Times New Roman" w:eastAsia="宋体" w:cs="Times New Roman"/>
          <w:color w:val="auto"/>
          <w:kern w:val="0"/>
          <w:szCs w:val="21"/>
          <w:highlight w:val="none"/>
        </w:rPr>
      </w:pPr>
      <w:r>
        <w:rPr>
          <w:rFonts w:hint="eastAsia" w:ascii="楷体_GB2312" w:hAnsi="楷体" w:eastAsia="楷体_GB2312" w:cs="Times New Roman"/>
          <w:b/>
          <w:bCs/>
          <w:color w:val="auto"/>
          <w:kern w:val="0"/>
          <w:sz w:val="32"/>
          <w:szCs w:val="32"/>
          <w:highlight w:val="none"/>
        </w:rPr>
        <w:t>1.机关运行经费：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14:paraId="5CB41448">
      <w:pPr>
        <w:widowControl/>
        <w:spacing w:line="437" w:lineRule="atLeast"/>
        <w:ind w:firstLine="643"/>
        <w:rPr>
          <w:rFonts w:ascii="Times New Roman" w:hAnsi="Times New Roman" w:eastAsia="宋体" w:cs="Times New Roman"/>
          <w:color w:val="auto"/>
          <w:kern w:val="0"/>
          <w:szCs w:val="21"/>
          <w:highlight w:val="none"/>
        </w:rPr>
      </w:pPr>
      <w:r>
        <w:rPr>
          <w:rFonts w:hint="eastAsia" w:ascii="楷体_GB2312" w:hAnsi="楷体" w:eastAsia="楷体_GB2312" w:cs="Times New Roman"/>
          <w:b/>
          <w:bCs/>
          <w:color w:val="auto"/>
          <w:kern w:val="0"/>
          <w:sz w:val="32"/>
          <w:szCs w:val="32"/>
          <w:highlight w:val="none"/>
        </w:rPr>
        <w:t>2.“三公”经费：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 w14:paraId="360B9B8B">
      <w:pPr>
        <w:rPr>
          <w:rFonts w:ascii="宋体" w:hAnsi="宋体" w:eastAsia="宋体" w:cs="宋体"/>
          <w:color w:val="auto"/>
          <w:kern w:val="0"/>
          <w:sz w:val="24"/>
          <w:szCs w:val="24"/>
          <w:highlight w:val="none"/>
        </w:rPr>
      </w:pPr>
    </w:p>
    <w:p w14:paraId="4F3BEB72">
      <w:pPr>
        <w:spacing w:line="600" w:lineRule="exact"/>
        <w:ind w:firstLine="883" w:firstLineChars="200"/>
        <w:jc w:val="center"/>
        <w:rPr>
          <w:rFonts w:ascii="仿宋" w:hAnsi="仿宋" w:eastAsia="仿宋"/>
          <w:color w:val="auto"/>
          <w:sz w:val="23"/>
          <w:szCs w:val="23"/>
          <w:highlight w:val="none"/>
        </w:rPr>
      </w:pPr>
      <w:r>
        <w:rPr>
          <w:rStyle w:val="7"/>
          <w:rFonts w:hint="eastAsia" w:ascii="黑体" w:hAnsi="黑体" w:eastAsia="黑体"/>
          <w:color w:val="auto"/>
          <w:sz w:val="44"/>
          <w:szCs w:val="44"/>
          <w:highlight w:val="none"/>
        </w:rPr>
        <w:t>第二部分202</w:t>
      </w:r>
      <w:r>
        <w:rPr>
          <w:rStyle w:val="7"/>
          <w:rFonts w:hint="eastAsia" w:ascii="黑体" w:hAnsi="黑体" w:eastAsia="黑体"/>
          <w:color w:val="auto"/>
          <w:sz w:val="44"/>
          <w:szCs w:val="44"/>
          <w:highlight w:val="none"/>
          <w:lang w:val="en-US" w:eastAsia="zh-CN"/>
        </w:rPr>
        <w:t>3</w:t>
      </w:r>
      <w:r>
        <w:rPr>
          <w:rStyle w:val="7"/>
          <w:rFonts w:hint="eastAsia" w:ascii="黑体" w:hAnsi="黑体" w:eastAsia="黑体"/>
          <w:color w:val="auto"/>
          <w:sz w:val="44"/>
          <w:szCs w:val="44"/>
          <w:highlight w:val="none"/>
        </w:rPr>
        <w:t>年部门预算表</w:t>
      </w:r>
    </w:p>
    <w:p w14:paraId="47E941C3">
      <w:pPr>
        <w:jc w:val="center"/>
        <w:rPr>
          <w:color w:val="auto"/>
          <w:highlight w:val="none"/>
        </w:rPr>
      </w:pPr>
      <w:r>
        <w:rPr>
          <w:rFonts w:hint="eastAsia" w:ascii="仿宋" w:hAnsi="仿宋" w:eastAsia="仿宋" w:cs="黑体"/>
          <w:color w:val="auto"/>
          <w:sz w:val="32"/>
          <w:szCs w:val="32"/>
          <w:highlight w:val="none"/>
        </w:rPr>
        <w:t>（详情见公开附表）</w:t>
      </w:r>
      <w:r>
        <w:rPr>
          <w:rFonts w:ascii="宋体" w:hAnsi="宋体" w:eastAsia="宋体" w:cs="宋体"/>
          <w:color w:val="auto"/>
          <w:kern w:val="0"/>
          <w:sz w:val="24"/>
          <w:szCs w:val="24"/>
          <w:highlight w:val="none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1F913B6-861A-4567-B304-4C781DBE7CB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004F817B-46A7-43EB-8C60-9D7123A268C6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C4DECFCF-0F58-497E-8BFB-C0ACF8CDA96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57EEBEC-C5D8-4EA6-8F77-0FA5C69262F8}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  <w:embedRegular r:id="rId5" w:fontKey="{10144C80-A00D-427D-A48C-9F3D685686CA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06F33B03-4F66-4A0C-991F-7CDBD54C7452}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  <w:embedRegular r:id="rId7" w:fontKey="{930D21C0-ECD5-4BB7-8099-FC2BA624233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EBB4F7EF-FA43-4D0E-B70F-94620CB8A30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E21387">
    <w:pPr>
      <w:pStyle w:val="2"/>
    </w:pPr>
    <w:r>
      <w:pict>
        <v:shape id="Text Box 1" o:spid="_x0000_s4097" o:spt="202" type="#_x0000_t202" style="position:absolute;left:0pt;margin-top:0pt;height:10.35pt;width:2.1pt;mso-position-horizontal:center;mso-position-horizontal-relative:margin;mso-wrap-distance-bottom:0pt;mso-wrap-distance-left:0pt;mso-wrap-distance-right:0pt;mso-wrap-distance-top:0pt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grouping="f" rotation="f" text="f" aspectratio="f"/>
          <v:textbox inset="0mm,0mm,0mm,0mm" style="mso-fit-shape-to-text:t;">
            <w:txbxContent>
              <w:p w14:paraId="10065E58">
                <w:pPr>
                  <w:pStyle w:val="2"/>
                  <w:rPr>
                    <w:rStyle w:val="8"/>
                  </w:rPr>
                </w:pPr>
                <w:r>
                  <w:fldChar w:fldCharType="begin"/>
                </w:r>
                <w:r>
                  <w:rPr>
                    <w:rStyle w:val="8"/>
                  </w:rPr>
                  <w:instrText xml:space="preserve">PAGE  </w:instrText>
                </w:r>
                <w:r>
                  <w:fldChar w:fldCharType="separate"/>
                </w:r>
                <w:r>
                  <w:rPr>
                    <w:rStyle w:val="8"/>
                  </w:rPr>
                  <w:t>1</w:t>
                </w:r>
                <w:r>
                  <w:fldChar w:fldCharType="end"/>
                </w:r>
              </w:p>
            </w:txbxContent>
          </v:textbox>
          <w10:wrap type="square"/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E6E442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JkZmVlZWE1YThmOTUxYzdmMmU4OWMyMmJiMWY5ZTgifQ=="/>
  </w:docVars>
  <w:rsids>
    <w:rsidRoot w:val="003E5F3D"/>
    <w:rsid w:val="0000488A"/>
    <w:rsid w:val="001127A9"/>
    <w:rsid w:val="003138F5"/>
    <w:rsid w:val="00351D43"/>
    <w:rsid w:val="003B317F"/>
    <w:rsid w:val="003E5F3D"/>
    <w:rsid w:val="00786316"/>
    <w:rsid w:val="007C7799"/>
    <w:rsid w:val="00927F92"/>
    <w:rsid w:val="00950B30"/>
    <w:rsid w:val="00A55C87"/>
    <w:rsid w:val="00B50C68"/>
    <w:rsid w:val="00DA3EA5"/>
    <w:rsid w:val="00E14D17"/>
    <w:rsid w:val="00E5128F"/>
    <w:rsid w:val="00E74C25"/>
    <w:rsid w:val="00ED13E9"/>
    <w:rsid w:val="00FC6742"/>
    <w:rsid w:val="06442283"/>
    <w:rsid w:val="09976DD7"/>
    <w:rsid w:val="0E9061BF"/>
    <w:rsid w:val="17321AB6"/>
    <w:rsid w:val="36BD43EF"/>
    <w:rsid w:val="409B39E1"/>
    <w:rsid w:val="511E3A10"/>
    <w:rsid w:val="587A00F7"/>
    <w:rsid w:val="5FFB693B"/>
    <w:rsid w:val="60832826"/>
    <w:rsid w:val="62864468"/>
    <w:rsid w:val="7225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lang w:bidi="ar-SA"/>
    </w:rPr>
  </w:style>
  <w:style w:type="character" w:styleId="7">
    <w:name w:val="Strong"/>
    <w:qFormat/>
    <w:uiPriority w:val="0"/>
    <w:rPr>
      <w:b/>
      <w:bCs/>
    </w:rPr>
  </w:style>
  <w:style w:type="character" w:styleId="8">
    <w:name w:val="page number"/>
    <w:basedOn w:val="6"/>
    <w:qFormat/>
    <w:uiPriority w:val="0"/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2796</Words>
  <Characters>3045</Characters>
  <Lines>24</Lines>
  <Paragraphs>6</Paragraphs>
  <TotalTime>14</TotalTime>
  <ScaleCrop>false</ScaleCrop>
  <LinksUpToDate>false</LinksUpToDate>
  <CharactersWithSpaces>3048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2023-02-04T02:31:00Z</dcterms:created>
  <dc:creator>Administrator</dc:creator>
  <cp:lastModifiedBy>WPS_1668149522</cp:lastModifiedBy>
  <dcterms:modified xsi:type="dcterms:W3CDTF">2024-10-14T00:40:53Z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65D409BD67364DA4B2E4478057FA582F</vt:lpwstr>
  </property>
</Properties>
</file>