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EBF4A">
      <w:pPr>
        <w:widowControl w:val="0"/>
        <w:kinsoku/>
        <w:autoSpaceDE/>
        <w:autoSpaceDN/>
        <w:adjustRightInd/>
        <w:snapToGrid/>
        <w:spacing w:line="600" w:lineRule="exact"/>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附件5</w:t>
      </w:r>
    </w:p>
    <w:p w14:paraId="09CD03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9EFAFA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5E1A0A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b w:val="0"/>
          <w:bCs w:val="0"/>
          <w:i w:val="0"/>
          <w:iCs w:val="0"/>
          <w:caps w:val="0"/>
          <w:color w:val="000000"/>
          <w:spacing w:val="0"/>
          <w:sz w:val="44"/>
          <w:szCs w:val="44"/>
          <w:shd w:val="clear" w:fill="FFFFFF"/>
          <w:lang w:val="en-US" w:eastAsia="zh-CN"/>
        </w:rPr>
      </w:pPr>
      <w:r>
        <w:rPr>
          <w:rFonts w:hint="eastAsia" w:ascii="方正小标宋_GBK" w:hAnsi="方正小标宋_GBK" w:eastAsia="方正小标宋_GBK" w:cs="方正小标宋_GBK"/>
          <w:b w:val="0"/>
          <w:bCs w:val="0"/>
          <w:i w:val="0"/>
          <w:iCs w:val="0"/>
          <w:caps w:val="0"/>
          <w:color w:val="000000"/>
          <w:spacing w:val="0"/>
          <w:sz w:val="44"/>
          <w:szCs w:val="44"/>
          <w:shd w:val="clear" w:fill="FFFFFF"/>
          <w:lang w:val="en-US" w:eastAsia="zh-CN"/>
        </w:rPr>
        <w:t>2024年度中国共产主义青年团怀化市委员会整体支出绩效自评报告</w:t>
      </w:r>
    </w:p>
    <w:p w14:paraId="7674460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273AD2A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7A83BD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79DC9F">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45E3971">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C90D11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779EE2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C64917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5E2AC3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C834899">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CB79C3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6B1EED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42D4A64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46BB785">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568747E1">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0514B22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CAAE47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单位名称（盖章）：中国共产主义青年团怀化市委员会</w:t>
      </w:r>
    </w:p>
    <w:p w14:paraId="0D04763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6148BD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0730B40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一、部门概况</w:t>
      </w:r>
    </w:p>
    <w:p w14:paraId="45FB398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（一）部门（单位）基本情况。</w:t>
      </w:r>
    </w:p>
    <w:p w14:paraId="67C8C2C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1.机构设置情况</w:t>
      </w:r>
    </w:p>
    <w:p w14:paraId="43DB7A6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共青团怀化市委作为一级部门预算单位，内设科室为：办公室、组织宣传部、青年发展部、学校少年部。</w:t>
      </w:r>
    </w:p>
    <w:p w14:paraId="225AA75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2.人员编制情况</w:t>
      </w:r>
    </w:p>
    <w:p w14:paraId="2FEB7C6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2024年末，我单位共有编制13人，年末实有在职人数15人，2名劳务派遣人员。</w:t>
      </w:r>
    </w:p>
    <w:p w14:paraId="34A4B7E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3.主要职能职责</w:t>
      </w:r>
    </w:p>
    <w:p w14:paraId="36A292B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中国共产主义青年团是中国共产党领导的先进青年的群众组织，是广大青年在实践中学习共产主义的学校，是党的助手和后备军，是党联系青年的桥梁和纽带，是国家政权的重要社会支柱。团市委由中共怀化市委领导。其机关的主要工作任务是：</w:t>
      </w:r>
    </w:p>
    <w:p w14:paraId="1C83A46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（1）行使中共怀化市委赋予的领导全市共青团、青联、学联和少先队工作的职权，对全市性青少年社团组织进行指导和管理。</w:t>
      </w:r>
    </w:p>
    <w:p w14:paraId="7FFA385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（2）参与制定青少年事业发展规划，对青年工作学校、青少年活动阵地、青少年报刊、青少年服务机构的建设等事务进行规划和管理。</w:t>
      </w:r>
    </w:p>
    <w:p w14:paraId="0DFCCAD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（3）参与有关青少年事务的政策文件的制定和实施，协助市委、市政府处理、协调与青少年利益相关的事务。</w:t>
      </w:r>
    </w:p>
    <w:p w14:paraId="2D7478C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调查青少年思想动态和青少年工作状况，研究青少年运动、青少年工作理论和思想教育问题，提出相应对策，开展各种有益活动。研究青少年违法犯罪问题，协同有关部门开展青少年法制教育工作，预防和减少青少年违法犯罪。</w:t>
      </w:r>
    </w:p>
    <w:p w14:paraId="576B804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（5）协助政府教育部门做好大、中、小学学生的教育管理工作，维护学校稳定和社会安定团结。</w:t>
      </w:r>
    </w:p>
    <w:p w14:paraId="053B59C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（6）在全市经济建设中，组织和带领青年发挥生力军和突击队作用。</w:t>
      </w:r>
    </w:p>
    <w:p w14:paraId="7C43165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（7）会同有关部门负责青少年外事工作和市内外青少年组织、团体的交流工作。做好青年统战对象的团结教育工作。</w:t>
      </w:r>
    </w:p>
    <w:p w14:paraId="1F44B15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（8）承办市委、市人民政府交办的其他事项。</w:t>
      </w:r>
    </w:p>
    <w:p w14:paraId="1E108E4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4.绩效目标设定情况</w:t>
      </w:r>
    </w:p>
    <w:p w14:paraId="3452B59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严格落实省、市绩效管理工作的有关规定，进一步规范财政资金的管理，强化财政支出绩效理念，提升部门责任意识，提高资金使用效益。</w:t>
      </w:r>
    </w:p>
    <w:p w14:paraId="0D72D1F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目标1：坚持党的全面领导，切实加强政治建设；</w:t>
      </w:r>
    </w:p>
    <w:p w14:paraId="575A5F3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目标2：扛牢意识形态责任，筑牢青年思想根基；</w:t>
      </w:r>
    </w:p>
    <w:p w14:paraId="381EB76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目标3：引领青年建功立业，聚合青春澎湃动能；</w:t>
      </w:r>
    </w:p>
    <w:p w14:paraId="0AEE1F1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目标4：心系青年所想所盼，解决青年后顾之忧；</w:t>
      </w:r>
    </w:p>
    <w:p w14:paraId="6AD7771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目标5：全面从严管团治团，强化纪律作风建设。</w:t>
      </w:r>
    </w:p>
    <w:p w14:paraId="022E315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部门（单位）整体支出规模、使用方向和主要内容、涉及范围等。</w:t>
      </w:r>
    </w:p>
    <w:p w14:paraId="2F4C9DD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2024年度决算总收入379.57万元。2024年度决算总支出379.57万元，其中：基本支出214.06万元，占总支出的56.40%；项目支出165.51万元，占总支出的43.60%。</w:t>
      </w:r>
    </w:p>
    <w:p w14:paraId="2BC321B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部门整体支出主要使用方向如下：</w:t>
      </w:r>
    </w:p>
    <w:p w14:paraId="00A69D6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工资福利支出197.50万元，主要用于基本工资、津贴补贴、奖金、伙食补助费、机关事业单位基本养老保险缴费、职工基本医疗保险缴费、住房公积金等支出。</w:t>
      </w:r>
    </w:p>
    <w:p w14:paraId="1050A00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商品和服务支出160.85万元，主要用于办公费、印刷费、水费、电费、邮电费、差旅费、会议费、培训费、公务接待费、劳务费、委托业务费、工会经费、福利费、公务用车运行维护费、其他交通费用、其他商品和服务支出等支出。</w:t>
      </w:r>
    </w:p>
    <w:p w14:paraId="571FDCE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对个人和家庭的补助17.09万元，主要用于生活补助、其他对个人和家庭的补助等支出。</w:t>
      </w:r>
    </w:p>
    <w:p w14:paraId="32343B7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资本性支出4.13万元，主要用于办公设备购置费用。</w:t>
      </w:r>
    </w:p>
    <w:p w14:paraId="6F649C9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二、一般公共预算支出情况</w:t>
      </w:r>
    </w:p>
    <w:p w14:paraId="7F89DDD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（一）基本支出</w:t>
      </w:r>
    </w:p>
    <w:p w14:paraId="0DD465A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基本支出主要用于保障机构正常运转、完成日常工作任务所必需的支出。基本支出总支出</w:t>
      </w:r>
      <w:r>
        <w:rPr>
          <w:rFonts w:hint="eastAsia" w:ascii="仿宋" w:hAnsi="仿宋" w:eastAsia="仿宋" w:cs="仿宋"/>
          <w:color w:val="auto"/>
          <w:sz w:val="32"/>
          <w:szCs w:val="32"/>
          <w:highlight w:val="none"/>
          <w:lang w:val="en-US" w:eastAsia="zh-CN"/>
        </w:rPr>
        <w:t>214.06</w:t>
      </w:r>
      <w:r>
        <w:rPr>
          <w:rFonts w:hint="default" w:ascii="仿宋" w:hAnsi="仿宋" w:eastAsia="仿宋" w:cs="仿宋"/>
          <w:color w:val="auto"/>
          <w:sz w:val="32"/>
          <w:szCs w:val="32"/>
          <w:highlight w:val="none"/>
          <w:lang w:val="en-US" w:eastAsia="zh-CN"/>
        </w:rPr>
        <w:t>万元，较上年相比</w:t>
      </w:r>
      <w:r>
        <w:rPr>
          <w:rFonts w:hint="eastAsia" w:ascii="仿宋" w:hAnsi="仿宋" w:eastAsia="仿宋" w:cs="仿宋"/>
          <w:color w:val="auto"/>
          <w:sz w:val="32"/>
          <w:szCs w:val="32"/>
          <w:highlight w:val="none"/>
          <w:lang w:val="en-US" w:eastAsia="zh-CN"/>
        </w:rPr>
        <w:t>减少6.96</w:t>
      </w:r>
      <w:r>
        <w:rPr>
          <w:rFonts w:hint="default" w:ascii="仿宋" w:hAnsi="仿宋" w:eastAsia="仿宋" w:cs="仿宋"/>
          <w:color w:val="auto"/>
          <w:sz w:val="32"/>
          <w:szCs w:val="32"/>
          <w:highlight w:val="none"/>
          <w:lang w:val="en-US" w:eastAsia="zh-CN"/>
        </w:rPr>
        <w:t>万元，</w:t>
      </w:r>
      <w:r>
        <w:rPr>
          <w:rFonts w:hint="eastAsia" w:ascii="仿宋" w:hAnsi="仿宋" w:eastAsia="仿宋" w:cs="仿宋"/>
          <w:color w:val="auto"/>
          <w:sz w:val="32"/>
          <w:szCs w:val="32"/>
          <w:highlight w:val="none"/>
          <w:lang w:val="en-US" w:eastAsia="zh-CN"/>
        </w:rPr>
        <w:t>减少3.15</w:t>
      </w:r>
      <w:r>
        <w:rPr>
          <w:rFonts w:hint="default" w:ascii="仿宋" w:hAnsi="仿宋" w:eastAsia="仿宋" w:cs="仿宋"/>
          <w:color w:val="auto"/>
          <w:sz w:val="32"/>
          <w:szCs w:val="32"/>
          <w:highlight w:val="none"/>
          <w:lang w:val="en-US" w:eastAsia="zh-CN"/>
        </w:rPr>
        <w:t>%，主要原因是2024年度人员调出，相应经费有所减少。</w:t>
      </w:r>
    </w:p>
    <w:p w14:paraId="239E26C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“三公”经费支出</w:t>
      </w:r>
      <w:r>
        <w:rPr>
          <w:rFonts w:hint="eastAsia" w:ascii="仿宋" w:hAnsi="仿宋" w:eastAsia="仿宋" w:cs="仿宋"/>
          <w:color w:val="auto"/>
          <w:sz w:val="32"/>
          <w:szCs w:val="32"/>
          <w:highlight w:val="none"/>
          <w:lang w:val="en-US" w:eastAsia="zh-CN"/>
        </w:rPr>
        <w:t>5.49</w:t>
      </w:r>
      <w:r>
        <w:rPr>
          <w:rFonts w:hint="default" w:ascii="仿宋" w:hAnsi="仿宋" w:eastAsia="仿宋" w:cs="仿宋"/>
          <w:color w:val="auto"/>
          <w:sz w:val="32"/>
          <w:szCs w:val="32"/>
          <w:highlight w:val="none"/>
          <w:lang w:val="en-US" w:eastAsia="zh-CN"/>
        </w:rPr>
        <w:t>万元。“三公经费”总体支出比上年减少0.</w:t>
      </w:r>
      <w:r>
        <w:rPr>
          <w:rFonts w:hint="eastAsia" w:ascii="仿宋" w:hAnsi="仿宋" w:eastAsia="仿宋" w:cs="仿宋"/>
          <w:color w:val="auto"/>
          <w:sz w:val="32"/>
          <w:szCs w:val="32"/>
          <w:highlight w:val="none"/>
          <w:lang w:val="en-US" w:eastAsia="zh-CN"/>
        </w:rPr>
        <w:t>02</w:t>
      </w:r>
      <w:r>
        <w:rPr>
          <w:rFonts w:hint="default" w:ascii="仿宋" w:hAnsi="仿宋" w:eastAsia="仿宋" w:cs="仿宋"/>
          <w:color w:val="auto"/>
          <w:sz w:val="32"/>
          <w:szCs w:val="32"/>
          <w:highlight w:val="none"/>
          <w:lang w:val="en-US" w:eastAsia="zh-CN"/>
        </w:rPr>
        <w:t>万元，减少</w:t>
      </w:r>
      <w:r>
        <w:rPr>
          <w:rFonts w:hint="eastAsia" w:ascii="仿宋" w:hAnsi="仿宋" w:eastAsia="仿宋" w:cs="仿宋"/>
          <w:color w:val="auto"/>
          <w:sz w:val="32"/>
          <w:szCs w:val="32"/>
          <w:highlight w:val="none"/>
          <w:lang w:val="en-US" w:eastAsia="zh-CN"/>
        </w:rPr>
        <w:t>0.36</w:t>
      </w:r>
      <w:r>
        <w:rPr>
          <w:rFonts w:hint="default" w:ascii="仿宋" w:hAnsi="仿宋" w:eastAsia="仿宋" w:cs="仿宋"/>
          <w:color w:val="auto"/>
          <w:sz w:val="32"/>
          <w:szCs w:val="32"/>
          <w:highlight w:val="none"/>
          <w:lang w:val="en-US" w:eastAsia="zh-CN"/>
        </w:rPr>
        <w:t>%，主要原因是2024年度本单位按照财政要求，压减三公经费开支。其中，公务用车运行维护费</w:t>
      </w:r>
      <w:r>
        <w:rPr>
          <w:rFonts w:hint="eastAsia" w:ascii="仿宋" w:hAnsi="仿宋" w:eastAsia="仿宋" w:cs="仿宋"/>
          <w:color w:val="auto"/>
          <w:sz w:val="32"/>
          <w:szCs w:val="32"/>
          <w:highlight w:val="none"/>
          <w:lang w:val="en-US" w:eastAsia="zh-CN"/>
        </w:rPr>
        <w:t>4.85</w:t>
      </w:r>
      <w:r>
        <w:rPr>
          <w:rFonts w:hint="default" w:ascii="仿宋" w:hAnsi="仿宋" w:eastAsia="仿宋" w:cs="仿宋"/>
          <w:color w:val="auto"/>
          <w:sz w:val="32"/>
          <w:szCs w:val="32"/>
          <w:highlight w:val="none"/>
          <w:lang w:val="en-US" w:eastAsia="zh-CN"/>
        </w:rPr>
        <w:t>万元，较上年</w:t>
      </w:r>
      <w:r>
        <w:rPr>
          <w:rFonts w:hint="eastAsia" w:ascii="仿宋" w:hAnsi="仿宋" w:eastAsia="仿宋" w:cs="仿宋"/>
          <w:color w:val="auto"/>
          <w:sz w:val="32"/>
          <w:szCs w:val="32"/>
          <w:highlight w:val="none"/>
          <w:lang w:val="en-US" w:eastAsia="zh-CN"/>
        </w:rPr>
        <w:t>增加0.29</w:t>
      </w:r>
      <w:r>
        <w:rPr>
          <w:rFonts w:hint="default" w:ascii="仿宋" w:hAnsi="仿宋" w:eastAsia="仿宋" w:cs="仿宋"/>
          <w:color w:val="auto"/>
          <w:sz w:val="32"/>
          <w:szCs w:val="32"/>
          <w:highlight w:val="none"/>
          <w:lang w:val="en-US" w:eastAsia="zh-CN"/>
        </w:rPr>
        <w:t>万元，</w:t>
      </w:r>
      <w:r>
        <w:rPr>
          <w:rFonts w:hint="eastAsia" w:ascii="仿宋" w:hAnsi="仿宋" w:eastAsia="仿宋" w:cs="仿宋"/>
          <w:color w:val="auto"/>
          <w:sz w:val="32"/>
          <w:szCs w:val="32"/>
          <w:highlight w:val="none"/>
          <w:lang w:val="en-US" w:eastAsia="zh-CN"/>
        </w:rPr>
        <w:t>增加6.32</w:t>
      </w:r>
      <w:r>
        <w:rPr>
          <w:rFonts w:hint="default" w:ascii="仿宋" w:hAnsi="仿宋" w:eastAsia="仿宋" w:cs="仿宋"/>
          <w:color w:val="auto"/>
          <w:sz w:val="32"/>
          <w:szCs w:val="32"/>
          <w:highlight w:val="none"/>
          <w:lang w:val="en-US" w:eastAsia="zh-CN"/>
        </w:rPr>
        <w:t>%，主要是2024年度</w:t>
      </w:r>
      <w:r>
        <w:rPr>
          <w:rFonts w:hint="eastAsia" w:ascii="仿宋" w:hAnsi="仿宋" w:eastAsia="仿宋" w:cs="仿宋"/>
          <w:color w:val="auto"/>
          <w:sz w:val="32"/>
          <w:szCs w:val="32"/>
          <w:highlight w:val="none"/>
          <w:lang w:val="en-US" w:eastAsia="zh-CN"/>
        </w:rPr>
        <w:t>因</w:t>
      </w:r>
      <w:r>
        <w:rPr>
          <w:rFonts w:hint="default" w:ascii="仿宋" w:hAnsi="仿宋" w:eastAsia="仿宋" w:cs="仿宋"/>
          <w:color w:val="auto"/>
          <w:sz w:val="32"/>
          <w:szCs w:val="32"/>
          <w:highlight w:val="none"/>
          <w:lang w:val="en-US" w:eastAsia="zh-CN"/>
        </w:rPr>
        <w:t>单位车辆出行情况增加，相应运行费用提升；公务接待费0.</w:t>
      </w:r>
      <w:r>
        <w:rPr>
          <w:rFonts w:hint="eastAsia" w:ascii="仿宋" w:hAnsi="仿宋" w:eastAsia="仿宋" w:cs="仿宋"/>
          <w:color w:val="auto"/>
          <w:sz w:val="32"/>
          <w:szCs w:val="32"/>
          <w:highlight w:val="none"/>
          <w:lang w:val="en-US" w:eastAsia="zh-CN"/>
        </w:rPr>
        <w:t>64</w:t>
      </w:r>
      <w:r>
        <w:rPr>
          <w:rFonts w:hint="default" w:ascii="仿宋" w:hAnsi="仿宋" w:eastAsia="仿宋" w:cs="仿宋"/>
          <w:color w:val="auto"/>
          <w:sz w:val="32"/>
          <w:szCs w:val="32"/>
          <w:highlight w:val="none"/>
          <w:lang w:val="en-US" w:eastAsia="zh-CN"/>
        </w:rPr>
        <w:t>万元，较上年减少0.3</w:t>
      </w:r>
      <w:r>
        <w:rPr>
          <w:rFonts w:hint="eastAsia" w:ascii="仿宋" w:hAnsi="仿宋" w:eastAsia="仿宋" w:cs="仿宋"/>
          <w:color w:val="auto"/>
          <w:sz w:val="32"/>
          <w:szCs w:val="32"/>
          <w:highlight w:val="none"/>
          <w:lang w:val="en-US" w:eastAsia="zh-CN"/>
        </w:rPr>
        <w:t>1</w:t>
      </w:r>
      <w:r>
        <w:rPr>
          <w:rFonts w:hint="default" w:ascii="仿宋" w:hAnsi="仿宋" w:eastAsia="仿宋" w:cs="仿宋"/>
          <w:color w:val="auto"/>
          <w:sz w:val="32"/>
          <w:szCs w:val="32"/>
          <w:highlight w:val="none"/>
          <w:lang w:val="en-US" w:eastAsia="zh-CN"/>
        </w:rPr>
        <w:t>万元，减少</w:t>
      </w:r>
      <w:r>
        <w:rPr>
          <w:rFonts w:hint="eastAsia" w:ascii="仿宋" w:hAnsi="仿宋" w:eastAsia="仿宋" w:cs="仿宋"/>
          <w:color w:val="auto"/>
          <w:sz w:val="32"/>
          <w:szCs w:val="32"/>
          <w:highlight w:val="none"/>
          <w:lang w:val="en-US" w:eastAsia="zh-CN"/>
        </w:rPr>
        <w:t>32.36</w:t>
      </w:r>
      <w:r>
        <w:rPr>
          <w:rFonts w:hint="default" w:ascii="仿宋" w:hAnsi="仿宋" w:eastAsia="仿宋" w:cs="仿宋"/>
          <w:color w:val="auto"/>
          <w:sz w:val="32"/>
          <w:szCs w:val="32"/>
          <w:highlight w:val="none"/>
          <w:lang w:val="en-US" w:eastAsia="zh-CN"/>
        </w:rPr>
        <w:t>%，主要是本年度公务接待批次减少，费用减少。</w:t>
      </w:r>
    </w:p>
    <w:p w14:paraId="2510C44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（二）项目支出</w:t>
      </w:r>
    </w:p>
    <w:p w14:paraId="2974A3F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1、根据《怀化市财政局关于批复下达2024年市直部门预算的通知》（怀财预〔2024〕5号），2024年项目支出预算安排1</w:t>
      </w:r>
      <w:r>
        <w:rPr>
          <w:rFonts w:hint="eastAsia" w:ascii="仿宋" w:hAnsi="仿宋" w:eastAsia="仿宋" w:cs="仿宋"/>
          <w:color w:val="auto"/>
          <w:sz w:val="32"/>
          <w:szCs w:val="32"/>
          <w:highlight w:val="none"/>
          <w:lang w:val="en-US" w:eastAsia="zh-CN"/>
        </w:rPr>
        <w:t>25</w:t>
      </w:r>
      <w:r>
        <w:rPr>
          <w:rFonts w:hint="default" w:ascii="仿宋" w:hAnsi="仿宋" w:eastAsia="仿宋" w:cs="仿宋"/>
          <w:color w:val="auto"/>
          <w:sz w:val="32"/>
          <w:szCs w:val="32"/>
          <w:highlight w:val="none"/>
          <w:lang w:val="en-US" w:eastAsia="zh-CN"/>
        </w:rPr>
        <w:t>万元，实际到位1</w:t>
      </w:r>
      <w:r>
        <w:rPr>
          <w:rFonts w:hint="eastAsia" w:ascii="仿宋" w:hAnsi="仿宋" w:eastAsia="仿宋" w:cs="仿宋"/>
          <w:color w:val="auto"/>
          <w:sz w:val="32"/>
          <w:szCs w:val="32"/>
          <w:highlight w:val="none"/>
          <w:lang w:val="en-US" w:eastAsia="zh-CN"/>
        </w:rPr>
        <w:t>25</w:t>
      </w:r>
      <w:r>
        <w:rPr>
          <w:rFonts w:hint="default" w:ascii="仿宋" w:hAnsi="仿宋" w:eastAsia="仿宋" w:cs="仿宋"/>
          <w:color w:val="auto"/>
          <w:sz w:val="32"/>
          <w:szCs w:val="32"/>
          <w:highlight w:val="none"/>
          <w:lang w:val="en-US" w:eastAsia="zh-CN"/>
        </w:rPr>
        <w:t>万元，到位率100%。</w:t>
      </w:r>
    </w:p>
    <w:p w14:paraId="1AF7ED1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专项业务（工作）经费年初总预算47.5万元，预算执行47.3万元，执行率99.58%；怀化市青少年发展专项经费年初总预算67.5万元，预算执行50.31万元，执行率74.53%；少先队研学活动经费年初总预算10万元，预算执行10万元，执行率100%；少先队社会化工作示范建设全年预算数4万元，预算执行4万元，执行率100%；结转2022年汽车南站青年之家建设经费全年预算数13.375万元，预算执行13.375万元，执行率100%；人才资源开发专项资金全年预算数5.8万元，预算执行5.8万元，执行率100%；怀化市共青团第六次代表大会会议费用全年预算数20.85万元，预算执行20.85万元，执行率100%；怀化市就业见习补贴全年预算数8.12万元，预算执行8.12万元，执行率100%；活动经费全年预算数4.75万元，预算执行4.75万元，执行率100%。</w:t>
      </w:r>
    </w:p>
    <w:p w14:paraId="4AEA536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3、项目资金管理情况分析，主要包括管理制度、办法的制订及执行情况。</w:t>
      </w:r>
    </w:p>
    <w:p w14:paraId="592C54B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 xml:space="preserve">为加强专项项目管理，提高专项资金的使用效率，我单位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  </w:t>
      </w:r>
    </w:p>
    <w:p w14:paraId="40FB44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三、项目组织实施情况</w:t>
      </w:r>
    </w:p>
    <w:p w14:paraId="0A67212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（一）项目组织情况分析，主要包括项目招投标、调整、竣工验收等情况。</w:t>
      </w:r>
    </w:p>
    <w:p w14:paraId="0FC2CBE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政府采购限额标准以上的采购项目，通过集体决策确定采购方式组织项目实施；采购限额以下服务和货物通过政府采购云平台采购。</w:t>
      </w:r>
    </w:p>
    <w:p w14:paraId="7F4B186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020F186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w:t>
      </w:r>
      <w:r>
        <w:rPr>
          <w:rFonts w:hint="default" w:ascii="仿宋" w:hAnsi="仿宋" w:eastAsia="仿宋" w:cs="仿宋"/>
          <w:color w:val="auto"/>
          <w:sz w:val="32"/>
          <w:szCs w:val="32"/>
          <w:highlight w:val="none"/>
          <w:lang w:val="en-US" w:eastAsia="zh-CN"/>
        </w:rPr>
        <w:t>项目管理情况分析，主要包括项目管理制度建设、日常检查监督管理等情况。</w:t>
      </w:r>
    </w:p>
    <w:p w14:paraId="208C8A9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为确保各专项项目实施，各部室严格按照相关质量控制体系、标准制定业务管理制度及业务管理实施方案，并建立业务绩效考核管理办法，对各专项项目实施监测、检查和验收。</w:t>
      </w:r>
    </w:p>
    <w:p w14:paraId="6EDF301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四、资产管理情况</w:t>
      </w:r>
    </w:p>
    <w:p w14:paraId="764FE4F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我单位严格按照财务管理制度，认真落实内部控制管理实施细则，理顺资产管理体制，加强资产管理制度建设、落实现行资产管理的流程和工作机制、管理方式等。加强人、财、物的规范管理，做到财物账实相符。合理配备并节约、有效使用资产，提高资产使用效率，保障资产的安全和完整。</w:t>
      </w:r>
    </w:p>
    <w:p w14:paraId="4DC038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五、</w:t>
      </w:r>
      <w:r>
        <w:rPr>
          <w:rFonts w:hint="default" w:ascii="方正黑体_GBK" w:hAnsi="方正黑体_GBK" w:eastAsia="方正黑体_GBK" w:cs="方正黑体_GBK"/>
          <w:b w:val="0"/>
          <w:bCs w:val="0"/>
          <w:color w:val="auto"/>
          <w:sz w:val="32"/>
          <w:szCs w:val="32"/>
          <w:highlight w:val="none"/>
          <w:lang w:val="en-US" w:eastAsia="zh-CN"/>
        </w:rPr>
        <w:t>政府性基金预算支出情况</w:t>
      </w:r>
    </w:p>
    <w:p w14:paraId="3157210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活动经费4</w:t>
      </w:r>
      <w:r>
        <w:rPr>
          <w:rFonts w:hint="eastAsia" w:ascii="仿宋" w:hAnsi="仿宋" w:eastAsia="仿宋" w:cs="仿宋"/>
          <w:color w:val="auto"/>
          <w:sz w:val="32"/>
          <w:szCs w:val="32"/>
          <w:highlight w:val="none"/>
          <w:lang w:val="en-US" w:eastAsia="zh-CN"/>
        </w:rPr>
        <w:t>.</w:t>
      </w:r>
      <w:r>
        <w:rPr>
          <w:rFonts w:hint="default" w:ascii="仿宋" w:hAnsi="仿宋" w:eastAsia="仿宋" w:cs="仿宋"/>
          <w:color w:val="auto"/>
          <w:sz w:val="32"/>
          <w:szCs w:val="32"/>
          <w:highlight w:val="none"/>
          <w:lang w:val="en-US" w:eastAsia="zh-CN"/>
        </w:rPr>
        <w:t>75</w:t>
      </w:r>
      <w:r>
        <w:rPr>
          <w:rFonts w:hint="eastAsia" w:ascii="仿宋" w:hAnsi="仿宋" w:eastAsia="仿宋" w:cs="仿宋"/>
          <w:color w:val="auto"/>
          <w:sz w:val="32"/>
          <w:szCs w:val="32"/>
          <w:highlight w:val="none"/>
          <w:lang w:val="en-US" w:eastAsia="zh-CN"/>
        </w:rPr>
        <w:t>万元。</w:t>
      </w:r>
    </w:p>
    <w:p w14:paraId="68E44D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六、</w:t>
      </w:r>
      <w:r>
        <w:rPr>
          <w:rFonts w:hint="default" w:ascii="方正黑体_GBK" w:hAnsi="方正黑体_GBK" w:eastAsia="方正黑体_GBK" w:cs="方正黑体_GBK"/>
          <w:b w:val="0"/>
          <w:bCs w:val="0"/>
          <w:color w:val="auto"/>
          <w:sz w:val="32"/>
          <w:szCs w:val="32"/>
          <w:highlight w:val="none"/>
          <w:lang w:val="en-US" w:eastAsia="zh-CN"/>
        </w:rPr>
        <w:t>国有资本经营预算支出情况</w:t>
      </w:r>
    </w:p>
    <w:p w14:paraId="376E431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本单位无国有资本经营预算支出</w:t>
      </w:r>
    </w:p>
    <w:p w14:paraId="5654AE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七、</w:t>
      </w:r>
      <w:r>
        <w:rPr>
          <w:rFonts w:hint="default" w:ascii="方正黑体_GBK" w:hAnsi="方正黑体_GBK" w:eastAsia="方正黑体_GBK" w:cs="方正黑体_GBK"/>
          <w:b w:val="0"/>
          <w:bCs w:val="0"/>
          <w:color w:val="auto"/>
          <w:sz w:val="32"/>
          <w:szCs w:val="32"/>
          <w:highlight w:val="none"/>
          <w:lang w:val="en-US" w:eastAsia="zh-CN"/>
        </w:rPr>
        <w:t>社会保险基金预算支出情况</w:t>
      </w:r>
    </w:p>
    <w:p w14:paraId="79B7E70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本单位无社会保险基金预算支出</w:t>
      </w:r>
    </w:p>
    <w:p w14:paraId="363C4E2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八、部门整体支出绩效情况</w:t>
      </w:r>
    </w:p>
    <w:p w14:paraId="113B61E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（一）综合评价结论。反映自评得分及评价等级。</w:t>
      </w:r>
    </w:p>
    <w:p w14:paraId="4406D72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通过绩效自评工作的开展，我单位将评价结果作为各项目改进管理和安排以后年度预算的重要依据，针对自评中存在的问题及时进行调整管理方式，加强财务管理，切实提高财政资金的使用效益。根据自评表得分为9</w:t>
      </w:r>
      <w:r>
        <w:rPr>
          <w:rFonts w:hint="eastAsia" w:ascii="仿宋" w:hAnsi="仿宋" w:eastAsia="仿宋" w:cs="仿宋"/>
          <w:color w:val="auto"/>
          <w:sz w:val="32"/>
          <w:szCs w:val="32"/>
          <w:highlight w:val="none"/>
          <w:lang w:val="en-US" w:eastAsia="zh-CN"/>
        </w:rPr>
        <w:t>9.41</w:t>
      </w:r>
      <w:r>
        <w:rPr>
          <w:rFonts w:hint="default" w:ascii="仿宋" w:hAnsi="仿宋" w:eastAsia="仿宋" w:cs="仿宋"/>
          <w:color w:val="auto"/>
          <w:sz w:val="32"/>
          <w:szCs w:val="32"/>
          <w:highlight w:val="none"/>
          <w:lang w:val="en-US" w:eastAsia="zh-CN"/>
        </w:rPr>
        <w:t>分，评价等级为优。</w:t>
      </w:r>
    </w:p>
    <w:p w14:paraId="7B1F97F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（二）评价指标分析（或综合评价情况）。</w:t>
      </w:r>
    </w:p>
    <w:p w14:paraId="45A0C9C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1.综合评价分析</w:t>
      </w:r>
    </w:p>
    <w:p w14:paraId="3036A5B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绩效目标设定方面：我单位严格按照绩效目标制定的相关规定，围绕部门职责、行业发展规划，完整、合理地制定整体绩效目标，绩效指标基本做到细化量化。</w:t>
      </w:r>
    </w:p>
    <w:p w14:paraId="20E43EA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预算配置方面：我单位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14:paraId="4676786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预算执行方面：严格执行批复的各项支出预算，不擅自扩大支出范围、提高开支标准，严格按照预算批复的支出用途使用资金。采取有效措施，加快预算执行进度，全年预算执行率达到100%。</w:t>
      </w:r>
    </w:p>
    <w:p w14:paraId="495B871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预算管理方面：我单位按照预算法要求进行“一上”申报，在“一下”的基础上进行修改进行“二上”申报，形成以单位领导支持、财务部门牵头、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14:paraId="086432D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资产管理方面：我单位严格执行资产配置、使用、处置管理办法，做到购置有预算，实物有专人管理，处置按流程，定期盘点清理资产，掌握固定资产的使用情况，确保设备完好提高利用率。资产账务管理合规、账实相符、处置规范。</w:t>
      </w:r>
    </w:p>
    <w:p w14:paraId="3B11790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职责履行方面：我单位202</w:t>
      </w: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年严格落实各项工作，按照市局下达的任务及本单位的目标任务，积极推进了各项工作平稳、有序的开展。</w:t>
      </w:r>
    </w:p>
    <w:p w14:paraId="1DF77A6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2.目标完成情况及指标分析</w:t>
      </w:r>
    </w:p>
    <w:p w14:paraId="045A0FF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我部门2024年一般公共预算资金总体目标完成较好，具体如下：</w:t>
      </w:r>
    </w:p>
    <w:p w14:paraId="68957CA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1：加强机关党的建设。认真履行党建工作和党风廉政设主体责任，研究党建和党风廉政建设工作6次，全年开展理论中心组学习12次。坚持党管保密工作，成立团市委保密工作领导小组，落实书记班子成员“一岗双责”，制定《共青团怀化市委保密管理条例》，组织保密教育学习2次，织牢保密“防护网”。严格落实“三重一大”议事制度、重大事项请示报告制度，完善并严格落实机关内务制度，实施“工作周调度”机制，以制度化、公开化为导向推动各项工作规范有序；</w:t>
      </w:r>
    </w:p>
    <w:p w14:paraId="559BDC5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目标2：进一步深化“青春铸魂”工程。组织全市“80、90、00青年讲师团”成员开展“总书记和我们在一起”“学习贯彻党的二十届三中全会精神”怀化市青少年主题宣讲活动159场，覆盖团员青年5万余人次。以团支部为单位开展组织化学习，四个专题学习全市团支部覆盖率、学习率均达99%以上，青年之家·青年夜校实现13个县市区全覆盖；</w:t>
      </w:r>
    </w:p>
    <w:p w14:paraId="12FF044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目标3：进一步建强团青网络阵地。“青春怀化”微信公众号、视频号、微博新媒体矩阵阅读量超过800万人次，开设“团团带你找工作”“线上怀青有约”等专栏，发布推文50余篇。《一图读懂“青年实干家”》微信公众号推文单篇被“团建头条”推荐转发。开展“献策湖南”金点子征集活动，共征集金点子50余条。举办“影像中的青春怀化”短视频大赛，共有208名青年参赛，征集作品127个，播放量超3000万次</w:t>
      </w:r>
      <w:r>
        <w:rPr>
          <w:rFonts w:hint="eastAsia" w:ascii="仿宋" w:hAnsi="仿宋" w:eastAsia="仿宋" w:cs="仿宋"/>
          <w:color w:val="auto"/>
          <w:sz w:val="32"/>
          <w:szCs w:val="32"/>
          <w:highlight w:val="none"/>
          <w:lang w:val="en-US" w:eastAsia="zh-CN"/>
        </w:rPr>
        <w:t>；</w:t>
      </w:r>
    </w:p>
    <w:p w14:paraId="6134642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目标4：持续激发青年创新创业活力。开展怀化市青年直播带货大赛，吸引112个直播团队报名，400余人参赛，参赛选手累计开展700余场次约1500余小时的直播，全网累计点击播放量破亿次，50多种怀化农特产品在主播们的推荐下飞向全国各地，带动商家销售农特产品、文创产品2000多万元。开展百万青年“云游”怀化活动，邀请了怀化市内外26位网络红人在现场进行直播宣传，助推企业拓宽销售渠道。组织选拔推荐20名我市优秀创业青年参加“创青春”大赛，其中，获评国赛金奖3名，省赛一等奖1名、三等奖1名、优胜奖2名，团怀化市委荣获全省优秀组织奖。</w:t>
      </w:r>
    </w:p>
    <w:p w14:paraId="7231823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（1）产出指标分析</w:t>
      </w:r>
    </w:p>
    <w:p w14:paraId="75DF6CB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全力做好全球湘商大会志愿服务工作，组织200名大学生志愿者们参与随车考察、会场服务、宾馆接待、交通站点服务等，共计接待与会领导、嘉宾1200余人。组织广大团员青年参与抗洪抢险及灾后重建，成立防汛志愿服务队伍547支数，成立青年突击队103支，协助排查隐患3430次数，参与转移群众12637人次，协助复工复产数量3次。深度参与社会治理，开展“暖冬行动”“伙伴计划”“社区青春行动”“河小青”“七彩假期”等志愿服务活动，全市累计开展各类活动数千场，服务旅客、青少年等37.9万余人次。完成年初目标。</w:t>
      </w:r>
    </w:p>
    <w:p w14:paraId="6C353A6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（2）效益指标分析</w:t>
      </w:r>
    </w:p>
    <w:p w14:paraId="0565163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激发助力青少年成长新动能。聚焦青少年“急难愁盼”问题，落实青年统一战线工作责任，开展民族团结进步教育，持续开展“做一粒好种子”各民族青少年社会实践营活动。持续推进湖南省共青团关爱青少年身心健康“十个一”行动落地见效，开展金秋湘商助学，发放助学金20万元，惠及困难学子108人。全年开展希望工程、湘窖我的大学梦等活动累计资助困难青少年1826名。</w:t>
      </w:r>
    </w:p>
    <w:p w14:paraId="549D564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（3）满意度指标分析</w:t>
      </w:r>
    </w:p>
    <w:p w14:paraId="01527D3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社会公众及服务对象满意度9</w:t>
      </w:r>
      <w:r>
        <w:rPr>
          <w:rFonts w:hint="eastAsia" w:ascii="仿宋" w:hAnsi="仿宋" w:eastAsia="仿宋" w:cs="仿宋"/>
          <w:color w:val="auto"/>
          <w:sz w:val="32"/>
          <w:szCs w:val="32"/>
          <w:highlight w:val="none"/>
          <w:lang w:val="en-US" w:eastAsia="zh-CN"/>
        </w:rPr>
        <w:t>0</w:t>
      </w:r>
      <w:r>
        <w:rPr>
          <w:rFonts w:hint="default" w:ascii="仿宋" w:hAnsi="仿宋" w:eastAsia="仿宋" w:cs="仿宋"/>
          <w:color w:val="auto"/>
          <w:sz w:val="32"/>
          <w:szCs w:val="32"/>
          <w:highlight w:val="none"/>
          <w:lang w:val="en-US" w:eastAsia="zh-CN"/>
        </w:rPr>
        <w:t>%以上，完成年初目标。</w:t>
      </w:r>
    </w:p>
    <w:p w14:paraId="7A9590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九、存在的问题及原因分析</w:t>
      </w:r>
    </w:p>
    <w:p w14:paraId="1AE232F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一是年初绩效评价指标体系不完善，绩效目标设立不够明确、细化和量化。</w:t>
      </w:r>
    </w:p>
    <w:p w14:paraId="46E4BB2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二是部分项目执行与预算支出指标差距较大。部分项目在预算时未能充分预料和考虑到来年的政策变化，导致实际支出与预算有差。</w:t>
      </w:r>
    </w:p>
    <w:p w14:paraId="1668BCB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十、</w:t>
      </w:r>
      <w:r>
        <w:rPr>
          <w:rFonts w:hint="default" w:ascii="方正黑体_GBK" w:hAnsi="方正黑体_GBK" w:eastAsia="方正黑体_GBK" w:cs="方正黑体_GBK"/>
          <w:b w:val="0"/>
          <w:bCs w:val="0"/>
          <w:color w:val="auto"/>
          <w:sz w:val="32"/>
          <w:szCs w:val="32"/>
          <w:highlight w:val="none"/>
          <w:lang w:val="en-US" w:eastAsia="zh-CN"/>
        </w:rPr>
        <w:t>下一步改进措施</w:t>
      </w:r>
    </w:p>
    <w:p w14:paraId="4356D18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1、加强预算绩效管理工作。提升项目在资金支出绩效管理意识，科学合理地对财政支出进行管理。</w:t>
      </w:r>
    </w:p>
    <w:p w14:paraId="4ED375B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2、抓好项目绩效目标申报，提高项目绩效目标申报质量，项目绩效目标做到明确、细化、量化。</w:t>
      </w:r>
    </w:p>
    <w:p w14:paraId="585D7FA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default" w:ascii="方正黑体_GBK" w:hAnsi="方正黑体_GBK" w:eastAsia="方正黑体_GBK" w:cs="方正黑体_GBK"/>
          <w:b w:val="0"/>
          <w:bCs w:val="0"/>
          <w:color w:val="auto"/>
          <w:sz w:val="32"/>
          <w:szCs w:val="32"/>
          <w:highlight w:val="none"/>
          <w:lang w:val="en-US" w:eastAsia="zh-CN"/>
        </w:rPr>
        <w:t>十一、绩效自评结果拟应用和公开情况</w:t>
      </w:r>
    </w:p>
    <w:p w14:paraId="538A87D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仿宋" w:hAnsi="仿宋" w:eastAsia="仿宋" w:cs="仿宋"/>
          <w:color w:val="auto"/>
          <w:sz w:val="32"/>
          <w:szCs w:val="32"/>
          <w:highlight w:val="none"/>
          <w:lang w:val="en-US" w:eastAsia="zh-CN"/>
        </w:rPr>
        <w:t>单位</w:t>
      </w:r>
      <w:r>
        <w:rPr>
          <w:rFonts w:hint="default" w:ascii="仿宋" w:hAnsi="仿宋" w:eastAsia="仿宋" w:cs="仿宋"/>
          <w:color w:val="auto"/>
          <w:sz w:val="32"/>
          <w:szCs w:val="32"/>
          <w:highlight w:val="none"/>
          <w:lang w:val="en-US" w:eastAsia="zh-CN"/>
        </w:rPr>
        <w:t>各部</w:t>
      </w:r>
      <w:r>
        <w:rPr>
          <w:rFonts w:hint="eastAsia" w:ascii="仿宋" w:hAnsi="仿宋" w:eastAsia="仿宋" w:cs="仿宋"/>
          <w:color w:val="auto"/>
          <w:sz w:val="32"/>
          <w:szCs w:val="32"/>
          <w:highlight w:val="none"/>
          <w:lang w:val="en-US" w:eastAsia="zh-CN"/>
        </w:rPr>
        <w:t>门</w:t>
      </w:r>
      <w:r>
        <w:rPr>
          <w:rFonts w:hint="default" w:ascii="仿宋" w:hAnsi="仿宋" w:eastAsia="仿宋" w:cs="仿宋"/>
          <w:color w:val="auto"/>
          <w:sz w:val="32"/>
          <w:szCs w:val="32"/>
          <w:highlight w:val="none"/>
          <w:lang w:val="en-US" w:eastAsia="zh-CN"/>
        </w:rPr>
        <w:t>增强责任和</w:t>
      </w:r>
      <w:r>
        <w:rPr>
          <w:rFonts w:hint="eastAsia" w:ascii="仿宋" w:hAnsi="仿宋" w:eastAsia="仿宋" w:cs="仿宋"/>
          <w:color w:val="auto"/>
          <w:sz w:val="32"/>
          <w:szCs w:val="32"/>
          <w:highlight w:val="none"/>
          <w:lang w:val="en-US" w:eastAsia="zh-CN"/>
        </w:rPr>
        <w:t>社会</w:t>
      </w:r>
      <w:r>
        <w:rPr>
          <w:rFonts w:hint="default" w:ascii="仿宋" w:hAnsi="仿宋" w:eastAsia="仿宋" w:cs="仿宋"/>
          <w:color w:val="auto"/>
          <w:sz w:val="32"/>
          <w:szCs w:val="32"/>
          <w:highlight w:val="none"/>
          <w:lang w:val="en-US" w:eastAsia="zh-CN"/>
        </w:rPr>
        <w:t>观念，提高财政资金支出决策水平和管理水平。</w:t>
      </w:r>
    </w:p>
    <w:p w14:paraId="5432D07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拟用于作为下一年度预算编制的参考依据，绩效自评结果按照财政要求及时公开</w:t>
      </w:r>
      <w:r>
        <w:rPr>
          <w:rFonts w:hint="eastAsia" w:ascii="仿宋" w:hAnsi="仿宋" w:eastAsia="仿宋" w:cs="仿宋"/>
          <w:color w:val="auto"/>
          <w:sz w:val="32"/>
          <w:szCs w:val="32"/>
          <w:highlight w:val="none"/>
          <w:lang w:val="en-US" w:eastAsia="zh-CN"/>
        </w:rPr>
        <w:t>。</w:t>
      </w:r>
    </w:p>
    <w:p w14:paraId="00C6B4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十二、</w:t>
      </w:r>
      <w:r>
        <w:rPr>
          <w:rFonts w:hint="default" w:ascii="方正黑体_GBK" w:hAnsi="方正黑体_GBK" w:eastAsia="方正黑体_GBK" w:cs="方正黑体_GBK"/>
          <w:b w:val="0"/>
          <w:bCs w:val="0"/>
          <w:color w:val="auto"/>
          <w:sz w:val="32"/>
          <w:szCs w:val="32"/>
          <w:highlight w:val="none"/>
          <w:lang w:val="en-US" w:eastAsia="zh-CN"/>
        </w:rPr>
        <w:t>其他需要说明的情况</w:t>
      </w:r>
    </w:p>
    <w:p w14:paraId="4FA7CC5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无</w:t>
      </w:r>
    </w:p>
    <w:p w14:paraId="0A56DD0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p>
    <w:p w14:paraId="5017D9F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附件：</w:t>
      </w:r>
    </w:p>
    <w:p w14:paraId="5118018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1.部门整体支出绩效评价基础数据表</w:t>
      </w:r>
    </w:p>
    <w:p w14:paraId="77AD942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2.部门整体支出绩效自评表</w:t>
      </w:r>
    </w:p>
    <w:p w14:paraId="686C474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3.项目支出绩效自评表（每个一级项目支出一张表）</w:t>
      </w:r>
    </w:p>
    <w:p w14:paraId="3FF8F1F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如有政府性基金预算、国有资本经营预算和社会保险基金预算支出，还需对应提供以下附件：</w:t>
      </w:r>
    </w:p>
    <w:p w14:paraId="2B694EE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、政府性基金预算支出情况表</w:t>
      </w:r>
    </w:p>
    <w:p w14:paraId="70443F6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p>
    <w:p w14:paraId="0157EA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D6AAB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8C7815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09610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839E75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E70DE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170116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9DCEE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17891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0B7181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D06E5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C6393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A58E1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0E41AA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1F93B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443EE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E0C0B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D7B90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0AE21D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A0AA5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F7E40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869CDF9">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br w:type="page"/>
      </w:r>
    </w:p>
    <w:p w14:paraId="2331981F">
      <w:pPr>
        <w:widowControl w:val="0"/>
        <w:kinsoku/>
        <w:autoSpaceDE/>
        <w:autoSpaceDN/>
        <w:adjustRightInd/>
        <w:snapToGrid/>
        <w:spacing w:line="600" w:lineRule="exact"/>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13</w:t>
            </w:r>
            <w:r>
              <w:rPr>
                <w:rFonts w:hint="eastAsia" w:ascii="仿宋" w:hAnsi="仿宋" w:eastAsia="仿宋" w:cs="仿宋"/>
                <w:b w:val="0"/>
                <w:bCs w:val="0"/>
                <w:kern w:val="0"/>
                <w:sz w:val="20"/>
                <w:szCs w:val="20"/>
              </w:rPr>
              <w:t>　</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13</w:t>
            </w: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5.51</w:t>
            </w:r>
            <w:r>
              <w:rPr>
                <w:rFonts w:hint="eastAsia" w:ascii="仿宋" w:hAnsi="仿宋" w:eastAsia="仿宋" w:cs="仿宋"/>
                <w:b w:val="0"/>
                <w:bCs w:val="0"/>
                <w:kern w:val="0"/>
                <w:sz w:val="20"/>
                <w:szCs w:val="20"/>
              </w:rPr>
              <w:t>　</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4.30</w:t>
            </w:r>
            <w:r>
              <w:rPr>
                <w:rFonts w:hint="eastAsia" w:ascii="仿宋" w:hAnsi="仿宋" w:eastAsia="仿宋" w:cs="仿宋"/>
                <w:b w:val="0"/>
                <w:bCs w:val="0"/>
                <w:kern w:val="0"/>
                <w:sz w:val="20"/>
                <w:szCs w:val="20"/>
              </w:rPr>
              <w:t>　</w:t>
            </w:r>
          </w:p>
        </w:tc>
        <w:tc>
          <w:tcPr>
            <w:tcW w:w="1832" w:type="dxa"/>
            <w:gridSpan w:val="2"/>
            <w:noWrap w:val="0"/>
            <w:vAlign w:val="center"/>
          </w:tcPr>
          <w:p w14:paraId="7A27670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5.49</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4.56</w:t>
            </w:r>
            <w:r>
              <w:rPr>
                <w:rFonts w:hint="eastAsia" w:ascii="仿宋" w:hAnsi="仿宋" w:eastAsia="仿宋" w:cs="仿宋"/>
                <w:b w:val="0"/>
                <w:bCs w:val="0"/>
                <w:kern w:val="0"/>
                <w:sz w:val="20"/>
                <w:szCs w:val="20"/>
              </w:rPr>
              <w:t>　</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3.50</w:t>
            </w: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4.85</w:t>
            </w: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4.56</w:t>
            </w:r>
            <w:r>
              <w:rPr>
                <w:rFonts w:hint="eastAsia" w:ascii="仿宋" w:hAnsi="仿宋" w:eastAsia="仿宋" w:cs="仿宋"/>
                <w:b w:val="0"/>
                <w:bCs w:val="0"/>
                <w:kern w:val="0"/>
                <w:sz w:val="20"/>
                <w:szCs w:val="20"/>
              </w:rPr>
              <w:t>　</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3.50</w:t>
            </w:r>
            <w:r>
              <w:rPr>
                <w:rFonts w:hint="eastAsia" w:ascii="仿宋" w:hAnsi="仿宋" w:eastAsia="仿宋" w:cs="仿宋"/>
                <w:b w:val="0"/>
                <w:bCs w:val="0"/>
                <w:kern w:val="0"/>
                <w:sz w:val="20"/>
                <w:szCs w:val="20"/>
              </w:rPr>
              <w:t>　</w:t>
            </w:r>
          </w:p>
        </w:tc>
        <w:tc>
          <w:tcPr>
            <w:tcW w:w="1832" w:type="dxa"/>
            <w:gridSpan w:val="2"/>
            <w:noWrap w:val="0"/>
            <w:vAlign w:val="center"/>
          </w:tcPr>
          <w:p w14:paraId="59BEE79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4.85</w:t>
            </w: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240" w:type="dxa"/>
            <w:gridSpan w:val="2"/>
            <w:noWrap w:val="0"/>
            <w:vAlign w:val="center"/>
          </w:tcPr>
          <w:p w14:paraId="3317BD6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0.00</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0.95</w:t>
            </w:r>
            <w:r>
              <w:rPr>
                <w:rFonts w:hint="eastAsia" w:ascii="仿宋" w:hAnsi="仿宋" w:eastAsia="仿宋" w:cs="仿宋"/>
                <w:b w:val="0"/>
                <w:bCs w:val="0"/>
                <w:kern w:val="0"/>
                <w:sz w:val="20"/>
                <w:szCs w:val="20"/>
              </w:rPr>
              <w:t>　</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0.80</w:t>
            </w:r>
            <w:r>
              <w:rPr>
                <w:rFonts w:hint="eastAsia" w:ascii="仿宋" w:hAnsi="仿宋" w:eastAsia="仿宋" w:cs="仿宋"/>
                <w:b w:val="0"/>
                <w:bCs w:val="0"/>
                <w:kern w:val="0"/>
                <w:sz w:val="20"/>
                <w:szCs w:val="20"/>
              </w:rPr>
              <w:t>　</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0.64</w:t>
            </w: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147.35</w:t>
            </w:r>
            <w:r>
              <w:rPr>
                <w:rFonts w:hint="eastAsia" w:ascii="仿宋" w:hAnsi="仿宋" w:eastAsia="仿宋" w:cs="仿宋"/>
                <w:b w:val="0"/>
                <w:bCs w:val="0"/>
                <w:kern w:val="0"/>
                <w:sz w:val="20"/>
                <w:szCs w:val="20"/>
              </w:rPr>
              <w:t>　</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125</w:t>
            </w: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165.51</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147.35</w:t>
            </w:r>
            <w:r>
              <w:rPr>
                <w:rFonts w:hint="eastAsia" w:ascii="仿宋" w:hAnsi="仿宋" w:eastAsia="仿宋" w:cs="仿宋"/>
                <w:b w:val="0"/>
                <w:bCs w:val="0"/>
                <w:kern w:val="0"/>
                <w:sz w:val="20"/>
                <w:szCs w:val="20"/>
              </w:rPr>
              <w:t>　</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125</w:t>
            </w:r>
            <w:r>
              <w:rPr>
                <w:rFonts w:hint="eastAsia" w:ascii="仿宋" w:hAnsi="仿宋" w:eastAsia="仿宋" w:cs="仿宋"/>
                <w:b w:val="0"/>
                <w:bCs w:val="0"/>
                <w:kern w:val="0"/>
                <w:sz w:val="20"/>
                <w:szCs w:val="20"/>
              </w:rPr>
              <w:t>　</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165.51</w:t>
            </w: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10F65A93">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251C297F">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34.05</w:t>
            </w:r>
            <w:r>
              <w:rPr>
                <w:rFonts w:hint="eastAsia" w:ascii="仿宋" w:hAnsi="仿宋" w:eastAsia="仿宋" w:cs="仿宋"/>
                <w:b w:val="0"/>
                <w:bCs w:val="0"/>
                <w:kern w:val="0"/>
                <w:sz w:val="20"/>
                <w:szCs w:val="20"/>
              </w:rPr>
              <w:t>　</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32.63</w:t>
            </w: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22.99</w:t>
            </w: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2240" w:type="dxa"/>
            <w:gridSpan w:val="2"/>
            <w:noWrap w:val="0"/>
            <w:vAlign w:val="center"/>
          </w:tcPr>
          <w:p w14:paraId="4ACED14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2240" w:type="dxa"/>
            <w:gridSpan w:val="2"/>
            <w:noWrap w:val="0"/>
            <w:vAlign w:val="center"/>
          </w:tcPr>
          <w:p w14:paraId="2891DCE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2.65</w:t>
            </w:r>
            <w:r>
              <w:rPr>
                <w:rFonts w:hint="eastAsia" w:ascii="仿宋" w:hAnsi="仿宋" w:eastAsia="仿宋" w:cs="仿宋"/>
                <w:b w:val="0"/>
                <w:bCs w:val="0"/>
                <w:color w:val="auto"/>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2240" w:type="dxa"/>
            <w:gridSpan w:val="2"/>
            <w:noWrap w:val="0"/>
            <w:vAlign w:val="center"/>
          </w:tcPr>
          <w:p w14:paraId="18A83968">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3206C23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128.91</w:t>
            </w: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128.91</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215.30</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214.06</w:t>
            </w: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按照财政要求，压减经费开支</w:t>
            </w:r>
            <w:r>
              <w:rPr>
                <w:rFonts w:hint="eastAsia" w:ascii="仿宋" w:hAnsi="仿宋" w:eastAsia="仿宋" w:cs="仿宋"/>
                <w:b w:val="0"/>
                <w:bCs w:val="0"/>
                <w:kern w:val="0"/>
                <w:sz w:val="20"/>
                <w:szCs w:val="20"/>
              </w:rPr>
              <w:t>　　</w:t>
            </w:r>
          </w:p>
        </w:tc>
      </w:tr>
    </w:tbl>
    <w:p w14:paraId="00F6D30B">
      <w:pPr>
        <w:pStyle w:val="1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汤易慧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17374353297 </w:t>
      </w:r>
    </w:p>
    <w:p w14:paraId="41DAA9F2">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br w:type="page"/>
      </w:r>
    </w:p>
    <w:p w14:paraId="5D0A2066">
      <w:pPr>
        <w:widowControl w:val="0"/>
        <w:kinsoku/>
        <w:autoSpaceDE/>
        <w:autoSpaceDN/>
        <w:adjustRightInd/>
        <w:snapToGrid/>
        <w:spacing w:line="600" w:lineRule="exact"/>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1176"/>
        <w:gridCol w:w="1128"/>
        <w:gridCol w:w="998"/>
        <w:gridCol w:w="95"/>
        <w:gridCol w:w="1200"/>
        <w:gridCol w:w="1134"/>
        <w:gridCol w:w="709"/>
        <w:gridCol w:w="902"/>
        <w:gridCol w:w="751"/>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69"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093"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中国共产主义青年团怀化市委员会</w:t>
            </w:r>
            <w:r>
              <w:rPr>
                <w:rFonts w:hint="eastAsia" w:ascii="仿宋" w:hAnsi="仿宋" w:eastAsia="仿宋" w:cs="仿宋"/>
                <w:sz w:val="20"/>
                <w:szCs w:val="20"/>
              </w:rPr>
              <w:t>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9"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304"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8"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95"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34"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9"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902"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751"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304"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8"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340.30</w:t>
            </w:r>
          </w:p>
        </w:tc>
        <w:tc>
          <w:tcPr>
            <w:tcW w:w="1295"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color w:val="000000"/>
                <w:kern w:val="0"/>
                <w:sz w:val="20"/>
                <w:szCs w:val="20"/>
                <w:lang w:val="en-US" w:eastAsia="zh-CN"/>
              </w:rPr>
              <w:t>403.35</w:t>
            </w:r>
          </w:p>
        </w:tc>
        <w:tc>
          <w:tcPr>
            <w:tcW w:w="1134"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379.57</w:t>
            </w:r>
          </w:p>
        </w:tc>
        <w:tc>
          <w:tcPr>
            <w:tcW w:w="709"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902"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94.10%</w:t>
            </w:r>
          </w:p>
        </w:tc>
        <w:tc>
          <w:tcPr>
            <w:tcW w:w="751"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9.41</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496"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398.20</w:t>
            </w:r>
          </w:p>
        </w:tc>
        <w:tc>
          <w:tcPr>
            <w:tcW w:w="3496"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214.06</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496"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165.51</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496"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9"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5.15</w:t>
            </w:r>
          </w:p>
        </w:tc>
        <w:tc>
          <w:tcPr>
            <w:tcW w:w="3496"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9"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97"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496"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69"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2E9D122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不断强化理论武装。坚持将学懂弄通做实习近平新时代中国特色社会主义思想作为首要政治任务，突出抓好“第一议题”、理论学习中心组等学习制度，扎实开展党纪学习教育，及时传达习近平总书记重要讲话、重要指示批示精神、重要文章和党中央决策部署，中央、省委、市委重要指示要求得到全面落实，深刻领悟“两个确立”的决定性意义，坚决做到“两个维护”。</w:t>
            </w:r>
          </w:p>
          <w:p w14:paraId="7C78D9D2">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2.加强机关党的建设。认真履行党建工作和党风廉政设主体责任，研究党建和党风廉政建设工作6次，全年开展理论中心组学习12次。</w:t>
            </w:r>
          </w:p>
          <w:p w14:paraId="0CAA095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优化干部队伍结构。始终贯彻新时代好干部标准，推动机关科级干部转岗2名，严把团干部“选配关”，坚持五湖四海，突出政治标准，实现专挂兼相融合，从全市各级团组织选拔2名青年干部挂职，通过2024年怀化市市直单位公务员遴选考试选调2名公务员，向社会公开选聘5名就业见习工作人员，充分吸纳人才、培育人才、善用人才。</w:t>
            </w:r>
          </w:p>
          <w:p w14:paraId="5ECC208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严格落实选人用人机制。团市委现核定行政编9名，团市委领导职数3人，内设部室4个，实际在编4人；下辖1个正科级公益一类事业单位市青少年活动中心，核定全额拨款事业编8名，管理七级领导职数1名，管理八级领导职数2名，实配主任1名，副主任2名。 　　</w:t>
            </w:r>
          </w:p>
        </w:tc>
        <w:tc>
          <w:tcPr>
            <w:tcW w:w="3496" w:type="dxa"/>
            <w:gridSpan w:val="4"/>
            <w:noWrap w:val="0"/>
            <w:vAlign w:val="center"/>
          </w:tcPr>
          <w:p w14:paraId="0573A8D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不断强化理论武装。坚持将学懂弄通做实习近平新时代中国特色社会主义思想作为首要政治任务，突出抓好“第一议题”、理论学习中心组等学习制度，扎实开展党纪学习教育，及时传达习近平总书记重要讲话、重要指示批示精神、重要文章和党中央决策部署，中央、省委、市委重要指示要求得到全面落实，深刻领悟“两个确立”的决定性意义，坚决做到“两个维护”。</w:t>
            </w:r>
          </w:p>
          <w:p w14:paraId="6CC3E882">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2.加强机关党的建设。认真履行党建工作和党风廉政设主体责任，研究党建和党风廉政建设工作6次，全年开展理论中心组学习12次。</w:t>
            </w:r>
          </w:p>
          <w:p w14:paraId="1459E3A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优化干部队伍结构。始终贯彻新时代好干部标准，推动机关科级干部转岗2名，严把团干部“选配关”，坚持五湖四海，突出政治标准，实现专挂兼相融合，从全市各级团组织选拔2名青年干部挂职，通过2024年怀化市市直单位公务员遴选考试选调2名公务员，向社会公开选聘5名就业见习工作人员，充分吸纳人才、培育人才、善用人才。</w:t>
            </w:r>
          </w:p>
          <w:p w14:paraId="024320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严格落实选人用人机制。团市委现核定行政编9名，团市委领导职数3人，内设部室4个，实际在编4人；下辖1个正科级公益一类事业单位市青少年活动中心，核定全额拨款事业编8名，管理七级领导职数1名，管理八级领导职数2名，实配主任1名，副主任2名。 　</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69"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6"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28"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93"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0"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9"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902"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751"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69"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128"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93"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0"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≤403.35万元</w:t>
            </w:r>
          </w:p>
        </w:tc>
        <w:tc>
          <w:tcPr>
            <w:tcW w:w="1134"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379.57万元</w:t>
            </w:r>
          </w:p>
        </w:tc>
        <w:tc>
          <w:tcPr>
            <w:tcW w:w="709"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02"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751"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93"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0"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09"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02"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751"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93"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0"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09"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02"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751"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9"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开展线上线下“怀青有约”</w:t>
            </w:r>
            <w:r>
              <w:rPr>
                <w:rFonts w:hint="eastAsia" w:ascii="仿宋" w:hAnsi="仿宋" w:eastAsia="仿宋" w:cs="仿宋"/>
                <w:color w:val="000000"/>
                <w:kern w:val="0"/>
                <w:sz w:val="20"/>
                <w:szCs w:val="20"/>
                <w:lang w:val="en-US" w:eastAsia="zh-CN"/>
              </w:rPr>
              <w:t>场数</w:t>
            </w:r>
          </w:p>
        </w:tc>
        <w:tc>
          <w:tcPr>
            <w:tcW w:w="1200"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≥20场</w:t>
            </w:r>
          </w:p>
        </w:tc>
        <w:tc>
          <w:tcPr>
            <w:tcW w:w="1134"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市县两级共开展</w:t>
            </w:r>
            <w:r>
              <w:rPr>
                <w:rFonts w:hint="eastAsia" w:ascii="仿宋" w:hAnsi="仿宋" w:eastAsia="仿宋" w:cs="仿宋"/>
                <w:color w:val="000000"/>
                <w:kern w:val="0"/>
                <w:sz w:val="20"/>
                <w:szCs w:val="20"/>
                <w:lang w:val="en-US" w:eastAsia="zh-CN"/>
              </w:rPr>
              <w:t>41</w:t>
            </w:r>
            <w:r>
              <w:rPr>
                <w:rFonts w:hint="eastAsia" w:ascii="仿宋" w:hAnsi="仿宋" w:eastAsia="仿宋" w:cs="仿宋"/>
                <w:color w:val="000000"/>
                <w:kern w:val="0"/>
                <w:sz w:val="20"/>
                <w:szCs w:val="20"/>
              </w:rPr>
              <w:t>场线上线下“怀青有约”活动</w:t>
            </w:r>
          </w:p>
        </w:tc>
        <w:tc>
          <w:tcPr>
            <w:tcW w:w="709"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902"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751"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重点活动组织绩效目标达成率</w:t>
            </w:r>
          </w:p>
        </w:tc>
        <w:tc>
          <w:tcPr>
            <w:tcW w:w="1200"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709"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902"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751"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9"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0"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709"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02"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51"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69"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青年创新创业</w:t>
            </w:r>
          </w:p>
        </w:tc>
        <w:tc>
          <w:tcPr>
            <w:tcW w:w="1200"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1134"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709"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02"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51"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9"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开展实践教育活动，加强青少年理论武装</w:t>
            </w:r>
          </w:p>
        </w:tc>
        <w:tc>
          <w:tcPr>
            <w:tcW w:w="1200"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9"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902"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751"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69"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保护生态</w:t>
            </w:r>
          </w:p>
        </w:tc>
        <w:tc>
          <w:tcPr>
            <w:tcW w:w="1200"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9"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902"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751"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69"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93"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0"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902"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751"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69"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93"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0"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709"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02"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51"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0"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9"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902"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99.41</w:t>
            </w:r>
          </w:p>
        </w:tc>
        <w:tc>
          <w:tcPr>
            <w:tcW w:w="751"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3DD7AA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汤易慧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17374353297</w:t>
      </w:r>
    </w:p>
    <w:p w14:paraId="7FF7D1BE">
      <w:pPr>
        <w:rPr>
          <w:rFonts w:hint="default"/>
          <w:lang w:val="en-US" w:eastAsia="zh-CN"/>
        </w:rPr>
      </w:pPr>
      <w:r>
        <w:rPr>
          <w:rFonts w:hint="default"/>
          <w:lang w:val="en-US" w:eastAsia="zh-CN"/>
        </w:rPr>
        <w:br w:type="page"/>
      </w:r>
    </w:p>
    <w:p w14:paraId="082BD15A">
      <w:pPr>
        <w:widowControl w:val="0"/>
        <w:kinsoku/>
        <w:autoSpaceDE/>
        <w:autoSpaceDN/>
        <w:adjustRightInd/>
        <w:snapToGrid/>
        <w:spacing w:line="600" w:lineRule="exact"/>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95"/>
        <w:gridCol w:w="1196"/>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专项业务（工作）经费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95"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96"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47.50</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47.50</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47.30</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95"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99.58%</w:t>
            </w:r>
          </w:p>
        </w:tc>
        <w:tc>
          <w:tcPr>
            <w:tcW w:w="1196"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5"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6"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5"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6"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5"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6"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各项目正常开展：1、团市委工作经费14万元；2、雷锋号志愿者服务站工作经费18万元；3、青少年发展基金会工作经费8万元；4、预防青少年违法犯罪专项工作经费2万元；5、志愿者服务工作经费5万元；6、返乡青年创业培训费5万元；7、团干培训专项经费5万元</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保障各项目正常开展</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促进工作顺利完成。</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95"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96"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≤47.50万元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47.30万元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95"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96"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95"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96"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95"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96"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重点活动完成率</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95"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96"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重点活动组织绩效目标达成率</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95"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96"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5"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6"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青年创新创业</w:t>
            </w:r>
          </w:p>
        </w:tc>
        <w:tc>
          <w:tcPr>
            <w:tcW w:w="1209"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5"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6"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推动关爱青少年身心健康</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有效</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95"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96"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坚持做生态绿色理念的践行者</w:t>
            </w:r>
          </w:p>
        </w:tc>
        <w:tc>
          <w:tcPr>
            <w:tcW w:w="1209" w:type="dxa"/>
            <w:shd w:val="clear" w:color="auto" w:fill="auto"/>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有效</w:t>
            </w:r>
          </w:p>
        </w:tc>
        <w:tc>
          <w:tcPr>
            <w:tcW w:w="1134" w:type="dxa"/>
            <w:shd w:val="clear" w:color="auto" w:fill="auto"/>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有效</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95"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96"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95"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96"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90</w:t>
            </w:r>
            <w:r>
              <w:rPr>
                <w:rFonts w:hint="eastAsia" w:ascii="仿宋" w:hAnsi="仿宋" w:eastAsia="仿宋" w:cs="仿宋"/>
                <w:color w:val="000000"/>
                <w:kern w:val="0"/>
                <w:sz w:val="20"/>
                <w:szCs w:val="20"/>
                <w:lang w:val="en-US" w:eastAsia="zh-CN"/>
              </w:rPr>
              <w:t>%</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5"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6"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95"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99.96</w:t>
            </w:r>
          </w:p>
        </w:tc>
        <w:tc>
          <w:tcPr>
            <w:tcW w:w="1196"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142610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汤易慧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17374353297</w:t>
      </w:r>
    </w:p>
    <w:p w14:paraId="76433A40">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1BC8E31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215"/>
        <w:gridCol w:w="1076"/>
      </w:tblGrid>
      <w:tr w14:paraId="7C4D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35FD81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1792AE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50EC80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怀化市青少年发展专项经费　</w:t>
            </w:r>
          </w:p>
        </w:tc>
      </w:tr>
      <w:tr w14:paraId="6C8D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D70BA4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44E500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c>
          <w:tcPr>
            <w:tcW w:w="1134" w:type="dxa"/>
            <w:noWrap w:val="0"/>
            <w:vAlign w:val="center"/>
          </w:tcPr>
          <w:p w14:paraId="1A11FE4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45BC9F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中国共产主义青年团怀化市委员会</w:t>
            </w:r>
          </w:p>
        </w:tc>
      </w:tr>
      <w:tr w14:paraId="109D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436C27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1AAB84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D00D6E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07FEBB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A5C0BB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C46C00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ADA1ED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C303D3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D71AE5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215" w:type="dxa"/>
            <w:noWrap w:val="0"/>
            <w:vAlign w:val="center"/>
          </w:tcPr>
          <w:p w14:paraId="401E45D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76" w:type="dxa"/>
            <w:noWrap w:val="0"/>
            <w:vAlign w:val="center"/>
          </w:tcPr>
          <w:p w14:paraId="149A1E0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389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C2C44C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B7C00B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4E5557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67.50</w:t>
            </w:r>
          </w:p>
        </w:tc>
        <w:tc>
          <w:tcPr>
            <w:tcW w:w="1209" w:type="dxa"/>
            <w:noWrap w:val="0"/>
            <w:vAlign w:val="center"/>
          </w:tcPr>
          <w:p w14:paraId="6DA0F4F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67.50</w:t>
            </w:r>
          </w:p>
        </w:tc>
        <w:tc>
          <w:tcPr>
            <w:tcW w:w="1134" w:type="dxa"/>
            <w:noWrap w:val="0"/>
            <w:vAlign w:val="center"/>
          </w:tcPr>
          <w:p w14:paraId="1B170E8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50.31</w:t>
            </w:r>
          </w:p>
        </w:tc>
        <w:tc>
          <w:tcPr>
            <w:tcW w:w="828" w:type="dxa"/>
            <w:noWrap w:val="0"/>
            <w:vAlign w:val="center"/>
          </w:tcPr>
          <w:p w14:paraId="0CE22ED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215" w:type="dxa"/>
            <w:noWrap w:val="0"/>
            <w:vAlign w:val="center"/>
          </w:tcPr>
          <w:p w14:paraId="1A45680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74.53%</w:t>
            </w:r>
          </w:p>
        </w:tc>
        <w:tc>
          <w:tcPr>
            <w:tcW w:w="1076" w:type="dxa"/>
            <w:noWrap w:val="0"/>
            <w:vAlign w:val="center"/>
          </w:tcPr>
          <w:p w14:paraId="06B11F8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7.45</w:t>
            </w:r>
          </w:p>
        </w:tc>
      </w:tr>
      <w:tr w14:paraId="68B6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8B92D5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8E939E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04CC5B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A393F2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08E83F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362753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56D5E71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2EA0993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FBA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929E3F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1312BF7">
            <w:pPr>
              <w:keepNext w:val="0"/>
              <w:keepLines w:val="0"/>
              <w:pageBreakBefore w:val="0"/>
              <w:widowControl/>
              <w:kinsoku/>
              <w:wordWrap/>
              <w:overflowPunct/>
              <w:topLinePunct w:val="0"/>
              <w:autoSpaceDE/>
              <w:autoSpaceDN/>
              <w:bidi w:val="0"/>
              <w:adjustRightInd/>
              <w:snapToGrid/>
              <w:spacing w:line="22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2B43D3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66C446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57918A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B3A97D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20D1A16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33CFD38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367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0776DA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EA5D58F">
            <w:pPr>
              <w:keepNext w:val="0"/>
              <w:keepLines w:val="0"/>
              <w:pageBreakBefore w:val="0"/>
              <w:widowControl/>
              <w:kinsoku/>
              <w:wordWrap/>
              <w:overflowPunct/>
              <w:topLinePunct w:val="0"/>
              <w:autoSpaceDE/>
              <w:autoSpaceDN/>
              <w:bidi w:val="0"/>
              <w:adjustRightInd/>
              <w:snapToGrid/>
              <w:spacing w:line="22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D19400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AE38B2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2B44C8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120853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6AA1958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2357A85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A8D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AE2617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1BCF22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1718CE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26A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1196B7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900B7D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发展青少年事业，维护青少年发展事业，减少青少年违法犯罪，团干培训，团的基层组织建设。　</w:t>
            </w:r>
          </w:p>
        </w:tc>
        <w:tc>
          <w:tcPr>
            <w:tcW w:w="4253" w:type="dxa"/>
            <w:gridSpan w:val="4"/>
            <w:noWrap w:val="0"/>
            <w:vAlign w:val="center"/>
          </w:tcPr>
          <w:p w14:paraId="7EC350F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发展青少年事业，维护青少年发展事业，减少青少年违法犯罪，团干培训，团的基层组织建设。</w:t>
            </w:r>
          </w:p>
        </w:tc>
      </w:tr>
      <w:tr w14:paraId="4ED0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AE90DE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A99705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C936E0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9711BA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99BAFF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CC59B1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A7C84D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E8C711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052CFD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B64061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02E05A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8429F4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215" w:type="dxa"/>
            <w:noWrap w:val="0"/>
            <w:vAlign w:val="center"/>
          </w:tcPr>
          <w:p w14:paraId="6B2AA87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76" w:type="dxa"/>
            <w:noWrap w:val="0"/>
            <w:vAlign w:val="center"/>
          </w:tcPr>
          <w:p w14:paraId="26F4F62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C4D9D9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25BD01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7F7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F2785F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55FFBF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5CDA4A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73326C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22AA979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≤67.50万元</w:t>
            </w:r>
          </w:p>
        </w:tc>
        <w:tc>
          <w:tcPr>
            <w:tcW w:w="1134" w:type="dxa"/>
            <w:noWrap w:val="0"/>
            <w:vAlign w:val="center"/>
          </w:tcPr>
          <w:p w14:paraId="4F10B5D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50.31万元</w:t>
            </w:r>
          </w:p>
        </w:tc>
        <w:tc>
          <w:tcPr>
            <w:tcW w:w="828" w:type="dxa"/>
            <w:noWrap w:val="0"/>
            <w:vAlign w:val="center"/>
          </w:tcPr>
          <w:p w14:paraId="0A499283">
            <w:pPr>
              <w:keepNext w:val="0"/>
              <w:keepLines w:val="0"/>
              <w:pageBreakBefore w:val="0"/>
              <w:widowControl/>
              <w:kinsoku/>
              <w:wordWrap/>
              <w:overflowPunct/>
              <w:topLinePunct w:val="0"/>
              <w:autoSpaceDE/>
              <w:autoSpaceDN/>
              <w:bidi w:val="0"/>
              <w:adjustRightInd/>
              <w:snapToGrid/>
              <w:spacing w:line="22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15" w:type="dxa"/>
            <w:noWrap w:val="0"/>
            <w:vAlign w:val="center"/>
          </w:tcPr>
          <w:p w14:paraId="0AB3CAE7">
            <w:pPr>
              <w:keepNext w:val="0"/>
              <w:keepLines w:val="0"/>
              <w:pageBreakBefore w:val="0"/>
              <w:widowControl/>
              <w:kinsoku/>
              <w:wordWrap/>
              <w:overflowPunct/>
              <w:topLinePunct w:val="0"/>
              <w:autoSpaceDE/>
              <w:autoSpaceDN/>
              <w:bidi w:val="0"/>
              <w:adjustRightInd/>
              <w:snapToGrid/>
              <w:spacing w:line="22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76" w:type="dxa"/>
            <w:noWrap w:val="0"/>
            <w:vAlign w:val="center"/>
          </w:tcPr>
          <w:p w14:paraId="3384999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70F7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DA1F2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BB1FB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F83E24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B2D196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3269E4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CCC035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14C4A4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15" w:type="dxa"/>
            <w:noWrap w:val="0"/>
            <w:vAlign w:val="center"/>
          </w:tcPr>
          <w:p w14:paraId="131B9DA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76" w:type="dxa"/>
            <w:noWrap w:val="0"/>
            <w:vAlign w:val="center"/>
          </w:tcPr>
          <w:p w14:paraId="201A5EE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7A16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102BD2B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62A83E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F88C28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365FF3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98F8D7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E61711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D7C9F7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15" w:type="dxa"/>
            <w:noWrap w:val="0"/>
            <w:vAlign w:val="center"/>
          </w:tcPr>
          <w:p w14:paraId="68BB023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76" w:type="dxa"/>
            <w:noWrap w:val="0"/>
            <w:vAlign w:val="center"/>
          </w:tcPr>
          <w:p w14:paraId="72D5E9F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06F3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21E2BB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326BCB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62E092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9AC42C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A58DEC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举办青少年校外实践活动</w:t>
            </w:r>
          </w:p>
        </w:tc>
        <w:tc>
          <w:tcPr>
            <w:tcW w:w="1209" w:type="dxa"/>
            <w:noWrap w:val="0"/>
            <w:vAlign w:val="center"/>
          </w:tcPr>
          <w:p w14:paraId="4146523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≥20场</w:t>
            </w:r>
          </w:p>
        </w:tc>
        <w:tc>
          <w:tcPr>
            <w:tcW w:w="1134" w:type="dxa"/>
            <w:noWrap w:val="0"/>
            <w:vAlign w:val="center"/>
          </w:tcPr>
          <w:p w14:paraId="5169A7A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20场</w:t>
            </w:r>
          </w:p>
        </w:tc>
        <w:tc>
          <w:tcPr>
            <w:tcW w:w="828" w:type="dxa"/>
            <w:noWrap w:val="0"/>
            <w:vAlign w:val="center"/>
          </w:tcPr>
          <w:p w14:paraId="451E6C3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15" w:type="dxa"/>
            <w:noWrap w:val="0"/>
            <w:vAlign w:val="center"/>
          </w:tcPr>
          <w:p w14:paraId="140D082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76" w:type="dxa"/>
            <w:noWrap w:val="0"/>
            <w:vAlign w:val="center"/>
          </w:tcPr>
          <w:p w14:paraId="5E68532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CCB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9DEB12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F7292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A5299F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70E770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重点活动组织绩效目标达成率</w:t>
            </w:r>
          </w:p>
        </w:tc>
        <w:tc>
          <w:tcPr>
            <w:tcW w:w="1209" w:type="dxa"/>
            <w:noWrap w:val="0"/>
            <w:vAlign w:val="center"/>
          </w:tcPr>
          <w:p w14:paraId="0B8E1B1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5197724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7E08FF0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15" w:type="dxa"/>
            <w:noWrap w:val="0"/>
            <w:vAlign w:val="center"/>
          </w:tcPr>
          <w:p w14:paraId="2B9B610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76" w:type="dxa"/>
            <w:noWrap w:val="0"/>
            <w:vAlign w:val="center"/>
          </w:tcPr>
          <w:p w14:paraId="0BEEC03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A9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AC261E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C0684C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0B46B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D06A72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57CCA9A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4A32B1E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5801679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6670F7E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1685817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666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BA692B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E693A5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C4C477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6ADA51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7C6A9F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2FD1F7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青年创新创业</w:t>
            </w:r>
          </w:p>
        </w:tc>
        <w:tc>
          <w:tcPr>
            <w:tcW w:w="1209" w:type="dxa"/>
            <w:noWrap w:val="0"/>
            <w:vAlign w:val="center"/>
          </w:tcPr>
          <w:p w14:paraId="5E7AD48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w:t>
            </w:r>
          </w:p>
        </w:tc>
        <w:tc>
          <w:tcPr>
            <w:tcW w:w="1134" w:type="dxa"/>
            <w:noWrap w:val="0"/>
            <w:vAlign w:val="center"/>
          </w:tcPr>
          <w:p w14:paraId="6DC5916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w:t>
            </w:r>
          </w:p>
        </w:tc>
        <w:tc>
          <w:tcPr>
            <w:tcW w:w="828" w:type="dxa"/>
            <w:noWrap w:val="0"/>
            <w:vAlign w:val="center"/>
          </w:tcPr>
          <w:p w14:paraId="2A1274F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61C89CE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32E87F4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0C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1267AF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8786FF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DF74A4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45D98C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410295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推动关爱青少年身心健康</w:t>
            </w:r>
          </w:p>
        </w:tc>
        <w:tc>
          <w:tcPr>
            <w:tcW w:w="1209" w:type="dxa"/>
            <w:shd w:val="clear" w:color="auto" w:fill="auto"/>
            <w:noWrap w:val="0"/>
            <w:vAlign w:val="center"/>
          </w:tcPr>
          <w:p w14:paraId="714DC07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w:t>
            </w:r>
          </w:p>
        </w:tc>
        <w:tc>
          <w:tcPr>
            <w:tcW w:w="1134" w:type="dxa"/>
            <w:shd w:val="clear" w:color="auto" w:fill="auto"/>
            <w:noWrap w:val="0"/>
            <w:vAlign w:val="center"/>
          </w:tcPr>
          <w:p w14:paraId="0A188CB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w:t>
            </w:r>
          </w:p>
        </w:tc>
        <w:tc>
          <w:tcPr>
            <w:tcW w:w="828" w:type="dxa"/>
            <w:noWrap w:val="0"/>
            <w:vAlign w:val="center"/>
          </w:tcPr>
          <w:p w14:paraId="0B049DB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15" w:type="dxa"/>
            <w:noWrap w:val="0"/>
            <w:vAlign w:val="center"/>
          </w:tcPr>
          <w:p w14:paraId="0D833CF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76" w:type="dxa"/>
            <w:noWrap w:val="0"/>
            <w:vAlign w:val="center"/>
          </w:tcPr>
          <w:p w14:paraId="1B894E5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D57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53C793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BA29C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0203CA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02ED26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7EB670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坚持做生态绿色理念的践行者</w:t>
            </w:r>
          </w:p>
        </w:tc>
        <w:tc>
          <w:tcPr>
            <w:tcW w:w="1209" w:type="dxa"/>
            <w:noWrap w:val="0"/>
            <w:vAlign w:val="center"/>
          </w:tcPr>
          <w:p w14:paraId="1CC39B4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1134" w:type="dxa"/>
            <w:noWrap w:val="0"/>
            <w:vAlign w:val="center"/>
          </w:tcPr>
          <w:p w14:paraId="534607E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w:t>
            </w:r>
          </w:p>
        </w:tc>
        <w:tc>
          <w:tcPr>
            <w:tcW w:w="828" w:type="dxa"/>
            <w:noWrap w:val="0"/>
            <w:vAlign w:val="center"/>
          </w:tcPr>
          <w:p w14:paraId="4BA0DE1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15" w:type="dxa"/>
            <w:noWrap w:val="0"/>
            <w:vAlign w:val="center"/>
          </w:tcPr>
          <w:p w14:paraId="32F969D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76" w:type="dxa"/>
            <w:noWrap w:val="0"/>
            <w:vAlign w:val="center"/>
          </w:tcPr>
          <w:p w14:paraId="3DF2281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24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13D72B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30E4A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834DF9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17B094A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1C7944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241369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F2A9C3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15" w:type="dxa"/>
            <w:noWrap w:val="0"/>
            <w:vAlign w:val="center"/>
          </w:tcPr>
          <w:p w14:paraId="13474F3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76" w:type="dxa"/>
            <w:noWrap w:val="0"/>
            <w:vAlign w:val="center"/>
          </w:tcPr>
          <w:p w14:paraId="0E86F5D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43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C2A941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89A5CC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D9B511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084FC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2A5711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692AE6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0A1D13B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34DB7F7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7256868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31C0D13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59F0D95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4F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255EAF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4E61815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215" w:type="dxa"/>
            <w:noWrap w:val="0"/>
            <w:vAlign w:val="center"/>
          </w:tcPr>
          <w:p w14:paraId="1EDF64C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97.45 </w:t>
            </w:r>
          </w:p>
        </w:tc>
        <w:tc>
          <w:tcPr>
            <w:tcW w:w="1076" w:type="dxa"/>
            <w:noWrap w:val="0"/>
            <w:vAlign w:val="center"/>
          </w:tcPr>
          <w:p w14:paraId="298BC4F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218A52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汤易慧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17374353297</w:t>
      </w:r>
    </w:p>
    <w:p w14:paraId="1E0993B8">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6F7E2AD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56F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5521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7E293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04E3E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少先队研学活动经费　</w:t>
            </w:r>
          </w:p>
        </w:tc>
      </w:tr>
      <w:tr w14:paraId="386A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1193E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E1537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c>
          <w:tcPr>
            <w:tcW w:w="1134" w:type="dxa"/>
            <w:noWrap w:val="0"/>
            <w:vAlign w:val="center"/>
          </w:tcPr>
          <w:p w14:paraId="232860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78CE9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r>
      <w:tr w14:paraId="057B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D2A75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59ABE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5B050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6B780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736F9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AF261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9E1FD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46489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E36F9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BD50F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45C5D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3F9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2DFF0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B865A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ADEB6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09" w:type="dxa"/>
            <w:noWrap w:val="0"/>
            <w:vAlign w:val="center"/>
          </w:tcPr>
          <w:p w14:paraId="633821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34" w:type="dxa"/>
            <w:noWrap w:val="0"/>
            <w:vAlign w:val="center"/>
          </w:tcPr>
          <w:p w14:paraId="39D674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28" w:type="dxa"/>
            <w:noWrap w:val="0"/>
            <w:vAlign w:val="center"/>
          </w:tcPr>
          <w:p w14:paraId="5C05BC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315BE6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6503CE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1503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7E2B4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6049F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AF09D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2A8C3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8F388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4FA15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C9B28C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115E2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A3E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E3228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844B654">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9C8B0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20E12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1045D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D1059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6004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3D23A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8BC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79CD9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600C56B">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F123C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6238F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872E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2680E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773F7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F24EB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44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2E1C4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60952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00CF6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DF7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6CF12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209C1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以怀化市少先队校外实践教育营地（基地）为主要活动阵地，开展红色革命教育，传统文化学习，科技文化体验，和劳动实践锻炼</w:t>
            </w:r>
            <w:r>
              <w:rPr>
                <w:rFonts w:hint="eastAsia" w:ascii="仿宋" w:hAnsi="仿宋" w:eastAsia="仿宋" w:cs="仿宋"/>
                <w:color w:val="000000"/>
                <w:kern w:val="0"/>
                <w:sz w:val="20"/>
                <w:szCs w:val="20"/>
                <w:lang w:eastAsia="zh-CN"/>
              </w:rPr>
              <w:t>。</w:t>
            </w:r>
          </w:p>
        </w:tc>
        <w:tc>
          <w:tcPr>
            <w:tcW w:w="4253" w:type="dxa"/>
            <w:gridSpan w:val="4"/>
            <w:noWrap w:val="0"/>
            <w:vAlign w:val="center"/>
          </w:tcPr>
          <w:p w14:paraId="374692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以怀化市少先队校外实践教育营地（基地）为主要活动阵地，开展红色革命教育，传统文化学习，科技文化体验，和劳动实践锻炼</w:t>
            </w:r>
            <w:r>
              <w:rPr>
                <w:rFonts w:hint="eastAsia" w:ascii="仿宋" w:hAnsi="仿宋" w:eastAsia="仿宋" w:cs="仿宋"/>
                <w:color w:val="000000"/>
                <w:kern w:val="0"/>
                <w:sz w:val="20"/>
                <w:szCs w:val="20"/>
                <w:lang w:eastAsia="zh-CN"/>
              </w:rPr>
              <w:t>。</w:t>
            </w:r>
          </w:p>
        </w:tc>
      </w:tr>
      <w:tr w14:paraId="29FF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restart"/>
            <w:noWrap w:val="0"/>
            <w:vAlign w:val="center"/>
          </w:tcPr>
          <w:p w14:paraId="717D7F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8CDBD3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C649D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77109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3CD44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DCAC7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4B019D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FA443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6A3AF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ADAC0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9A5B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CAF39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D71A6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7201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72180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5D896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1C2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EA72E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9933E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5EC93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2673D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1048BB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≤10万元</w:t>
            </w:r>
          </w:p>
        </w:tc>
        <w:tc>
          <w:tcPr>
            <w:tcW w:w="1134" w:type="dxa"/>
            <w:noWrap w:val="0"/>
            <w:vAlign w:val="center"/>
          </w:tcPr>
          <w:p w14:paraId="0EE053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10万元</w:t>
            </w:r>
          </w:p>
        </w:tc>
        <w:tc>
          <w:tcPr>
            <w:tcW w:w="828" w:type="dxa"/>
            <w:noWrap w:val="0"/>
            <w:vAlign w:val="center"/>
          </w:tcPr>
          <w:p w14:paraId="2C00DE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3676A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3A6763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53D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F5998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255D1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A88BB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228FB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B6271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C56FE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24C151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29FC5D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137F27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C96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30722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B4A00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8E309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33EC1F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CE863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A5D0C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17400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7A7A3C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73568F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958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CAE76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EEC17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C3E0B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6237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1F039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举行少先队校外实践教育</w:t>
            </w:r>
          </w:p>
        </w:tc>
        <w:tc>
          <w:tcPr>
            <w:tcW w:w="1209" w:type="dxa"/>
            <w:noWrap w:val="0"/>
            <w:vAlign w:val="center"/>
          </w:tcPr>
          <w:p w14:paraId="200A21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100场</w:t>
            </w:r>
          </w:p>
        </w:tc>
        <w:tc>
          <w:tcPr>
            <w:tcW w:w="1134" w:type="dxa"/>
            <w:noWrap w:val="0"/>
            <w:vAlign w:val="center"/>
          </w:tcPr>
          <w:p w14:paraId="22FF334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100场</w:t>
            </w:r>
          </w:p>
        </w:tc>
        <w:tc>
          <w:tcPr>
            <w:tcW w:w="828" w:type="dxa"/>
            <w:noWrap w:val="0"/>
            <w:vAlign w:val="center"/>
          </w:tcPr>
          <w:p w14:paraId="3BACC3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754A5C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37166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75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116ED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6AC88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0F2E8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2592F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项目绩效目标达成率</w:t>
            </w:r>
          </w:p>
        </w:tc>
        <w:tc>
          <w:tcPr>
            <w:tcW w:w="1209" w:type="dxa"/>
            <w:noWrap w:val="0"/>
            <w:vAlign w:val="center"/>
          </w:tcPr>
          <w:p w14:paraId="6E210B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16BA94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794827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5A866C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78D174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E8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36CAC2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49188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C498B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E8D82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E6823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2024年12月之前完成</w:t>
            </w:r>
          </w:p>
        </w:tc>
        <w:tc>
          <w:tcPr>
            <w:tcW w:w="1134" w:type="dxa"/>
            <w:noWrap w:val="0"/>
            <w:vAlign w:val="center"/>
          </w:tcPr>
          <w:p w14:paraId="63C051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70A942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38ED7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1418" w:type="dxa"/>
            <w:noWrap w:val="0"/>
            <w:vAlign w:val="center"/>
          </w:tcPr>
          <w:p w14:paraId="5CDEF4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C0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1CF6E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782CA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4BC1C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88758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E8386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C12A3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30044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8E73E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1746D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2F37A6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775360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8FE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710B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9F0CD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CA1ED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CB77F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5C67C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加强青少年理论武装</w:t>
            </w:r>
          </w:p>
        </w:tc>
        <w:tc>
          <w:tcPr>
            <w:tcW w:w="1209" w:type="dxa"/>
            <w:noWrap w:val="0"/>
            <w:vAlign w:val="center"/>
          </w:tcPr>
          <w:p w14:paraId="711073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1EF6F4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022D7A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B7F08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C0735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E24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BB9F6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5F4D6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D0428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207DE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4B8A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B2447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22CC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8DB1F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72551D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488563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43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49058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24A60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3B845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ECD28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强化思想引领</w:t>
            </w:r>
          </w:p>
        </w:tc>
        <w:tc>
          <w:tcPr>
            <w:tcW w:w="1209" w:type="dxa"/>
            <w:noWrap w:val="0"/>
            <w:vAlign w:val="center"/>
          </w:tcPr>
          <w:p w14:paraId="47FA34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43E493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68A536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071E6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C9C61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64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AFE9C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F7BD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09FD5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8E076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1590596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F873A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4AB5F8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677433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2D8CDE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873" w:type="dxa"/>
            <w:noWrap w:val="0"/>
            <w:vAlign w:val="center"/>
          </w:tcPr>
          <w:p w14:paraId="58E98C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F1A76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429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F46D2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47DFF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04BC8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FBF7D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8613FF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汤易慧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17374353297</w:t>
      </w:r>
    </w:p>
    <w:p w14:paraId="638844DC">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1F5C8F1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1E8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8F96A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DBCD2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6BAF5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少先队社会化工作示范建设　</w:t>
            </w:r>
          </w:p>
        </w:tc>
      </w:tr>
      <w:tr w14:paraId="3874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9188E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14865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c>
          <w:tcPr>
            <w:tcW w:w="1134" w:type="dxa"/>
            <w:noWrap w:val="0"/>
            <w:vAlign w:val="center"/>
          </w:tcPr>
          <w:p w14:paraId="25C804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A7FBD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r>
      <w:tr w14:paraId="16E6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2D128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2F652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FEC24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F2F85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8A87A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32083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73C9C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04076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4CCF9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95014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C5EB2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7D8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3D707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12530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B2DED4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5D6C6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w:t>
            </w:r>
          </w:p>
        </w:tc>
        <w:tc>
          <w:tcPr>
            <w:tcW w:w="1134" w:type="dxa"/>
            <w:noWrap w:val="0"/>
            <w:vAlign w:val="center"/>
          </w:tcPr>
          <w:p w14:paraId="2262DD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w:t>
            </w:r>
          </w:p>
        </w:tc>
        <w:tc>
          <w:tcPr>
            <w:tcW w:w="828" w:type="dxa"/>
            <w:noWrap w:val="0"/>
            <w:vAlign w:val="center"/>
          </w:tcPr>
          <w:p w14:paraId="60D3FC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5022B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2330A8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5A58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56A33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71727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F888D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9F1A3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37A3E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58857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31214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D09E0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64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EEB9D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72CDD32">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4C0F1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E30D4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E5482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44AE3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B937D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2C046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3A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DB59C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319CEB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7D085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F7028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C0368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10A2B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78A3D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03A44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A6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FCA73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192DE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6CDC0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4E9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Merge w:val="continue"/>
            <w:noWrap w:val="0"/>
            <w:vAlign w:val="center"/>
          </w:tcPr>
          <w:p w14:paraId="6953A1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C37D5A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少先队社会化工作示范建设</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c>
          <w:tcPr>
            <w:tcW w:w="4253" w:type="dxa"/>
            <w:gridSpan w:val="4"/>
            <w:noWrap w:val="0"/>
            <w:vAlign w:val="center"/>
          </w:tcPr>
          <w:p w14:paraId="45C92F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少先队社会化工作示范建设</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r>
      <w:tr w14:paraId="3F3B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B46D8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41C23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0DE19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2362E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C8D5E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E91CB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32CDC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1B88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C34B5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0ED178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6BF05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2B7E38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29D70A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2FF1E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7FE94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7288F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417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B0551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DFB61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452E1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1965D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4BB1C7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≤4万元</w:t>
            </w:r>
          </w:p>
        </w:tc>
        <w:tc>
          <w:tcPr>
            <w:tcW w:w="1134" w:type="dxa"/>
            <w:noWrap w:val="0"/>
            <w:vAlign w:val="center"/>
          </w:tcPr>
          <w:p w14:paraId="0EE328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4万元</w:t>
            </w:r>
          </w:p>
        </w:tc>
        <w:tc>
          <w:tcPr>
            <w:tcW w:w="828" w:type="dxa"/>
            <w:noWrap w:val="0"/>
            <w:vAlign w:val="center"/>
          </w:tcPr>
          <w:p w14:paraId="6E7248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63D266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593D1C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1B1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1F421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22D2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91102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730DE8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68313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746F1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5C498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22154F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FE492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DFB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EC806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65B10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43BB4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D0D40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19E87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8D9F6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BD37A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1F2D20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175D34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730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0F492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8DA1C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31A96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230EA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数量指标</w:t>
            </w:r>
          </w:p>
        </w:tc>
        <w:tc>
          <w:tcPr>
            <w:tcW w:w="1149" w:type="dxa"/>
            <w:noWrap w:val="0"/>
            <w:vAlign w:val="center"/>
          </w:tcPr>
          <w:p w14:paraId="04D95D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面对县市区开展一场市级少儿才艺大赛</w:t>
            </w:r>
          </w:p>
        </w:tc>
        <w:tc>
          <w:tcPr>
            <w:tcW w:w="1209" w:type="dxa"/>
            <w:noWrap w:val="0"/>
            <w:vAlign w:val="center"/>
          </w:tcPr>
          <w:p w14:paraId="33C20C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1场</w:t>
            </w:r>
          </w:p>
        </w:tc>
        <w:tc>
          <w:tcPr>
            <w:tcW w:w="1134" w:type="dxa"/>
            <w:noWrap w:val="0"/>
            <w:vAlign w:val="center"/>
          </w:tcPr>
          <w:p w14:paraId="22C566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1场</w:t>
            </w:r>
          </w:p>
        </w:tc>
        <w:tc>
          <w:tcPr>
            <w:tcW w:w="828" w:type="dxa"/>
            <w:noWrap w:val="0"/>
            <w:vAlign w:val="center"/>
          </w:tcPr>
          <w:p w14:paraId="2D6C9B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15</w:t>
            </w:r>
          </w:p>
        </w:tc>
        <w:tc>
          <w:tcPr>
            <w:tcW w:w="873" w:type="dxa"/>
            <w:noWrap w:val="0"/>
            <w:vAlign w:val="center"/>
          </w:tcPr>
          <w:p w14:paraId="167E10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385139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86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F028F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0254E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2E1AD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质量指标</w:t>
            </w:r>
          </w:p>
        </w:tc>
        <w:tc>
          <w:tcPr>
            <w:tcW w:w="1149" w:type="dxa"/>
            <w:noWrap w:val="0"/>
            <w:vAlign w:val="center"/>
          </w:tcPr>
          <w:p w14:paraId="17A6BF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开展市级少儿才艺大赛</w:t>
            </w:r>
          </w:p>
        </w:tc>
        <w:tc>
          <w:tcPr>
            <w:tcW w:w="1209" w:type="dxa"/>
            <w:noWrap w:val="0"/>
            <w:vAlign w:val="center"/>
          </w:tcPr>
          <w:p w14:paraId="518655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已按照方案开展</w:t>
            </w:r>
          </w:p>
        </w:tc>
        <w:tc>
          <w:tcPr>
            <w:tcW w:w="1134" w:type="dxa"/>
            <w:noWrap w:val="0"/>
            <w:vAlign w:val="center"/>
          </w:tcPr>
          <w:p w14:paraId="6C5953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已开展</w:t>
            </w:r>
          </w:p>
        </w:tc>
        <w:tc>
          <w:tcPr>
            <w:tcW w:w="828" w:type="dxa"/>
            <w:noWrap w:val="0"/>
            <w:vAlign w:val="center"/>
          </w:tcPr>
          <w:p w14:paraId="15DF78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15</w:t>
            </w:r>
          </w:p>
        </w:tc>
        <w:tc>
          <w:tcPr>
            <w:tcW w:w="873" w:type="dxa"/>
            <w:noWrap w:val="0"/>
            <w:vAlign w:val="center"/>
          </w:tcPr>
          <w:p w14:paraId="49C3E9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A9EA8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42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75161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0CDCB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50DBF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时效指标</w:t>
            </w:r>
          </w:p>
        </w:tc>
        <w:tc>
          <w:tcPr>
            <w:tcW w:w="1149" w:type="dxa"/>
            <w:noWrap w:val="0"/>
            <w:vAlign w:val="center"/>
          </w:tcPr>
          <w:p w14:paraId="740B06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在24年内开展一场少儿才艺大赛</w:t>
            </w:r>
          </w:p>
        </w:tc>
        <w:tc>
          <w:tcPr>
            <w:tcW w:w="1209" w:type="dxa"/>
            <w:noWrap w:val="0"/>
            <w:vAlign w:val="center"/>
          </w:tcPr>
          <w:p w14:paraId="497FEB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开展24年度少儿才艺大赛</w:t>
            </w:r>
          </w:p>
        </w:tc>
        <w:tc>
          <w:tcPr>
            <w:tcW w:w="1134" w:type="dxa"/>
            <w:noWrap w:val="0"/>
            <w:vAlign w:val="center"/>
          </w:tcPr>
          <w:p w14:paraId="068226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已在年内开展</w:t>
            </w:r>
          </w:p>
        </w:tc>
        <w:tc>
          <w:tcPr>
            <w:tcW w:w="828" w:type="dxa"/>
            <w:noWrap w:val="0"/>
            <w:vAlign w:val="center"/>
          </w:tcPr>
          <w:p w14:paraId="631289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10</w:t>
            </w:r>
          </w:p>
        </w:tc>
        <w:tc>
          <w:tcPr>
            <w:tcW w:w="873" w:type="dxa"/>
            <w:noWrap w:val="0"/>
            <w:vAlign w:val="center"/>
          </w:tcPr>
          <w:p w14:paraId="5C36E4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78691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0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C9EC2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A258C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CFC09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81674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经济效</w:t>
            </w:r>
          </w:p>
          <w:p w14:paraId="3B5633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益指标</w:t>
            </w:r>
          </w:p>
        </w:tc>
        <w:tc>
          <w:tcPr>
            <w:tcW w:w="1149" w:type="dxa"/>
            <w:noWrap w:val="0"/>
            <w:vAlign w:val="center"/>
          </w:tcPr>
          <w:p w14:paraId="18A643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专项资金充分发挥效益</w:t>
            </w:r>
          </w:p>
        </w:tc>
        <w:tc>
          <w:tcPr>
            <w:tcW w:w="1209" w:type="dxa"/>
            <w:noWrap w:val="0"/>
            <w:vAlign w:val="center"/>
          </w:tcPr>
          <w:p w14:paraId="107501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794DF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059C07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10</w:t>
            </w:r>
          </w:p>
        </w:tc>
        <w:tc>
          <w:tcPr>
            <w:tcW w:w="873" w:type="dxa"/>
            <w:noWrap w:val="0"/>
            <w:vAlign w:val="center"/>
          </w:tcPr>
          <w:p w14:paraId="7A6C42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DC6FD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4D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80" w:type="dxa"/>
            <w:vMerge w:val="continue"/>
            <w:noWrap w:val="0"/>
            <w:vAlign w:val="center"/>
          </w:tcPr>
          <w:p w14:paraId="208FF2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82668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45AA9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社会效</w:t>
            </w:r>
          </w:p>
          <w:p w14:paraId="620BF9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益指标</w:t>
            </w:r>
          </w:p>
        </w:tc>
        <w:tc>
          <w:tcPr>
            <w:tcW w:w="1149" w:type="dxa"/>
            <w:noWrap w:val="0"/>
            <w:vAlign w:val="center"/>
          </w:tcPr>
          <w:p w14:paraId="33F5064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组织开展24年度怀化市少儿才艺大赛</w:t>
            </w:r>
          </w:p>
        </w:tc>
        <w:tc>
          <w:tcPr>
            <w:tcW w:w="1209" w:type="dxa"/>
            <w:shd w:val="clear" w:color="auto" w:fill="auto"/>
            <w:noWrap w:val="0"/>
            <w:vAlign w:val="center"/>
          </w:tcPr>
          <w:p w14:paraId="4ECAA6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让全市少年儿童免费参与此次大赛，展示才艺，团结引领全市少年儿童从小听党话、永远跟党走,不</w:t>
            </w:r>
          </w:p>
          <w:p w14:paraId="1B847E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断厚植爱党、爱国、爱社会主义的朴素情感</w:t>
            </w:r>
          </w:p>
        </w:tc>
        <w:tc>
          <w:tcPr>
            <w:tcW w:w="1134" w:type="dxa"/>
            <w:shd w:val="clear" w:color="auto" w:fill="auto"/>
            <w:noWrap w:val="0"/>
            <w:vAlign w:val="center"/>
          </w:tcPr>
          <w:p w14:paraId="55EB15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已完成</w:t>
            </w:r>
          </w:p>
        </w:tc>
        <w:tc>
          <w:tcPr>
            <w:tcW w:w="828" w:type="dxa"/>
            <w:noWrap w:val="0"/>
            <w:vAlign w:val="center"/>
          </w:tcPr>
          <w:p w14:paraId="31093FC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5</w:t>
            </w:r>
          </w:p>
        </w:tc>
        <w:tc>
          <w:tcPr>
            <w:tcW w:w="873" w:type="dxa"/>
            <w:noWrap w:val="0"/>
            <w:vAlign w:val="center"/>
          </w:tcPr>
          <w:p w14:paraId="2F9D9E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19C807F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91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7DE47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193F4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9C09A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生态效</w:t>
            </w:r>
          </w:p>
          <w:p w14:paraId="16F22B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益指标</w:t>
            </w:r>
          </w:p>
        </w:tc>
        <w:tc>
          <w:tcPr>
            <w:tcW w:w="1149" w:type="dxa"/>
            <w:noWrap w:val="0"/>
            <w:vAlign w:val="center"/>
          </w:tcPr>
          <w:p w14:paraId="02E764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4B6F5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w:t>
            </w:r>
          </w:p>
        </w:tc>
        <w:tc>
          <w:tcPr>
            <w:tcW w:w="1134" w:type="dxa"/>
            <w:noWrap w:val="0"/>
            <w:vAlign w:val="center"/>
          </w:tcPr>
          <w:p w14:paraId="0D9538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w:t>
            </w:r>
          </w:p>
        </w:tc>
        <w:tc>
          <w:tcPr>
            <w:tcW w:w="828" w:type="dxa"/>
            <w:noWrap w:val="0"/>
            <w:vAlign w:val="center"/>
          </w:tcPr>
          <w:p w14:paraId="1CA65B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0</w:t>
            </w:r>
          </w:p>
        </w:tc>
        <w:tc>
          <w:tcPr>
            <w:tcW w:w="873" w:type="dxa"/>
            <w:noWrap w:val="0"/>
            <w:vAlign w:val="center"/>
          </w:tcPr>
          <w:p w14:paraId="0387EC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3F2506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71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F105D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F547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F05A7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可持续影响指标</w:t>
            </w:r>
          </w:p>
        </w:tc>
        <w:tc>
          <w:tcPr>
            <w:tcW w:w="1149" w:type="dxa"/>
            <w:noWrap w:val="0"/>
            <w:vAlign w:val="center"/>
          </w:tcPr>
          <w:p w14:paraId="145665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连续四年举办少儿才艺大赛，让此赛事品牌深入人心</w:t>
            </w:r>
          </w:p>
        </w:tc>
        <w:tc>
          <w:tcPr>
            <w:tcW w:w="1209" w:type="dxa"/>
            <w:noWrap w:val="0"/>
            <w:vAlign w:val="center"/>
          </w:tcPr>
          <w:p w14:paraId="61465D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提高了少年儿童的综合素质</w:t>
            </w:r>
          </w:p>
        </w:tc>
        <w:tc>
          <w:tcPr>
            <w:tcW w:w="1134" w:type="dxa"/>
            <w:noWrap w:val="0"/>
            <w:vAlign w:val="center"/>
          </w:tcPr>
          <w:p w14:paraId="5A5380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已完成</w:t>
            </w:r>
          </w:p>
        </w:tc>
        <w:tc>
          <w:tcPr>
            <w:tcW w:w="828" w:type="dxa"/>
            <w:noWrap w:val="0"/>
            <w:vAlign w:val="center"/>
          </w:tcPr>
          <w:p w14:paraId="046315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5</w:t>
            </w:r>
          </w:p>
        </w:tc>
        <w:tc>
          <w:tcPr>
            <w:tcW w:w="873" w:type="dxa"/>
            <w:noWrap w:val="0"/>
            <w:vAlign w:val="center"/>
          </w:tcPr>
          <w:p w14:paraId="03B3D7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25638A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7B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317C6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F2597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86808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A6716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FE4D3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85D2D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群众满意度</w:t>
            </w:r>
          </w:p>
        </w:tc>
        <w:tc>
          <w:tcPr>
            <w:tcW w:w="1209" w:type="dxa"/>
            <w:noWrap w:val="0"/>
            <w:vAlign w:val="center"/>
          </w:tcPr>
          <w:p w14:paraId="28FEC3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70E219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2FD80D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DA148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6C378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85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20AD61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26B870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7075F7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C5699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99D71E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汤易慧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17374353297</w:t>
      </w:r>
    </w:p>
    <w:p w14:paraId="0D20E631">
      <w:pP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br w:type="page"/>
      </w:r>
    </w:p>
    <w:p w14:paraId="59C742D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6CA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2512A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63929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7EDBA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人才资源开发专项资金</w:t>
            </w:r>
          </w:p>
        </w:tc>
      </w:tr>
      <w:tr w14:paraId="2D22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4DAEC6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A6E2D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c>
          <w:tcPr>
            <w:tcW w:w="1134" w:type="dxa"/>
            <w:noWrap w:val="0"/>
            <w:vAlign w:val="center"/>
          </w:tcPr>
          <w:p w14:paraId="4F68CD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F1BD5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r>
      <w:tr w14:paraId="0FCF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B34E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99BF7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FFF5C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B55E8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CBF93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730ED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331C8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C4777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08D17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7EA4AD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CA785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DAC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C8284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3675B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D48F8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p>
        </w:tc>
        <w:tc>
          <w:tcPr>
            <w:tcW w:w="1209" w:type="dxa"/>
            <w:noWrap w:val="0"/>
            <w:vAlign w:val="center"/>
          </w:tcPr>
          <w:p w14:paraId="24CDD4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5.80</w:t>
            </w:r>
          </w:p>
        </w:tc>
        <w:tc>
          <w:tcPr>
            <w:tcW w:w="1134" w:type="dxa"/>
            <w:noWrap w:val="0"/>
            <w:vAlign w:val="center"/>
          </w:tcPr>
          <w:p w14:paraId="2036D3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5.80</w:t>
            </w:r>
          </w:p>
        </w:tc>
        <w:tc>
          <w:tcPr>
            <w:tcW w:w="828" w:type="dxa"/>
            <w:noWrap w:val="0"/>
            <w:vAlign w:val="center"/>
          </w:tcPr>
          <w:p w14:paraId="5584D4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765BF7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2594B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7814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621DC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568F3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3DF616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C5428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EF08D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790AB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A5B74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37FD0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5E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80" w:type="dxa"/>
            <w:vMerge w:val="continue"/>
            <w:noWrap w:val="0"/>
            <w:vAlign w:val="center"/>
          </w:tcPr>
          <w:p w14:paraId="0FA901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15191AA">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C9BEF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6F3C9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A3AE3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3CB90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C96EF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70EDB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2E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610A9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183077E">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D39EC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7393B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0DA71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B0D47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D960D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72860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B9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C5DD0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55546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预期目标</w:t>
            </w:r>
          </w:p>
        </w:tc>
        <w:tc>
          <w:tcPr>
            <w:tcW w:w="4253" w:type="dxa"/>
            <w:gridSpan w:val="4"/>
            <w:noWrap w:val="0"/>
            <w:vAlign w:val="center"/>
          </w:tcPr>
          <w:p w14:paraId="04EC35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实际完成情况　</w:t>
            </w:r>
          </w:p>
        </w:tc>
      </w:tr>
      <w:tr w14:paraId="04A4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25004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E15E6F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shd w:val="clear" w:color="auto" w:fill="auto"/>
                <w:lang w:val="en-US" w:eastAsia="zh-CN"/>
              </w:rPr>
            </w:pPr>
            <w:r>
              <w:rPr>
                <w:rFonts w:hint="eastAsia" w:ascii="仿宋" w:hAnsi="仿宋" w:eastAsia="仿宋" w:cs="仿宋"/>
                <w:color w:val="000000"/>
                <w:kern w:val="0"/>
                <w:sz w:val="20"/>
                <w:szCs w:val="20"/>
                <w:shd w:val="clear" w:color="auto" w:fill="auto"/>
              </w:rPr>
              <w:t>　</w:t>
            </w:r>
            <w:r>
              <w:rPr>
                <w:rFonts w:hint="eastAsia" w:ascii="仿宋" w:hAnsi="仿宋" w:eastAsia="仿宋" w:cs="仿宋"/>
                <w:color w:val="000000"/>
                <w:kern w:val="0"/>
                <w:sz w:val="20"/>
                <w:szCs w:val="20"/>
                <w:shd w:val="clear" w:color="auto" w:fill="auto"/>
                <w:lang w:val="en-US" w:eastAsia="zh-CN"/>
              </w:rPr>
              <w:t>用于人才资源开发</w:t>
            </w:r>
          </w:p>
        </w:tc>
        <w:tc>
          <w:tcPr>
            <w:tcW w:w="4253" w:type="dxa"/>
            <w:gridSpan w:val="4"/>
            <w:noWrap w:val="0"/>
            <w:vAlign w:val="center"/>
          </w:tcPr>
          <w:p w14:paraId="6E6952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lang w:val="en-US" w:eastAsia="zh-CN"/>
              </w:rPr>
            </w:pPr>
            <w:r>
              <w:rPr>
                <w:rFonts w:hint="eastAsia" w:ascii="仿宋" w:hAnsi="仿宋" w:eastAsia="仿宋" w:cs="仿宋"/>
                <w:color w:val="000000"/>
                <w:kern w:val="0"/>
                <w:sz w:val="20"/>
                <w:szCs w:val="20"/>
                <w:shd w:val="clear" w:color="auto" w:fill="auto"/>
              </w:rPr>
              <w:t>　</w:t>
            </w:r>
            <w:r>
              <w:rPr>
                <w:rFonts w:hint="eastAsia" w:ascii="仿宋" w:hAnsi="仿宋" w:eastAsia="仿宋" w:cs="仿宋"/>
                <w:color w:val="000000"/>
                <w:kern w:val="0"/>
                <w:sz w:val="20"/>
                <w:szCs w:val="20"/>
                <w:shd w:val="clear" w:color="auto" w:fill="auto"/>
                <w:lang w:val="en-US" w:eastAsia="zh-CN"/>
              </w:rPr>
              <w:t>用于人才资源开发</w:t>
            </w:r>
          </w:p>
        </w:tc>
      </w:tr>
      <w:tr w14:paraId="5CDC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7928B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040C6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59B04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3C4DE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F965B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5CA75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0EE1A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ADF7D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F0487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029E83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863E8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94985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7EB8C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24EE7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1E9CE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9E0D3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BEC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BFAB6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CC0F2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C74E6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05193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154EB8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≤5.80万元</w:t>
            </w:r>
          </w:p>
        </w:tc>
        <w:tc>
          <w:tcPr>
            <w:tcW w:w="1134" w:type="dxa"/>
            <w:noWrap w:val="0"/>
            <w:vAlign w:val="center"/>
          </w:tcPr>
          <w:p w14:paraId="5C61537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5.80万元</w:t>
            </w:r>
          </w:p>
        </w:tc>
        <w:tc>
          <w:tcPr>
            <w:tcW w:w="828" w:type="dxa"/>
            <w:noWrap w:val="0"/>
            <w:vAlign w:val="center"/>
          </w:tcPr>
          <w:p w14:paraId="2DBF9C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02BDA8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21933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E96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74308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AB4A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6959C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117B09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19D05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E16B2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94296C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0557AF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1DF344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4B3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882DA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0F6B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32881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9AE75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73FF1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B4568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07E39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12660D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5B743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657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A3DD1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72AEB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A6213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251EB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4DDE5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开展理论中心组学习</w:t>
            </w:r>
          </w:p>
        </w:tc>
        <w:tc>
          <w:tcPr>
            <w:tcW w:w="1209" w:type="dxa"/>
            <w:noWrap w:val="0"/>
            <w:vAlign w:val="center"/>
          </w:tcPr>
          <w:p w14:paraId="7C215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12次</w:t>
            </w:r>
          </w:p>
        </w:tc>
        <w:tc>
          <w:tcPr>
            <w:tcW w:w="1134" w:type="dxa"/>
            <w:noWrap w:val="0"/>
            <w:vAlign w:val="center"/>
          </w:tcPr>
          <w:p w14:paraId="4611F0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12次</w:t>
            </w:r>
          </w:p>
        </w:tc>
        <w:tc>
          <w:tcPr>
            <w:tcW w:w="828" w:type="dxa"/>
            <w:noWrap w:val="0"/>
            <w:vAlign w:val="center"/>
          </w:tcPr>
          <w:p w14:paraId="66ED82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49556F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003FFD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D5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CC897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D483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D59BE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D4661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项目绩效目标完成</w:t>
            </w:r>
          </w:p>
        </w:tc>
        <w:tc>
          <w:tcPr>
            <w:tcW w:w="1209" w:type="dxa"/>
            <w:noWrap w:val="0"/>
            <w:vAlign w:val="center"/>
          </w:tcPr>
          <w:p w14:paraId="4087F7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优秀</w:t>
            </w:r>
          </w:p>
        </w:tc>
        <w:tc>
          <w:tcPr>
            <w:tcW w:w="1134" w:type="dxa"/>
            <w:noWrap w:val="0"/>
            <w:vAlign w:val="center"/>
          </w:tcPr>
          <w:p w14:paraId="355A83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优秀</w:t>
            </w:r>
          </w:p>
        </w:tc>
        <w:tc>
          <w:tcPr>
            <w:tcW w:w="828" w:type="dxa"/>
            <w:noWrap w:val="0"/>
            <w:vAlign w:val="center"/>
          </w:tcPr>
          <w:p w14:paraId="5A0531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193329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15C45A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BC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CF79D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4F0C4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3E642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A167E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292532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3CAE1B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5EC130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5B217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5B1D2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B9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3D49B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CD272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5B6F3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AC346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138EB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CD142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专项资金充分发挥效益</w:t>
            </w:r>
          </w:p>
        </w:tc>
        <w:tc>
          <w:tcPr>
            <w:tcW w:w="1209" w:type="dxa"/>
            <w:noWrap w:val="0"/>
            <w:vAlign w:val="center"/>
          </w:tcPr>
          <w:p w14:paraId="21C6A2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177E9B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27E2B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AC54F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ED4D3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C1C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B609C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64C54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FAB48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434DE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592F1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加强纪律作风建设</w:t>
            </w:r>
          </w:p>
        </w:tc>
        <w:tc>
          <w:tcPr>
            <w:tcW w:w="1209" w:type="dxa"/>
            <w:shd w:val="clear" w:color="auto" w:fill="auto"/>
            <w:noWrap w:val="0"/>
            <w:vAlign w:val="center"/>
          </w:tcPr>
          <w:p w14:paraId="061B14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395870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F50E5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251040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6FA6CB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97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DAC9B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D3DA3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0414B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F96FC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4E3DC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514C7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B2F98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83DCA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29E616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6E06F1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F3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851AD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F03C2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DB5EB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52EDA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加强干部队伍建设</w:t>
            </w:r>
          </w:p>
        </w:tc>
        <w:tc>
          <w:tcPr>
            <w:tcW w:w="1209" w:type="dxa"/>
            <w:shd w:val="clear" w:color="auto" w:fill="auto"/>
            <w:noWrap w:val="0"/>
            <w:vAlign w:val="center"/>
          </w:tcPr>
          <w:p w14:paraId="056863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3C5A87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9C8C8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62606F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51A96F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D2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4FD7F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DBC06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8151C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1F45E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ADF06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47D73B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群众满意度</w:t>
            </w:r>
          </w:p>
        </w:tc>
        <w:tc>
          <w:tcPr>
            <w:tcW w:w="1209" w:type="dxa"/>
            <w:shd w:val="clear" w:color="auto" w:fill="auto"/>
            <w:noWrap w:val="0"/>
            <w:vAlign w:val="center"/>
          </w:tcPr>
          <w:p w14:paraId="5A994E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54F9A3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357626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98FE7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2FFD3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78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36836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135E5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4A889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6E3A9F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3A7B4C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汤易慧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17374353297</w:t>
      </w:r>
    </w:p>
    <w:p w14:paraId="0EB7328E">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5665D28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996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08792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25787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6EA90B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怀化市共青团第六次代表大会会议费用　</w:t>
            </w:r>
          </w:p>
        </w:tc>
      </w:tr>
      <w:tr w14:paraId="7E28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6FC4A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DF4F6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c>
          <w:tcPr>
            <w:tcW w:w="1134" w:type="dxa"/>
            <w:noWrap w:val="0"/>
            <w:vAlign w:val="center"/>
          </w:tcPr>
          <w:p w14:paraId="59DFD6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EF03C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r>
      <w:tr w14:paraId="29CB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46C24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06932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093E9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CBD42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54967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34C52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0D29E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CB8D9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607EA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1725F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F560DD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418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3B1EF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F27D8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0964C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114C9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20.85</w:t>
            </w:r>
          </w:p>
        </w:tc>
        <w:tc>
          <w:tcPr>
            <w:tcW w:w="1134" w:type="dxa"/>
            <w:noWrap w:val="0"/>
            <w:vAlign w:val="center"/>
          </w:tcPr>
          <w:p w14:paraId="22F995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20.85</w:t>
            </w:r>
          </w:p>
        </w:tc>
        <w:tc>
          <w:tcPr>
            <w:tcW w:w="828" w:type="dxa"/>
            <w:noWrap w:val="0"/>
            <w:vAlign w:val="center"/>
          </w:tcPr>
          <w:p w14:paraId="07DE99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366919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23B263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0A60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14E25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ABB22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CC2DD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4A853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1FC77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033AF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C60ED3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A9AF6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A4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1A553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6FA6FC7">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296AF5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6C764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465BE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E24DE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67F61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C9E0D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CBB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C8F1E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0F1C4F8">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DA8EE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58B71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3DE92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B3942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25C7C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F422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D5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2C3F4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A87C3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A71806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B46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0BCA8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494776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用于开展</w:t>
            </w:r>
            <w:r>
              <w:rPr>
                <w:rFonts w:hint="eastAsia" w:ascii="仿宋" w:hAnsi="仿宋" w:eastAsia="仿宋" w:cs="仿宋"/>
                <w:color w:val="000000"/>
                <w:kern w:val="0"/>
                <w:sz w:val="20"/>
                <w:szCs w:val="20"/>
              </w:rPr>
              <w:t>怀化市共青团第六次代表大会会议费用</w:t>
            </w:r>
            <w:r>
              <w:rPr>
                <w:rFonts w:hint="eastAsia" w:ascii="仿宋" w:hAnsi="仿宋" w:eastAsia="仿宋" w:cs="仿宋"/>
                <w:color w:val="000000"/>
                <w:kern w:val="0"/>
                <w:sz w:val="20"/>
                <w:szCs w:val="20"/>
                <w:lang w:val="en-US" w:eastAsia="zh-CN"/>
              </w:rPr>
              <w:t>支出。</w:t>
            </w:r>
          </w:p>
        </w:tc>
        <w:tc>
          <w:tcPr>
            <w:tcW w:w="4253" w:type="dxa"/>
            <w:gridSpan w:val="4"/>
            <w:noWrap w:val="0"/>
            <w:vAlign w:val="center"/>
          </w:tcPr>
          <w:p w14:paraId="75FE32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用于开展</w:t>
            </w:r>
            <w:r>
              <w:rPr>
                <w:rFonts w:hint="eastAsia" w:ascii="仿宋" w:hAnsi="仿宋" w:eastAsia="仿宋" w:cs="仿宋"/>
                <w:color w:val="000000"/>
                <w:kern w:val="0"/>
                <w:sz w:val="20"/>
                <w:szCs w:val="20"/>
              </w:rPr>
              <w:t>怀化市共青团第六次代表大会会议费用</w:t>
            </w:r>
            <w:r>
              <w:rPr>
                <w:rFonts w:hint="eastAsia" w:ascii="仿宋" w:hAnsi="仿宋" w:eastAsia="仿宋" w:cs="仿宋"/>
                <w:color w:val="000000"/>
                <w:kern w:val="0"/>
                <w:sz w:val="20"/>
                <w:szCs w:val="20"/>
                <w:lang w:val="en-US" w:eastAsia="zh-CN"/>
              </w:rPr>
              <w:t>支出。</w:t>
            </w:r>
          </w:p>
        </w:tc>
      </w:tr>
      <w:tr w14:paraId="77F4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6F424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21C92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F4088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516B9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23261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41617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576D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D58A0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8B63F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40979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AE8A1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8406F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1B4D57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6BD05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C5DCB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5435E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E07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557C0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A7115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E0A99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4B2739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216DCB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≤20.85万元</w:t>
            </w:r>
          </w:p>
        </w:tc>
        <w:tc>
          <w:tcPr>
            <w:tcW w:w="1134" w:type="dxa"/>
            <w:noWrap w:val="0"/>
            <w:vAlign w:val="center"/>
          </w:tcPr>
          <w:p w14:paraId="6A598D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20.85万元</w:t>
            </w:r>
          </w:p>
        </w:tc>
        <w:tc>
          <w:tcPr>
            <w:tcW w:w="828" w:type="dxa"/>
            <w:noWrap w:val="0"/>
            <w:vAlign w:val="center"/>
          </w:tcPr>
          <w:p w14:paraId="72D1A5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7530C2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1FED7F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03A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1A12B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38117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F7210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7A6585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C359FF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0664A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CEED1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06E8D6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0403D7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401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7A613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BAAC6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73E5D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F143E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993E2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C9007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DB759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6E1990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F8785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207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EBAD6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2F263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11AB8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C3DF2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9749B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重点任务完成量</w:t>
            </w:r>
          </w:p>
        </w:tc>
        <w:tc>
          <w:tcPr>
            <w:tcW w:w="1209" w:type="dxa"/>
            <w:noWrap w:val="0"/>
            <w:vAlign w:val="center"/>
          </w:tcPr>
          <w:p w14:paraId="6A72D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3D5463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2B7965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2A9B56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49FFB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03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noWrap w:val="0"/>
            <w:vAlign w:val="center"/>
          </w:tcPr>
          <w:p w14:paraId="190417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9936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BB763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76331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项目绩效目标完成</w:t>
            </w:r>
          </w:p>
        </w:tc>
        <w:tc>
          <w:tcPr>
            <w:tcW w:w="1209" w:type="dxa"/>
            <w:noWrap w:val="0"/>
            <w:vAlign w:val="center"/>
          </w:tcPr>
          <w:p w14:paraId="145186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优秀</w:t>
            </w:r>
          </w:p>
        </w:tc>
        <w:tc>
          <w:tcPr>
            <w:tcW w:w="1134" w:type="dxa"/>
            <w:noWrap w:val="0"/>
            <w:vAlign w:val="center"/>
          </w:tcPr>
          <w:p w14:paraId="11FFE5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优秀</w:t>
            </w:r>
          </w:p>
        </w:tc>
        <w:tc>
          <w:tcPr>
            <w:tcW w:w="828" w:type="dxa"/>
            <w:noWrap w:val="0"/>
            <w:vAlign w:val="center"/>
          </w:tcPr>
          <w:p w14:paraId="698EA7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222B20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098E8E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B6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080" w:type="dxa"/>
            <w:vMerge w:val="continue"/>
            <w:noWrap w:val="0"/>
            <w:vAlign w:val="center"/>
          </w:tcPr>
          <w:p w14:paraId="4D95C2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EC9C0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F1312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4DC07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14B3B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3EE6B21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327D51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FDB8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8BA21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3CD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B71D9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E322A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78955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B5F3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9FC7E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CB4B4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专项资金充分发挥效益</w:t>
            </w:r>
          </w:p>
        </w:tc>
        <w:tc>
          <w:tcPr>
            <w:tcW w:w="1209" w:type="dxa"/>
            <w:noWrap w:val="0"/>
            <w:vAlign w:val="center"/>
          </w:tcPr>
          <w:p w14:paraId="7102E3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52337B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70941D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9BDE3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0E2BA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4B8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9F18A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078E1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E5EB9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5330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DDF81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促进工作顺利开展</w:t>
            </w:r>
          </w:p>
        </w:tc>
        <w:tc>
          <w:tcPr>
            <w:tcW w:w="1209" w:type="dxa"/>
            <w:noWrap w:val="0"/>
            <w:vAlign w:val="center"/>
          </w:tcPr>
          <w:p w14:paraId="38C41B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有效开展</w:t>
            </w:r>
          </w:p>
        </w:tc>
        <w:tc>
          <w:tcPr>
            <w:tcW w:w="1134" w:type="dxa"/>
            <w:noWrap w:val="0"/>
            <w:vAlign w:val="center"/>
          </w:tcPr>
          <w:p w14:paraId="03AB15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有效开展</w:t>
            </w:r>
          </w:p>
        </w:tc>
        <w:tc>
          <w:tcPr>
            <w:tcW w:w="828" w:type="dxa"/>
            <w:noWrap w:val="0"/>
            <w:vAlign w:val="center"/>
          </w:tcPr>
          <w:p w14:paraId="349DCF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7FAE6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A1A81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46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5D77D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2888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F9E2C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38188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43041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70794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FF235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EC1D9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48452F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6C0B71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25F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2B6A2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DE45C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8B336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452EF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8540D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4B47E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88F36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172E0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9DAEB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EE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A17B5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6B2D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51805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824D9C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F9CF8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04D7E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群众满意度</w:t>
            </w:r>
          </w:p>
        </w:tc>
        <w:tc>
          <w:tcPr>
            <w:tcW w:w="1209" w:type="dxa"/>
            <w:shd w:val="clear" w:color="auto" w:fill="auto"/>
            <w:noWrap w:val="0"/>
            <w:vAlign w:val="center"/>
          </w:tcPr>
          <w:p w14:paraId="7C7547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396C16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shd w:val="clear" w:color="auto" w:fill="auto"/>
            <w:noWrap w:val="0"/>
            <w:vAlign w:val="center"/>
          </w:tcPr>
          <w:p w14:paraId="6096AF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CEFFD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B1498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4C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6BC16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1AC09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D5D75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33A439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0E8AC8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汤易慧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17374353297</w:t>
      </w:r>
    </w:p>
    <w:p w14:paraId="2E04A3FC">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4E0182D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4F3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7C443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041CB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2088F0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怀化市就业见习补贴　</w:t>
            </w:r>
          </w:p>
        </w:tc>
      </w:tr>
      <w:tr w14:paraId="5E1A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01941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C2781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c>
          <w:tcPr>
            <w:tcW w:w="1134" w:type="dxa"/>
            <w:noWrap w:val="0"/>
            <w:vAlign w:val="center"/>
          </w:tcPr>
          <w:p w14:paraId="32942B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2D9C2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r>
      <w:tr w14:paraId="5162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CDD24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6916D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A04A6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5F23E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596540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4C08E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346A9F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64F3D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D0B5E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E4DFC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09C0A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C1B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7B2DB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D7655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B8A87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76808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8.12</w:t>
            </w:r>
          </w:p>
        </w:tc>
        <w:tc>
          <w:tcPr>
            <w:tcW w:w="1134" w:type="dxa"/>
            <w:noWrap w:val="0"/>
            <w:vAlign w:val="center"/>
          </w:tcPr>
          <w:p w14:paraId="5173BC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8.12</w:t>
            </w:r>
          </w:p>
        </w:tc>
        <w:tc>
          <w:tcPr>
            <w:tcW w:w="828" w:type="dxa"/>
            <w:noWrap w:val="0"/>
            <w:vAlign w:val="center"/>
          </w:tcPr>
          <w:p w14:paraId="51A7DF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652552F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202D0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361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080D3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D9FC6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66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7EB1C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1078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A1EF8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69E50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A16DA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0A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24469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BB425A7">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58D63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0B5BA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96B07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864BC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56B45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68934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67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07054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95F32AF">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58E39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589F7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9FB38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606B8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D33FD7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175BB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F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57850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8118F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4136B6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EBD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1DFCC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0BE12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用于怀化市就业见习人员见习补贴</w:t>
            </w:r>
            <w:r>
              <w:rPr>
                <w:rFonts w:hint="eastAsia" w:ascii="仿宋" w:hAnsi="仿宋" w:eastAsia="仿宋" w:cs="仿宋"/>
                <w:color w:val="000000"/>
                <w:kern w:val="0"/>
                <w:sz w:val="20"/>
                <w:szCs w:val="20"/>
              </w:rPr>
              <w:t>　　</w:t>
            </w:r>
          </w:p>
        </w:tc>
        <w:tc>
          <w:tcPr>
            <w:tcW w:w="4253" w:type="dxa"/>
            <w:gridSpan w:val="4"/>
            <w:noWrap w:val="0"/>
            <w:vAlign w:val="center"/>
          </w:tcPr>
          <w:p w14:paraId="726DC1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用于怀化市就业见习人员见习补贴</w:t>
            </w:r>
            <w:r>
              <w:rPr>
                <w:rFonts w:hint="eastAsia" w:ascii="仿宋" w:hAnsi="仿宋" w:eastAsia="仿宋" w:cs="仿宋"/>
                <w:color w:val="000000"/>
                <w:kern w:val="0"/>
                <w:sz w:val="20"/>
                <w:szCs w:val="20"/>
              </w:rPr>
              <w:t>　</w:t>
            </w:r>
          </w:p>
        </w:tc>
      </w:tr>
      <w:tr w14:paraId="08A3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E71C4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E3B09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BF30A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65A77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6CDEF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85375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961E8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1C6252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9480A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ABAAC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363B3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F85D1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B1472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D284A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13C0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23E05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6DF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33454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AC983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DA5D9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21764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748BC4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≤8.12万元</w:t>
            </w:r>
          </w:p>
        </w:tc>
        <w:tc>
          <w:tcPr>
            <w:tcW w:w="1134" w:type="dxa"/>
            <w:noWrap w:val="0"/>
            <w:vAlign w:val="center"/>
          </w:tcPr>
          <w:p w14:paraId="5FDD10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8.12万元</w:t>
            </w:r>
          </w:p>
        </w:tc>
        <w:tc>
          <w:tcPr>
            <w:tcW w:w="828" w:type="dxa"/>
            <w:noWrap w:val="0"/>
            <w:vAlign w:val="center"/>
          </w:tcPr>
          <w:p w14:paraId="6F6121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4FFA81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60E2F8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242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7D0B2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76B54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3188B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34CE1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0CCEF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ACF85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C8000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127496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1EEEC6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9C7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A6F5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99D8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13A5D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6CDD5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B011C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B3D1B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0EA2C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2EF9CD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36C97D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F07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D4319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90DFB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A41D5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D6E41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58137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就业见习人员</w:t>
            </w:r>
          </w:p>
        </w:tc>
        <w:tc>
          <w:tcPr>
            <w:tcW w:w="1209" w:type="dxa"/>
            <w:noWrap w:val="0"/>
            <w:vAlign w:val="center"/>
          </w:tcPr>
          <w:p w14:paraId="18096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≥5人</w:t>
            </w:r>
          </w:p>
        </w:tc>
        <w:tc>
          <w:tcPr>
            <w:tcW w:w="1134" w:type="dxa"/>
            <w:noWrap w:val="0"/>
            <w:vAlign w:val="center"/>
          </w:tcPr>
          <w:p w14:paraId="7A819844">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5人</w:t>
            </w:r>
          </w:p>
        </w:tc>
        <w:tc>
          <w:tcPr>
            <w:tcW w:w="828" w:type="dxa"/>
            <w:noWrap w:val="0"/>
            <w:vAlign w:val="center"/>
          </w:tcPr>
          <w:p w14:paraId="24FEBC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0FA32D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53D49B4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651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6813B1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5B1B3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377B2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6F224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项目绩效目标完成</w:t>
            </w:r>
          </w:p>
        </w:tc>
        <w:tc>
          <w:tcPr>
            <w:tcW w:w="1209" w:type="dxa"/>
            <w:noWrap w:val="0"/>
            <w:vAlign w:val="center"/>
          </w:tcPr>
          <w:p w14:paraId="5F0304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优秀</w:t>
            </w:r>
          </w:p>
        </w:tc>
        <w:tc>
          <w:tcPr>
            <w:tcW w:w="1134" w:type="dxa"/>
            <w:noWrap w:val="0"/>
            <w:vAlign w:val="center"/>
          </w:tcPr>
          <w:p w14:paraId="3A3ABE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优秀</w:t>
            </w:r>
          </w:p>
        </w:tc>
        <w:tc>
          <w:tcPr>
            <w:tcW w:w="828" w:type="dxa"/>
            <w:noWrap w:val="0"/>
            <w:vAlign w:val="center"/>
          </w:tcPr>
          <w:p w14:paraId="4A34C2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5F8A76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BA23D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A7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E2502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AB246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7074D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shd w:val="clear" w:color="auto" w:fill="auto"/>
            <w:noWrap w:val="0"/>
            <w:vAlign w:val="center"/>
          </w:tcPr>
          <w:p w14:paraId="5703D7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及时完成率</w:t>
            </w:r>
          </w:p>
        </w:tc>
        <w:tc>
          <w:tcPr>
            <w:tcW w:w="1209" w:type="dxa"/>
            <w:shd w:val="clear" w:color="auto" w:fill="auto"/>
            <w:noWrap w:val="0"/>
            <w:vAlign w:val="center"/>
          </w:tcPr>
          <w:p w14:paraId="6171F0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2024年12月31日之前完成</w:t>
            </w:r>
          </w:p>
        </w:tc>
        <w:tc>
          <w:tcPr>
            <w:tcW w:w="1134" w:type="dxa"/>
            <w:shd w:val="clear" w:color="auto" w:fill="auto"/>
            <w:noWrap w:val="0"/>
            <w:vAlign w:val="center"/>
          </w:tcPr>
          <w:p w14:paraId="3F3CEA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bookmarkStart w:id="0" w:name="_GoBack"/>
            <w:bookmarkEnd w:id="0"/>
            <w:r>
              <w:rPr>
                <w:rFonts w:hint="eastAsia" w:ascii="仿宋" w:hAnsi="仿宋" w:eastAsia="仿宋" w:cs="仿宋"/>
                <w:color w:val="000000"/>
                <w:kern w:val="0"/>
                <w:sz w:val="20"/>
                <w:szCs w:val="20"/>
                <w:lang w:val="en-US" w:eastAsia="zh-CN"/>
              </w:rPr>
              <w:t>2024年12月31日之前完成</w:t>
            </w:r>
          </w:p>
        </w:tc>
        <w:tc>
          <w:tcPr>
            <w:tcW w:w="828" w:type="dxa"/>
            <w:shd w:val="clear" w:color="auto" w:fill="auto"/>
            <w:noWrap w:val="0"/>
            <w:vAlign w:val="center"/>
          </w:tcPr>
          <w:p w14:paraId="3DD457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7D9A19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BCACD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2F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6E251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F5460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FAEDE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6CAAE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861CF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EBEA4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专项资金充分发挥效益</w:t>
            </w:r>
          </w:p>
        </w:tc>
        <w:tc>
          <w:tcPr>
            <w:tcW w:w="1209" w:type="dxa"/>
            <w:shd w:val="clear" w:color="auto" w:fill="auto"/>
            <w:noWrap w:val="0"/>
            <w:vAlign w:val="center"/>
          </w:tcPr>
          <w:p w14:paraId="5B07A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56CA5D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15D1DC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1F70EC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F75D1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DB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0BAED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802F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8EEA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9D6BE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3A87BA3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促进工作顺利开展</w:t>
            </w:r>
          </w:p>
        </w:tc>
        <w:tc>
          <w:tcPr>
            <w:tcW w:w="1209" w:type="dxa"/>
            <w:shd w:val="clear" w:color="auto" w:fill="auto"/>
            <w:noWrap w:val="0"/>
            <w:vAlign w:val="center"/>
          </w:tcPr>
          <w:p w14:paraId="76BFB6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有效开展</w:t>
            </w:r>
          </w:p>
        </w:tc>
        <w:tc>
          <w:tcPr>
            <w:tcW w:w="1134" w:type="dxa"/>
            <w:shd w:val="clear" w:color="auto" w:fill="auto"/>
            <w:noWrap w:val="0"/>
            <w:vAlign w:val="center"/>
          </w:tcPr>
          <w:p w14:paraId="4BFE17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有效开展</w:t>
            </w:r>
          </w:p>
        </w:tc>
        <w:tc>
          <w:tcPr>
            <w:tcW w:w="828" w:type="dxa"/>
            <w:shd w:val="clear" w:color="auto" w:fill="auto"/>
            <w:noWrap w:val="0"/>
            <w:vAlign w:val="center"/>
          </w:tcPr>
          <w:p w14:paraId="36D6AB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395DB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41AD1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BF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98028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1972D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3593C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24E27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65453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5418D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1C33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D7B4E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0E052C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FB343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3B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0B112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77765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69D39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9968B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DEDDE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51262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DBC1A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4D06DF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542561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42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E46E5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83390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92FBF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7C375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78A19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4E00EB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群众满意度</w:t>
            </w:r>
          </w:p>
        </w:tc>
        <w:tc>
          <w:tcPr>
            <w:tcW w:w="1209" w:type="dxa"/>
            <w:shd w:val="clear" w:color="auto" w:fill="auto"/>
            <w:noWrap w:val="0"/>
            <w:vAlign w:val="center"/>
          </w:tcPr>
          <w:p w14:paraId="7212AD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234C71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shd w:val="clear" w:color="auto" w:fill="auto"/>
            <w:noWrap w:val="0"/>
            <w:vAlign w:val="center"/>
          </w:tcPr>
          <w:p w14:paraId="396CD9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A0ED0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8DD11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12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B1E1E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DC4E6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3FD627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5616C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F2D6ED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汤易慧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17374353297</w:t>
      </w:r>
    </w:p>
    <w:p w14:paraId="5FA67CEF">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3C421E0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9ED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439273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E35A7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6C8533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活动经费　</w:t>
            </w:r>
          </w:p>
        </w:tc>
      </w:tr>
      <w:tr w14:paraId="6817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99A9E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3CCBD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c>
          <w:tcPr>
            <w:tcW w:w="1134" w:type="dxa"/>
            <w:noWrap w:val="0"/>
            <w:vAlign w:val="center"/>
          </w:tcPr>
          <w:p w14:paraId="548E23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7D58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r>
      <w:tr w14:paraId="0E68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70536C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D0E3C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7A770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15BD9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CE018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F479B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8FA78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AC093C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7CAE9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D1B8E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C1AF8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F5B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8FB94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26459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C5730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75887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4.75</w:t>
            </w:r>
          </w:p>
        </w:tc>
        <w:tc>
          <w:tcPr>
            <w:tcW w:w="1134" w:type="dxa"/>
            <w:noWrap w:val="0"/>
            <w:vAlign w:val="center"/>
          </w:tcPr>
          <w:p w14:paraId="597338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4.75</w:t>
            </w:r>
          </w:p>
        </w:tc>
        <w:tc>
          <w:tcPr>
            <w:tcW w:w="828" w:type="dxa"/>
            <w:noWrap w:val="0"/>
            <w:vAlign w:val="center"/>
          </w:tcPr>
          <w:p w14:paraId="013A2E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486C59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9761B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1BC0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339A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915C9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07B4A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D22D5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27F42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45012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C4726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8DA52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C4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28F95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D19B770">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94DC4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8042E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70EC2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7BA1E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315C1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7225B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329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E724B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FA92FEC">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66738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2CC82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8443F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A18C6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67750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1C0CB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231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A3B3E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596997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1F9B3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BE8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CB181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50404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用于单位正常工作的开展支出</w:t>
            </w:r>
            <w:r>
              <w:rPr>
                <w:rFonts w:hint="eastAsia" w:ascii="仿宋" w:hAnsi="仿宋" w:eastAsia="仿宋" w:cs="仿宋"/>
                <w:color w:val="000000"/>
                <w:kern w:val="0"/>
                <w:sz w:val="20"/>
                <w:szCs w:val="20"/>
              </w:rPr>
              <w:t>　　</w:t>
            </w:r>
          </w:p>
        </w:tc>
        <w:tc>
          <w:tcPr>
            <w:tcW w:w="4253" w:type="dxa"/>
            <w:gridSpan w:val="4"/>
            <w:noWrap w:val="0"/>
            <w:vAlign w:val="center"/>
          </w:tcPr>
          <w:p w14:paraId="418F23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用于单位正常工作的开展支出</w:t>
            </w:r>
          </w:p>
        </w:tc>
      </w:tr>
      <w:tr w14:paraId="1E0C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195B1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BD421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05CF3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FCF80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F7BDE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44976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93498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3EBB8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06FF2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5643E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3D32F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B7BF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2CDC60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3D1C33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D7DEB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0B9AC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E7B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ABC21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BA62B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C93B3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0F445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31049F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≤4.75万元</w:t>
            </w:r>
          </w:p>
        </w:tc>
        <w:tc>
          <w:tcPr>
            <w:tcW w:w="1134" w:type="dxa"/>
            <w:noWrap w:val="0"/>
            <w:vAlign w:val="center"/>
          </w:tcPr>
          <w:p w14:paraId="7AFE9F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4.75万元</w:t>
            </w:r>
          </w:p>
        </w:tc>
        <w:tc>
          <w:tcPr>
            <w:tcW w:w="828" w:type="dxa"/>
            <w:noWrap w:val="0"/>
            <w:vAlign w:val="center"/>
          </w:tcPr>
          <w:p w14:paraId="622DBB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492EF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BD2BA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676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BD885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FEDD2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FD0AB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78C9FE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62C10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C9550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289F7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0F4965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D5151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781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8028E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052D5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03017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1D195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B05EB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F51FF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08D82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541FB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1A6E74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AE1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C8D21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98A01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B4521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93D3B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072C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重点工作任务完成量</w:t>
            </w:r>
          </w:p>
        </w:tc>
        <w:tc>
          <w:tcPr>
            <w:tcW w:w="1209" w:type="dxa"/>
            <w:noWrap w:val="0"/>
            <w:vAlign w:val="center"/>
          </w:tcPr>
          <w:p w14:paraId="46BCC4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17F976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08F64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16B61C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5C5BB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8FC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88AC7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95DCD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701B6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273924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项目绩效目标完成</w:t>
            </w:r>
          </w:p>
        </w:tc>
        <w:tc>
          <w:tcPr>
            <w:tcW w:w="1209" w:type="dxa"/>
            <w:shd w:val="clear" w:color="auto" w:fill="auto"/>
            <w:noWrap w:val="0"/>
            <w:vAlign w:val="center"/>
          </w:tcPr>
          <w:p w14:paraId="5BA87308">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优秀</w:t>
            </w:r>
          </w:p>
        </w:tc>
        <w:tc>
          <w:tcPr>
            <w:tcW w:w="1134" w:type="dxa"/>
            <w:shd w:val="clear" w:color="auto" w:fill="auto"/>
            <w:noWrap w:val="0"/>
            <w:vAlign w:val="center"/>
          </w:tcPr>
          <w:p w14:paraId="493756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优秀</w:t>
            </w:r>
          </w:p>
        </w:tc>
        <w:tc>
          <w:tcPr>
            <w:tcW w:w="828" w:type="dxa"/>
            <w:shd w:val="clear" w:color="auto" w:fill="auto"/>
            <w:noWrap w:val="0"/>
            <w:vAlign w:val="center"/>
          </w:tcPr>
          <w:p w14:paraId="5F20B9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24E3B2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2AFA1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5B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AB245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EE63A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BFA2C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shd w:val="clear" w:color="auto" w:fill="auto"/>
            <w:noWrap w:val="0"/>
            <w:vAlign w:val="center"/>
          </w:tcPr>
          <w:p w14:paraId="6F983F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及时完成率</w:t>
            </w:r>
          </w:p>
        </w:tc>
        <w:tc>
          <w:tcPr>
            <w:tcW w:w="1209" w:type="dxa"/>
            <w:shd w:val="clear" w:color="auto" w:fill="auto"/>
            <w:noWrap w:val="0"/>
            <w:vAlign w:val="center"/>
          </w:tcPr>
          <w:p w14:paraId="626797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shd w:val="clear" w:color="auto" w:fill="auto"/>
            <w:noWrap w:val="0"/>
            <w:vAlign w:val="center"/>
          </w:tcPr>
          <w:p w14:paraId="4428FE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shd w:val="clear" w:color="auto" w:fill="auto"/>
            <w:noWrap w:val="0"/>
            <w:vAlign w:val="center"/>
          </w:tcPr>
          <w:p w14:paraId="6A727F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A1A03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159A1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90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F03F9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671ED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32A2D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A05F3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71570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820BE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专项资金充分发挥效益</w:t>
            </w:r>
          </w:p>
        </w:tc>
        <w:tc>
          <w:tcPr>
            <w:tcW w:w="1209" w:type="dxa"/>
            <w:shd w:val="clear" w:color="auto" w:fill="auto"/>
            <w:noWrap w:val="0"/>
            <w:vAlign w:val="center"/>
          </w:tcPr>
          <w:p w14:paraId="28985E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3565BF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11F83A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725604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80F1C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5A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54C80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E9467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E63DE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6ABB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32B02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促进工作顺利开展</w:t>
            </w:r>
          </w:p>
        </w:tc>
        <w:tc>
          <w:tcPr>
            <w:tcW w:w="1209" w:type="dxa"/>
            <w:shd w:val="clear" w:color="auto" w:fill="auto"/>
            <w:noWrap w:val="0"/>
            <w:vAlign w:val="center"/>
          </w:tcPr>
          <w:p w14:paraId="4EB2BF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有效开展</w:t>
            </w:r>
          </w:p>
        </w:tc>
        <w:tc>
          <w:tcPr>
            <w:tcW w:w="1134" w:type="dxa"/>
            <w:shd w:val="clear" w:color="auto" w:fill="auto"/>
            <w:noWrap w:val="0"/>
            <w:vAlign w:val="center"/>
          </w:tcPr>
          <w:p w14:paraId="2E9A103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有效开展</w:t>
            </w:r>
          </w:p>
        </w:tc>
        <w:tc>
          <w:tcPr>
            <w:tcW w:w="828" w:type="dxa"/>
            <w:shd w:val="clear" w:color="auto" w:fill="auto"/>
            <w:noWrap w:val="0"/>
            <w:vAlign w:val="center"/>
          </w:tcPr>
          <w:p w14:paraId="5ABEA8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85CC5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D1948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68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7B82D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C3CD0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A0EC8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229F1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01500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35AEB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7F35D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72A68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669640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753B92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76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CF75D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92017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603F6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0D1C39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826EE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CB3B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4CB9F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510465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4A9BFD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41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33B8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7FC93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406C0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7237C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778BD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49BD0D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群众满意度</w:t>
            </w:r>
          </w:p>
        </w:tc>
        <w:tc>
          <w:tcPr>
            <w:tcW w:w="1209" w:type="dxa"/>
            <w:shd w:val="clear" w:color="auto" w:fill="auto"/>
            <w:noWrap w:val="0"/>
            <w:vAlign w:val="center"/>
          </w:tcPr>
          <w:p w14:paraId="76CF5E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25105B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shd w:val="clear" w:color="auto" w:fill="auto"/>
            <w:noWrap w:val="0"/>
            <w:vAlign w:val="center"/>
          </w:tcPr>
          <w:p w14:paraId="5D762B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77DF02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0496A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1FD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D3C1F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49EE57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96B54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347C4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8D4D30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汤易慧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17374353297</w:t>
      </w:r>
    </w:p>
    <w:p w14:paraId="3AA76A70">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3F4E1EC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CDB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FFE2F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B37F2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3887E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结转2022年汽车南站青年之家建设经费</w:t>
            </w:r>
          </w:p>
        </w:tc>
      </w:tr>
      <w:tr w14:paraId="1377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3BF5D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5E4D0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c>
          <w:tcPr>
            <w:tcW w:w="1134" w:type="dxa"/>
            <w:noWrap w:val="0"/>
            <w:vAlign w:val="center"/>
          </w:tcPr>
          <w:p w14:paraId="5C93FC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9941E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中国共产主义青年团怀化市委员会</w:t>
            </w:r>
          </w:p>
        </w:tc>
      </w:tr>
      <w:tr w14:paraId="0764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7C273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38D18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5731E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362A2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505AFE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581E0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7F590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618AE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C0C24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ECF3B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0CC193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7F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76185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01C9B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7F71D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F35C1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13.375</w:t>
            </w:r>
          </w:p>
        </w:tc>
        <w:tc>
          <w:tcPr>
            <w:tcW w:w="1134" w:type="dxa"/>
            <w:noWrap w:val="0"/>
            <w:vAlign w:val="center"/>
          </w:tcPr>
          <w:p w14:paraId="51ACFE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13.375</w:t>
            </w:r>
          </w:p>
        </w:tc>
        <w:tc>
          <w:tcPr>
            <w:tcW w:w="828" w:type="dxa"/>
            <w:noWrap w:val="0"/>
            <w:vAlign w:val="center"/>
          </w:tcPr>
          <w:p w14:paraId="304E29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2B5583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CAB44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3AB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DC120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D94DD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3DEF1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FD1E3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A5236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85645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32D49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21334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40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2204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387CA4D">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17DBB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34FA9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47EC4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14827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908256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F2E9D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70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1BE4E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51131F">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DD792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CAE61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C0033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C2503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A9100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84C1D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4B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3DB25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523C97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ED689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FDE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7BF4B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50BFA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用于单位正常工作的开展支出</w:t>
            </w:r>
            <w:r>
              <w:rPr>
                <w:rFonts w:hint="eastAsia" w:ascii="仿宋" w:hAnsi="仿宋" w:eastAsia="仿宋" w:cs="仿宋"/>
                <w:color w:val="000000"/>
                <w:kern w:val="0"/>
                <w:sz w:val="20"/>
                <w:szCs w:val="20"/>
              </w:rPr>
              <w:t>　　</w:t>
            </w:r>
          </w:p>
        </w:tc>
        <w:tc>
          <w:tcPr>
            <w:tcW w:w="4253" w:type="dxa"/>
            <w:gridSpan w:val="4"/>
            <w:noWrap w:val="0"/>
            <w:vAlign w:val="center"/>
          </w:tcPr>
          <w:p w14:paraId="6EB2AD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用于单位正常工作的开展支出</w:t>
            </w:r>
          </w:p>
        </w:tc>
      </w:tr>
      <w:tr w14:paraId="3597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CA586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B40EC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0BD67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A4D59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604F3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2FB15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537CF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D61E3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DEC15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B3BF1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52DFD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69851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1D6A7D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111DC4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EB53B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81D35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34B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64BAD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81C4D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2BA78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27179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02CF5D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≤13.375万元</w:t>
            </w:r>
          </w:p>
        </w:tc>
        <w:tc>
          <w:tcPr>
            <w:tcW w:w="1134" w:type="dxa"/>
            <w:noWrap w:val="0"/>
            <w:vAlign w:val="center"/>
          </w:tcPr>
          <w:p w14:paraId="30972C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13.375万元</w:t>
            </w:r>
          </w:p>
        </w:tc>
        <w:tc>
          <w:tcPr>
            <w:tcW w:w="828" w:type="dxa"/>
            <w:noWrap w:val="0"/>
            <w:vAlign w:val="center"/>
          </w:tcPr>
          <w:p w14:paraId="32773B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32EDE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09A065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B07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62B3E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6152C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5CBD1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4601F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4EDB0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CCB7B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C369B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0CD1E2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72D970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13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65CD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CE3F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D1A71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1F887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BEE4A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6434C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72DDC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56E0D1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51B370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01F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DC77C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3850F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27775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434EA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89343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重点工作任务完成量</w:t>
            </w:r>
          </w:p>
        </w:tc>
        <w:tc>
          <w:tcPr>
            <w:tcW w:w="1209" w:type="dxa"/>
            <w:noWrap w:val="0"/>
            <w:vAlign w:val="center"/>
          </w:tcPr>
          <w:p w14:paraId="4D2449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781F5DC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6474C5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72E468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0C43AA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65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85093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7A232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BDBBC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2B6711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项目绩效目标完成</w:t>
            </w:r>
          </w:p>
        </w:tc>
        <w:tc>
          <w:tcPr>
            <w:tcW w:w="1209" w:type="dxa"/>
            <w:shd w:val="clear" w:color="auto" w:fill="auto"/>
            <w:noWrap w:val="0"/>
            <w:vAlign w:val="center"/>
          </w:tcPr>
          <w:p w14:paraId="05D4C24B">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优秀</w:t>
            </w:r>
          </w:p>
        </w:tc>
        <w:tc>
          <w:tcPr>
            <w:tcW w:w="1134" w:type="dxa"/>
            <w:shd w:val="clear" w:color="auto" w:fill="auto"/>
            <w:noWrap w:val="0"/>
            <w:vAlign w:val="center"/>
          </w:tcPr>
          <w:p w14:paraId="140AB3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优秀</w:t>
            </w:r>
          </w:p>
        </w:tc>
        <w:tc>
          <w:tcPr>
            <w:tcW w:w="828" w:type="dxa"/>
            <w:shd w:val="clear" w:color="auto" w:fill="auto"/>
            <w:noWrap w:val="0"/>
            <w:vAlign w:val="center"/>
          </w:tcPr>
          <w:p w14:paraId="6AEA69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42871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182AC2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B9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04D68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45D3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509B7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shd w:val="clear" w:color="auto" w:fill="auto"/>
            <w:noWrap w:val="0"/>
            <w:vAlign w:val="center"/>
          </w:tcPr>
          <w:p w14:paraId="0E1EC9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及时完成率</w:t>
            </w:r>
          </w:p>
        </w:tc>
        <w:tc>
          <w:tcPr>
            <w:tcW w:w="1209" w:type="dxa"/>
            <w:shd w:val="clear" w:color="auto" w:fill="auto"/>
            <w:noWrap w:val="0"/>
            <w:vAlign w:val="center"/>
          </w:tcPr>
          <w:p w14:paraId="3E5851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shd w:val="clear" w:color="auto" w:fill="auto"/>
            <w:noWrap w:val="0"/>
            <w:vAlign w:val="center"/>
          </w:tcPr>
          <w:p w14:paraId="51FE47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shd w:val="clear" w:color="auto" w:fill="auto"/>
            <w:noWrap w:val="0"/>
            <w:vAlign w:val="center"/>
          </w:tcPr>
          <w:p w14:paraId="4C161B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12AF1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10058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0F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4058A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C997E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754A1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AC8F4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90C17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2E83B3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专项资金充分发挥效益</w:t>
            </w:r>
          </w:p>
        </w:tc>
        <w:tc>
          <w:tcPr>
            <w:tcW w:w="1209" w:type="dxa"/>
            <w:shd w:val="clear" w:color="auto" w:fill="auto"/>
            <w:noWrap w:val="0"/>
            <w:vAlign w:val="center"/>
          </w:tcPr>
          <w:p w14:paraId="1F3F41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42177F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3EA3A3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0ACBC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AC864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82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DA164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2E701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A9ECA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78B37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290502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促进工作顺利开展</w:t>
            </w:r>
          </w:p>
        </w:tc>
        <w:tc>
          <w:tcPr>
            <w:tcW w:w="1209" w:type="dxa"/>
            <w:shd w:val="clear" w:color="auto" w:fill="auto"/>
            <w:noWrap w:val="0"/>
            <w:vAlign w:val="center"/>
          </w:tcPr>
          <w:p w14:paraId="6C803E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有效开展</w:t>
            </w:r>
          </w:p>
        </w:tc>
        <w:tc>
          <w:tcPr>
            <w:tcW w:w="1134" w:type="dxa"/>
            <w:shd w:val="clear" w:color="auto" w:fill="auto"/>
            <w:noWrap w:val="0"/>
            <w:vAlign w:val="center"/>
          </w:tcPr>
          <w:p w14:paraId="52C4E8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有效开展</w:t>
            </w:r>
          </w:p>
        </w:tc>
        <w:tc>
          <w:tcPr>
            <w:tcW w:w="828" w:type="dxa"/>
            <w:shd w:val="clear" w:color="auto" w:fill="auto"/>
            <w:noWrap w:val="0"/>
            <w:vAlign w:val="center"/>
          </w:tcPr>
          <w:p w14:paraId="34ABEB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C6FFC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C1F01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DE4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7702F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576E7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38291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2D9D5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1197D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502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B6A4A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4DC16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1F5896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58D572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7FC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5BF40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3F5D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031CC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B0F52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D85A4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25F88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02B79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663051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1E1B75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4C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A86EF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38D19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DA1D4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705A7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D8E17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08A644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群众满意度</w:t>
            </w:r>
          </w:p>
        </w:tc>
        <w:tc>
          <w:tcPr>
            <w:tcW w:w="1209" w:type="dxa"/>
            <w:shd w:val="clear" w:color="auto" w:fill="auto"/>
            <w:noWrap w:val="0"/>
            <w:vAlign w:val="center"/>
          </w:tcPr>
          <w:p w14:paraId="405E80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041F91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shd w:val="clear" w:color="auto" w:fill="auto"/>
            <w:noWrap w:val="0"/>
            <w:vAlign w:val="center"/>
          </w:tcPr>
          <w:p w14:paraId="2FB620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51437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C0EB6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57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25D24C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B36A6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A1288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26BE41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2C543DE">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汤易慧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17374353297</w:t>
      </w:r>
    </w:p>
    <w:p w14:paraId="65ADF550">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6E695107">
      <w:pPr>
        <w:widowControl w:val="0"/>
        <w:kinsoku/>
        <w:autoSpaceDE/>
        <w:autoSpaceDN/>
        <w:adjustRightInd/>
        <w:snapToGrid/>
        <w:spacing w:line="600" w:lineRule="exact"/>
        <w:jc w:val="both"/>
        <w:textAlignment w:val="auto"/>
        <w:rPr>
          <w:rFonts w:hint="eastAsia" w:ascii="仿宋" w:hAnsi="仿宋" w:eastAsia="仿宋" w:cs="仿宋"/>
          <w:snapToGrid/>
          <w:color w:val="000000"/>
          <w:kern w:val="0"/>
          <w:sz w:val="32"/>
          <w:szCs w:val="32"/>
          <w:lang w:val="en-US" w:eastAsia="zh-CN" w:bidi="ar-SA"/>
        </w:rPr>
      </w:pPr>
      <w:r>
        <w:rPr>
          <w:rFonts w:hint="eastAsia" w:ascii="仿宋" w:hAnsi="仿宋" w:eastAsia="仿宋" w:cs="仿宋"/>
          <w:i w:val="0"/>
          <w:iCs w:val="0"/>
          <w:caps w:val="0"/>
          <w:color w:val="000000"/>
          <w:spacing w:val="0"/>
          <w:kern w:val="0"/>
          <w:sz w:val="32"/>
          <w:szCs w:val="32"/>
          <w:shd w:val="clear" w:fill="FFFFFF"/>
          <w:lang w:val="en-US" w:eastAsia="zh-CN" w:bidi="ar"/>
        </w:rPr>
        <w:t>附件4</w:t>
      </w:r>
      <w:r>
        <w:rPr>
          <w:rFonts w:hint="eastAsia" w:ascii="仿宋" w:hAnsi="仿宋" w:eastAsia="仿宋" w:cs="仿宋"/>
          <w:snapToGrid/>
          <w:color w:val="000000"/>
          <w:kern w:val="0"/>
          <w:sz w:val="32"/>
          <w:szCs w:val="32"/>
          <w:lang w:val="en-US" w:eastAsia="zh-CN" w:bidi="ar-SA"/>
        </w:rPr>
        <w:t xml:space="preserve"> </w:t>
      </w:r>
    </w:p>
    <w:p w14:paraId="18024718">
      <w:pPr>
        <w:keepNext w:val="0"/>
        <w:keepLines w:val="0"/>
        <w:pageBreakBefore w:val="0"/>
        <w:widowControl w:val="0"/>
        <w:kinsoku/>
        <w:wordWrap/>
        <w:overflowPunct/>
        <w:topLinePunct w:val="0"/>
        <w:autoSpaceDE/>
        <w:autoSpaceDN/>
        <w:bidi w:val="0"/>
        <w:adjustRightInd/>
        <w:spacing w:line="56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w:t>
      </w:r>
      <w:r>
        <w:rPr>
          <w:rFonts w:hint="eastAsia" w:ascii="方正小标宋简体" w:hAnsi="方正小标宋简体" w:eastAsia="方正小标宋简体" w:cs="方正小标宋简体"/>
          <w:sz w:val="44"/>
          <w:szCs w:val="44"/>
          <w:lang w:eastAsia="zh-CN"/>
        </w:rPr>
        <w:t>支出</w:t>
      </w:r>
      <w:r>
        <w:rPr>
          <w:rFonts w:hint="eastAsia" w:ascii="方正小标宋简体" w:hAnsi="方正小标宋简体" w:eastAsia="方正小标宋简体" w:cs="方正小标宋简体"/>
          <w:sz w:val="44"/>
          <w:szCs w:val="44"/>
        </w:rPr>
        <w:t>自评</w:t>
      </w:r>
      <w:r>
        <w:rPr>
          <w:rFonts w:hint="eastAsia" w:ascii="方正小标宋简体" w:hAnsi="方正小标宋简体" w:eastAsia="方正小标宋简体" w:cs="方正小标宋简体"/>
          <w:sz w:val="44"/>
          <w:szCs w:val="44"/>
          <w:lang w:eastAsia="zh-CN"/>
        </w:rPr>
        <w:t>结果汇总分析</w:t>
      </w:r>
      <w:r>
        <w:rPr>
          <w:rFonts w:hint="eastAsia" w:ascii="方正小标宋简体" w:hAnsi="方正小标宋简体" w:eastAsia="方正小标宋简体" w:cs="方正小标宋简体"/>
          <w:sz w:val="44"/>
          <w:szCs w:val="44"/>
        </w:rPr>
        <w:t>报告</w:t>
      </w:r>
    </w:p>
    <w:p w14:paraId="6CE3736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p>
    <w:p w14:paraId="5A0365E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一、项目支出基本情况</w:t>
      </w:r>
    </w:p>
    <w:p w14:paraId="7F8C042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部门项目支出构成包括专项业务（工作）经费、怀化市青少年发展专项经费、少先队研学活动经费、少先队社会化工作示范建设、结转2022年汽车南站青年之家建设经费、人才资源开发专项资金、怀化市共青团第六次代表大会会议费用、怀化市就业见习补贴、活动经费。其中，专项业务（工作）经费年初总预算47.5万元，预算执行47.3万元，执行率99.58%；怀化市青少年发展专项经费年初总预算67.5万元，预算执行50.31万元，执行率74.53%；少先队研学活动经费年初总预算10万元，预算执行10万元，执行率100%；少先队社会化工作示范建设全年预算数4万元，预算执行4万元，执行率100%；结转2022年汽车南站青年之家建设经费全年预算数13.375万元，预算执行13.375万元，执行率100%；人才资源开发专项资金全年预算数5.8万元，预算执行5.8万元，执行率100%；怀化市共青团第六次代表大会会议费用全年预算数20.85万元，预算执行20.85万元，执行率100%；怀化市就业见习补贴全年预算数8.12万元，预算执行8.12万元，执行率100%；活动经费全年预算数4.75万元，预算执行4.75万元，执行率100%。</w:t>
      </w:r>
    </w:p>
    <w:p w14:paraId="40A7943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二、项目自评工作开展情况</w:t>
      </w:r>
    </w:p>
    <w:p w14:paraId="1151AB7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根据《怀化市财政局关于开展2024年度市级预算部门绩效自评和部门评价的通知》（怀财绩〔2025〕32号）要求，本单位对2024年度全部项目资金开展自评，主要包括专项业务（工作）经费、怀化市青少年发展专项经费、少先队研学活动经费、少先队社会化工作示范建设、结转2022年汽车南站青年之家建设经费、人才资源开发专项资金、怀化市共青团第六次代表大会会议费用、怀化市就业见习补贴、活动经费9个项目。我单位成立由办公室以及其他业务科室组成的绩效自评工作小组，明确责任分工，细化评价指标和流程。项目负责人在评价执行过程中对各项目进行数据收集与分析，采用合理的评价方法，对项目整体执行情况进行合理的评价与分析，得出合理的结论。</w:t>
      </w:r>
    </w:p>
    <w:p w14:paraId="5D5647A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三、项目自评结果及分析</w:t>
      </w:r>
    </w:p>
    <w:p w14:paraId="1FF62F5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（一）项目支出单位自评分数情况及分析</w:t>
      </w:r>
    </w:p>
    <w:p w14:paraId="1FD4740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自评总分及构成：总分100分，其中，项目年度资金预算执行数10分，成本指标20分，产出指标40分，效益指标20分，满意度指标10分。9个项目综合评分99.71分。</w:t>
      </w:r>
    </w:p>
    <w:p w14:paraId="2A308B7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（二）预算执行情况分析</w:t>
      </w:r>
    </w:p>
    <w:p w14:paraId="7CC5994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专项业务（工作）经费年初总预算47.5万元，预算执行47.3万元，执行率99.58%；怀化市青少年发展专项经费年初总预算67.5万元，预算执行50.31万元，执行率74.53%；少先队研学活动经费年初总预算10万元，预算执行10万元，执行率100%；少先队社会化工作示范建设全年预算数4万元，预算执行4万元，执行率100%；结转2022年汽车南站青年之家建设经费全年预算数13.375万元，预算执行13.375万元，执行率100%；人才资源开发专项资金全年预算数5.8万元，预算执行5.8万元，执行率100%；怀化市共青团第六次代表大会会议费用全年预算数20.85万元，预算执行20.85万元，执行率100%；怀化市就业见习补贴全年预算数8.12万元，预算执行8.12万元，执行率100%；活动经费全年预算数4.75万元，预算执行4.75万元，执行率100%。</w:t>
      </w:r>
    </w:p>
    <w:p w14:paraId="06E4F5A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总体执行率合理，单位内部会继续加强预算动态监控，定期调整预算执行率。</w:t>
      </w:r>
    </w:p>
    <w:p w14:paraId="7BC9890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（三）资金管理情况分析</w:t>
      </w:r>
    </w:p>
    <w:p w14:paraId="7F75C9D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1、资金来源及拨付流程</w:t>
      </w:r>
    </w:p>
    <w:p w14:paraId="2A543CA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2024年本单位专项项目资金年初预算项目资金125万元，资金来源是市财政局拨款，2024年从一般公共预算财政拨款资金安排经费，资金拨付按季度下拨。</w:t>
      </w:r>
    </w:p>
    <w:p w14:paraId="382111E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2、资金执行情况</w:t>
      </w:r>
    </w:p>
    <w:p w14:paraId="0194811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本单位专项项目资金指标金额125万元，年中追加少先队社会化工作示范建设4万元、结转2022年汽车南站青年之家建设经费13.375万元、人才资源开发专项资金5.8万元、怀化市共青团第六次代表大会会议费用20.85万元、怀化市就业见习补贴8.12万元、活动经费4.75万元，总项目资金182.90万元，实际支出金额165.51万元，资金执行率90.49%，具体如下：</w:t>
      </w:r>
    </w:p>
    <w:p w14:paraId="019635F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专项业务（工作）经费年初总预算47.5万元，实际支出资金47.3万元，资金执行率99.58%；</w:t>
      </w:r>
    </w:p>
    <w:p w14:paraId="0A05F6F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怀化市青少年发展专项经费年初总预算67.5万元，实际支出资金50.31万元，资金执行率74.53%；</w:t>
      </w:r>
    </w:p>
    <w:p w14:paraId="1FFDE6E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少先队研学活动经费年初总预算10万元，实际支出资金10万元，资金执行率100%；</w:t>
      </w:r>
    </w:p>
    <w:p w14:paraId="3D2CBD6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少先队社会化工作示范建设全年预算数4万元，实际支出资金4万元，资金执行率100%；</w:t>
      </w:r>
    </w:p>
    <w:p w14:paraId="69CE7A8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结转2022年汽车南站青年之家建设经费全年预算数13.375万元，实际支出资金13.375万元，资金执行率100%；</w:t>
      </w:r>
    </w:p>
    <w:p w14:paraId="30AA2E6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人才资源开发专项资金全年预算数5.8万元，预算执行5.8万元，资金执行率100%；</w:t>
      </w:r>
    </w:p>
    <w:p w14:paraId="266F5B8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怀化市共青团第六次代表大会会议费用全年预算数20.85万元，实际支出资金20.85万元，资金执行率100%；</w:t>
      </w:r>
    </w:p>
    <w:p w14:paraId="690CBF8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怀化市就业见习补贴全年预算数8.12万元，实际支出资金8.12万元，资金执行率100%；</w:t>
      </w:r>
    </w:p>
    <w:p w14:paraId="281348F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活动经费全年预算数4.75万元，实际支出资金4.75万元，资金执行率100%。</w:t>
      </w:r>
    </w:p>
    <w:p w14:paraId="1FE447F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3、资金使用情况</w:t>
      </w:r>
    </w:p>
    <w:p w14:paraId="39C9BF1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所有资金均按计划使用，于2024年12月前全部完成拨付，专款专用，无截留、挤占、挪用等现象，会计核算真实、完整，用款程序规范，结算及时，符合相关规定。</w:t>
      </w:r>
    </w:p>
    <w:p w14:paraId="0CCA6AC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4、资金管理制度</w:t>
      </w:r>
    </w:p>
    <w:p w14:paraId="3AE1A7A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在制度建设方面，紧扣制度建设重点，围绕预算编制、预算执行、支付管理、监督保障等方面，不断建立完善了各项规章制度，建立用制度管人、管事、管财的长效机制，并在实际工作中不断健全完善管理办法和内控制度，认真贯彻执行，确保资金使用安全、合规。在预算执行管理方面，严格按照市财政局关于进一步加强预算执行管理的通知要求，切实履行预算管理职责，加强预算执行的监督管理，维护预算的严肃性。按照财政预算执行进度要求，定期通报预算执行进度情况，分析解决预算执行中存在的问题和困难，根据预算项目用途，确保专款专用，加快预算执行进度。</w:t>
      </w:r>
    </w:p>
    <w:p w14:paraId="4EB2417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（四）总体绩效目标完成情况分析</w:t>
      </w:r>
    </w:p>
    <w:p w14:paraId="3E9D16B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2024年总体绩效目标设定为：</w:t>
      </w:r>
    </w:p>
    <w:p w14:paraId="26D5CCC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成本目标：项目成本控制在年初预算范围内。</w:t>
      </w:r>
    </w:p>
    <w:p w14:paraId="516F89B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产出目标：认真履行党建工作和党风廉政设主体责任，研究党建和党风廉政建设工作6次，全年开展理论中心组学习12次。坚持党管保密工作，成立团市委保密工作领导小组，落实书记班子成员“一岗双责”，制定《共青团怀化市委保密管理条例》，组织保密教育学习2次，织牢保密“防护网”。严格落实“三重一大”议事制度、重大事项请示报告制度，完善并严格落实机关内务制度，实施“工作周调度”机制，以制度化、公开化为导向推动各项工作规范有序。</w:t>
      </w:r>
    </w:p>
    <w:p w14:paraId="7F36CBF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效益指标：持续激发青年创新创业活力。开展怀化市青年直播带货大赛，吸引112个直播团队报名，400余人参赛，参赛选手累计开展700余场次约1500余小时的直播，全网累计点击播放量破亿次，50多种怀化农特产品在主播们的推荐下飞向全国各地，带动商家销售农特产品、文创产品2000多万元。开展百万青年“云游”怀化活动，邀请了怀化市内外26位网络红人在现场进行直播宣传，助推企业拓宽销售渠道。组织选拔推荐20名我市优秀创业青年参加“创青春”大赛，其中，获评国赛金奖3名，省赛一等奖1名、三等奖1名、优胜奖2名，团怀化市委荣获全省优秀组织奖。</w:t>
      </w:r>
    </w:p>
    <w:p w14:paraId="4CCFB02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满意度指标：服务满意度≥90%。</w:t>
      </w:r>
    </w:p>
    <w:p w14:paraId="63F6CDC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四、项目自评发现的问题及整改措施</w:t>
      </w:r>
    </w:p>
    <w:p w14:paraId="08E7C98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项目自评发现的问题：绩效自评过程中存在协同机制问题，责任分工模糊，不明确。</w:t>
      </w:r>
    </w:p>
    <w:p w14:paraId="5D7185F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整改措施：加强单位人员责任分工，明确责任职责，具体到项目、环节、数据等信息，避免管理不到位等问题。</w:t>
      </w:r>
    </w:p>
    <w:p w14:paraId="69C528F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五、项目自评工作建议及预算安排建议</w:t>
      </w:r>
    </w:p>
    <w:p w14:paraId="0E34B9C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1、建立健全预算绩效自评制度</w:t>
      </w:r>
    </w:p>
    <w:p w14:paraId="2F3E84D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制定预算绩效自评工作管理办法，明确自评范围、程序、方法和要求。将预算绩效自评工作纳入财政预算管理全过程。建立预算绩效自评工作领导小组，加强组织领导。</w:t>
      </w:r>
    </w:p>
    <w:p w14:paraId="22B66DD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2、制定合理的预算计划</w:t>
      </w:r>
    </w:p>
    <w:p w14:paraId="687A771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预算计划需要根据具体情况制定，不能过于保守或者激进。在制定预算计划时，应该考虑经济目标和实际情况，综合制定。对于预算方案的编制，还应特别注意预算的灵活性和可协调性，以适应环境的变化。</w:t>
      </w:r>
    </w:p>
    <w:p w14:paraId="4F42599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3、实施有效的预算管控</w:t>
      </w:r>
    </w:p>
    <w:p w14:paraId="4896C52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预算计划需要得到有效的管控，确保预算的按照计划进行，以达到经济目标和绩效目标。在预算管控中，应该对经济活动的各个环节进行监控，及时发现可能存在的风险，采取有效措施加以控制。</w:t>
      </w:r>
    </w:p>
    <w:p w14:paraId="32F8578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六、其他需要说明的问题</w:t>
      </w:r>
      <w:r>
        <w:rPr>
          <w:rFonts w:hint="eastAsia" w:ascii="方正黑体_GBK" w:hAnsi="方正黑体_GBK" w:eastAsia="方正黑体_GBK" w:cs="方正黑体_GBK"/>
          <w:b w:val="0"/>
          <w:bCs w:val="0"/>
          <w:color w:val="auto"/>
          <w:sz w:val="32"/>
          <w:szCs w:val="32"/>
          <w:highlight w:val="none"/>
          <w:lang w:val="en-US" w:eastAsia="zh-CN"/>
        </w:rPr>
        <w:tab/>
      </w:r>
    </w:p>
    <w:p w14:paraId="1047804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无其他需要说明的问题。</w:t>
      </w:r>
    </w:p>
    <w:p w14:paraId="0B363B0D">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FB83A8F">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394EE6F">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0FF3C04">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DF12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0CEDFC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7E667E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621C08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89ADE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3BC5EF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附件6</w:t>
      </w:r>
    </w:p>
    <w:p w14:paraId="63F36E8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p>
    <w:p w14:paraId="40867E8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方正小标宋_GBK" w:hAnsi="方正小标宋_GBK" w:eastAsia="方正小标宋_GBK" w:cs="方正小标宋_GBK"/>
          <w:i w:val="0"/>
          <w:iCs w:val="0"/>
          <w:caps w:val="0"/>
          <w:color w:val="000000"/>
          <w:spacing w:val="0"/>
          <w:kern w:val="0"/>
          <w:sz w:val="44"/>
          <w:szCs w:val="44"/>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44"/>
          <w:szCs w:val="44"/>
          <w:shd w:val="clear" w:fill="FFFFFF"/>
          <w:lang w:val="en-US" w:eastAsia="zh-CN" w:bidi="ar"/>
        </w:rPr>
        <w:t>中国共产主义青年团怀化市委员会</w:t>
      </w:r>
    </w:p>
    <w:p w14:paraId="2E4394E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方正小标宋_GBK" w:hAnsi="方正小标宋_GBK" w:eastAsia="方正小标宋_GBK" w:cs="方正小标宋_GBK"/>
          <w:i w:val="0"/>
          <w:iCs w:val="0"/>
          <w:caps w:val="0"/>
          <w:color w:val="000000"/>
          <w:spacing w:val="0"/>
          <w:kern w:val="0"/>
          <w:sz w:val="44"/>
          <w:szCs w:val="4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44"/>
          <w:szCs w:val="44"/>
          <w:shd w:val="clear" w:fill="FFFFFF"/>
          <w:lang w:val="en-US" w:eastAsia="zh-CN" w:bidi="ar"/>
        </w:rPr>
        <w:t>2024</w:t>
      </w:r>
      <w:r>
        <w:rPr>
          <w:rFonts w:hint="default" w:ascii="方正小标宋_GBK" w:hAnsi="方正小标宋_GBK" w:eastAsia="方正小标宋_GBK" w:cs="方正小标宋_GBK"/>
          <w:i w:val="0"/>
          <w:iCs w:val="0"/>
          <w:caps w:val="0"/>
          <w:color w:val="000000"/>
          <w:spacing w:val="0"/>
          <w:kern w:val="0"/>
          <w:sz w:val="44"/>
          <w:szCs w:val="44"/>
          <w:shd w:val="clear" w:fill="FFFFFF"/>
          <w:lang w:val="en-US" w:eastAsia="zh-CN" w:bidi="ar"/>
        </w:rPr>
        <w:t>年度怀化市青少年发展专项经费项目支出绩效自评报告</w:t>
      </w:r>
    </w:p>
    <w:p w14:paraId="40EDF01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01EFDAD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一、</w:t>
      </w:r>
      <w:r>
        <w:rPr>
          <w:rFonts w:hint="default" w:ascii="方正黑体_GBK" w:hAnsi="方正黑体_GBK" w:eastAsia="方正黑体_GBK" w:cs="方正黑体_GBK"/>
          <w:b w:val="0"/>
          <w:bCs w:val="0"/>
          <w:color w:val="auto"/>
          <w:sz w:val="32"/>
          <w:szCs w:val="32"/>
          <w:highlight w:val="none"/>
          <w:lang w:val="en-US" w:eastAsia="zh-CN"/>
        </w:rPr>
        <w:t>项目概况</w:t>
      </w:r>
    </w:p>
    <w:p w14:paraId="38D42AD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项目基本情况</w:t>
      </w:r>
    </w:p>
    <w:p w14:paraId="2ADDF44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w:t>
      </w:r>
      <w:r>
        <w:rPr>
          <w:rFonts w:hint="default" w:ascii="仿宋" w:hAnsi="仿宋" w:eastAsia="仿宋" w:cs="仿宋"/>
          <w:color w:val="auto"/>
          <w:sz w:val="32"/>
          <w:szCs w:val="32"/>
          <w:highlight w:val="none"/>
          <w:lang w:val="en-US" w:eastAsia="zh-CN"/>
        </w:rPr>
        <w:t>说明项目主管部门在该项目管理中的职能。</w:t>
      </w:r>
    </w:p>
    <w:p w14:paraId="53642F8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中国共产主义青年团怀化市委员会</w:t>
      </w:r>
      <w:r>
        <w:rPr>
          <w:rFonts w:hint="default" w:ascii="仿宋" w:hAnsi="仿宋" w:eastAsia="仿宋" w:cs="仿宋"/>
          <w:color w:val="auto"/>
          <w:sz w:val="32"/>
          <w:szCs w:val="32"/>
          <w:highlight w:val="none"/>
          <w:lang w:val="en-US" w:eastAsia="zh-CN"/>
        </w:rPr>
        <w:t>在整个项目实施的过程中附有审批、发放、监管的职能职责。</w:t>
      </w:r>
    </w:p>
    <w:p w14:paraId="7067946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w:t>
      </w:r>
      <w:r>
        <w:rPr>
          <w:rFonts w:hint="default" w:ascii="仿宋" w:hAnsi="仿宋" w:eastAsia="仿宋" w:cs="仿宋"/>
          <w:color w:val="auto"/>
          <w:sz w:val="32"/>
          <w:szCs w:val="32"/>
          <w:highlight w:val="none"/>
          <w:lang w:val="en-US" w:eastAsia="zh-CN"/>
        </w:rPr>
        <w:t>项目立项、资金申报的依据。</w:t>
      </w:r>
    </w:p>
    <w:p w14:paraId="337303D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项目立项资金申报的依据包括政策法规文件、专项资金管理办法、申报流程以及项目可行性。</w:t>
      </w:r>
    </w:p>
    <w:p w14:paraId="36C16D7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default" w:ascii="仿宋" w:hAnsi="仿宋" w:eastAsia="仿宋" w:cs="仿宋"/>
          <w:color w:val="auto"/>
          <w:sz w:val="32"/>
          <w:szCs w:val="32"/>
          <w:highlight w:val="none"/>
          <w:lang w:val="en-US" w:eastAsia="zh-CN"/>
        </w:rPr>
        <w:t>资金管理办法制定情况,资金支持具体项目的条件、范围与支持方式概况。</w:t>
      </w:r>
    </w:p>
    <w:p w14:paraId="03EAE02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按照资金管理办法要求，严格执行相关法律法规、财务规章制度，制定了单位财务管理制度、内部控制制度。严格执行项目资金管理办法和财务管理制度。项目资金支付专户管理、专项核算、专款专用和市财政局国库集中拨付，财务处理和会计核算真实、完整、及时、规范。</w:t>
      </w:r>
    </w:p>
    <w:p w14:paraId="57B38C0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项目资金支出范围</w:t>
      </w:r>
      <w:r>
        <w:rPr>
          <w:rFonts w:hint="eastAsia" w:ascii="仿宋" w:hAnsi="仿宋" w:eastAsia="仿宋" w:cs="仿宋"/>
          <w:color w:val="auto"/>
          <w:sz w:val="32"/>
          <w:szCs w:val="32"/>
          <w:highlight w:val="none"/>
          <w:lang w:val="en-US" w:eastAsia="zh-CN"/>
        </w:rPr>
        <w:t>：用于发展青少年事业，维护青少年发展事业，减少青少年违法犯罪，团干培训，团的基层组织建设支出。</w:t>
      </w:r>
    </w:p>
    <w:p w14:paraId="38D6F27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资金分配的原则及考虑因素</w:t>
      </w:r>
      <w:r>
        <w:rPr>
          <w:rFonts w:hint="eastAsia" w:ascii="仿宋" w:hAnsi="仿宋" w:eastAsia="仿宋" w:cs="仿宋"/>
          <w:color w:val="auto"/>
          <w:sz w:val="32"/>
          <w:szCs w:val="32"/>
          <w:highlight w:val="none"/>
          <w:lang w:val="en-US" w:eastAsia="zh-CN"/>
        </w:rPr>
        <w:t>。</w:t>
      </w:r>
    </w:p>
    <w:p w14:paraId="427BFE7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量入为出，突出重点、注重绩效、专款专用原则，考虑各类费用因素所占比重与部门预算支出经济分类科目相结合的分配方式。</w:t>
      </w:r>
    </w:p>
    <w:p w14:paraId="210E051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项目绩效目标</w:t>
      </w:r>
    </w:p>
    <w:p w14:paraId="784A351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1.项目主要内容。</w:t>
      </w:r>
    </w:p>
    <w:p w14:paraId="46845ED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怀化市青少年发展专项经费主要内容是发展青少年事业，维护青少年发展事业，减少青少年违法犯罪，团干培训，团的基层组织建设。</w:t>
      </w:r>
    </w:p>
    <w:p w14:paraId="5FAD772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2.项目应实现的具体绩效目标包括以下内容：</w:t>
      </w:r>
    </w:p>
    <w:p w14:paraId="6F7C78E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（1）经济成本指标：项目成本控制≤67.50万元；</w:t>
      </w:r>
    </w:p>
    <w:p w14:paraId="5F018DB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数量指标：开展怀化市青年直播带货大赛，吸引112个直播团队报名，400余人参赛，参赛选手累计开展700余场次约1500余小时的直播，全网累计点击播放量破亿次，50多种怀化农特产品在主播们的推荐下飞向全国各地，带动商家销售农特产品、文创产品2000多万元。开展百万青年“云游”怀化活动，邀请了怀化市内外26位网络红人在现场进行直播宣传，助推企业拓宽销售渠道。组织选拔推荐20名我市优秀创业青年参加“创青春”大赛，其中，获评国赛金奖3名，省赛一等奖1名、三等奖1名、优胜奖2名，团怀化市委荣获全省优</w:t>
      </w:r>
      <w:r>
        <w:rPr>
          <w:rFonts w:hint="default" w:ascii="Times New Roman Regular" w:hAnsi="Times New Roman Regular" w:eastAsia="仿宋_GB2312" w:cs="Times New Roman Regular"/>
          <w:color w:val="auto"/>
          <w:sz w:val="32"/>
          <w:szCs w:val="32"/>
          <w:highlight w:val="none"/>
          <w:lang w:val="en-US" w:eastAsia="zh-CN"/>
        </w:rPr>
        <w:t>秀组织奖</w:t>
      </w:r>
      <w:r>
        <w:rPr>
          <w:rFonts w:hint="eastAsia" w:ascii="Times New Roman Regular" w:hAnsi="Times New Roman Regular" w:eastAsia="仿宋_GB2312" w:cs="Times New Roman Regular"/>
          <w:color w:val="auto"/>
          <w:sz w:val="32"/>
          <w:szCs w:val="32"/>
          <w:highlight w:val="none"/>
          <w:lang w:val="en-US" w:eastAsia="zh-CN"/>
        </w:rPr>
        <w:t>；</w:t>
      </w:r>
    </w:p>
    <w:p w14:paraId="51008A2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（3）质量指标：项目达标完成率100%；</w:t>
      </w:r>
    </w:p>
    <w:p w14:paraId="3733514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（4）时效指标：工作完成及时性，2024年12月之前完成目标；</w:t>
      </w:r>
    </w:p>
    <w:p w14:paraId="25C5B25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（5）社会效益指标：</w:t>
      </w:r>
      <w:r>
        <w:rPr>
          <w:rFonts w:hint="default" w:ascii="仿宋" w:hAnsi="仿宋" w:eastAsia="仿宋" w:cs="仿宋"/>
          <w:color w:val="auto"/>
          <w:sz w:val="32"/>
          <w:szCs w:val="32"/>
          <w:highlight w:val="none"/>
          <w:lang w:val="en-US" w:eastAsia="zh-CN"/>
        </w:rPr>
        <w:t>聚焦青少年“急难愁盼”问题，落实青年统一战线工作责任，开展民族团结进步教育，持续开展“做一粒好种子”各民族青少年社会实践营活动</w:t>
      </w:r>
      <w:r>
        <w:rPr>
          <w:rFonts w:hint="eastAsia" w:ascii="仿宋" w:hAnsi="仿宋" w:eastAsia="仿宋" w:cs="仿宋"/>
          <w:color w:val="auto"/>
          <w:sz w:val="32"/>
          <w:szCs w:val="32"/>
          <w:highlight w:val="none"/>
          <w:lang w:val="en-US" w:eastAsia="zh-CN"/>
        </w:rPr>
        <w:t>；</w:t>
      </w:r>
    </w:p>
    <w:p w14:paraId="6E55B1F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（6）满意度指标：人民群众满意度≥90%。</w:t>
      </w:r>
    </w:p>
    <w:p w14:paraId="1B6305A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default" w:ascii="仿宋" w:hAnsi="仿宋" w:eastAsia="仿宋" w:cs="仿宋"/>
          <w:color w:val="auto"/>
          <w:sz w:val="32"/>
          <w:szCs w:val="32"/>
          <w:highlight w:val="none"/>
          <w:lang w:val="en-US" w:eastAsia="zh-CN"/>
        </w:rPr>
        <w:t>分析评价申报内容是否与实际相符,申报目标是否合理可行</w:t>
      </w:r>
      <w:r>
        <w:rPr>
          <w:rFonts w:hint="eastAsia" w:ascii="仿宋" w:hAnsi="仿宋" w:eastAsia="仿宋" w:cs="仿宋"/>
          <w:color w:val="auto"/>
          <w:sz w:val="32"/>
          <w:szCs w:val="32"/>
          <w:highlight w:val="none"/>
          <w:lang w:val="en-US" w:eastAsia="zh-CN"/>
        </w:rPr>
        <w:t>。</w:t>
      </w:r>
    </w:p>
    <w:p w14:paraId="7F6B9FB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分析评价申报内容与实际相符，申报目标合理可行。</w:t>
      </w:r>
    </w:p>
    <w:p w14:paraId="3433A06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项目自评步骤及方法</w:t>
      </w:r>
    </w:p>
    <w:p w14:paraId="08206F4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说明项目绩效自评采用的组织实施步骤及方法。</w:t>
      </w:r>
    </w:p>
    <w:p w14:paraId="779A283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1.本次绩效评价工作按照《中华人民共和国预算法》、《财政支出绩效评价管理暂行办法》以及有关的政策、规定、财务会计制度等，坚持实事求是、客观公正的原则。</w:t>
      </w:r>
    </w:p>
    <w:p w14:paraId="0A33DB7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本次绩效评价工作制定了准确、合理、细致的三级绩效评价体系，包括产出指标，效益指标，满意度指标，以及项目资金执行率指标，满分为100分。绩效评价结果分为四个等级：90-100分为优，80-90分为良，60-80分为较差，60分以下为差。</w:t>
      </w:r>
    </w:p>
    <w:p w14:paraId="43249BC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3.采用具体绩效目标是否严格按照本单位设置的指标完成情况打分。</w:t>
      </w:r>
    </w:p>
    <w:p w14:paraId="523CB30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二、</w:t>
      </w:r>
      <w:r>
        <w:rPr>
          <w:rFonts w:hint="default" w:ascii="方正黑体_GBK" w:hAnsi="方正黑体_GBK" w:eastAsia="方正黑体_GBK" w:cs="方正黑体_GBK"/>
          <w:b w:val="0"/>
          <w:bCs w:val="0"/>
          <w:color w:val="auto"/>
          <w:sz w:val="32"/>
          <w:szCs w:val="32"/>
          <w:highlight w:val="none"/>
          <w:lang w:val="en-US" w:eastAsia="zh-CN"/>
        </w:rPr>
        <w:t>项目资金申报及使用情况</w:t>
      </w:r>
    </w:p>
    <w:p w14:paraId="63B6AA1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项目资金申报及批复情况</w:t>
      </w:r>
    </w:p>
    <w:p w14:paraId="73AC713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仿宋" w:hAnsi="仿宋" w:eastAsia="仿宋" w:cs="仿宋"/>
          <w:color w:val="auto"/>
          <w:sz w:val="32"/>
          <w:szCs w:val="32"/>
          <w:highlight w:val="none"/>
          <w:lang w:val="en-US" w:eastAsia="zh-CN"/>
        </w:rPr>
        <w:t>严格按照项目资金相关程序、规定和要求，对项目进行申报及批复</w:t>
      </w:r>
      <w:r>
        <w:rPr>
          <w:rFonts w:hint="eastAsia" w:ascii="仿宋" w:hAnsi="仿宋" w:eastAsia="仿宋" w:cs="仿宋"/>
          <w:color w:val="auto"/>
          <w:sz w:val="32"/>
          <w:szCs w:val="32"/>
          <w:highlight w:val="none"/>
          <w:lang w:val="en-US" w:eastAsia="zh-CN"/>
        </w:rPr>
        <w:t>。2024年度专项业务工作经费年初预算批复67.50万元</w:t>
      </w:r>
      <w:r>
        <w:rPr>
          <w:rFonts w:hint="default" w:ascii="仿宋" w:hAnsi="仿宋" w:eastAsia="仿宋" w:cs="仿宋"/>
          <w:color w:val="auto"/>
          <w:sz w:val="32"/>
          <w:szCs w:val="32"/>
          <w:highlight w:val="none"/>
          <w:lang w:val="en-US" w:eastAsia="zh-CN"/>
        </w:rPr>
        <w:t>。</w:t>
      </w:r>
    </w:p>
    <w:p w14:paraId="4DB9EED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资金计划、到位及使用情况(可用表格形式反映)</w:t>
      </w:r>
    </w:p>
    <w:p w14:paraId="2E8B6CD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1.资金计划。</w:t>
      </w:r>
    </w:p>
    <w:p w14:paraId="05F3D98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202</w:t>
      </w: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年</w:t>
      </w:r>
      <w:r>
        <w:rPr>
          <w:rFonts w:hint="eastAsia" w:ascii="仿宋" w:hAnsi="仿宋" w:eastAsia="仿宋" w:cs="仿宋"/>
          <w:color w:val="auto"/>
          <w:sz w:val="32"/>
          <w:szCs w:val="32"/>
          <w:highlight w:val="none"/>
          <w:lang w:val="en-US" w:eastAsia="zh-CN"/>
        </w:rPr>
        <w:t>度</w:t>
      </w:r>
      <w:r>
        <w:rPr>
          <w:rFonts w:hint="default" w:ascii="仿宋" w:hAnsi="仿宋" w:eastAsia="仿宋" w:cs="仿宋"/>
          <w:color w:val="auto"/>
          <w:sz w:val="32"/>
          <w:szCs w:val="32"/>
          <w:highlight w:val="none"/>
          <w:lang w:val="en-US" w:eastAsia="zh-CN"/>
        </w:rPr>
        <w:t>资金计划为下达</w:t>
      </w:r>
      <w:r>
        <w:rPr>
          <w:rFonts w:hint="eastAsia" w:ascii="仿宋" w:hAnsi="仿宋" w:eastAsia="仿宋" w:cs="仿宋"/>
          <w:color w:val="auto"/>
          <w:sz w:val="32"/>
          <w:szCs w:val="32"/>
          <w:highlight w:val="none"/>
          <w:lang w:val="en-US" w:eastAsia="zh-CN"/>
        </w:rPr>
        <w:t>本单位</w:t>
      </w:r>
      <w:r>
        <w:rPr>
          <w:rFonts w:hint="default" w:ascii="仿宋" w:hAnsi="仿宋" w:eastAsia="仿宋" w:cs="仿宋"/>
          <w:color w:val="auto"/>
          <w:sz w:val="32"/>
          <w:szCs w:val="32"/>
          <w:highlight w:val="none"/>
          <w:lang w:val="en-US" w:eastAsia="zh-CN"/>
        </w:rPr>
        <w:t>财政资金</w:t>
      </w:r>
      <w:r>
        <w:rPr>
          <w:rFonts w:hint="eastAsia" w:ascii="仿宋" w:hAnsi="仿宋" w:eastAsia="仿宋" w:cs="仿宋"/>
          <w:color w:val="auto"/>
          <w:sz w:val="32"/>
          <w:szCs w:val="32"/>
          <w:highlight w:val="none"/>
          <w:lang w:val="en-US" w:eastAsia="zh-CN"/>
        </w:rPr>
        <w:t>67.5</w:t>
      </w:r>
      <w:r>
        <w:rPr>
          <w:rFonts w:hint="default" w:ascii="仿宋" w:hAnsi="仿宋" w:eastAsia="仿宋" w:cs="仿宋"/>
          <w:color w:val="auto"/>
          <w:sz w:val="32"/>
          <w:szCs w:val="32"/>
          <w:highlight w:val="none"/>
          <w:lang w:val="en-US" w:eastAsia="zh-CN"/>
        </w:rPr>
        <w:t>万元，</w:t>
      </w:r>
      <w:r>
        <w:rPr>
          <w:rFonts w:hint="eastAsia" w:ascii="仿宋" w:hAnsi="仿宋" w:eastAsia="仿宋" w:cs="仿宋"/>
          <w:color w:val="auto"/>
          <w:sz w:val="32"/>
          <w:szCs w:val="32"/>
          <w:highlight w:val="none"/>
          <w:lang w:val="en-US" w:eastAsia="zh-CN"/>
        </w:rPr>
        <w:t>为市财政局拨付。</w:t>
      </w:r>
    </w:p>
    <w:p w14:paraId="697204F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w:t>
      </w:r>
      <w:r>
        <w:rPr>
          <w:rFonts w:hint="default" w:ascii="仿宋" w:hAnsi="仿宋" w:eastAsia="仿宋" w:cs="仿宋"/>
          <w:color w:val="auto"/>
          <w:sz w:val="32"/>
          <w:szCs w:val="32"/>
          <w:highlight w:val="none"/>
          <w:lang w:val="en-US" w:eastAsia="zh-CN"/>
        </w:rPr>
        <w:t>资金到位。</w:t>
      </w:r>
    </w:p>
    <w:p w14:paraId="1B936F5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202</w:t>
      </w: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年项目资金下达</w:t>
      </w:r>
      <w:r>
        <w:rPr>
          <w:rFonts w:hint="eastAsia" w:ascii="仿宋" w:hAnsi="仿宋" w:eastAsia="仿宋" w:cs="仿宋"/>
          <w:color w:val="auto"/>
          <w:sz w:val="32"/>
          <w:szCs w:val="32"/>
          <w:highlight w:val="none"/>
          <w:lang w:val="en-US" w:eastAsia="zh-CN"/>
        </w:rPr>
        <w:t>67.50</w:t>
      </w:r>
      <w:r>
        <w:rPr>
          <w:rFonts w:hint="default" w:ascii="仿宋" w:hAnsi="仿宋" w:eastAsia="仿宋" w:cs="仿宋"/>
          <w:color w:val="auto"/>
          <w:sz w:val="32"/>
          <w:szCs w:val="32"/>
          <w:highlight w:val="none"/>
          <w:lang w:val="en-US" w:eastAsia="zh-CN"/>
        </w:rPr>
        <w:t>万元，资金全部到位。资金到位</w:t>
      </w:r>
      <w:r>
        <w:rPr>
          <w:rFonts w:hint="eastAsia" w:ascii="仿宋" w:hAnsi="仿宋" w:eastAsia="仿宋" w:cs="仿宋"/>
          <w:color w:val="auto"/>
          <w:sz w:val="32"/>
          <w:szCs w:val="32"/>
          <w:highlight w:val="none"/>
          <w:lang w:val="en-US" w:eastAsia="zh-CN"/>
        </w:rPr>
        <w:t>率</w:t>
      </w:r>
      <w:r>
        <w:rPr>
          <w:rFonts w:hint="default" w:ascii="仿宋" w:hAnsi="仿宋" w:eastAsia="仿宋" w:cs="仿宋"/>
          <w:color w:val="auto"/>
          <w:sz w:val="32"/>
          <w:szCs w:val="32"/>
          <w:highlight w:val="none"/>
          <w:lang w:val="en-US" w:eastAsia="zh-CN"/>
        </w:rPr>
        <w:t>100%，配套资金筹措有力，资金及时到位。</w:t>
      </w:r>
    </w:p>
    <w:p w14:paraId="672F700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default" w:ascii="仿宋" w:hAnsi="仿宋" w:eastAsia="仿宋" w:cs="仿宋"/>
          <w:color w:val="auto"/>
          <w:sz w:val="32"/>
          <w:szCs w:val="32"/>
          <w:highlight w:val="none"/>
          <w:lang w:val="en-US" w:eastAsia="zh-CN"/>
        </w:rPr>
        <w:t>资金使用。</w:t>
      </w:r>
    </w:p>
    <w:p w14:paraId="774BBBC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202</w:t>
      </w: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年项目资金支付</w:t>
      </w:r>
      <w:r>
        <w:rPr>
          <w:rFonts w:hint="eastAsia" w:ascii="仿宋" w:hAnsi="仿宋" w:eastAsia="仿宋" w:cs="仿宋"/>
          <w:color w:val="auto"/>
          <w:sz w:val="32"/>
          <w:szCs w:val="32"/>
          <w:highlight w:val="none"/>
          <w:lang w:val="en-US" w:eastAsia="zh-CN"/>
        </w:rPr>
        <w:t>50.31</w:t>
      </w:r>
      <w:r>
        <w:rPr>
          <w:rFonts w:hint="default" w:ascii="仿宋" w:hAnsi="仿宋" w:eastAsia="仿宋" w:cs="仿宋"/>
          <w:color w:val="auto"/>
          <w:sz w:val="32"/>
          <w:szCs w:val="32"/>
          <w:highlight w:val="none"/>
          <w:lang w:val="en-US" w:eastAsia="zh-CN"/>
        </w:rPr>
        <w:t>万元。资金开支范围、标准及支付进度等合规合法，资金支付预算相符。</w:t>
      </w:r>
    </w:p>
    <w:p w14:paraId="364FA7C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项目财务管理情况</w:t>
      </w:r>
    </w:p>
    <w:p w14:paraId="0978152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本单位财务管理制度健全，严格执行财务管理制度，资金拨付审批程序规范、高效、便捷。严格执行国库集中支付制度和政府采购制度，按项目预算、进度拨付资金。严格实行</w:t>
      </w:r>
      <w:r>
        <w:rPr>
          <w:rFonts w:hint="eastAsia" w:ascii="仿宋" w:hAnsi="仿宋" w:eastAsia="仿宋" w:cs="仿宋"/>
          <w:color w:val="auto"/>
          <w:sz w:val="32"/>
          <w:szCs w:val="32"/>
          <w:highlight w:val="none"/>
          <w:lang w:val="en-US" w:eastAsia="zh-CN"/>
        </w:rPr>
        <w:t> “三专一直”的专项资金管理制度，即：专户管理、专项核算、专款专用和财政直接拨付。账务处理及时，会计核算规范</w:t>
      </w:r>
      <w:r>
        <w:rPr>
          <w:rFonts w:hint="default" w:ascii="仿宋" w:hAnsi="仿宋" w:eastAsia="仿宋" w:cs="仿宋"/>
          <w:color w:val="auto"/>
          <w:sz w:val="32"/>
          <w:szCs w:val="32"/>
          <w:highlight w:val="none"/>
          <w:lang w:val="en-US" w:eastAsia="zh-CN"/>
        </w:rPr>
        <w:t>。</w:t>
      </w:r>
    </w:p>
    <w:p w14:paraId="579C036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三、</w:t>
      </w:r>
      <w:r>
        <w:rPr>
          <w:rFonts w:hint="default" w:ascii="方正黑体_GBK" w:hAnsi="方正黑体_GBK" w:eastAsia="方正黑体_GBK" w:cs="方正黑体_GBK"/>
          <w:b w:val="0"/>
          <w:bCs w:val="0"/>
          <w:color w:val="auto"/>
          <w:sz w:val="32"/>
          <w:szCs w:val="32"/>
          <w:highlight w:val="none"/>
          <w:lang w:val="en-US" w:eastAsia="zh-CN"/>
        </w:rPr>
        <w:t>项目实施及管理情况</w:t>
      </w:r>
    </w:p>
    <w:p w14:paraId="1C45045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项目组织架构及实施流程</w:t>
      </w:r>
    </w:p>
    <w:p w14:paraId="02E589B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本单位</w:t>
      </w:r>
      <w:r>
        <w:rPr>
          <w:rFonts w:hint="default" w:ascii="仿宋" w:hAnsi="仿宋" w:eastAsia="仿宋" w:cs="仿宋"/>
          <w:color w:val="auto"/>
          <w:sz w:val="32"/>
          <w:szCs w:val="32"/>
          <w:highlight w:val="none"/>
          <w:lang w:val="en-US" w:eastAsia="zh-CN"/>
        </w:rPr>
        <w:t>制定了财政专项资金管理办法、内部控制管理制度、政府采购内控制度等管理制度，使财务管理制度合法、规范、完整，可操作性强，使制定的内控制度及相关的财务管理制度得到了有效的执行。同时对项目资金阶段性完成情况进行动态跟踪监控、监督检查纠偏处理、改进完善等管理活动。</w:t>
      </w:r>
    </w:p>
    <w:p w14:paraId="587B139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项目管理情况</w:t>
      </w:r>
    </w:p>
    <w:p w14:paraId="566E39C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本单位严格按照项目进度申报资金计划，拨付资金，并建立资金拨付台账。项目支出按照财政资金的管理政策</w:t>
      </w:r>
      <w:r>
        <w:rPr>
          <w:rFonts w:hint="eastAsia" w:ascii="仿宋" w:hAnsi="仿宋" w:eastAsia="仿宋" w:cs="仿宋"/>
          <w:color w:val="auto"/>
          <w:sz w:val="32"/>
          <w:szCs w:val="32"/>
          <w:highlight w:val="none"/>
          <w:lang w:val="en-US" w:eastAsia="zh-CN"/>
        </w:rPr>
        <w:t>, 严格执行市财政局要求的相关的专项项目资金管理制度和政府采购等相关法律、法规</w:t>
      </w:r>
      <w:r>
        <w:rPr>
          <w:rFonts w:hint="default" w:ascii="仿宋" w:hAnsi="仿宋" w:eastAsia="仿宋" w:cs="仿宋"/>
          <w:color w:val="auto"/>
          <w:sz w:val="32"/>
          <w:szCs w:val="32"/>
          <w:highlight w:val="none"/>
          <w:lang w:val="en-US" w:eastAsia="zh-CN"/>
        </w:rPr>
        <w:t>。</w:t>
      </w:r>
    </w:p>
    <w:p w14:paraId="79FD4BD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项目监管情况</w:t>
      </w:r>
    </w:p>
    <w:p w14:paraId="105C003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color w:val="auto"/>
          <w:sz w:val="32"/>
          <w:szCs w:val="32"/>
          <w:highlight w:val="none"/>
          <w:lang w:val="en-US" w:eastAsia="zh-CN"/>
        </w:rPr>
        <w:t>按照本单位采取的项目管理办法对项目的执行进度严格监管，项目资金严格把控审批与支付流程，对</w:t>
      </w:r>
      <w:r>
        <w:rPr>
          <w:rFonts w:hint="default" w:ascii="仿宋" w:hAnsi="仿宋" w:eastAsia="仿宋" w:cs="仿宋"/>
          <w:color w:val="auto"/>
          <w:sz w:val="32"/>
          <w:szCs w:val="32"/>
          <w:highlight w:val="none"/>
          <w:lang w:val="en-US" w:eastAsia="zh-CN"/>
        </w:rPr>
        <w:t>项目资金阶段性完成情况进行动态跟踪监控、监督检查纠偏处理、改进完善等管理活动。</w:t>
      </w:r>
    </w:p>
    <w:p w14:paraId="07DA9A5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四、项目绩效情况</w:t>
      </w:r>
    </w:p>
    <w:p w14:paraId="2A6416F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项目完成情况</w:t>
      </w:r>
    </w:p>
    <w:p w14:paraId="295095A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w:t>
      </w:r>
      <w:r>
        <w:rPr>
          <w:rFonts w:hint="default" w:ascii="仿宋" w:hAnsi="仿宋" w:eastAsia="仿宋" w:cs="仿宋"/>
          <w:color w:val="auto"/>
          <w:sz w:val="32"/>
          <w:szCs w:val="32"/>
          <w:highlight w:val="none"/>
          <w:lang w:val="en-US" w:eastAsia="zh-CN"/>
        </w:rPr>
        <w:t>数量</w:t>
      </w:r>
      <w:r>
        <w:rPr>
          <w:rFonts w:hint="eastAsia" w:ascii="仿宋" w:hAnsi="仿宋" w:eastAsia="仿宋" w:cs="仿宋"/>
          <w:color w:val="auto"/>
          <w:sz w:val="32"/>
          <w:szCs w:val="32"/>
          <w:highlight w:val="none"/>
          <w:lang w:val="en-US" w:eastAsia="zh-CN"/>
        </w:rPr>
        <w:t>：</w:t>
      </w:r>
      <w:r>
        <w:rPr>
          <w:rFonts w:hint="default" w:ascii="仿宋" w:hAnsi="仿宋" w:eastAsia="仿宋" w:cs="仿宋"/>
          <w:color w:val="auto"/>
          <w:sz w:val="32"/>
          <w:szCs w:val="32"/>
          <w:highlight w:val="none"/>
          <w:lang w:val="en-US" w:eastAsia="zh-CN"/>
        </w:rPr>
        <w:t>组织全市“80、90、00青年讲师团”成员开展“总书记和我们在一起”“学习贯彻党的二十届三中全会精神”怀化市青少年主题宣讲活动159场，覆盖团员青年5万余人次。以团支部为单位开展组织化学习，四个专题学习全市团支部覆盖率、学习率均达99%以上，青年之家·青年夜校实现13个县市区全覆盖。以“清明”“五四”“六一”“七一”等重要时间节点，广泛开展“争做新时代好队员”“铸魂·2024·清明祭英烈”主题团队日实践活动，覆盖全市30余万名青少年。规范开展入团仪式和十四岁集体生日、十八岁成人仪式等主题活动，探索建立“共青团名师工作室”，目前已成立市级“共青团名师工作室”2个</w:t>
      </w:r>
      <w:r>
        <w:rPr>
          <w:rFonts w:hint="eastAsia" w:ascii="仿宋" w:hAnsi="仿宋" w:eastAsia="仿宋" w:cs="仿宋"/>
          <w:color w:val="auto"/>
          <w:sz w:val="32"/>
          <w:szCs w:val="32"/>
          <w:highlight w:val="none"/>
          <w:lang w:val="en-US" w:eastAsia="zh-CN"/>
        </w:rPr>
        <w:t>；</w:t>
      </w:r>
    </w:p>
    <w:p w14:paraId="2BEA633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w:t>
      </w:r>
      <w:r>
        <w:rPr>
          <w:rFonts w:hint="default" w:ascii="仿宋" w:hAnsi="仿宋" w:eastAsia="仿宋" w:cs="仿宋"/>
          <w:color w:val="auto"/>
          <w:sz w:val="32"/>
          <w:szCs w:val="32"/>
          <w:highlight w:val="none"/>
          <w:lang w:val="en-US" w:eastAsia="zh-CN"/>
        </w:rPr>
        <w:t>质量</w:t>
      </w:r>
      <w:r>
        <w:rPr>
          <w:rFonts w:hint="eastAsia" w:ascii="仿宋" w:hAnsi="仿宋" w:eastAsia="仿宋" w:cs="仿宋"/>
          <w:color w:val="auto"/>
          <w:sz w:val="32"/>
          <w:szCs w:val="32"/>
          <w:highlight w:val="none"/>
          <w:lang w:val="en-US" w:eastAsia="zh-CN"/>
        </w:rPr>
        <w:t>：目标达标完成率100%；</w:t>
      </w:r>
    </w:p>
    <w:p w14:paraId="22C39F7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default" w:ascii="仿宋" w:hAnsi="仿宋" w:eastAsia="仿宋" w:cs="仿宋"/>
          <w:color w:val="auto"/>
          <w:sz w:val="32"/>
          <w:szCs w:val="32"/>
          <w:highlight w:val="none"/>
          <w:lang w:val="en-US" w:eastAsia="zh-CN"/>
        </w:rPr>
        <w:t>时效</w:t>
      </w:r>
      <w:r>
        <w:rPr>
          <w:rFonts w:hint="eastAsia" w:ascii="仿宋" w:hAnsi="仿宋" w:eastAsia="仿宋" w:cs="仿宋"/>
          <w:color w:val="auto"/>
          <w:sz w:val="32"/>
          <w:szCs w:val="32"/>
          <w:highlight w:val="none"/>
          <w:lang w:val="en-US" w:eastAsia="zh-CN"/>
        </w:rPr>
        <w:t>：工作在2024年12月31日之前完成；</w:t>
      </w:r>
    </w:p>
    <w:p w14:paraId="7C8E016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成本</w:t>
      </w:r>
      <w:r>
        <w:rPr>
          <w:rFonts w:hint="eastAsia" w:ascii="仿宋" w:hAnsi="仿宋" w:eastAsia="仿宋" w:cs="仿宋"/>
          <w:color w:val="auto"/>
          <w:sz w:val="32"/>
          <w:szCs w:val="32"/>
          <w:highlight w:val="none"/>
          <w:lang w:val="en-US" w:eastAsia="zh-CN"/>
        </w:rPr>
        <w:t>：经济成本控制在67.50万元以内。</w:t>
      </w:r>
    </w:p>
    <w:p w14:paraId="1D3D368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项目效益情况</w:t>
      </w:r>
    </w:p>
    <w:p w14:paraId="246FC2B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w:t>
      </w:r>
      <w:r>
        <w:rPr>
          <w:rFonts w:hint="default" w:ascii="仿宋" w:hAnsi="仿宋" w:eastAsia="仿宋" w:cs="仿宋"/>
          <w:color w:val="auto"/>
          <w:sz w:val="32"/>
          <w:szCs w:val="32"/>
          <w:highlight w:val="none"/>
          <w:lang w:val="en-US" w:eastAsia="zh-CN"/>
        </w:rPr>
        <w:t>经济效益</w:t>
      </w:r>
      <w:r>
        <w:rPr>
          <w:rFonts w:hint="eastAsia" w:ascii="仿宋" w:hAnsi="仿宋" w:eastAsia="仿宋" w:cs="仿宋"/>
          <w:color w:val="auto"/>
          <w:sz w:val="32"/>
          <w:szCs w:val="32"/>
          <w:highlight w:val="none"/>
          <w:lang w:val="en-US" w:eastAsia="zh-CN"/>
        </w:rPr>
        <w:t>：充分发挥资金使用效益；</w:t>
      </w:r>
    </w:p>
    <w:p w14:paraId="62EC083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w:t>
      </w:r>
      <w:r>
        <w:rPr>
          <w:rFonts w:hint="default" w:ascii="仿宋" w:hAnsi="仿宋" w:eastAsia="仿宋" w:cs="仿宋"/>
          <w:color w:val="auto"/>
          <w:sz w:val="32"/>
          <w:szCs w:val="32"/>
          <w:highlight w:val="none"/>
          <w:lang w:val="en-US" w:eastAsia="zh-CN"/>
        </w:rPr>
        <w:t>社会效益</w:t>
      </w:r>
      <w:r>
        <w:rPr>
          <w:rFonts w:hint="eastAsia" w:ascii="仿宋" w:hAnsi="仿宋" w:eastAsia="仿宋" w:cs="仿宋"/>
          <w:color w:val="auto"/>
          <w:sz w:val="32"/>
          <w:szCs w:val="32"/>
          <w:highlight w:val="none"/>
          <w:lang w:val="en-US" w:eastAsia="zh-CN"/>
        </w:rPr>
        <w:t>：</w:t>
      </w:r>
      <w:r>
        <w:rPr>
          <w:rFonts w:hint="default" w:ascii="仿宋" w:hAnsi="仿宋" w:eastAsia="仿宋" w:cs="仿宋"/>
          <w:color w:val="auto"/>
          <w:sz w:val="32"/>
          <w:szCs w:val="32"/>
          <w:highlight w:val="none"/>
          <w:lang w:val="en-US" w:eastAsia="zh-CN"/>
        </w:rPr>
        <w:t>持续激发青年创新创业活力。开展怀化市青年直播带货大赛，吸引112个直播团队报名，400余人参赛，参赛选手累计开展700余场次约1500余小时的直播，全网累计点击播放量破亿次，50多种怀化农特产品在主播们的推荐下飞向全国各地，带动商家销售农特产品、文创产品2000多万元。开展百万青年“云游”怀化活动，邀请了怀化市内外26位网络红人在现场进行直播宣传，助推企业拓宽销售渠道</w:t>
      </w:r>
      <w:r>
        <w:rPr>
          <w:rFonts w:hint="eastAsia" w:ascii="仿宋" w:hAnsi="仿宋" w:eastAsia="仿宋" w:cs="仿宋"/>
          <w:color w:val="auto"/>
          <w:sz w:val="32"/>
          <w:szCs w:val="32"/>
          <w:highlight w:val="none"/>
          <w:lang w:val="en-US" w:eastAsia="zh-CN"/>
        </w:rPr>
        <w:t>；</w:t>
      </w:r>
    </w:p>
    <w:p w14:paraId="2E576BA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default" w:ascii="仿宋" w:hAnsi="仿宋" w:eastAsia="仿宋" w:cs="仿宋"/>
          <w:color w:val="auto"/>
          <w:sz w:val="32"/>
          <w:szCs w:val="32"/>
          <w:highlight w:val="none"/>
          <w:lang w:val="en-US" w:eastAsia="zh-CN"/>
        </w:rPr>
        <w:t>可持续效益</w:t>
      </w:r>
      <w:r>
        <w:rPr>
          <w:rFonts w:hint="eastAsia" w:ascii="仿宋" w:hAnsi="仿宋" w:eastAsia="仿宋" w:cs="仿宋"/>
          <w:color w:val="auto"/>
          <w:sz w:val="32"/>
          <w:szCs w:val="32"/>
          <w:highlight w:val="none"/>
          <w:lang w:val="en-US" w:eastAsia="zh-CN"/>
        </w:rPr>
        <w:t>：</w:t>
      </w:r>
      <w:r>
        <w:rPr>
          <w:rFonts w:hint="default" w:ascii="仿宋" w:hAnsi="仿宋" w:eastAsia="仿宋" w:cs="仿宋"/>
          <w:color w:val="auto"/>
          <w:sz w:val="32"/>
          <w:szCs w:val="32"/>
          <w:highlight w:val="none"/>
          <w:lang w:val="en-US" w:eastAsia="zh-CN"/>
        </w:rPr>
        <w:t>激发助力青少年成长新动能。聚焦青少年“急难愁盼”问题，落实青年统一战线工作责任，开展民族团结进步教育，持续开展“做一粒好种子”各民族青少年社会实践营活动</w:t>
      </w:r>
      <w:r>
        <w:rPr>
          <w:rFonts w:hint="eastAsia" w:ascii="仿宋" w:hAnsi="仿宋" w:eastAsia="仿宋" w:cs="仿宋"/>
          <w:color w:val="auto"/>
          <w:sz w:val="32"/>
          <w:szCs w:val="32"/>
          <w:highlight w:val="none"/>
          <w:lang w:val="en-US" w:eastAsia="zh-CN"/>
        </w:rPr>
        <w:t>；</w:t>
      </w:r>
    </w:p>
    <w:p w14:paraId="09A3103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服务对象满意度</w:t>
      </w:r>
      <w:r>
        <w:rPr>
          <w:rFonts w:hint="eastAsia" w:ascii="仿宋" w:hAnsi="仿宋" w:eastAsia="仿宋" w:cs="仿宋"/>
          <w:color w:val="auto"/>
          <w:sz w:val="32"/>
          <w:szCs w:val="32"/>
          <w:highlight w:val="none"/>
          <w:lang w:val="en-US" w:eastAsia="zh-CN"/>
        </w:rPr>
        <w:t>：服务对象满意度≥90%</w:t>
      </w:r>
      <w:r>
        <w:rPr>
          <w:rFonts w:hint="default" w:ascii="仿宋" w:hAnsi="仿宋" w:eastAsia="仿宋" w:cs="仿宋"/>
          <w:color w:val="auto"/>
          <w:sz w:val="32"/>
          <w:szCs w:val="32"/>
          <w:highlight w:val="none"/>
          <w:lang w:val="en-US" w:eastAsia="zh-CN"/>
        </w:rPr>
        <w:t>。</w:t>
      </w:r>
    </w:p>
    <w:p w14:paraId="0EC689C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五、</w:t>
      </w:r>
      <w:r>
        <w:rPr>
          <w:rFonts w:hint="default" w:ascii="方正黑体_GBK" w:hAnsi="方正黑体_GBK" w:eastAsia="方正黑体_GBK" w:cs="方正黑体_GBK"/>
          <w:b w:val="0"/>
          <w:bCs w:val="0"/>
          <w:color w:val="auto"/>
          <w:sz w:val="32"/>
          <w:szCs w:val="32"/>
          <w:highlight w:val="none"/>
          <w:lang w:val="en-US" w:eastAsia="zh-CN"/>
        </w:rPr>
        <w:t>评价结论及建议</w:t>
      </w:r>
    </w:p>
    <w:p w14:paraId="2737626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评价结论</w:t>
      </w:r>
    </w:p>
    <w:p w14:paraId="57A6622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根据2024年度绩效评价指标，根据本单位在2024年度实际按照绩效指标设立的完成情况综合分析，该项目得分为97.45分，绩效评价等级为优</w:t>
      </w:r>
      <w:r>
        <w:rPr>
          <w:rFonts w:hint="default" w:ascii="仿宋" w:hAnsi="仿宋" w:eastAsia="仿宋" w:cs="仿宋"/>
          <w:color w:val="auto"/>
          <w:sz w:val="32"/>
          <w:szCs w:val="32"/>
          <w:highlight w:val="none"/>
          <w:lang w:val="en-US" w:eastAsia="zh-CN"/>
        </w:rPr>
        <w:t>。</w:t>
      </w:r>
    </w:p>
    <w:p w14:paraId="3843F06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存在的问题</w:t>
      </w:r>
    </w:p>
    <w:p w14:paraId="56224D0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1、项目预算绩效管理有待进一步加强，预算编制当中绩效目标意识不够，对资金的管理使用不够系统全面。</w:t>
      </w:r>
    </w:p>
    <w:p w14:paraId="1E74BF3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2、项目绩效目标设立不够细化、量化。虽然按要求及时申报了项目资料，但项目绩效目标在细化、量化方面还不到位。</w:t>
      </w:r>
    </w:p>
    <w:p w14:paraId="6E5EDDA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相关建议</w:t>
      </w:r>
    </w:p>
    <w:p w14:paraId="5D69B53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1、加强预算绩效管理工作。提升项目在资金支出绩效管理意识，科学合理地对财政支出进行管理。</w:t>
      </w:r>
    </w:p>
    <w:p w14:paraId="04724C5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2、抓好项目绩效目标申报，提高项目绩效目标申报质量，项目绩效目标做到明确、细化、量化。</w:t>
      </w:r>
    </w:p>
    <w:p w14:paraId="10F99CC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52724B6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1A1EA16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06701AC2">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64811DF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i w:val="0"/>
          <w:iCs w:val="0"/>
          <w:caps w:val="0"/>
          <w:color w:val="000000"/>
          <w:spacing w:val="0"/>
          <w:kern w:val="0"/>
          <w:sz w:val="32"/>
          <w:szCs w:val="32"/>
          <w:shd w:val="clear" w:fill="FFFFFF"/>
          <w:lang w:val="en-US" w:eastAsia="zh-CN" w:bidi="ar"/>
        </w:rPr>
        <w:t>附件7</w:t>
      </w:r>
    </w:p>
    <w:p w14:paraId="0F305420">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29B5B421">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市直部门绩效联络员名单统计表</w:t>
      </w:r>
    </w:p>
    <w:p w14:paraId="1218007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3"/>
        <w:gridCol w:w="2184"/>
        <w:gridCol w:w="2184"/>
        <w:gridCol w:w="2184"/>
      </w:tblGrid>
      <w:tr w14:paraId="16D4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506388FE">
            <w:pPr>
              <w:keepNext w:val="0"/>
              <w:keepLines w:val="0"/>
              <w:pageBreakBefore w:val="0"/>
              <w:widowControl w:val="0"/>
              <w:kinsoku/>
              <w:wordWrap/>
              <w:overflowPunct/>
              <w:topLinePunct w:val="0"/>
              <w:autoSpaceDE/>
              <w:autoSpaceDN/>
              <w:bidi w:val="0"/>
              <w:adjustRightInd/>
              <w:snapToGrid w:val="0"/>
              <w:spacing w:line="520" w:lineRule="exact"/>
              <w:ind w:firstLine="241" w:firstLineChars="1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部门单位名称</w:t>
            </w:r>
          </w:p>
        </w:tc>
        <w:tc>
          <w:tcPr>
            <w:tcW w:w="2184" w:type="dxa"/>
          </w:tcPr>
          <w:p w14:paraId="7FA37DC0">
            <w:pPr>
              <w:keepNext w:val="0"/>
              <w:keepLines w:val="0"/>
              <w:pageBreakBefore w:val="0"/>
              <w:widowControl w:val="0"/>
              <w:kinsoku/>
              <w:wordWrap/>
              <w:overflowPunct/>
              <w:topLinePunct w:val="0"/>
              <w:autoSpaceDE/>
              <w:autoSpaceDN/>
              <w:bidi w:val="0"/>
              <w:adjustRightInd/>
              <w:snapToGrid w:val="0"/>
              <w:spacing w:line="520" w:lineRule="exact"/>
              <w:ind w:firstLine="241" w:firstLineChars="1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绩效联络员姓名</w:t>
            </w:r>
          </w:p>
        </w:tc>
        <w:tc>
          <w:tcPr>
            <w:tcW w:w="2184" w:type="dxa"/>
          </w:tcPr>
          <w:p w14:paraId="7E5E031F">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职务职级</w:t>
            </w:r>
          </w:p>
        </w:tc>
        <w:tc>
          <w:tcPr>
            <w:tcW w:w="2184" w:type="dxa"/>
          </w:tcPr>
          <w:p w14:paraId="1382502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color w:val="auto"/>
                <w:sz w:val="24"/>
                <w:szCs w:val="24"/>
                <w:highlight w:val="none"/>
                <w:vertAlign w:val="baseline"/>
                <w:lang w:val="en-US" w:eastAsia="zh-CN"/>
              </w:rPr>
              <w:t xml:space="preserve">  </w:t>
            </w:r>
            <w:r>
              <w:rPr>
                <w:rFonts w:hint="eastAsia" w:ascii="Times New Roman Regular" w:hAnsi="Times New Roman Regular" w:eastAsia="仿宋_GB2312" w:cs="Times New Roman Regular"/>
                <w:b/>
                <w:bCs/>
                <w:color w:val="auto"/>
                <w:sz w:val="24"/>
                <w:szCs w:val="24"/>
                <w:highlight w:val="none"/>
                <w:vertAlign w:val="baseline"/>
                <w:lang w:val="en-US" w:eastAsia="zh-CN"/>
              </w:rPr>
              <w:t xml:space="preserve"> 联系方式</w:t>
            </w:r>
          </w:p>
        </w:tc>
      </w:tr>
      <w:tr w14:paraId="166B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67424EEC">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共青团怀化市委</w:t>
            </w:r>
          </w:p>
        </w:tc>
        <w:tc>
          <w:tcPr>
            <w:tcW w:w="2184" w:type="dxa"/>
          </w:tcPr>
          <w:p w14:paraId="00BB5EB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汤易慧</w:t>
            </w:r>
          </w:p>
        </w:tc>
        <w:tc>
          <w:tcPr>
            <w:tcW w:w="2184" w:type="dxa"/>
          </w:tcPr>
          <w:p w14:paraId="06ACCBF4">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工作人员</w:t>
            </w:r>
          </w:p>
        </w:tc>
        <w:tc>
          <w:tcPr>
            <w:tcW w:w="2184" w:type="dxa"/>
          </w:tcPr>
          <w:p w14:paraId="1B5B5F3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17374353297</w:t>
            </w:r>
          </w:p>
        </w:tc>
      </w:tr>
      <w:tr w14:paraId="4984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36FC2F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7C155CD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16D8290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1D05231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364D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578C513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2D88D9C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0F53FB3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0F79A40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6C85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7E2730D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3D7FD0A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6CCC96A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543EDF1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790F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1FE41AE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214AAA2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7507118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5D31C4F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bl>
    <w:p w14:paraId="3B83C2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default" w:ascii="Times New Roman Regular" w:hAnsi="Times New Roman Regular" w:eastAsia="仿宋_GB2312" w:cs="Times New Roman Regular"/>
          <w:color w:val="auto"/>
          <w:sz w:val="32"/>
          <w:szCs w:val="32"/>
          <w:highlight w:val="none"/>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6D572F5-A563-4038-89C8-BC10411829A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2" w:fontKey="{C38ADF06-F078-40EB-9FCF-39CE2CD504AE}"/>
  </w:font>
  <w:font w:name="方正小标宋_GBK">
    <w:panose1 w:val="02000000000000000000"/>
    <w:charset w:val="86"/>
    <w:family w:val="auto"/>
    <w:pitch w:val="default"/>
    <w:sig w:usb0="A00002BF" w:usb1="38CF7CFA" w:usb2="00082016" w:usb3="00000000" w:csb0="00040001" w:csb1="00000000"/>
    <w:embedRegular r:id="rId3" w:fontKey="{13CB1D71-62B7-4F45-82F8-F1D86E23FE21}"/>
  </w:font>
  <w:font w:name="方正黑体_GBK">
    <w:panose1 w:val="03000509000000000000"/>
    <w:charset w:val="86"/>
    <w:family w:val="auto"/>
    <w:pitch w:val="default"/>
    <w:sig w:usb0="00000001" w:usb1="080E0000" w:usb2="00000000" w:usb3="00000000" w:csb0="00040000" w:csb1="00000000"/>
    <w:embedRegular r:id="rId4" w:fontKey="{A740DE8B-1E40-40BA-BA15-4ECC140AC6A3}"/>
  </w:font>
  <w:font w:name="方正小标宋简体">
    <w:panose1 w:val="03000509000000000000"/>
    <w:charset w:val="86"/>
    <w:family w:val="auto"/>
    <w:pitch w:val="default"/>
    <w:sig w:usb0="00000001" w:usb1="080E0000" w:usb2="00000000" w:usb3="00000000" w:csb0="00040000" w:csb1="00000000"/>
    <w:embedRegular r:id="rId5" w:fontKey="{D14F114B-B1F2-4920-BF44-FF7ECFC137FE}"/>
  </w:font>
  <w:font w:name="仿宋_GB2312">
    <w:panose1 w:val="02010609030101010101"/>
    <w:charset w:val="86"/>
    <w:family w:val="auto"/>
    <w:pitch w:val="default"/>
    <w:sig w:usb0="00000001" w:usb1="080E0000" w:usb2="00000000" w:usb3="00000000" w:csb0="00040000" w:csb1="00000000"/>
    <w:embedRegular r:id="rId6" w:fontKey="{08E62FD4-0443-48DE-A380-68F743D97B5C}"/>
  </w:font>
  <w:font w:name="Times New Roman Regular">
    <w:altName w:val="Times New Roman"/>
    <w:panose1 w:val="02020603050405020304"/>
    <w:charset w:val="00"/>
    <w:family w:val="auto"/>
    <w:pitch w:val="default"/>
    <w:sig w:usb0="00000000" w:usb1="00000000" w:usb2="00000009" w:usb3="00000000" w:csb0="400001FF" w:csb1="FFFF0000"/>
    <w:embedRegular r:id="rId7" w:fontKey="{38F4B195-0BEE-4BF7-8767-A4FA32A850E9}"/>
  </w:font>
  <w:font w:name="方正仿宋_GB2312">
    <w:panose1 w:val="02000000000000000000"/>
    <w:charset w:val="86"/>
    <w:family w:val="auto"/>
    <w:pitch w:val="default"/>
    <w:sig w:usb0="A00002BF" w:usb1="184F6CFA" w:usb2="00000012" w:usb3="00000000" w:csb0="00040001" w:csb1="00000000"/>
    <w:embedRegular r:id="rId8" w:fontKey="{EF308F02-6192-4502-B907-46CD7CE64D3B}"/>
  </w:font>
  <w:font w:name="Cambria">
    <w:panose1 w:val="02040503050406030204"/>
    <w:charset w:val="00"/>
    <w:family w:val="roman"/>
    <w:pitch w:val="default"/>
    <w:sig w:usb0="E00002FF" w:usb1="400004FF" w:usb2="00000000" w:usb3="00000000" w:csb0="2000019F"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213CF6"/>
    <w:rsid w:val="007A6F63"/>
    <w:rsid w:val="00824F90"/>
    <w:rsid w:val="00942B50"/>
    <w:rsid w:val="00D074CA"/>
    <w:rsid w:val="00D23242"/>
    <w:rsid w:val="00D42B17"/>
    <w:rsid w:val="0112363F"/>
    <w:rsid w:val="01282E62"/>
    <w:rsid w:val="013712F7"/>
    <w:rsid w:val="014A4B87"/>
    <w:rsid w:val="01AC3A93"/>
    <w:rsid w:val="01EF572E"/>
    <w:rsid w:val="01F80A87"/>
    <w:rsid w:val="021358C1"/>
    <w:rsid w:val="026E0D49"/>
    <w:rsid w:val="028B18FB"/>
    <w:rsid w:val="02C4232B"/>
    <w:rsid w:val="02CC42EB"/>
    <w:rsid w:val="02E01C47"/>
    <w:rsid w:val="02E46164"/>
    <w:rsid w:val="03011BBD"/>
    <w:rsid w:val="03522D69"/>
    <w:rsid w:val="035C6DF3"/>
    <w:rsid w:val="036839EA"/>
    <w:rsid w:val="037618FD"/>
    <w:rsid w:val="037800D1"/>
    <w:rsid w:val="04161698"/>
    <w:rsid w:val="045301F6"/>
    <w:rsid w:val="048B5BE2"/>
    <w:rsid w:val="04A42800"/>
    <w:rsid w:val="04C609C8"/>
    <w:rsid w:val="04E452F2"/>
    <w:rsid w:val="05177476"/>
    <w:rsid w:val="05542478"/>
    <w:rsid w:val="05A76A4C"/>
    <w:rsid w:val="05E95AA6"/>
    <w:rsid w:val="05FD48BE"/>
    <w:rsid w:val="06007F0A"/>
    <w:rsid w:val="061C15D5"/>
    <w:rsid w:val="062F14AD"/>
    <w:rsid w:val="063C49CA"/>
    <w:rsid w:val="064F49ED"/>
    <w:rsid w:val="066F5090"/>
    <w:rsid w:val="06766E75"/>
    <w:rsid w:val="068E5516"/>
    <w:rsid w:val="06E94E42"/>
    <w:rsid w:val="07300CC3"/>
    <w:rsid w:val="0737795B"/>
    <w:rsid w:val="07634BF4"/>
    <w:rsid w:val="07C17B6D"/>
    <w:rsid w:val="07CF4038"/>
    <w:rsid w:val="07F341CA"/>
    <w:rsid w:val="0828199A"/>
    <w:rsid w:val="082D6FB0"/>
    <w:rsid w:val="08400A92"/>
    <w:rsid w:val="08966904"/>
    <w:rsid w:val="08A3401B"/>
    <w:rsid w:val="08A47272"/>
    <w:rsid w:val="08A90D2D"/>
    <w:rsid w:val="08B66FA6"/>
    <w:rsid w:val="08B82D1E"/>
    <w:rsid w:val="08BD6586"/>
    <w:rsid w:val="08C94F2B"/>
    <w:rsid w:val="09067F2D"/>
    <w:rsid w:val="09B01C47"/>
    <w:rsid w:val="09C1649F"/>
    <w:rsid w:val="09EA6F07"/>
    <w:rsid w:val="09ED69F7"/>
    <w:rsid w:val="09F71624"/>
    <w:rsid w:val="09F82BD8"/>
    <w:rsid w:val="0A2E773B"/>
    <w:rsid w:val="0A3B6154"/>
    <w:rsid w:val="0A4535DA"/>
    <w:rsid w:val="0A7F6A4E"/>
    <w:rsid w:val="0A9A6B7F"/>
    <w:rsid w:val="0AA03A6A"/>
    <w:rsid w:val="0AA25A34"/>
    <w:rsid w:val="0AE4604C"/>
    <w:rsid w:val="0B13248D"/>
    <w:rsid w:val="0B1A381C"/>
    <w:rsid w:val="0B1C57E6"/>
    <w:rsid w:val="0B6727D9"/>
    <w:rsid w:val="0B7F5D75"/>
    <w:rsid w:val="0B974E6D"/>
    <w:rsid w:val="0B9F01C5"/>
    <w:rsid w:val="0BB2614A"/>
    <w:rsid w:val="0BBA4FFF"/>
    <w:rsid w:val="0BED2CDE"/>
    <w:rsid w:val="0C152235"/>
    <w:rsid w:val="0C180A78"/>
    <w:rsid w:val="0C236700"/>
    <w:rsid w:val="0C4C3EA9"/>
    <w:rsid w:val="0C937D2A"/>
    <w:rsid w:val="0C994C14"/>
    <w:rsid w:val="0CD345CA"/>
    <w:rsid w:val="0CE20057"/>
    <w:rsid w:val="0CEF0CD8"/>
    <w:rsid w:val="0CF85DDF"/>
    <w:rsid w:val="0D1B1ACD"/>
    <w:rsid w:val="0D276746"/>
    <w:rsid w:val="0D464D9C"/>
    <w:rsid w:val="0D682F64"/>
    <w:rsid w:val="0D6E42F3"/>
    <w:rsid w:val="0D9773A6"/>
    <w:rsid w:val="0DC108C7"/>
    <w:rsid w:val="0DC67C8B"/>
    <w:rsid w:val="0DD52794"/>
    <w:rsid w:val="0DE620DB"/>
    <w:rsid w:val="0DE87C01"/>
    <w:rsid w:val="0E417312"/>
    <w:rsid w:val="0E7B6CC7"/>
    <w:rsid w:val="0E8A6F0A"/>
    <w:rsid w:val="0E903DF5"/>
    <w:rsid w:val="0E956870"/>
    <w:rsid w:val="0E9B2EC6"/>
    <w:rsid w:val="0ED25EEE"/>
    <w:rsid w:val="0EEC26ED"/>
    <w:rsid w:val="0F64775C"/>
    <w:rsid w:val="0F81030D"/>
    <w:rsid w:val="0FD04DF1"/>
    <w:rsid w:val="0FFA1E6E"/>
    <w:rsid w:val="10022AD1"/>
    <w:rsid w:val="10305890"/>
    <w:rsid w:val="10394744"/>
    <w:rsid w:val="106043C7"/>
    <w:rsid w:val="10686DD7"/>
    <w:rsid w:val="10771710"/>
    <w:rsid w:val="10873566"/>
    <w:rsid w:val="10AC13BA"/>
    <w:rsid w:val="10B169D0"/>
    <w:rsid w:val="10C666A5"/>
    <w:rsid w:val="10D97CD5"/>
    <w:rsid w:val="10EA5A3E"/>
    <w:rsid w:val="10EA711E"/>
    <w:rsid w:val="10F76B5F"/>
    <w:rsid w:val="11005262"/>
    <w:rsid w:val="110805BA"/>
    <w:rsid w:val="11382C4E"/>
    <w:rsid w:val="11496C09"/>
    <w:rsid w:val="11641C95"/>
    <w:rsid w:val="116577BB"/>
    <w:rsid w:val="1175349A"/>
    <w:rsid w:val="118C2F9A"/>
    <w:rsid w:val="11CE5360"/>
    <w:rsid w:val="1223366A"/>
    <w:rsid w:val="12435D4E"/>
    <w:rsid w:val="12443874"/>
    <w:rsid w:val="12502219"/>
    <w:rsid w:val="12751C80"/>
    <w:rsid w:val="13051255"/>
    <w:rsid w:val="131A7290"/>
    <w:rsid w:val="134C0C32"/>
    <w:rsid w:val="13587186"/>
    <w:rsid w:val="138C54D3"/>
    <w:rsid w:val="13A02D2C"/>
    <w:rsid w:val="13E504D4"/>
    <w:rsid w:val="13F35552"/>
    <w:rsid w:val="14214815"/>
    <w:rsid w:val="143877FD"/>
    <w:rsid w:val="147D6BCA"/>
    <w:rsid w:val="14891A12"/>
    <w:rsid w:val="148A7C64"/>
    <w:rsid w:val="14A32AD4"/>
    <w:rsid w:val="14C111AC"/>
    <w:rsid w:val="14D25167"/>
    <w:rsid w:val="14D25F65"/>
    <w:rsid w:val="15227E9D"/>
    <w:rsid w:val="1534197E"/>
    <w:rsid w:val="153E45AB"/>
    <w:rsid w:val="15542020"/>
    <w:rsid w:val="15655FDB"/>
    <w:rsid w:val="159A1EE1"/>
    <w:rsid w:val="159E5049"/>
    <w:rsid w:val="160B6B83"/>
    <w:rsid w:val="162C6AF9"/>
    <w:rsid w:val="163065E9"/>
    <w:rsid w:val="165027E8"/>
    <w:rsid w:val="168D5BBE"/>
    <w:rsid w:val="16D2144F"/>
    <w:rsid w:val="17342109"/>
    <w:rsid w:val="174E2B58"/>
    <w:rsid w:val="175B58E8"/>
    <w:rsid w:val="17795D6E"/>
    <w:rsid w:val="1787048B"/>
    <w:rsid w:val="17A80401"/>
    <w:rsid w:val="17AF1790"/>
    <w:rsid w:val="17B31280"/>
    <w:rsid w:val="17FCFFF6"/>
    <w:rsid w:val="181A12FF"/>
    <w:rsid w:val="183879D7"/>
    <w:rsid w:val="1853036D"/>
    <w:rsid w:val="18770500"/>
    <w:rsid w:val="18A92683"/>
    <w:rsid w:val="18DF42F7"/>
    <w:rsid w:val="18F97167"/>
    <w:rsid w:val="1941466A"/>
    <w:rsid w:val="194859F8"/>
    <w:rsid w:val="195270D5"/>
    <w:rsid w:val="195725A1"/>
    <w:rsid w:val="19636CD6"/>
    <w:rsid w:val="196A1E12"/>
    <w:rsid w:val="1977452F"/>
    <w:rsid w:val="19782558"/>
    <w:rsid w:val="198C7FDB"/>
    <w:rsid w:val="199C5D44"/>
    <w:rsid w:val="19AC5F87"/>
    <w:rsid w:val="19C5529B"/>
    <w:rsid w:val="19D21AEC"/>
    <w:rsid w:val="19D41982"/>
    <w:rsid w:val="19D43730"/>
    <w:rsid w:val="19E805B2"/>
    <w:rsid w:val="19E971DB"/>
    <w:rsid w:val="1A1E49AB"/>
    <w:rsid w:val="1A385A6D"/>
    <w:rsid w:val="1A4E703E"/>
    <w:rsid w:val="1A824F3A"/>
    <w:rsid w:val="1AC15A62"/>
    <w:rsid w:val="1AFC6D92"/>
    <w:rsid w:val="1B267FBB"/>
    <w:rsid w:val="1B33345F"/>
    <w:rsid w:val="1B356450"/>
    <w:rsid w:val="1B7A3E63"/>
    <w:rsid w:val="1B9413C8"/>
    <w:rsid w:val="1BB2184F"/>
    <w:rsid w:val="1BCA4DEA"/>
    <w:rsid w:val="1BE22134"/>
    <w:rsid w:val="1C093B64"/>
    <w:rsid w:val="1C22105F"/>
    <w:rsid w:val="1C295FB5"/>
    <w:rsid w:val="1C4A7CD9"/>
    <w:rsid w:val="1C4F709D"/>
    <w:rsid w:val="1C5B1EE6"/>
    <w:rsid w:val="1C6B037B"/>
    <w:rsid w:val="1CBF872E"/>
    <w:rsid w:val="1CD203FA"/>
    <w:rsid w:val="1D300C7D"/>
    <w:rsid w:val="1DC75A85"/>
    <w:rsid w:val="1E454BFC"/>
    <w:rsid w:val="1EA71413"/>
    <w:rsid w:val="1EAC4C7B"/>
    <w:rsid w:val="1ECE2E43"/>
    <w:rsid w:val="1EE91A2B"/>
    <w:rsid w:val="1F38650F"/>
    <w:rsid w:val="1FDB75C6"/>
    <w:rsid w:val="1FED72F9"/>
    <w:rsid w:val="1FFE5062"/>
    <w:rsid w:val="2063580D"/>
    <w:rsid w:val="20E922CE"/>
    <w:rsid w:val="211D3C0E"/>
    <w:rsid w:val="21507B40"/>
    <w:rsid w:val="21A734D8"/>
    <w:rsid w:val="222C48E3"/>
    <w:rsid w:val="223B259E"/>
    <w:rsid w:val="226E348C"/>
    <w:rsid w:val="22833F45"/>
    <w:rsid w:val="22B440FE"/>
    <w:rsid w:val="22F866E1"/>
    <w:rsid w:val="22FE234B"/>
    <w:rsid w:val="230961F8"/>
    <w:rsid w:val="231177A3"/>
    <w:rsid w:val="23614286"/>
    <w:rsid w:val="236A7E4F"/>
    <w:rsid w:val="2383244E"/>
    <w:rsid w:val="2392443F"/>
    <w:rsid w:val="23BD6FE3"/>
    <w:rsid w:val="23CE2F9E"/>
    <w:rsid w:val="23D305B4"/>
    <w:rsid w:val="23FF13A9"/>
    <w:rsid w:val="240B41F2"/>
    <w:rsid w:val="243C084F"/>
    <w:rsid w:val="24417C14"/>
    <w:rsid w:val="24741D97"/>
    <w:rsid w:val="248F6BD1"/>
    <w:rsid w:val="24A51F50"/>
    <w:rsid w:val="24E422B9"/>
    <w:rsid w:val="25891872"/>
    <w:rsid w:val="25A466AC"/>
    <w:rsid w:val="25CC175F"/>
    <w:rsid w:val="25DE1BBE"/>
    <w:rsid w:val="26084E8D"/>
    <w:rsid w:val="26086C3B"/>
    <w:rsid w:val="266F6CBA"/>
    <w:rsid w:val="269619EE"/>
    <w:rsid w:val="26F61189"/>
    <w:rsid w:val="270C62B7"/>
    <w:rsid w:val="27231852"/>
    <w:rsid w:val="27315D1D"/>
    <w:rsid w:val="274E2D73"/>
    <w:rsid w:val="277A3B68"/>
    <w:rsid w:val="277E6F02"/>
    <w:rsid w:val="281C69CE"/>
    <w:rsid w:val="28497097"/>
    <w:rsid w:val="2874680A"/>
    <w:rsid w:val="288E4EA5"/>
    <w:rsid w:val="289C18BC"/>
    <w:rsid w:val="28D948BF"/>
    <w:rsid w:val="28E60D8A"/>
    <w:rsid w:val="2912392D"/>
    <w:rsid w:val="292C2C40"/>
    <w:rsid w:val="29332221"/>
    <w:rsid w:val="29422464"/>
    <w:rsid w:val="295108F9"/>
    <w:rsid w:val="29990575"/>
    <w:rsid w:val="29A0718A"/>
    <w:rsid w:val="29AE780A"/>
    <w:rsid w:val="2A13795C"/>
    <w:rsid w:val="2A3873C3"/>
    <w:rsid w:val="2A832D34"/>
    <w:rsid w:val="2A992557"/>
    <w:rsid w:val="2A9C2048"/>
    <w:rsid w:val="2AA131BA"/>
    <w:rsid w:val="2AA84549"/>
    <w:rsid w:val="2AA9206F"/>
    <w:rsid w:val="2AB253C7"/>
    <w:rsid w:val="2AF6742D"/>
    <w:rsid w:val="2B2636BF"/>
    <w:rsid w:val="2B2D0EF2"/>
    <w:rsid w:val="2B381D70"/>
    <w:rsid w:val="2B4F70BA"/>
    <w:rsid w:val="2B5841C1"/>
    <w:rsid w:val="2B5E10AB"/>
    <w:rsid w:val="2B8A00F2"/>
    <w:rsid w:val="2BD66E93"/>
    <w:rsid w:val="2BE21CDC"/>
    <w:rsid w:val="2BE5357A"/>
    <w:rsid w:val="2C041C52"/>
    <w:rsid w:val="2C581F9E"/>
    <w:rsid w:val="2C6646BB"/>
    <w:rsid w:val="2C8C39F6"/>
    <w:rsid w:val="2CBA67B5"/>
    <w:rsid w:val="2D102879"/>
    <w:rsid w:val="2D157E8F"/>
    <w:rsid w:val="2D917516"/>
    <w:rsid w:val="2D9B65E7"/>
    <w:rsid w:val="2D9E1C33"/>
    <w:rsid w:val="2DD6761F"/>
    <w:rsid w:val="2E383E35"/>
    <w:rsid w:val="2E67355E"/>
    <w:rsid w:val="2E7330BF"/>
    <w:rsid w:val="2E7F3812"/>
    <w:rsid w:val="2EF91817"/>
    <w:rsid w:val="2F193C67"/>
    <w:rsid w:val="2F2E6FE6"/>
    <w:rsid w:val="2F5858C3"/>
    <w:rsid w:val="2F6B1FE9"/>
    <w:rsid w:val="2F723377"/>
    <w:rsid w:val="2F7C41F6"/>
    <w:rsid w:val="2FA23C5C"/>
    <w:rsid w:val="2FAA2B11"/>
    <w:rsid w:val="2FE57FED"/>
    <w:rsid w:val="2FEF49C8"/>
    <w:rsid w:val="2FF3270A"/>
    <w:rsid w:val="2FFD31FB"/>
    <w:rsid w:val="304E0112"/>
    <w:rsid w:val="306E1D90"/>
    <w:rsid w:val="30CE0A81"/>
    <w:rsid w:val="30D2231F"/>
    <w:rsid w:val="30DF2C8E"/>
    <w:rsid w:val="30F71D86"/>
    <w:rsid w:val="311A7F89"/>
    <w:rsid w:val="312A2265"/>
    <w:rsid w:val="316D3DD0"/>
    <w:rsid w:val="318555E4"/>
    <w:rsid w:val="3186445C"/>
    <w:rsid w:val="31C83722"/>
    <w:rsid w:val="31FC33CC"/>
    <w:rsid w:val="32024E86"/>
    <w:rsid w:val="320F1351"/>
    <w:rsid w:val="32127889"/>
    <w:rsid w:val="32193F7E"/>
    <w:rsid w:val="32606CC7"/>
    <w:rsid w:val="326C0551"/>
    <w:rsid w:val="32805DAB"/>
    <w:rsid w:val="32957AA8"/>
    <w:rsid w:val="32BF4AEF"/>
    <w:rsid w:val="32F26CA9"/>
    <w:rsid w:val="32F32A21"/>
    <w:rsid w:val="332E1CAB"/>
    <w:rsid w:val="33346287"/>
    <w:rsid w:val="333F3E43"/>
    <w:rsid w:val="33527747"/>
    <w:rsid w:val="335E60EC"/>
    <w:rsid w:val="339B7340"/>
    <w:rsid w:val="3451647F"/>
    <w:rsid w:val="34627E5E"/>
    <w:rsid w:val="347436ED"/>
    <w:rsid w:val="34930017"/>
    <w:rsid w:val="34E6283D"/>
    <w:rsid w:val="353510CF"/>
    <w:rsid w:val="35507CB7"/>
    <w:rsid w:val="355A28E3"/>
    <w:rsid w:val="3575264D"/>
    <w:rsid w:val="35C3424E"/>
    <w:rsid w:val="35D42696"/>
    <w:rsid w:val="35F40F8A"/>
    <w:rsid w:val="36032F7B"/>
    <w:rsid w:val="363475D8"/>
    <w:rsid w:val="363B2715"/>
    <w:rsid w:val="364C2B74"/>
    <w:rsid w:val="367D2D2D"/>
    <w:rsid w:val="368A369C"/>
    <w:rsid w:val="36932551"/>
    <w:rsid w:val="36B3674F"/>
    <w:rsid w:val="36F31241"/>
    <w:rsid w:val="36F86858"/>
    <w:rsid w:val="36FC0F5D"/>
    <w:rsid w:val="37294C63"/>
    <w:rsid w:val="373F4487"/>
    <w:rsid w:val="37500665"/>
    <w:rsid w:val="375773F8"/>
    <w:rsid w:val="375872F6"/>
    <w:rsid w:val="3759210D"/>
    <w:rsid w:val="37647A49"/>
    <w:rsid w:val="3781684D"/>
    <w:rsid w:val="37A147F9"/>
    <w:rsid w:val="37DA7D0B"/>
    <w:rsid w:val="37E312B6"/>
    <w:rsid w:val="38451629"/>
    <w:rsid w:val="384855BD"/>
    <w:rsid w:val="38653A79"/>
    <w:rsid w:val="386A6FEB"/>
    <w:rsid w:val="387E3AC5"/>
    <w:rsid w:val="38AC05F6"/>
    <w:rsid w:val="38DD7AB3"/>
    <w:rsid w:val="39007C46"/>
    <w:rsid w:val="390239BE"/>
    <w:rsid w:val="393E32BB"/>
    <w:rsid w:val="39537D75"/>
    <w:rsid w:val="39641F82"/>
    <w:rsid w:val="397F0B6A"/>
    <w:rsid w:val="39D72754"/>
    <w:rsid w:val="39DF3CFF"/>
    <w:rsid w:val="3A5C534F"/>
    <w:rsid w:val="3A654204"/>
    <w:rsid w:val="3A7E52C6"/>
    <w:rsid w:val="3A804B9A"/>
    <w:rsid w:val="3A920D71"/>
    <w:rsid w:val="3AA82343"/>
    <w:rsid w:val="3AB962FE"/>
    <w:rsid w:val="3ABB02C8"/>
    <w:rsid w:val="3AD35612"/>
    <w:rsid w:val="3AF92B9E"/>
    <w:rsid w:val="3B143534"/>
    <w:rsid w:val="3B4402BD"/>
    <w:rsid w:val="3B7D557D"/>
    <w:rsid w:val="3BB54D17"/>
    <w:rsid w:val="3BE13D5E"/>
    <w:rsid w:val="3BE21884"/>
    <w:rsid w:val="3BF375EE"/>
    <w:rsid w:val="3C065573"/>
    <w:rsid w:val="3C37572C"/>
    <w:rsid w:val="3C577B7C"/>
    <w:rsid w:val="3C5F6A31"/>
    <w:rsid w:val="3CA10ED6"/>
    <w:rsid w:val="3CD94A35"/>
    <w:rsid w:val="3CF03B2D"/>
    <w:rsid w:val="3D363C36"/>
    <w:rsid w:val="3D6562C9"/>
    <w:rsid w:val="3D6D517E"/>
    <w:rsid w:val="3D7B3D3F"/>
    <w:rsid w:val="3DA94408"/>
    <w:rsid w:val="3DD07BE6"/>
    <w:rsid w:val="3DE11DF4"/>
    <w:rsid w:val="3E1C107E"/>
    <w:rsid w:val="3E29379B"/>
    <w:rsid w:val="3E976956"/>
    <w:rsid w:val="3EFDDE87"/>
    <w:rsid w:val="3F033FEC"/>
    <w:rsid w:val="3F397A0D"/>
    <w:rsid w:val="3F4F5483"/>
    <w:rsid w:val="3F566811"/>
    <w:rsid w:val="3FA94B93"/>
    <w:rsid w:val="3FBB6674"/>
    <w:rsid w:val="3FE21E53"/>
    <w:rsid w:val="402C1320"/>
    <w:rsid w:val="40644F5E"/>
    <w:rsid w:val="407927B7"/>
    <w:rsid w:val="40B41A41"/>
    <w:rsid w:val="40F736DC"/>
    <w:rsid w:val="410302D3"/>
    <w:rsid w:val="41197AF6"/>
    <w:rsid w:val="4157061F"/>
    <w:rsid w:val="415E19AD"/>
    <w:rsid w:val="4179242E"/>
    <w:rsid w:val="417D0085"/>
    <w:rsid w:val="41970A1B"/>
    <w:rsid w:val="419B2857"/>
    <w:rsid w:val="41A53138"/>
    <w:rsid w:val="41D71DA8"/>
    <w:rsid w:val="41DD6D76"/>
    <w:rsid w:val="421B33FA"/>
    <w:rsid w:val="421B789E"/>
    <w:rsid w:val="423A6DA2"/>
    <w:rsid w:val="42A94EAA"/>
    <w:rsid w:val="42B15B0D"/>
    <w:rsid w:val="43056584"/>
    <w:rsid w:val="43104F29"/>
    <w:rsid w:val="433E3844"/>
    <w:rsid w:val="43454BD3"/>
    <w:rsid w:val="43543068"/>
    <w:rsid w:val="437E6337"/>
    <w:rsid w:val="43A538C3"/>
    <w:rsid w:val="43D1290A"/>
    <w:rsid w:val="43FF1225"/>
    <w:rsid w:val="44283229"/>
    <w:rsid w:val="44E81CBA"/>
    <w:rsid w:val="45633A36"/>
    <w:rsid w:val="45660E30"/>
    <w:rsid w:val="457479F1"/>
    <w:rsid w:val="45B61DB8"/>
    <w:rsid w:val="45D64208"/>
    <w:rsid w:val="46285A73"/>
    <w:rsid w:val="46333408"/>
    <w:rsid w:val="468477C0"/>
    <w:rsid w:val="468B592A"/>
    <w:rsid w:val="46B75DE7"/>
    <w:rsid w:val="46B856BC"/>
    <w:rsid w:val="46BD7176"/>
    <w:rsid w:val="46F30DEA"/>
    <w:rsid w:val="4714323A"/>
    <w:rsid w:val="47213261"/>
    <w:rsid w:val="472B2331"/>
    <w:rsid w:val="477261B2"/>
    <w:rsid w:val="47737835"/>
    <w:rsid w:val="47857C94"/>
    <w:rsid w:val="47C54BA4"/>
    <w:rsid w:val="47C63E08"/>
    <w:rsid w:val="47CA7D9C"/>
    <w:rsid w:val="47E04ECA"/>
    <w:rsid w:val="481B05F8"/>
    <w:rsid w:val="48343468"/>
    <w:rsid w:val="48733F90"/>
    <w:rsid w:val="48AC2FFE"/>
    <w:rsid w:val="48BA1BBF"/>
    <w:rsid w:val="492A4964"/>
    <w:rsid w:val="4959034D"/>
    <w:rsid w:val="495E079C"/>
    <w:rsid w:val="49747FC0"/>
    <w:rsid w:val="49D767A1"/>
    <w:rsid w:val="49FE3D2D"/>
    <w:rsid w:val="4A0C644A"/>
    <w:rsid w:val="4A3B288C"/>
    <w:rsid w:val="4A525E27"/>
    <w:rsid w:val="4A5676C5"/>
    <w:rsid w:val="4A5B1180"/>
    <w:rsid w:val="4A897A9B"/>
    <w:rsid w:val="4AD60806"/>
    <w:rsid w:val="4AEC002A"/>
    <w:rsid w:val="4B0F492C"/>
    <w:rsid w:val="4B7C315C"/>
    <w:rsid w:val="4B810772"/>
    <w:rsid w:val="4C0B1D66"/>
    <w:rsid w:val="4C237761"/>
    <w:rsid w:val="4C2757BD"/>
    <w:rsid w:val="4C5B7215"/>
    <w:rsid w:val="4C6611ED"/>
    <w:rsid w:val="4C7107E7"/>
    <w:rsid w:val="4CB42DC9"/>
    <w:rsid w:val="4CEE0089"/>
    <w:rsid w:val="4D461C73"/>
    <w:rsid w:val="4D5D3BD3"/>
    <w:rsid w:val="4D722A68"/>
    <w:rsid w:val="4D880345"/>
    <w:rsid w:val="4D92310A"/>
    <w:rsid w:val="4DD3727F"/>
    <w:rsid w:val="4DEF11DA"/>
    <w:rsid w:val="4E0F6509"/>
    <w:rsid w:val="4E323FA5"/>
    <w:rsid w:val="4E5E4D9B"/>
    <w:rsid w:val="4E824F2D"/>
    <w:rsid w:val="4E870795"/>
    <w:rsid w:val="4E872543"/>
    <w:rsid w:val="4EAC01FC"/>
    <w:rsid w:val="4EAD5D22"/>
    <w:rsid w:val="4EB7F892"/>
    <w:rsid w:val="4ED17C62"/>
    <w:rsid w:val="4EDB63EB"/>
    <w:rsid w:val="4F1D4C56"/>
    <w:rsid w:val="4F626B0C"/>
    <w:rsid w:val="4F6463E1"/>
    <w:rsid w:val="4F6B3C13"/>
    <w:rsid w:val="4F7A3E56"/>
    <w:rsid w:val="4FA42C81"/>
    <w:rsid w:val="4FDC066D"/>
    <w:rsid w:val="4FDD6193"/>
    <w:rsid w:val="500D6A78"/>
    <w:rsid w:val="506643DA"/>
    <w:rsid w:val="507765E7"/>
    <w:rsid w:val="50AD2009"/>
    <w:rsid w:val="50B909AE"/>
    <w:rsid w:val="50E023DF"/>
    <w:rsid w:val="50E534FD"/>
    <w:rsid w:val="51022355"/>
    <w:rsid w:val="511A58F1"/>
    <w:rsid w:val="513A1AEF"/>
    <w:rsid w:val="515603B4"/>
    <w:rsid w:val="515A3F3F"/>
    <w:rsid w:val="515D3A2F"/>
    <w:rsid w:val="51703763"/>
    <w:rsid w:val="51842D6A"/>
    <w:rsid w:val="51DF2696"/>
    <w:rsid w:val="51F37EF0"/>
    <w:rsid w:val="51FE0D6E"/>
    <w:rsid w:val="525564B4"/>
    <w:rsid w:val="526B217C"/>
    <w:rsid w:val="52796647"/>
    <w:rsid w:val="527B23BF"/>
    <w:rsid w:val="52A15B9E"/>
    <w:rsid w:val="52CF270B"/>
    <w:rsid w:val="52EF6909"/>
    <w:rsid w:val="5302488E"/>
    <w:rsid w:val="530323B4"/>
    <w:rsid w:val="533E519B"/>
    <w:rsid w:val="533F4966"/>
    <w:rsid w:val="537B019D"/>
    <w:rsid w:val="5382152B"/>
    <w:rsid w:val="538C23AA"/>
    <w:rsid w:val="538E7ED0"/>
    <w:rsid w:val="53964FD7"/>
    <w:rsid w:val="53BA6F17"/>
    <w:rsid w:val="53E0500A"/>
    <w:rsid w:val="53E775E0"/>
    <w:rsid w:val="53EC33B3"/>
    <w:rsid w:val="545C3B2A"/>
    <w:rsid w:val="54613836"/>
    <w:rsid w:val="546B2F8E"/>
    <w:rsid w:val="54B5148C"/>
    <w:rsid w:val="54BE2A37"/>
    <w:rsid w:val="54BE6593"/>
    <w:rsid w:val="54D1276A"/>
    <w:rsid w:val="550C37A2"/>
    <w:rsid w:val="55173EF5"/>
    <w:rsid w:val="552A0475"/>
    <w:rsid w:val="5536081F"/>
    <w:rsid w:val="5552317F"/>
    <w:rsid w:val="55627866"/>
    <w:rsid w:val="55E55DA1"/>
    <w:rsid w:val="56292132"/>
    <w:rsid w:val="56310575"/>
    <w:rsid w:val="565F7902"/>
    <w:rsid w:val="56B37C4E"/>
    <w:rsid w:val="56BC6B02"/>
    <w:rsid w:val="56E322E1"/>
    <w:rsid w:val="56E46059"/>
    <w:rsid w:val="56FA0D87"/>
    <w:rsid w:val="570C4619"/>
    <w:rsid w:val="57236B81"/>
    <w:rsid w:val="574A05B2"/>
    <w:rsid w:val="574F3E1A"/>
    <w:rsid w:val="57886CF7"/>
    <w:rsid w:val="578D10CB"/>
    <w:rsid w:val="579932E7"/>
    <w:rsid w:val="579D2DD8"/>
    <w:rsid w:val="57DB3900"/>
    <w:rsid w:val="57E207EA"/>
    <w:rsid w:val="57E427B4"/>
    <w:rsid w:val="57FD5624"/>
    <w:rsid w:val="58044C05"/>
    <w:rsid w:val="581035A9"/>
    <w:rsid w:val="581B3CFC"/>
    <w:rsid w:val="58382B00"/>
    <w:rsid w:val="58E46427"/>
    <w:rsid w:val="58F72073"/>
    <w:rsid w:val="59352B9C"/>
    <w:rsid w:val="59387404"/>
    <w:rsid w:val="59411541"/>
    <w:rsid w:val="596B480F"/>
    <w:rsid w:val="59723DF0"/>
    <w:rsid w:val="59A33FA9"/>
    <w:rsid w:val="59FF38D6"/>
    <w:rsid w:val="5A2055FA"/>
    <w:rsid w:val="5A386DE8"/>
    <w:rsid w:val="5A405C9C"/>
    <w:rsid w:val="5A4A08C9"/>
    <w:rsid w:val="5A5915AC"/>
    <w:rsid w:val="5A84202D"/>
    <w:rsid w:val="5A9A1850"/>
    <w:rsid w:val="5AAE70AA"/>
    <w:rsid w:val="5AB274E9"/>
    <w:rsid w:val="5ABBC979"/>
    <w:rsid w:val="5ADA7E9F"/>
    <w:rsid w:val="5AE969BB"/>
    <w:rsid w:val="5B0373F5"/>
    <w:rsid w:val="5B1433B1"/>
    <w:rsid w:val="5B1E5FDD"/>
    <w:rsid w:val="5B294982"/>
    <w:rsid w:val="5B3A26EB"/>
    <w:rsid w:val="5B3C6463"/>
    <w:rsid w:val="5B527A35"/>
    <w:rsid w:val="5BCA3A6F"/>
    <w:rsid w:val="5BD42B40"/>
    <w:rsid w:val="5BDD2B45"/>
    <w:rsid w:val="5BF84A80"/>
    <w:rsid w:val="5BFC7B3B"/>
    <w:rsid w:val="5C163158"/>
    <w:rsid w:val="5C190553"/>
    <w:rsid w:val="5C1B076F"/>
    <w:rsid w:val="5C1B42CB"/>
    <w:rsid w:val="5C311D40"/>
    <w:rsid w:val="5C566F61"/>
    <w:rsid w:val="5C7B1A0A"/>
    <w:rsid w:val="5CC51D95"/>
    <w:rsid w:val="5CE13766"/>
    <w:rsid w:val="5CF07506"/>
    <w:rsid w:val="5D557CB0"/>
    <w:rsid w:val="5D5F28DD"/>
    <w:rsid w:val="5D812854"/>
    <w:rsid w:val="5D834EDC"/>
    <w:rsid w:val="5D9E6F62"/>
    <w:rsid w:val="5E0C4813"/>
    <w:rsid w:val="5E483371"/>
    <w:rsid w:val="5E543AC4"/>
    <w:rsid w:val="5E5D5FC1"/>
    <w:rsid w:val="5E77C7C6"/>
    <w:rsid w:val="5E7F4FE5"/>
    <w:rsid w:val="5ECC3FA2"/>
    <w:rsid w:val="5EE50BC0"/>
    <w:rsid w:val="5F092B01"/>
    <w:rsid w:val="5F0D0843"/>
    <w:rsid w:val="5F2142EE"/>
    <w:rsid w:val="5F334021"/>
    <w:rsid w:val="5FA171DD"/>
    <w:rsid w:val="5FA840C8"/>
    <w:rsid w:val="5FBA204D"/>
    <w:rsid w:val="5FD749AD"/>
    <w:rsid w:val="5FE23AE4"/>
    <w:rsid w:val="5FEB66AA"/>
    <w:rsid w:val="5FFFAAE0"/>
    <w:rsid w:val="600A4D82"/>
    <w:rsid w:val="600C0AFA"/>
    <w:rsid w:val="60483AFC"/>
    <w:rsid w:val="60575AEE"/>
    <w:rsid w:val="60583D40"/>
    <w:rsid w:val="60602BF4"/>
    <w:rsid w:val="60762418"/>
    <w:rsid w:val="608763D3"/>
    <w:rsid w:val="60B13450"/>
    <w:rsid w:val="60BB607C"/>
    <w:rsid w:val="60CE4002"/>
    <w:rsid w:val="614150CD"/>
    <w:rsid w:val="6166248C"/>
    <w:rsid w:val="618943CD"/>
    <w:rsid w:val="61A62889"/>
    <w:rsid w:val="61C3168D"/>
    <w:rsid w:val="61E909C7"/>
    <w:rsid w:val="61F751C4"/>
    <w:rsid w:val="6206529E"/>
    <w:rsid w:val="624502F4"/>
    <w:rsid w:val="62540537"/>
    <w:rsid w:val="62797F9D"/>
    <w:rsid w:val="62A82630"/>
    <w:rsid w:val="62B24F88"/>
    <w:rsid w:val="62DB2A06"/>
    <w:rsid w:val="62E169C2"/>
    <w:rsid w:val="637846F9"/>
    <w:rsid w:val="63860BC4"/>
    <w:rsid w:val="63AE1EC8"/>
    <w:rsid w:val="63CF256B"/>
    <w:rsid w:val="63E87188"/>
    <w:rsid w:val="63EB0A27"/>
    <w:rsid w:val="63FD02BC"/>
    <w:rsid w:val="644847A3"/>
    <w:rsid w:val="645C1924"/>
    <w:rsid w:val="64835103"/>
    <w:rsid w:val="64836EB1"/>
    <w:rsid w:val="649B244D"/>
    <w:rsid w:val="64C33752"/>
    <w:rsid w:val="64D4770D"/>
    <w:rsid w:val="654E3963"/>
    <w:rsid w:val="656942F9"/>
    <w:rsid w:val="65905D2A"/>
    <w:rsid w:val="662621EA"/>
    <w:rsid w:val="66347B2F"/>
    <w:rsid w:val="667747F4"/>
    <w:rsid w:val="667FD72C"/>
    <w:rsid w:val="66811B16"/>
    <w:rsid w:val="66A3383B"/>
    <w:rsid w:val="66B21CD0"/>
    <w:rsid w:val="671309C0"/>
    <w:rsid w:val="671B1623"/>
    <w:rsid w:val="672030DD"/>
    <w:rsid w:val="6727621A"/>
    <w:rsid w:val="676C00D0"/>
    <w:rsid w:val="67780823"/>
    <w:rsid w:val="677D5E3A"/>
    <w:rsid w:val="678F3DBF"/>
    <w:rsid w:val="67A555B6"/>
    <w:rsid w:val="67BD6B7E"/>
    <w:rsid w:val="67E10ABE"/>
    <w:rsid w:val="67EC228A"/>
    <w:rsid w:val="67F72090"/>
    <w:rsid w:val="68437083"/>
    <w:rsid w:val="68752FB5"/>
    <w:rsid w:val="68863414"/>
    <w:rsid w:val="688D6550"/>
    <w:rsid w:val="691C78D4"/>
    <w:rsid w:val="69794D27"/>
    <w:rsid w:val="69872FA0"/>
    <w:rsid w:val="69CC4E56"/>
    <w:rsid w:val="6A12486A"/>
    <w:rsid w:val="6A1C4030"/>
    <w:rsid w:val="6A303637"/>
    <w:rsid w:val="6A5F5CCB"/>
    <w:rsid w:val="6A8353C1"/>
    <w:rsid w:val="6A90057A"/>
    <w:rsid w:val="6AAD4C88"/>
    <w:rsid w:val="6ABA73A5"/>
    <w:rsid w:val="6ABE64BE"/>
    <w:rsid w:val="6AD55F8D"/>
    <w:rsid w:val="6B3C600C"/>
    <w:rsid w:val="6B5F16C5"/>
    <w:rsid w:val="6B792DBC"/>
    <w:rsid w:val="6B7E03D2"/>
    <w:rsid w:val="6BD44496"/>
    <w:rsid w:val="6BF608B1"/>
    <w:rsid w:val="6C315445"/>
    <w:rsid w:val="6C335661"/>
    <w:rsid w:val="6C3977E1"/>
    <w:rsid w:val="6C643A6C"/>
    <w:rsid w:val="6CD02EB0"/>
    <w:rsid w:val="6CF3EA5A"/>
    <w:rsid w:val="6CF546C4"/>
    <w:rsid w:val="6CFA617E"/>
    <w:rsid w:val="6D01750D"/>
    <w:rsid w:val="6D0B213A"/>
    <w:rsid w:val="6D1F7993"/>
    <w:rsid w:val="6D5238C5"/>
    <w:rsid w:val="6DA34120"/>
    <w:rsid w:val="6DC9002B"/>
    <w:rsid w:val="6DD15131"/>
    <w:rsid w:val="6DF80910"/>
    <w:rsid w:val="6E0077C5"/>
    <w:rsid w:val="6E0A419F"/>
    <w:rsid w:val="6E4C0C5C"/>
    <w:rsid w:val="6E7527B2"/>
    <w:rsid w:val="6E753D0F"/>
    <w:rsid w:val="6E7837FF"/>
    <w:rsid w:val="6E8C1058"/>
    <w:rsid w:val="6E8E6B7E"/>
    <w:rsid w:val="6EB32A89"/>
    <w:rsid w:val="6F1C418A"/>
    <w:rsid w:val="6F2311AD"/>
    <w:rsid w:val="6F2F79BF"/>
    <w:rsid w:val="6F35349E"/>
    <w:rsid w:val="6F5002D8"/>
    <w:rsid w:val="6F502086"/>
    <w:rsid w:val="6F667AFB"/>
    <w:rsid w:val="6F8C57B4"/>
    <w:rsid w:val="6FBD596D"/>
    <w:rsid w:val="700510C2"/>
    <w:rsid w:val="701B08E6"/>
    <w:rsid w:val="70814BED"/>
    <w:rsid w:val="70A15996"/>
    <w:rsid w:val="70FA04FB"/>
    <w:rsid w:val="7141612A"/>
    <w:rsid w:val="716A38D3"/>
    <w:rsid w:val="71B608C6"/>
    <w:rsid w:val="71D46F9E"/>
    <w:rsid w:val="71E03B95"/>
    <w:rsid w:val="71FB09CF"/>
    <w:rsid w:val="725D3437"/>
    <w:rsid w:val="727D3192"/>
    <w:rsid w:val="72850298"/>
    <w:rsid w:val="72E74AAF"/>
    <w:rsid w:val="72F00843"/>
    <w:rsid w:val="73045661"/>
    <w:rsid w:val="73090EC9"/>
    <w:rsid w:val="7309711B"/>
    <w:rsid w:val="732D2E0A"/>
    <w:rsid w:val="733046A8"/>
    <w:rsid w:val="737C5B3F"/>
    <w:rsid w:val="739B4217"/>
    <w:rsid w:val="739C1D3D"/>
    <w:rsid w:val="73AF7CC3"/>
    <w:rsid w:val="73B52DFF"/>
    <w:rsid w:val="73E21E46"/>
    <w:rsid w:val="73F676A0"/>
    <w:rsid w:val="73FB4CB6"/>
    <w:rsid w:val="74561EEC"/>
    <w:rsid w:val="745B7503"/>
    <w:rsid w:val="74626AE3"/>
    <w:rsid w:val="74654825"/>
    <w:rsid w:val="7472615E"/>
    <w:rsid w:val="748702F8"/>
    <w:rsid w:val="748A603A"/>
    <w:rsid w:val="748E5B2A"/>
    <w:rsid w:val="74933140"/>
    <w:rsid w:val="74CB28DA"/>
    <w:rsid w:val="74CC659F"/>
    <w:rsid w:val="74DD0860"/>
    <w:rsid w:val="74E219D2"/>
    <w:rsid w:val="74E4399C"/>
    <w:rsid w:val="74ED794E"/>
    <w:rsid w:val="753C4E9B"/>
    <w:rsid w:val="756B7C19"/>
    <w:rsid w:val="75722D56"/>
    <w:rsid w:val="75750A98"/>
    <w:rsid w:val="758F16ED"/>
    <w:rsid w:val="759A405B"/>
    <w:rsid w:val="75AE7B06"/>
    <w:rsid w:val="75E654F2"/>
    <w:rsid w:val="764E15E4"/>
    <w:rsid w:val="766703E1"/>
    <w:rsid w:val="766F3739"/>
    <w:rsid w:val="768865A9"/>
    <w:rsid w:val="769B7804"/>
    <w:rsid w:val="76BD6253"/>
    <w:rsid w:val="76EA1012"/>
    <w:rsid w:val="76FD6F97"/>
    <w:rsid w:val="77112A42"/>
    <w:rsid w:val="771147F0"/>
    <w:rsid w:val="77161E07"/>
    <w:rsid w:val="77204A34"/>
    <w:rsid w:val="773F310C"/>
    <w:rsid w:val="779FCBF0"/>
    <w:rsid w:val="77A85155"/>
    <w:rsid w:val="77BF249E"/>
    <w:rsid w:val="77F7E21B"/>
    <w:rsid w:val="781113A7"/>
    <w:rsid w:val="78370287"/>
    <w:rsid w:val="787943FB"/>
    <w:rsid w:val="78A53442"/>
    <w:rsid w:val="78CA4C57"/>
    <w:rsid w:val="78DD0E2E"/>
    <w:rsid w:val="78DE0702"/>
    <w:rsid w:val="78FB5758"/>
    <w:rsid w:val="79004B1D"/>
    <w:rsid w:val="790740FD"/>
    <w:rsid w:val="791E6510"/>
    <w:rsid w:val="79294073"/>
    <w:rsid w:val="792F71B0"/>
    <w:rsid w:val="79330F6C"/>
    <w:rsid w:val="79507852"/>
    <w:rsid w:val="795124C5"/>
    <w:rsid w:val="79556C16"/>
    <w:rsid w:val="795B7FA5"/>
    <w:rsid w:val="797B41A3"/>
    <w:rsid w:val="79CB0C87"/>
    <w:rsid w:val="79DC7338"/>
    <w:rsid w:val="79DE0FD7"/>
    <w:rsid w:val="79E2F975"/>
    <w:rsid w:val="79F3642F"/>
    <w:rsid w:val="79F75F20"/>
    <w:rsid w:val="7A1C14E2"/>
    <w:rsid w:val="7A796935"/>
    <w:rsid w:val="7A9C2623"/>
    <w:rsid w:val="7ABE4C8F"/>
    <w:rsid w:val="7ADE0E8D"/>
    <w:rsid w:val="7AE446F6"/>
    <w:rsid w:val="7B0A3A31"/>
    <w:rsid w:val="7B1623D5"/>
    <w:rsid w:val="7B2E771F"/>
    <w:rsid w:val="7B2F5245"/>
    <w:rsid w:val="7B346CFF"/>
    <w:rsid w:val="7B38059E"/>
    <w:rsid w:val="7B3BDBF2"/>
    <w:rsid w:val="7B42766E"/>
    <w:rsid w:val="7B445194"/>
    <w:rsid w:val="7B783090"/>
    <w:rsid w:val="7BB120FE"/>
    <w:rsid w:val="7BE129E3"/>
    <w:rsid w:val="7BE424D4"/>
    <w:rsid w:val="7C350F81"/>
    <w:rsid w:val="7C4F2043"/>
    <w:rsid w:val="7C596A1E"/>
    <w:rsid w:val="7C66738C"/>
    <w:rsid w:val="7C885555"/>
    <w:rsid w:val="7C8D4A41"/>
    <w:rsid w:val="7CE87DA1"/>
    <w:rsid w:val="7CEF1130"/>
    <w:rsid w:val="7D1666BD"/>
    <w:rsid w:val="7D40373A"/>
    <w:rsid w:val="7D5947FB"/>
    <w:rsid w:val="7D9817C8"/>
    <w:rsid w:val="7DAF266D"/>
    <w:rsid w:val="7DB14637"/>
    <w:rsid w:val="7DB61C4E"/>
    <w:rsid w:val="7DBC3708"/>
    <w:rsid w:val="7E3037AE"/>
    <w:rsid w:val="7E3E236F"/>
    <w:rsid w:val="7E61605D"/>
    <w:rsid w:val="7E6478FC"/>
    <w:rsid w:val="7E6D055E"/>
    <w:rsid w:val="7E985D2B"/>
    <w:rsid w:val="7EBDCBBF"/>
    <w:rsid w:val="7EC74CC1"/>
    <w:rsid w:val="7EE6408F"/>
    <w:rsid w:val="7F2D4191"/>
    <w:rsid w:val="7F3EB32E"/>
    <w:rsid w:val="7F5F3F3B"/>
    <w:rsid w:val="7F5FE5E8"/>
    <w:rsid w:val="7F7FC8C5"/>
    <w:rsid w:val="7F800765"/>
    <w:rsid w:val="7FD73EBA"/>
    <w:rsid w:val="7FE30AD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autoRedefine/>
    <w:unhideWhenUsed/>
    <w:qFormat/>
    <w:uiPriority w:val="0"/>
    <w:pPr>
      <w:spacing w:beforeLines="0" w:afterLines="0"/>
      <w:ind w:firstLine="640" w:firstLineChars="200"/>
    </w:pPr>
    <w:rPr>
      <w:rFonts w:hint="default"/>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unhideWhenUsed/>
    <w:qFormat/>
    <w:uiPriority w:val="99"/>
    <w:pPr>
      <w:spacing w:beforeLines="0" w:afterLines="0"/>
      <w:ind w:firstLine="420"/>
    </w:pPr>
    <w:rPr>
      <w:rFonts w:hint="default"/>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 w:type="paragraph" w:customStyle="1" w:styleId="13">
    <w:name w:val="Heading4"/>
    <w:next w:val="1"/>
    <w:qFormat/>
    <w:uiPriority w:val="0"/>
    <w:pPr>
      <w:keepNext/>
      <w:keepLines/>
      <w:widowControl w:val="0"/>
      <w:spacing w:before="280" w:after="290" w:line="376" w:lineRule="auto"/>
      <w:ind w:firstLine="250" w:firstLineChars="250"/>
      <w:jc w:val="both"/>
      <w:textAlignment w:val="baseline"/>
    </w:pPr>
    <w:rPr>
      <w:rFonts w:ascii="Cambria" w:hAnsi="Cambria" w:eastAsia="方正仿宋_GBK" w:cs="Cambria"/>
      <w:b/>
      <w:bCs/>
      <w:kern w:val="2"/>
      <w:sz w:val="28"/>
      <w:szCs w:val="2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8267</Words>
  <Characters>9042</Characters>
  <Lines>0</Lines>
  <Paragraphs>0</Paragraphs>
  <TotalTime>2</TotalTime>
  <ScaleCrop>false</ScaleCrop>
  <LinksUpToDate>false</LinksUpToDate>
  <CharactersWithSpaces>9484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WPS_1575284367</cp:lastModifiedBy>
  <cp:lastPrinted>2025-04-10T10:25:00Z</cp:lastPrinted>
  <dcterms:modified xsi:type="dcterms:W3CDTF">2025-06-23T07:16:32Z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2E59967559EAD85B47E0F5671AAD0169_43</vt:lpwstr>
  </property>
  <property fmtid="{D5CDD505-2E9C-101B-9397-08002B2CF9AE}" pid="4" name="KSOTemplateDocerSaveRecord">
    <vt:lpwstr>eyJoZGlkIjoiYzM4M2E5NDJiOTY2M2FkNzY1YTI3OGM2MGRhNWIyYjAiLCJ1c2VySWQiOiI3Mjc0MjA1NTMifQ==</vt:lpwstr>
  </property>
</Properties>
</file>