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10226">
      <w:pPr>
        <w:pStyle w:val="13"/>
        <w:jc w:val="both"/>
        <w:rPr>
          <w:rFonts w:hAnsi="黑体"/>
          <w:sz w:val="36"/>
          <w:szCs w:val="36"/>
        </w:rPr>
      </w:pPr>
      <w:r>
        <w:rPr>
          <w:rFonts w:hint="eastAsia" w:hAnsi="黑体"/>
          <w:sz w:val="36"/>
          <w:szCs w:val="36"/>
        </w:rPr>
        <w:t>附件1</w:t>
      </w:r>
    </w:p>
    <w:p w14:paraId="2968E0A8">
      <w:pPr>
        <w:pStyle w:val="13"/>
        <w:jc w:val="center"/>
        <w:rPr>
          <w:rFonts w:ascii="Times New Roman" w:hAnsi="Times New Roman" w:cs="Times New Roman"/>
          <w:sz w:val="56"/>
          <w:szCs w:val="56"/>
        </w:rPr>
      </w:pPr>
    </w:p>
    <w:p w14:paraId="16B6D763">
      <w:pPr>
        <w:pStyle w:val="13"/>
        <w:jc w:val="center"/>
        <w:rPr>
          <w:rFonts w:ascii="Times New Roman" w:hAnsi="Times New Roman" w:cs="Times New Roman"/>
          <w:sz w:val="84"/>
          <w:szCs w:val="84"/>
        </w:rPr>
      </w:pPr>
    </w:p>
    <w:p w14:paraId="563CD5CC">
      <w:pPr>
        <w:pStyle w:val="13"/>
        <w:jc w:val="center"/>
        <w:rPr>
          <w:rFonts w:ascii="Times New Roman" w:hAnsi="Times New Roman" w:cs="Times New Roman"/>
          <w:sz w:val="84"/>
          <w:szCs w:val="84"/>
        </w:rPr>
      </w:pPr>
    </w:p>
    <w:p w14:paraId="7F042523">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2AEB262A">
      <w:pPr>
        <w:pStyle w:val="13"/>
        <w:jc w:val="center"/>
        <w:rPr>
          <w:rFonts w:hint="eastAsia" w:ascii="Times New Roman" w:hAnsi="Times New Roman" w:eastAsia="方正小标宋简体" w:cs="Times New Roman"/>
          <w:sz w:val="72"/>
          <w:szCs w:val="72"/>
          <w:lang w:val="en-US" w:eastAsia="zh-CN"/>
        </w:rPr>
      </w:pPr>
      <w:r>
        <w:rPr>
          <w:rFonts w:hint="eastAsia" w:ascii="Times New Roman" w:hAnsi="Times New Roman" w:eastAsia="方正小标宋简体" w:cs="Times New Roman"/>
          <w:sz w:val="72"/>
          <w:szCs w:val="72"/>
          <w:lang w:val="en-US" w:eastAsia="zh-CN"/>
        </w:rPr>
        <w:t>中共怀化市委党史研究室</w:t>
      </w:r>
    </w:p>
    <w:p w14:paraId="5D2F119C">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14:paraId="4B2BCCD7">
      <w:pPr>
        <w:pStyle w:val="13"/>
        <w:jc w:val="center"/>
        <w:rPr>
          <w:rFonts w:ascii="Times New Roman" w:hAnsi="Times New Roman" w:eastAsia="方正小标宋_GBK" w:cs="Times New Roman"/>
          <w:sz w:val="56"/>
          <w:szCs w:val="56"/>
        </w:rPr>
      </w:pPr>
    </w:p>
    <w:p w14:paraId="1FB2D2F0">
      <w:pPr>
        <w:pStyle w:val="13"/>
        <w:jc w:val="center"/>
        <w:rPr>
          <w:rFonts w:ascii="Times New Roman" w:hAnsi="Times New Roman" w:cs="Times New Roman"/>
          <w:sz w:val="56"/>
          <w:szCs w:val="56"/>
        </w:rPr>
      </w:pPr>
    </w:p>
    <w:p w14:paraId="54C55240">
      <w:pPr>
        <w:pStyle w:val="13"/>
        <w:rPr>
          <w:rFonts w:ascii="Times New Roman" w:hAnsi="Times New Roman" w:cs="Times New Roman"/>
          <w:sz w:val="56"/>
          <w:szCs w:val="56"/>
        </w:rPr>
      </w:pPr>
    </w:p>
    <w:p w14:paraId="1E26B2DD">
      <w:pPr>
        <w:pStyle w:val="13"/>
        <w:jc w:val="center"/>
        <w:rPr>
          <w:rFonts w:ascii="Times New Roman" w:hAnsi="Times New Roman" w:cs="Times New Roman"/>
          <w:sz w:val="32"/>
          <w:szCs w:val="32"/>
        </w:rPr>
      </w:pPr>
    </w:p>
    <w:p w14:paraId="49CDD178">
      <w:pPr>
        <w:pStyle w:val="13"/>
        <w:jc w:val="center"/>
        <w:rPr>
          <w:rFonts w:ascii="Times New Roman" w:hAnsi="Times New Roman" w:cs="Times New Roman"/>
          <w:sz w:val="32"/>
          <w:szCs w:val="32"/>
        </w:rPr>
      </w:pPr>
    </w:p>
    <w:p w14:paraId="2F83D68B">
      <w:pPr>
        <w:pStyle w:val="13"/>
        <w:jc w:val="center"/>
        <w:rPr>
          <w:rFonts w:ascii="Times New Roman" w:hAnsi="Times New Roman" w:cs="Times New Roman"/>
          <w:sz w:val="32"/>
          <w:szCs w:val="32"/>
        </w:rPr>
      </w:pPr>
    </w:p>
    <w:p w14:paraId="3EC1F4A9">
      <w:pPr>
        <w:pStyle w:val="13"/>
        <w:jc w:val="center"/>
        <w:rPr>
          <w:rFonts w:ascii="Times New Roman" w:hAnsi="Times New Roman" w:cs="Times New Roman"/>
          <w:sz w:val="32"/>
          <w:szCs w:val="32"/>
        </w:rPr>
      </w:pPr>
    </w:p>
    <w:p w14:paraId="128C5B77">
      <w:pPr>
        <w:pStyle w:val="13"/>
        <w:jc w:val="center"/>
        <w:rPr>
          <w:rFonts w:ascii="Times New Roman" w:hAnsi="Times New Roman" w:cs="Times New Roman"/>
          <w:sz w:val="32"/>
          <w:szCs w:val="32"/>
        </w:rPr>
      </w:pPr>
    </w:p>
    <w:p w14:paraId="47E3D5B9">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46F36F50">
      <w:pPr>
        <w:pStyle w:val="13"/>
        <w:spacing w:line="600" w:lineRule="exact"/>
        <w:jc w:val="both"/>
        <w:rPr>
          <w:rFonts w:ascii="Times New Roman" w:hAnsi="Times New Roman" w:cs="Times New Roman"/>
          <w:b/>
          <w:sz w:val="36"/>
          <w:szCs w:val="28"/>
        </w:rPr>
      </w:pPr>
    </w:p>
    <w:p w14:paraId="667660DE">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4D940E36">
      <w:pPr>
        <w:pStyle w:val="13"/>
        <w:spacing w:line="600" w:lineRule="exact"/>
        <w:jc w:val="center"/>
        <w:rPr>
          <w:rFonts w:ascii="Times New Roman" w:hAnsi="Times New Roman" w:cs="Times New Roman"/>
          <w:b/>
          <w:sz w:val="36"/>
          <w:szCs w:val="28"/>
        </w:rPr>
      </w:pPr>
    </w:p>
    <w:p w14:paraId="017FE660">
      <w:pPr>
        <w:pStyle w:val="13"/>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中共怀化市委党史研究室</w:t>
      </w:r>
      <w:r>
        <w:rPr>
          <w:rFonts w:ascii="Times New Roman" w:hAnsi="Times New Roman" w:cs="Times New Roman"/>
          <w:bCs/>
          <w:sz w:val="32"/>
          <w:szCs w:val="32"/>
        </w:rPr>
        <w:t>概况</w:t>
      </w:r>
    </w:p>
    <w:p w14:paraId="2E31805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3441938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1B257AFA">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1B6DC66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5F8521F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4D6198C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696973C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163076A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3C06CED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6A2054A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2794B68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2277393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6210FE8A">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24152D4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6A2A24B3">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4712815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1484E74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648A15C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43815A5E">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1D4CF10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62F6CB7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4C0D293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5B67E2D5">
      <w:pPr>
        <w:autoSpaceDE w:val="0"/>
        <w:autoSpaceDN w:val="0"/>
        <w:adjustRightInd w:val="0"/>
        <w:spacing w:line="600" w:lineRule="exact"/>
        <w:jc w:val="left"/>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九、国有资本经营预算收入支出决算情况</w:t>
      </w:r>
    </w:p>
    <w:p w14:paraId="70E5EEE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0C274C1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7862348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49C3352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7F27175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353FDE5A">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72881958">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3C6CE662">
      <w:pPr>
        <w:pStyle w:val="13"/>
        <w:spacing w:line="600" w:lineRule="exact"/>
        <w:rPr>
          <w:rFonts w:ascii="Times New Roman" w:hAnsi="Times New Roman" w:cs="Times New Roman"/>
          <w:bCs/>
          <w:sz w:val="28"/>
          <w:szCs w:val="28"/>
        </w:rPr>
      </w:pPr>
    </w:p>
    <w:p w14:paraId="5C31BEBB">
      <w:pPr>
        <w:jc w:val="center"/>
        <w:rPr>
          <w:rFonts w:ascii="Times New Roman" w:hAnsi="Times New Roman" w:cs="Times New Roman"/>
          <w:sz w:val="72"/>
          <w:szCs w:val="72"/>
        </w:rPr>
      </w:pPr>
    </w:p>
    <w:p w14:paraId="28E44999">
      <w:pPr>
        <w:jc w:val="center"/>
        <w:rPr>
          <w:rFonts w:ascii="Times New Roman" w:hAnsi="Times New Roman" w:cs="Times New Roman"/>
          <w:sz w:val="72"/>
          <w:szCs w:val="72"/>
        </w:rPr>
      </w:pPr>
    </w:p>
    <w:p w14:paraId="6AC15EC3">
      <w:pPr>
        <w:jc w:val="center"/>
        <w:rPr>
          <w:rFonts w:ascii="Times New Roman" w:hAnsi="Times New Roman" w:cs="Times New Roman"/>
          <w:sz w:val="72"/>
          <w:szCs w:val="72"/>
        </w:rPr>
      </w:pPr>
    </w:p>
    <w:p w14:paraId="33656269">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65CF6657">
      <w:pPr>
        <w:rPr>
          <w:rFonts w:ascii="Times New Roman" w:hAnsi="Times New Roman" w:eastAsia="方正小标宋_GBK" w:cs="Times New Roman"/>
          <w:sz w:val="72"/>
          <w:szCs w:val="72"/>
        </w:rPr>
      </w:pPr>
    </w:p>
    <w:p w14:paraId="37FD8C3F">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4BCD4CC9">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中共怀化市委党史研究室</w:t>
      </w:r>
      <w:r>
        <w:rPr>
          <w:rFonts w:ascii="Times New Roman" w:hAnsi="Times New Roman" w:eastAsia="方正小标宋_GBK" w:cs="Times New Roman"/>
          <w:sz w:val="52"/>
          <w:szCs w:val="52"/>
        </w:rPr>
        <w:t>概况</w:t>
      </w:r>
    </w:p>
    <w:p w14:paraId="46A07DDE">
      <w:pPr>
        <w:pStyle w:val="3"/>
        <w:ind w:left="0" w:leftChars="0" w:firstLine="0" w:firstLineChars="0"/>
        <w:rPr>
          <w:rFonts w:ascii="Times New Roman" w:hAnsi="Times New Roman" w:cs="Times New Roman"/>
        </w:rPr>
      </w:pPr>
    </w:p>
    <w:p w14:paraId="21D94FD8">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0948DF1F">
      <w:pPr>
        <w:spacing w:line="600" w:lineRule="exact"/>
        <w:ind w:firstLine="640" w:firstLineChars="200"/>
        <w:jc w:val="left"/>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eastAsia" w:ascii="Times New Roman" w:hAnsi="Times New Roman" w:eastAsia="仿宋_GB2312" w:cs="Times New Roman"/>
          <w:sz w:val="32"/>
          <w:szCs w:val="32"/>
        </w:rPr>
        <w:t>承担规划、组织全市的党史和地方志工作。</w:t>
      </w:r>
    </w:p>
    <w:p w14:paraId="1B6E46F5">
      <w:pPr>
        <w:spacing w:line="600" w:lineRule="exact"/>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承担马克思列宁主义、毛泽东思想、邓小平理论、“三个代表”重要思想、科学发展观、习近平新时代中国特色社会主义思想的研究和宣传普及教育工作研究总结怀化深入贯彻习近平新时代中国特色社会主义思想的实践和经验。</w:t>
      </w:r>
    </w:p>
    <w:p w14:paraId="1E57EBA7">
      <w:pPr>
        <w:spacing w:line="600" w:lineRule="exact"/>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三</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承担怀化地方党史、地方文献资料和市情资料的收集、整理、研究，编纂、出版《中国共产党怀化历史》《中共怀化党委工作纪事》《怀化市志》《怀化年鉴》等规划和组织对怀化籍重要党史人物生平和思想的研究。</w:t>
      </w:r>
    </w:p>
    <w:p w14:paraId="31D3F906">
      <w:pPr>
        <w:spacing w:line="600" w:lineRule="exact"/>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四</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承担全市党史和地方志出版物、展陈的史实审查等事务性工作。</w:t>
      </w:r>
    </w:p>
    <w:p w14:paraId="1E4B8D3A">
      <w:pPr>
        <w:spacing w:line="600" w:lineRule="exact"/>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五</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承担党史和地方志宣传平台建设，运用党史、方志资料和党史、方志研究成果，开展各种形式的宣传教育，发挥“存史、资政、育人”的社会功能参与组织重大党史事件、重要党史人物的纪念活动承担全市党史教育基地管理指导工作。</w:t>
      </w:r>
    </w:p>
    <w:p w14:paraId="46252B66">
      <w:pPr>
        <w:spacing w:line="600" w:lineRule="exact"/>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六</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承担对县市区和各部门党史、史料、方志、年鉴工作的指导、督促、检查和业务培训承担本市史志稿的评审、验收、出版和评奖等事务性工作。</w:t>
      </w:r>
    </w:p>
    <w:p w14:paraId="30533F78">
      <w:pPr>
        <w:spacing w:line="600" w:lineRule="exact"/>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承担市党史联络组的协调、服务等工作。</w:t>
      </w:r>
    </w:p>
    <w:p w14:paraId="11256616">
      <w:pPr>
        <w:spacing w:line="600"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八</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完成市委、市政府交办的其他事项。</w:t>
      </w:r>
    </w:p>
    <w:p w14:paraId="23F3E043">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4992F8CF">
      <w:pPr>
        <w:widowControl/>
        <w:spacing w:line="600" w:lineRule="exact"/>
        <w:ind w:firstLine="640" w:firstLineChars="200"/>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rPr>
        <w:t>中共怀化市委党史研究室</w:t>
      </w:r>
      <w:r>
        <w:rPr>
          <w:rFonts w:ascii="Times New Roman" w:hAnsi="Times New Roman" w:eastAsia="仿宋_GB2312" w:cs="Times New Roman"/>
          <w:bCs/>
          <w:kern w:val="0"/>
          <w:sz w:val="32"/>
          <w:szCs w:val="32"/>
        </w:rPr>
        <w:t>内设机构包括：</w:t>
      </w:r>
      <w:r>
        <w:rPr>
          <w:rFonts w:hint="eastAsia" w:ascii="Times New Roman" w:hAnsi="Times New Roman" w:eastAsia="仿宋_GB2312" w:cs="Times New Roman"/>
          <w:bCs/>
          <w:kern w:val="0"/>
          <w:sz w:val="32"/>
          <w:szCs w:val="32"/>
        </w:rPr>
        <w:t>综合部、党史工作部、方志和年鉴部</w:t>
      </w:r>
      <w:r>
        <w:rPr>
          <w:rFonts w:hint="eastAsia" w:ascii="Times New Roman" w:hAnsi="Times New Roman" w:eastAsia="仿宋_GB2312" w:cs="Times New Roman"/>
          <w:bCs/>
          <w:kern w:val="0"/>
          <w:sz w:val="32"/>
          <w:szCs w:val="32"/>
          <w:lang w:eastAsia="zh-CN"/>
        </w:rPr>
        <w:t>。</w:t>
      </w:r>
    </w:p>
    <w:p w14:paraId="7DD278B1">
      <w:pPr>
        <w:widowControl/>
        <w:spacing w:line="600" w:lineRule="exact"/>
        <w:ind w:firstLine="640" w:firstLineChars="200"/>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rPr>
        <w:t>中共怀化市委党史研究室</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rPr>
        <w:t>中共怀化市委党史研究室</w:t>
      </w:r>
      <w:r>
        <w:rPr>
          <w:rFonts w:ascii="Times New Roman" w:hAnsi="Times New Roman" w:eastAsia="仿宋_GB2312" w:cs="Times New Roman"/>
          <w:bCs/>
          <w:kern w:val="0"/>
          <w:sz w:val="32"/>
          <w:szCs w:val="32"/>
        </w:rPr>
        <w:t>本级</w:t>
      </w:r>
      <w:r>
        <w:rPr>
          <w:rFonts w:hint="eastAsia" w:ascii="Times New Roman" w:hAnsi="Times New Roman" w:eastAsia="仿宋_GB2312" w:cs="Times New Roman"/>
          <w:bCs/>
          <w:kern w:val="0"/>
          <w:sz w:val="32"/>
          <w:szCs w:val="32"/>
          <w:lang w:eastAsia="zh-CN"/>
        </w:rPr>
        <w:t>。</w:t>
      </w:r>
    </w:p>
    <w:p w14:paraId="188DF70C">
      <w:pPr>
        <w:jc w:val="left"/>
        <w:rPr>
          <w:rFonts w:ascii="Times New Roman" w:hAnsi="Times New Roman" w:eastAsia="仿宋_GB2312" w:cs="Times New Roman"/>
          <w:sz w:val="28"/>
          <w:szCs w:val="32"/>
        </w:rPr>
      </w:pPr>
    </w:p>
    <w:p w14:paraId="5CD2CDEF">
      <w:pPr>
        <w:jc w:val="center"/>
        <w:rPr>
          <w:rFonts w:ascii="Times New Roman" w:hAnsi="Times New Roman" w:eastAsia="黑体" w:cs="Times New Roman"/>
          <w:sz w:val="28"/>
          <w:szCs w:val="28"/>
        </w:rPr>
      </w:pPr>
    </w:p>
    <w:p w14:paraId="40B5FC37">
      <w:pPr>
        <w:jc w:val="center"/>
        <w:rPr>
          <w:rFonts w:ascii="Times New Roman" w:hAnsi="Times New Roman" w:eastAsia="黑体" w:cs="Times New Roman"/>
          <w:sz w:val="28"/>
          <w:szCs w:val="28"/>
        </w:rPr>
      </w:pPr>
    </w:p>
    <w:p w14:paraId="010B7EF1">
      <w:pPr>
        <w:jc w:val="center"/>
        <w:rPr>
          <w:rFonts w:ascii="Times New Roman" w:hAnsi="Times New Roman" w:eastAsia="黑体" w:cs="Times New Roman"/>
          <w:sz w:val="28"/>
          <w:szCs w:val="28"/>
        </w:rPr>
      </w:pPr>
    </w:p>
    <w:p w14:paraId="774C88FB">
      <w:pPr>
        <w:jc w:val="center"/>
        <w:rPr>
          <w:rFonts w:ascii="Times New Roman" w:hAnsi="Times New Roman" w:eastAsia="黑体" w:cs="Times New Roman"/>
          <w:sz w:val="28"/>
          <w:szCs w:val="28"/>
        </w:rPr>
      </w:pPr>
    </w:p>
    <w:p w14:paraId="7A8E8DC2">
      <w:pPr>
        <w:jc w:val="center"/>
        <w:rPr>
          <w:rFonts w:ascii="Times New Roman" w:hAnsi="Times New Roman" w:eastAsia="黑体" w:cs="Times New Roman"/>
          <w:sz w:val="28"/>
          <w:szCs w:val="28"/>
        </w:rPr>
      </w:pPr>
    </w:p>
    <w:p w14:paraId="25396D2D">
      <w:pPr>
        <w:pStyle w:val="2"/>
        <w:rPr>
          <w:rFonts w:ascii="Times New Roman" w:hAnsi="Times New Roman" w:eastAsia="黑体" w:cs="Times New Roman"/>
          <w:sz w:val="28"/>
          <w:szCs w:val="28"/>
        </w:rPr>
      </w:pPr>
    </w:p>
    <w:p w14:paraId="29661743">
      <w:pPr>
        <w:pStyle w:val="3"/>
        <w:rPr>
          <w:rFonts w:ascii="Times New Roman" w:hAnsi="Times New Roman" w:eastAsia="黑体" w:cs="Times New Roman"/>
          <w:sz w:val="28"/>
          <w:szCs w:val="28"/>
        </w:rPr>
      </w:pPr>
    </w:p>
    <w:p w14:paraId="07A64997">
      <w:pPr>
        <w:rPr>
          <w:rFonts w:ascii="Times New Roman" w:hAnsi="Times New Roman" w:eastAsia="黑体" w:cs="Times New Roman"/>
          <w:sz w:val="28"/>
          <w:szCs w:val="28"/>
        </w:rPr>
      </w:pPr>
    </w:p>
    <w:p w14:paraId="66DA0756">
      <w:pPr>
        <w:pStyle w:val="2"/>
        <w:rPr>
          <w:rFonts w:ascii="Times New Roman" w:hAnsi="Times New Roman" w:eastAsia="黑体" w:cs="Times New Roman"/>
          <w:sz w:val="28"/>
          <w:szCs w:val="28"/>
        </w:rPr>
      </w:pPr>
    </w:p>
    <w:p w14:paraId="7747BE8E">
      <w:pPr>
        <w:pStyle w:val="3"/>
        <w:rPr>
          <w:rFonts w:ascii="Times New Roman" w:hAnsi="Times New Roman" w:eastAsia="黑体" w:cs="Times New Roman"/>
          <w:sz w:val="28"/>
          <w:szCs w:val="28"/>
        </w:rPr>
      </w:pPr>
    </w:p>
    <w:p w14:paraId="3044E2AF">
      <w:pPr>
        <w:rPr>
          <w:rFonts w:ascii="Times New Roman" w:hAnsi="Times New Roman" w:eastAsia="黑体" w:cs="Times New Roman"/>
          <w:sz w:val="28"/>
          <w:szCs w:val="28"/>
        </w:rPr>
      </w:pPr>
    </w:p>
    <w:p w14:paraId="5787053F">
      <w:pPr>
        <w:pStyle w:val="2"/>
        <w:rPr>
          <w:rFonts w:ascii="Times New Roman" w:hAnsi="Times New Roman" w:eastAsia="黑体" w:cs="Times New Roman"/>
          <w:sz w:val="28"/>
          <w:szCs w:val="28"/>
        </w:rPr>
      </w:pPr>
    </w:p>
    <w:p w14:paraId="0E505EAD">
      <w:pPr>
        <w:pStyle w:val="3"/>
        <w:rPr>
          <w:rFonts w:ascii="Times New Roman" w:hAnsi="Times New Roman" w:eastAsia="黑体" w:cs="Times New Roman"/>
          <w:sz w:val="28"/>
          <w:szCs w:val="28"/>
        </w:rPr>
      </w:pPr>
    </w:p>
    <w:p w14:paraId="20516A5C">
      <w:pPr>
        <w:rPr>
          <w:rFonts w:ascii="Times New Roman" w:hAnsi="Times New Roman" w:eastAsia="黑体" w:cs="Times New Roman"/>
          <w:sz w:val="28"/>
          <w:szCs w:val="28"/>
        </w:rPr>
      </w:pPr>
    </w:p>
    <w:p w14:paraId="090F7696">
      <w:pPr>
        <w:pStyle w:val="2"/>
        <w:rPr>
          <w:rFonts w:ascii="Times New Roman" w:hAnsi="Times New Roman" w:eastAsia="黑体" w:cs="Times New Roman"/>
          <w:sz w:val="28"/>
          <w:szCs w:val="28"/>
        </w:rPr>
      </w:pPr>
    </w:p>
    <w:p w14:paraId="757D1D82">
      <w:pPr>
        <w:pStyle w:val="3"/>
        <w:rPr>
          <w:rFonts w:ascii="Times New Roman" w:hAnsi="Times New Roman" w:eastAsia="黑体" w:cs="Times New Roman"/>
          <w:sz w:val="28"/>
          <w:szCs w:val="28"/>
        </w:rPr>
      </w:pPr>
    </w:p>
    <w:p w14:paraId="228912A9">
      <w:pPr>
        <w:rPr>
          <w:rFonts w:ascii="Times New Roman" w:hAnsi="Times New Roman" w:eastAsia="黑体" w:cs="Times New Roman"/>
          <w:sz w:val="28"/>
          <w:szCs w:val="28"/>
        </w:rPr>
      </w:pPr>
    </w:p>
    <w:p w14:paraId="5B3B05BF">
      <w:pPr>
        <w:pStyle w:val="2"/>
        <w:rPr>
          <w:rFonts w:ascii="Times New Roman" w:hAnsi="Times New Roman" w:eastAsia="黑体" w:cs="Times New Roman"/>
          <w:sz w:val="28"/>
          <w:szCs w:val="28"/>
        </w:rPr>
      </w:pPr>
    </w:p>
    <w:p w14:paraId="63FDBEF9">
      <w:pPr>
        <w:pStyle w:val="3"/>
        <w:rPr>
          <w:rFonts w:ascii="Times New Roman" w:hAnsi="Times New Roman" w:eastAsia="黑体" w:cs="Times New Roman"/>
          <w:sz w:val="28"/>
          <w:szCs w:val="28"/>
        </w:rPr>
      </w:pPr>
    </w:p>
    <w:p w14:paraId="4E8D95E9">
      <w:pPr>
        <w:rPr>
          <w:rFonts w:ascii="Times New Roman" w:hAnsi="Times New Roman" w:eastAsia="黑体" w:cs="Times New Roman"/>
          <w:sz w:val="28"/>
          <w:szCs w:val="28"/>
        </w:rPr>
      </w:pPr>
    </w:p>
    <w:p w14:paraId="418A6075">
      <w:pPr>
        <w:pStyle w:val="2"/>
        <w:rPr>
          <w:rFonts w:ascii="Times New Roman" w:hAnsi="Times New Roman" w:eastAsia="黑体" w:cs="Times New Roman"/>
          <w:sz w:val="28"/>
          <w:szCs w:val="28"/>
        </w:rPr>
      </w:pPr>
    </w:p>
    <w:p w14:paraId="45F6EA73">
      <w:pPr>
        <w:pStyle w:val="3"/>
      </w:pPr>
    </w:p>
    <w:p w14:paraId="6FBE1324">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w:t>
      </w:r>
      <w:r>
        <w:rPr>
          <w:rFonts w:hint="eastAsia" w:ascii="Times New Roman" w:hAnsi="Times New Roman" w:eastAsia="方正小标宋_GBK" w:cs="Times New Roman"/>
          <w:sz w:val="52"/>
          <w:szCs w:val="52"/>
          <w:lang w:val="en-US" w:eastAsia="zh-CN"/>
        </w:rPr>
        <w:t>二</w:t>
      </w:r>
      <w:r>
        <w:rPr>
          <w:rFonts w:ascii="Times New Roman" w:hAnsi="Times New Roman" w:eastAsia="方正小标宋_GBK" w:cs="Times New Roman"/>
          <w:sz w:val="52"/>
          <w:szCs w:val="52"/>
        </w:rPr>
        <w:t>部分</w:t>
      </w:r>
    </w:p>
    <w:p w14:paraId="71FF5940">
      <w:pPr>
        <w:pStyle w:val="13"/>
        <w:spacing w:line="360" w:lineRule="auto"/>
        <w:jc w:val="center"/>
        <w:rPr>
          <w:rFonts w:hint="eastAsia" w:ascii="Times New Roman" w:hAnsi="Times New Roman" w:eastAsia="方正小标宋_GBK" w:cs="Times New Roman"/>
          <w:sz w:val="52"/>
          <w:szCs w:val="52"/>
          <w:lang w:val="en-US" w:eastAsia="zh-CN"/>
        </w:rPr>
      </w:pPr>
      <w:r>
        <w:rPr>
          <w:rFonts w:ascii="Times New Roman" w:hAnsi="Times New Roman" w:eastAsia="方正小标宋_GBK" w:cs="Times New Roman"/>
          <w:sz w:val="52"/>
          <w:szCs w:val="52"/>
        </w:rPr>
        <w:t>2024年度部门决算</w:t>
      </w:r>
      <w:r>
        <w:rPr>
          <w:rFonts w:hint="eastAsia" w:ascii="Times New Roman" w:hAnsi="Times New Roman" w:eastAsia="方正小标宋_GBK" w:cs="Times New Roman"/>
          <w:sz w:val="52"/>
          <w:szCs w:val="52"/>
          <w:lang w:val="en-US" w:eastAsia="zh-CN"/>
        </w:rPr>
        <w:t>表</w:t>
      </w:r>
    </w:p>
    <w:p w14:paraId="77F8F42B">
      <w:pPr>
        <w:pStyle w:val="13"/>
        <w:spacing w:line="360" w:lineRule="auto"/>
        <w:jc w:val="center"/>
        <w:rPr>
          <w:rFonts w:hint="eastAsia" w:ascii="Times New Roman" w:hAnsi="Times New Roman" w:eastAsia="方正小标宋_GBK" w:cs="Times New Roman"/>
          <w:sz w:val="52"/>
          <w:szCs w:val="52"/>
          <w:lang w:val="en-US" w:eastAsia="zh-CN"/>
        </w:rPr>
      </w:pPr>
      <w:r>
        <w:rPr>
          <w:rFonts w:hint="eastAsia" w:ascii="Times New Roman" w:hAnsi="Times New Roman" w:eastAsia="方正小标宋_GBK" w:cs="Times New Roman"/>
          <w:sz w:val="52"/>
          <w:szCs w:val="52"/>
          <w:lang w:val="en-US" w:eastAsia="zh-CN"/>
        </w:rPr>
        <w:t>（详见附表）</w:t>
      </w:r>
    </w:p>
    <w:p w14:paraId="700B3F5A">
      <w:pPr>
        <w:pStyle w:val="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6C342B6C">
      <w:pPr>
        <w:pStyle w:val="13"/>
        <w:rPr>
          <w:rFonts w:ascii="Times New Roman" w:hAnsi="Times New Roman" w:cs="Times New Roman"/>
          <w:sz w:val="72"/>
          <w:szCs w:val="72"/>
        </w:rPr>
      </w:pPr>
    </w:p>
    <w:p w14:paraId="5E2A5663">
      <w:pPr>
        <w:pStyle w:val="13"/>
        <w:rPr>
          <w:rFonts w:ascii="Times New Roman" w:hAnsi="Times New Roman" w:cs="Times New Roman"/>
          <w:sz w:val="72"/>
          <w:szCs w:val="72"/>
        </w:rPr>
      </w:pPr>
    </w:p>
    <w:p w14:paraId="1617AB14">
      <w:pPr>
        <w:pStyle w:val="13"/>
        <w:rPr>
          <w:rFonts w:ascii="Times New Roman" w:hAnsi="Times New Roman" w:cs="Times New Roman"/>
          <w:sz w:val="72"/>
          <w:szCs w:val="72"/>
        </w:rPr>
      </w:pPr>
    </w:p>
    <w:p w14:paraId="6F7231A1">
      <w:pPr>
        <w:pStyle w:val="13"/>
        <w:jc w:val="center"/>
        <w:rPr>
          <w:rFonts w:ascii="Times New Roman" w:hAnsi="Times New Roman" w:cs="Times New Roman"/>
          <w:sz w:val="72"/>
          <w:szCs w:val="72"/>
        </w:rPr>
      </w:pPr>
    </w:p>
    <w:p w14:paraId="24FFE025">
      <w:pPr>
        <w:pStyle w:val="13"/>
        <w:jc w:val="center"/>
        <w:rPr>
          <w:rFonts w:ascii="Times New Roman" w:hAnsi="Times New Roman" w:eastAsia="方正小标宋_GBK" w:cs="Times New Roman"/>
          <w:sz w:val="72"/>
          <w:szCs w:val="72"/>
        </w:rPr>
      </w:pPr>
    </w:p>
    <w:p w14:paraId="07F780B6">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3E673117">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0E7A14B1">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046B4C22">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7A984024">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426.53</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rPr>
        <w:t>145.03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25.37</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《怀化市志(1978-2010)》《湖南乡镇简志·怀化卷》</w:t>
      </w:r>
      <w:r>
        <w:rPr>
          <w:rFonts w:hint="eastAsia" w:ascii="Times New Roman" w:hAnsi="Times New Roman" w:eastAsia="仿宋_GB2312" w:cs="Times New Roman"/>
          <w:sz w:val="32"/>
          <w:szCs w:val="32"/>
          <w:lang w:val="en-US" w:eastAsia="zh-CN"/>
        </w:rPr>
        <w:t>等</w:t>
      </w:r>
      <w:r>
        <w:rPr>
          <w:rFonts w:hint="eastAsia" w:ascii="Times New Roman" w:hAnsi="Times New Roman" w:eastAsia="仿宋_GB2312" w:cs="Times New Roman"/>
          <w:sz w:val="32"/>
          <w:szCs w:val="32"/>
        </w:rPr>
        <w:t>项目</w:t>
      </w:r>
      <w:r>
        <w:rPr>
          <w:rFonts w:hint="eastAsia" w:ascii="Times New Roman" w:hAnsi="Times New Roman" w:eastAsia="仿宋_GB2312" w:cs="Times New Roman"/>
          <w:sz w:val="32"/>
          <w:szCs w:val="32"/>
          <w:lang w:val="en-US" w:eastAsia="zh-CN"/>
        </w:rPr>
        <w:t>经费</w:t>
      </w:r>
      <w:r>
        <w:rPr>
          <w:rFonts w:hint="eastAsia" w:ascii="Times New Roman" w:hAnsi="Times New Roman" w:eastAsia="仿宋_GB2312" w:cs="Times New Roman"/>
          <w:sz w:val="32"/>
          <w:szCs w:val="32"/>
        </w:rPr>
        <w:t>收入、支出</w:t>
      </w:r>
      <w:r>
        <w:rPr>
          <w:rFonts w:hint="eastAsia" w:ascii="Times New Roman" w:hAnsi="Times New Roman" w:eastAsia="仿宋_GB2312" w:cs="Times New Roman"/>
          <w:sz w:val="32"/>
          <w:szCs w:val="32"/>
          <w:lang w:val="en-US" w:eastAsia="zh-CN"/>
        </w:rPr>
        <w:t>减少</w:t>
      </w:r>
      <w:r>
        <w:rPr>
          <w:rFonts w:hint="eastAsia" w:ascii="Times New Roman" w:hAnsi="Times New Roman" w:eastAsia="仿宋_GB2312" w:cs="Times New Roman"/>
          <w:sz w:val="32"/>
          <w:szCs w:val="32"/>
          <w:lang w:eastAsia="zh-CN"/>
        </w:rPr>
        <w:t>。</w:t>
      </w:r>
    </w:p>
    <w:p w14:paraId="519E3691">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5D59E12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426.53</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395.65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92.76</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30.88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7.24</w:t>
      </w:r>
      <w:r>
        <w:rPr>
          <w:rFonts w:ascii="Times New Roman" w:hAnsi="Times New Roman" w:eastAsia="仿宋_GB2312" w:cs="Times New Roman"/>
          <w:sz w:val="32"/>
          <w:szCs w:val="32"/>
        </w:rPr>
        <w:t>%。</w:t>
      </w:r>
    </w:p>
    <w:p w14:paraId="74491E7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6E6829C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426.53</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319.16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74.83</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107.37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25.17</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5D53E87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03561132">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395.65</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rPr>
        <w:t>153.8</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降低</w:t>
      </w:r>
      <w:r>
        <w:rPr>
          <w:rFonts w:hint="eastAsia" w:ascii="Times New Roman" w:hAnsi="Times New Roman" w:eastAsia="仿宋_GB2312" w:cs="Times New Roman"/>
          <w:sz w:val="32"/>
          <w:szCs w:val="32"/>
          <w:lang w:val="en-US" w:eastAsia="zh-CN"/>
        </w:rPr>
        <w:t>27.99</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《怀化市志(1978-2010)》《湖南乡镇简志·怀化卷》等项目经费收入、支出减少。</w:t>
      </w:r>
    </w:p>
    <w:p w14:paraId="70A51B3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54BB2631">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422597C1">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395.65</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92.76</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153.80</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27.99</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《怀化市志(1978-2010)》《湖南乡镇简志·怀化卷》等项目经费支出减少。</w:t>
      </w:r>
    </w:p>
    <w:p w14:paraId="1FD2FD93">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71AB5356">
      <w:pPr>
        <w:ind w:firstLine="640" w:firstLineChars="200"/>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395.65</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361.77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91.44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23.39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5.91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9.87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2.49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0.62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0.16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6B0B9686">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3672362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352.10</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395.65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112.37</w:t>
      </w:r>
      <w:r>
        <w:rPr>
          <w:rFonts w:ascii="Times New Roman" w:hAnsi="Times New Roman" w:eastAsia="仿宋_GB2312" w:cs="Times New Roman"/>
          <w:sz w:val="32"/>
          <w:szCs w:val="32"/>
        </w:rPr>
        <w:t>%，其中：</w:t>
      </w:r>
    </w:p>
    <w:p w14:paraId="62DFF465">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1、一般公共服务（类）政府办公厅（室）及相关机构事务（款）行政运行（项）。</w:t>
      </w:r>
    </w:p>
    <w:p w14:paraId="09668E2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年初预算为233.68万元，支出决算为240.54万元，</w:t>
      </w:r>
      <w:r>
        <w:rPr>
          <w:rFonts w:hint="eastAsia" w:ascii="Times New Roman" w:hAnsi="Times New Roman" w:eastAsia="仿宋_GB2312"/>
          <w:sz w:val="32"/>
          <w:szCs w:val="32"/>
          <w:highlight w:val="none"/>
        </w:rPr>
        <w:t>完成年初预算的</w:t>
      </w:r>
      <w:r>
        <w:rPr>
          <w:rFonts w:hint="eastAsia" w:ascii="Times New Roman" w:hAnsi="Times New Roman" w:eastAsia="仿宋_GB2312"/>
          <w:sz w:val="32"/>
          <w:szCs w:val="32"/>
          <w:highlight w:val="none"/>
          <w:lang w:val="en-US" w:eastAsia="zh-CN"/>
        </w:rPr>
        <w:t>102.94%</w:t>
      </w:r>
      <w:r>
        <w:rPr>
          <w:rFonts w:hint="eastAsia" w:ascii="Times New Roman" w:hAnsi="Times New Roman" w:eastAsia="仿宋_GB2312"/>
          <w:sz w:val="32"/>
          <w:szCs w:val="32"/>
          <w:highlight w:val="none"/>
          <w:lang w:eastAsia="zh-CN"/>
        </w:rPr>
        <w:t>，</w:t>
      </w:r>
      <w:r>
        <w:rPr>
          <w:rFonts w:hint="eastAsia"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2024年7月公招1人，年中追加财政统发工资</w:t>
      </w:r>
      <w:r>
        <w:rPr>
          <w:rFonts w:hint="eastAsia" w:ascii="Times New Roman" w:hAnsi="Times New Roman" w:eastAsia="仿宋_GB2312" w:cs="Times New Roman"/>
          <w:sz w:val="32"/>
          <w:szCs w:val="32"/>
        </w:rPr>
        <w:t>。</w:t>
      </w:r>
    </w:p>
    <w:p w14:paraId="5EE0AE7A">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一般公共服务（类）党委办公厅（室）及相关机构事务（款）一般行政管理事务（项）。</w:t>
      </w:r>
    </w:p>
    <w:p w14:paraId="0DA9D998">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万元，支出决算为107.37万元，完成年初预算的</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大</w:t>
      </w:r>
      <w:r>
        <w:rPr>
          <w:rFonts w:hint="eastAsia"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根据决算编制要求调整项目支出功能科目</w:t>
      </w:r>
      <w:r>
        <w:rPr>
          <w:rFonts w:hint="eastAsia" w:ascii="Times New Roman" w:hAnsi="Times New Roman" w:eastAsia="仿宋_GB2312" w:cs="Times New Roman"/>
          <w:sz w:val="32"/>
          <w:szCs w:val="32"/>
        </w:rPr>
        <w:t>。</w:t>
      </w:r>
    </w:p>
    <w:p w14:paraId="0DBBE7C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、一般公共服务（类）党委办公厅（室）及相关机构事务（款）</w:t>
      </w:r>
      <w:r>
        <w:rPr>
          <w:rFonts w:hint="eastAsia" w:ascii="Times New Roman" w:hAnsi="Times New Roman" w:eastAsia="仿宋_GB2312" w:cs="Times New Roman"/>
          <w:sz w:val="32"/>
          <w:szCs w:val="32"/>
          <w:lang w:val="en-US" w:eastAsia="zh-CN"/>
        </w:rPr>
        <w:t>事业</w:t>
      </w:r>
      <w:r>
        <w:rPr>
          <w:rFonts w:hint="eastAsia" w:ascii="Times New Roman" w:hAnsi="Times New Roman" w:eastAsia="仿宋_GB2312" w:cs="Times New Roman"/>
          <w:sz w:val="32"/>
          <w:szCs w:val="32"/>
        </w:rPr>
        <w:t>运行（项）。</w:t>
      </w:r>
    </w:p>
    <w:p w14:paraId="7A27AE68">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年初预算为85.8</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万元，支出决算为13.86万元，完成年初预算的</w:t>
      </w:r>
      <w:r>
        <w:rPr>
          <w:rFonts w:hint="eastAsia" w:ascii="Times New Roman" w:hAnsi="Times New Roman" w:eastAsia="仿宋_GB2312" w:cs="Times New Roman"/>
          <w:sz w:val="32"/>
          <w:szCs w:val="32"/>
          <w:lang w:val="en-US" w:eastAsia="zh-CN"/>
        </w:rPr>
        <w:t>16.15</w:t>
      </w:r>
      <w:r>
        <w:rPr>
          <w:rFonts w:hint="eastAsia"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小于</w:t>
      </w:r>
      <w:r>
        <w:rPr>
          <w:rFonts w:hint="eastAsia"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val="en-US" w:eastAsia="zh-CN"/>
        </w:rPr>
        <w:t>根据决算编制要求调整项目支出功能科目</w:t>
      </w:r>
      <w:r>
        <w:rPr>
          <w:rFonts w:hint="eastAsia" w:ascii="Times New Roman" w:hAnsi="Times New Roman" w:eastAsia="仿宋_GB2312" w:cs="Times New Roman"/>
          <w:sz w:val="32"/>
          <w:szCs w:val="32"/>
        </w:rPr>
        <w:t>。</w:t>
      </w:r>
    </w:p>
    <w:p w14:paraId="31FD2668">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、社会保障和就业（类）行政事业单位养老（款）机关事业单位基本养老保险缴费支出（项）。</w:t>
      </w:r>
    </w:p>
    <w:p w14:paraId="6C16B1E9">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年初预算为22.9</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万元，支出决算为23.39万元，完成年初预算的</w:t>
      </w:r>
      <w:r>
        <w:rPr>
          <w:rFonts w:hint="eastAsia" w:ascii="Times New Roman" w:hAnsi="Times New Roman" w:eastAsia="仿宋_GB2312" w:cs="Times New Roman"/>
          <w:sz w:val="32"/>
          <w:szCs w:val="32"/>
          <w:lang w:val="en-US" w:eastAsia="zh-CN"/>
        </w:rPr>
        <w:t>102.05</w:t>
      </w:r>
      <w:r>
        <w:rPr>
          <w:rFonts w:hint="eastAsia"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2024年7月公招1人</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年中追加养老保险财政配套资金</w:t>
      </w:r>
      <w:r>
        <w:rPr>
          <w:rFonts w:hint="eastAsia" w:ascii="Times New Roman" w:hAnsi="Times New Roman" w:eastAsia="仿宋_GB2312" w:cs="Times New Roman"/>
          <w:sz w:val="32"/>
          <w:szCs w:val="32"/>
        </w:rPr>
        <w:t>。</w:t>
      </w:r>
    </w:p>
    <w:p w14:paraId="5799A10A">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、卫生健康（类）行政事业单位医疗（款）行政单位医疗（项）。</w:t>
      </w:r>
    </w:p>
    <w:p w14:paraId="5C304CD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9.70</w:t>
      </w:r>
      <w:r>
        <w:rPr>
          <w:rFonts w:hint="eastAsia" w:ascii="Times New Roman" w:hAnsi="Times New Roman" w:eastAsia="仿宋_GB2312" w:cs="Times New Roman"/>
          <w:sz w:val="32"/>
          <w:szCs w:val="32"/>
        </w:rPr>
        <w:t>万元，支出决算为9.87万元，完成年初预算的</w:t>
      </w:r>
      <w:r>
        <w:rPr>
          <w:rFonts w:hint="eastAsia" w:ascii="Times New Roman" w:hAnsi="Times New Roman" w:eastAsia="仿宋_GB2312" w:cs="Times New Roman"/>
          <w:sz w:val="32"/>
          <w:szCs w:val="32"/>
          <w:lang w:val="en-US" w:eastAsia="zh-CN"/>
        </w:rPr>
        <w:t>101.75</w:t>
      </w:r>
      <w:r>
        <w:rPr>
          <w:rFonts w:hint="eastAsia"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大</w:t>
      </w:r>
      <w:r>
        <w:rPr>
          <w:rFonts w:hint="eastAsia"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2024年7月公招1人</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年中追加医疗保险财政配套资金</w:t>
      </w:r>
      <w:r>
        <w:rPr>
          <w:rFonts w:hint="eastAsia" w:ascii="Times New Roman" w:hAnsi="Times New Roman" w:eastAsia="仿宋_GB2312" w:cs="Times New Roman"/>
          <w:sz w:val="32"/>
          <w:szCs w:val="32"/>
        </w:rPr>
        <w:t>。</w:t>
      </w:r>
    </w:p>
    <w:p w14:paraId="2AA99763">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、住房保障（类）住房改革（款）住房公积金（项）。</w:t>
      </w:r>
    </w:p>
    <w:p w14:paraId="0F60ABD1">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万元，支出决算为0.62万元，完成年初预算的</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大于</w:t>
      </w:r>
      <w:r>
        <w:rPr>
          <w:rFonts w:hint="eastAsia"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val="en-US" w:eastAsia="zh-CN"/>
        </w:rPr>
        <w:t>2024年7月公招1人</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年中追加住房公积金财政配套资金</w:t>
      </w:r>
      <w:r>
        <w:rPr>
          <w:rFonts w:hint="eastAsia" w:ascii="Times New Roman" w:hAnsi="Times New Roman" w:eastAsia="仿宋_GB2312" w:cs="Times New Roman"/>
          <w:sz w:val="32"/>
          <w:szCs w:val="32"/>
        </w:rPr>
        <w:t>。</w:t>
      </w:r>
    </w:p>
    <w:p w14:paraId="335E5CC3">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75A92EE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288.28</w:t>
      </w:r>
      <w:r>
        <w:rPr>
          <w:rFonts w:ascii="Times New Roman" w:hAnsi="Times New Roman" w:eastAsia="仿宋_GB2312" w:cs="Times New Roman"/>
          <w:sz w:val="32"/>
          <w:szCs w:val="32"/>
        </w:rPr>
        <w:t>万元，其中：</w:t>
      </w:r>
    </w:p>
    <w:p w14:paraId="56BC5E31">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253.64</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87.98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基本工资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奖金</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机关事业单位基本养老保险缴费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职工基本医疗保险缴费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其他社会保障缴费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住房公积金</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生活补助</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奖励金</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其他对个人和家庭的补助</w:t>
      </w:r>
      <w:r>
        <w:rPr>
          <w:rFonts w:ascii="Times New Roman" w:hAnsi="Times New Roman" w:eastAsia="仿宋_GB2312" w:cs="Times New Roman"/>
          <w:sz w:val="32"/>
          <w:szCs w:val="32"/>
        </w:rPr>
        <w:t>。</w:t>
      </w:r>
    </w:p>
    <w:p w14:paraId="1947B491">
      <w:pPr>
        <w:pStyle w:val="13"/>
        <w:overflowPunct w:val="0"/>
        <w:autoSpaceDE/>
        <w:autoSpaceDN/>
        <w:spacing w:line="600" w:lineRule="exact"/>
        <w:ind w:firstLine="640" w:firstLineChars="200"/>
        <w:jc w:val="both"/>
        <w:rPr>
          <w:rFonts w:hint="eastAsia" w:ascii="Times New Roman" w:hAnsi="Times New Roman" w:eastAsia="仿宋_GB2312" w:cs="Times New Roman"/>
          <w:b/>
          <w:sz w:val="32"/>
          <w:szCs w:val="32"/>
          <w:lang w:eastAsia="zh-CN"/>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34.64</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12.02</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 xml:space="preserve">  办公费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邮电费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差旅费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维修（护）费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公务接待费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工会经费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福利费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公务用车运行维护费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其他交通费用</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其他商品和服务支出</w:t>
      </w:r>
      <w:r>
        <w:rPr>
          <w:rFonts w:hint="eastAsia" w:ascii="Times New Roman" w:hAnsi="Times New Roman" w:eastAsia="仿宋_GB2312" w:cs="Times New Roman"/>
          <w:sz w:val="32"/>
          <w:szCs w:val="32"/>
          <w:lang w:eastAsia="zh-CN"/>
        </w:rPr>
        <w:t>。</w:t>
      </w:r>
    </w:p>
    <w:p w14:paraId="0AED65F7">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499AC20E">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7658ECDC">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w:t>
      </w:r>
      <w:r>
        <w:rPr>
          <w:rFonts w:hint="eastAsia" w:ascii="Times New Roman" w:hAnsi="Times New Roman" w:eastAsia="仿宋_GB2312" w:cs="Times New Roman"/>
          <w:sz w:val="32"/>
          <w:szCs w:val="32"/>
        </w:rPr>
        <w:t>“三公”</w:t>
      </w:r>
      <w:r>
        <w:rPr>
          <w:rFonts w:ascii="Times New Roman" w:hAnsi="Times New Roman" w:eastAsia="仿宋_GB2312" w:cs="Times New Roman"/>
          <w:sz w:val="32"/>
          <w:szCs w:val="32"/>
        </w:rPr>
        <w:t>经费财政拨款支出预算为</w:t>
      </w:r>
      <w:r>
        <w:rPr>
          <w:rFonts w:hint="eastAsia" w:ascii="Times New Roman" w:hAnsi="Times New Roman" w:eastAsia="仿宋_GB2312" w:cs="Times New Roman"/>
          <w:sz w:val="32"/>
          <w:szCs w:val="32"/>
          <w:lang w:val="en-US" w:eastAsia="zh-CN"/>
        </w:rPr>
        <w:t>3.80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3.67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96.58</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0.82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28.77</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rPr>
        <w:t>本单位厉行节俭，严控“三公”经费支出</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val="en-US" w:eastAsia="zh-CN"/>
        </w:rPr>
        <w:t>车辆使用年限较长，发动机损坏，车辆维修费支出增加</w:t>
      </w:r>
      <w:r>
        <w:rPr>
          <w:rFonts w:ascii="Times New Roman" w:hAnsi="Times New Roman" w:eastAsia="仿宋_GB2312" w:cs="Times New Roman"/>
          <w:sz w:val="32"/>
          <w:szCs w:val="32"/>
        </w:rPr>
        <w:t>。</w:t>
      </w:r>
    </w:p>
    <w:p w14:paraId="5D1D11F8">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7652C3EF">
      <w:pPr>
        <w:pStyle w:val="13"/>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决算数持平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rPr>
        <w:t>本单位厉行节俭，严控“三公”经费支出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本年度未发生</w:t>
      </w:r>
      <w:r>
        <w:rPr>
          <w:rFonts w:ascii="Times New Roman" w:hAnsi="Times New Roman" w:eastAsia="仿宋_GB2312" w:cs="Times New Roman"/>
          <w:sz w:val="32"/>
          <w:szCs w:val="32"/>
        </w:rPr>
        <w:t>因公出国（境）费支出。2024年度安排因公出国（境）团组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44573027">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2.80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2.80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0.53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23.35</w:t>
      </w:r>
      <w:r>
        <w:rPr>
          <w:rFonts w:ascii="Times New Roman" w:hAnsi="Times New Roman" w:eastAsia="仿宋_GB2312" w:cs="Times New Roman"/>
          <w:sz w:val="32"/>
          <w:szCs w:val="32"/>
        </w:rPr>
        <w:t>%。其中：</w:t>
      </w:r>
    </w:p>
    <w:p w14:paraId="73E590A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决算数持平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rPr>
        <w:t>本单位厉行节俭，严控“三公”经费支出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本年度未发生</w:t>
      </w:r>
      <w:r>
        <w:rPr>
          <w:rFonts w:ascii="Times New Roman" w:hAnsi="Times New Roman" w:eastAsia="仿宋_GB2312" w:cs="Times New Roman"/>
          <w:sz w:val="32"/>
          <w:szCs w:val="32"/>
        </w:rPr>
        <w:t>公务用车购置费支出。</w:t>
      </w:r>
      <w:r>
        <w:rPr>
          <w:rFonts w:hint="eastAsia" w:ascii="Times New Roman" w:hAnsi="Times New Roman" w:eastAsia="仿宋_GB2312" w:cs="Times New Roman"/>
          <w:sz w:val="32"/>
          <w:szCs w:val="32"/>
          <w:lang w:val="en-US" w:eastAsia="zh-CN"/>
        </w:rPr>
        <w:t>中共怀化市委党史研究室</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rPr>
        <w:t>。</w:t>
      </w:r>
    </w:p>
    <w:p w14:paraId="09FD45E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2.80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2.80</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rPr>
        <w:t>车辆燃油费、维修费、保险费</w:t>
      </w:r>
      <w:r>
        <w:rPr>
          <w:rFonts w:hint="eastAsia" w:ascii="Times New Roman" w:hAnsi="Times New Roman" w:eastAsia="仿宋_GB2312" w:cs="Times New Roman"/>
          <w:sz w:val="32"/>
          <w:szCs w:val="32"/>
          <w:lang w:val="en-US" w:eastAsia="zh-CN"/>
        </w:rPr>
        <w:t>等</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0.53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23.35</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rPr>
        <w:t>本单位厉行节俭，严控“三公”经费支出</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val="en-US" w:eastAsia="zh-CN"/>
        </w:rPr>
        <w:t>车辆使用年限较长，发动机损坏，车辆维修费支出增加</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14:paraId="16F6252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0.87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87</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0.29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50</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rPr>
        <w:t>本单位厉行节俭，严控“三公”经费支出</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sz w:val="32"/>
          <w:szCs w:val="32"/>
        </w:rPr>
        <w:t>本年度外市来访单位增加，接待费相应增加</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104</w:t>
      </w:r>
      <w:r>
        <w:rPr>
          <w:rFonts w:ascii="Times New Roman" w:hAnsi="Times New Roman" w:eastAsia="仿宋_GB2312" w:cs="Times New Roman"/>
          <w:sz w:val="32"/>
          <w:szCs w:val="32"/>
        </w:rPr>
        <w:t>人次，主要是</w:t>
      </w:r>
      <w:r>
        <w:rPr>
          <w:rFonts w:hint="eastAsia" w:ascii="Times New Roman" w:hAnsi="Times New Roman" w:eastAsia="仿宋_GB2312"/>
          <w:sz w:val="32"/>
          <w:szCs w:val="32"/>
          <w:lang w:val="en-US" w:eastAsia="zh-CN"/>
        </w:rPr>
        <w:t>开展史志业务工作</w:t>
      </w:r>
      <w:r>
        <w:rPr>
          <w:rFonts w:ascii="Times New Roman" w:hAnsi="Times New Roman" w:eastAsia="仿宋_GB2312" w:cs="Times New Roman"/>
          <w:sz w:val="32"/>
          <w:szCs w:val="32"/>
        </w:rPr>
        <w:t>发生的接待支出。</w:t>
      </w:r>
    </w:p>
    <w:p w14:paraId="5DC2B9B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537AACC0">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万元。本单位无政府性基金收支</w:t>
      </w:r>
      <w:r>
        <w:rPr>
          <w:rFonts w:hint="eastAsia" w:ascii="Times New Roman" w:hAnsi="Times New Roman" w:eastAsia="仿宋_GB2312" w:cs="Times New Roman"/>
          <w:sz w:val="32"/>
          <w:szCs w:val="32"/>
          <w:lang w:eastAsia="zh-CN"/>
        </w:rPr>
        <w:t>。</w:t>
      </w:r>
    </w:p>
    <w:p w14:paraId="5462CEBF">
      <w:pPr>
        <w:pStyle w:val="13"/>
        <w:overflowPunct w:val="0"/>
        <w:autoSpaceDE/>
        <w:autoSpaceDN/>
        <w:spacing w:line="600" w:lineRule="exact"/>
        <w:ind w:firstLine="640" w:firstLineChars="200"/>
        <w:jc w:val="both"/>
        <w:rPr>
          <w:rFonts w:hint="eastAsia" w:ascii="Times New Roman" w:hAnsi="Times New Roman" w:cs="Times New Roman"/>
          <w:bCs/>
          <w:sz w:val="32"/>
          <w:szCs w:val="32"/>
          <w:lang w:val="en-US" w:eastAsia="zh-CN"/>
        </w:rPr>
      </w:pPr>
      <w:r>
        <w:rPr>
          <w:rFonts w:hint="eastAsia" w:ascii="Times New Roman" w:hAnsi="Times New Roman" w:cs="Times New Roman"/>
          <w:bCs/>
          <w:sz w:val="32"/>
          <w:szCs w:val="32"/>
          <w:lang w:val="en-US" w:eastAsia="zh-CN"/>
        </w:rPr>
        <w:t>九、国有资本经营预算收入支出决算情况</w:t>
      </w:r>
    </w:p>
    <w:p w14:paraId="3FA440AF">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2024年度国有资本经营预算财政拨款收入0万元；支出0万元，其中基本支出0万元，项目支出0万元。本单位无国有资本经营收支。</w:t>
      </w:r>
    </w:p>
    <w:p w14:paraId="7D28DB6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37D0F8B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34.64</w:t>
      </w:r>
      <w:r>
        <w:rPr>
          <w:rFonts w:ascii="Times New Roman" w:hAnsi="Times New Roman" w:eastAsia="仿宋_GB2312" w:cs="Times New Roman"/>
          <w:sz w:val="32"/>
          <w:szCs w:val="32"/>
        </w:rPr>
        <w:t>万元，比年初预算数减少</w:t>
      </w:r>
      <w:r>
        <w:rPr>
          <w:rFonts w:hint="eastAsia" w:ascii="Times New Roman" w:hAnsi="Times New Roman" w:eastAsia="仿宋_GB2312" w:cs="Times New Roman"/>
          <w:sz w:val="32"/>
          <w:szCs w:val="32"/>
          <w:lang w:val="en-US" w:eastAsia="zh-CN"/>
        </w:rPr>
        <w:t>0.77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2.17</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rPr>
        <w:t>其他交通费用</w:t>
      </w:r>
      <w:r>
        <w:rPr>
          <w:rFonts w:hint="eastAsia" w:ascii="Times New Roman" w:hAnsi="Times New Roman" w:eastAsia="仿宋_GB2312" w:cs="Times New Roman"/>
          <w:sz w:val="32"/>
          <w:szCs w:val="32"/>
          <w:lang w:val="en-US" w:eastAsia="zh-CN"/>
        </w:rPr>
        <w:t>支出减少</w:t>
      </w:r>
      <w:r>
        <w:rPr>
          <w:rFonts w:ascii="Times New Roman" w:hAnsi="Times New Roman" w:eastAsia="仿宋_GB2312" w:cs="Times New Roman"/>
          <w:sz w:val="32"/>
          <w:szCs w:val="32"/>
        </w:rPr>
        <w:t>。</w:t>
      </w:r>
    </w:p>
    <w:p w14:paraId="0AA030A2">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4242250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1.16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其中</w:t>
      </w:r>
      <w:r>
        <w:rPr>
          <w:rFonts w:hint="eastAsia" w:ascii="Times New Roman" w:hAnsi="Times New Roman" w:eastAsia="仿宋_GB2312" w:cs="Times New Roman"/>
          <w:sz w:val="32"/>
          <w:szCs w:val="32"/>
          <w:highlight w:val="none"/>
          <w:lang w:val="en-US" w:eastAsia="zh-CN"/>
        </w:rPr>
        <w:t>开支会议费1.02万元，</w:t>
      </w:r>
      <w:r>
        <w:rPr>
          <w:rFonts w:ascii="Times New Roman" w:hAnsi="Times New Roman" w:eastAsia="仿宋_GB2312" w:cs="Times New Roman"/>
          <w:sz w:val="32"/>
          <w:szCs w:val="32"/>
          <w:highlight w:val="none"/>
        </w:rPr>
        <w:t>用于召开</w:t>
      </w:r>
      <w:r>
        <w:rPr>
          <w:rFonts w:hint="eastAsia" w:ascii="Times New Roman" w:hAnsi="Times New Roman" w:eastAsia="仿宋_GB2312" w:cs="Times New Roman"/>
          <w:sz w:val="32"/>
          <w:szCs w:val="32"/>
          <w:highlight w:val="none"/>
          <w:lang w:val="en-US" w:eastAsia="zh-CN"/>
        </w:rPr>
        <w:t>全市史志暨中共党史联络</w:t>
      </w:r>
      <w:r>
        <w:rPr>
          <w:rFonts w:ascii="Times New Roman" w:hAnsi="Times New Roman" w:eastAsia="仿宋_GB2312" w:cs="Times New Roman"/>
          <w:sz w:val="32"/>
          <w:szCs w:val="32"/>
          <w:highlight w:val="none"/>
        </w:rPr>
        <w:t>会议，人数</w:t>
      </w:r>
      <w:r>
        <w:rPr>
          <w:rFonts w:hint="eastAsia" w:ascii="Times New Roman" w:hAnsi="Times New Roman" w:eastAsia="仿宋_GB2312" w:cs="Times New Roman"/>
          <w:sz w:val="32"/>
          <w:szCs w:val="32"/>
          <w:highlight w:val="none"/>
          <w:lang w:val="en-US" w:eastAsia="zh-CN"/>
        </w:rPr>
        <w:t>162</w:t>
      </w:r>
      <w:r>
        <w:rPr>
          <w:rFonts w:ascii="Times New Roman" w:hAnsi="Times New Roman" w:eastAsia="仿宋_GB2312" w:cs="Times New Roman"/>
          <w:sz w:val="32"/>
          <w:szCs w:val="32"/>
          <w:highlight w:val="none"/>
        </w:rPr>
        <w:t>人，内容为</w:t>
      </w:r>
      <w:r>
        <w:rPr>
          <w:rFonts w:hint="eastAsia" w:ascii="Times New Roman" w:hAnsi="Times New Roman" w:eastAsia="仿宋_GB2312" w:cs="Times New Roman"/>
          <w:sz w:val="32"/>
          <w:szCs w:val="32"/>
          <w:highlight w:val="none"/>
          <w:lang w:val="en-US" w:eastAsia="zh-CN"/>
        </w:rPr>
        <w:t>全市史志暨党史联络工作、全市党史联络工作座谈会及史志业务培训</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开支会议费0.14万元，用于召开党史联络组工作会议，人数19人，内容为党史联络组工作部署；</w:t>
      </w:r>
      <w:r>
        <w:rPr>
          <w:rFonts w:ascii="Times New Roman" w:hAnsi="Times New Roman" w:eastAsia="仿宋_GB2312" w:cs="Times New Roman"/>
          <w:sz w:val="32"/>
          <w:szCs w:val="32"/>
          <w:highlight w:val="none"/>
        </w:rPr>
        <w:t>开支培训费</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万元，人</w:t>
      </w:r>
      <w:r>
        <w:rPr>
          <w:rFonts w:ascii="Times New Roman" w:hAnsi="Times New Roman" w:eastAsia="仿宋_GB2312" w:cs="Times New Roman"/>
          <w:sz w:val="32"/>
          <w:szCs w:val="32"/>
        </w:rPr>
        <w:t>数</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w:t>
      </w:r>
      <w:r>
        <w:rPr>
          <w:rFonts w:hint="eastAsia" w:ascii="Times New Roman" w:hAnsi="Times New Roman" w:eastAsia="仿宋_GB2312" w:cs="Times New Roman"/>
          <w:sz w:val="32"/>
          <w:szCs w:val="32"/>
          <w:lang w:val="en-US" w:eastAsia="zh-CN"/>
        </w:rPr>
        <w:t>未</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14:paraId="4B8C489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15E01085">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14.07</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1.46</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12.61</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12.87</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91.47</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12.87</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90.48</w:t>
      </w:r>
      <w:r>
        <w:rPr>
          <w:rFonts w:ascii="Times New Roman" w:hAnsi="Times New Roman" w:eastAsia="仿宋_GB2312" w:cs="Times New Roman"/>
          <w:color w:val="auto"/>
          <w:sz w:val="32"/>
          <w:szCs w:val="32"/>
        </w:rPr>
        <w:t>%。</w:t>
      </w:r>
    </w:p>
    <w:p w14:paraId="5F375270">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2AEF118E">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w:t>
      </w:r>
      <w:r>
        <w:rPr>
          <w:rFonts w:hint="eastAsia" w:ascii="Times New Roman" w:hAnsi="Times New Roman" w:eastAsia="仿宋_GB2312" w:cs="Times New Roman"/>
          <w:color w:val="auto"/>
          <w:sz w:val="32"/>
          <w:szCs w:val="32"/>
          <w:lang w:val="en-US" w:eastAsia="zh-CN"/>
        </w:rPr>
        <w:t>中共怀化市委党史研究室</w:t>
      </w:r>
      <w:r>
        <w:rPr>
          <w:rFonts w:ascii="Times New Roman" w:hAnsi="Times New Roman" w:eastAsia="仿宋_GB2312" w:cs="Times New Roman"/>
          <w:color w:val="auto"/>
          <w:sz w:val="32"/>
          <w:szCs w:val="32"/>
        </w:rPr>
        <w:t>共有车辆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lang w:val="en-US" w:eastAsia="zh-CN"/>
        </w:rPr>
        <w:t>用于单位</w:t>
      </w:r>
      <w:r>
        <w:rPr>
          <w:rFonts w:hint="eastAsia" w:ascii="Times New Roman" w:hAnsi="Times New Roman" w:eastAsia="仿宋_GB2312" w:cs="Times New Roman"/>
          <w:color w:val="auto"/>
          <w:sz w:val="32"/>
          <w:szCs w:val="32"/>
        </w:rPr>
        <w:t>开展党史地方志工作出差等</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6F514312">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4BCB0D6F">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组织对2024年度本部门整体支出开展绩效自评，涉及项目</w:t>
      </w:r>
      <w:r>
        <w:rPr>
          <w:rFonts w:hint="eastAsia" w:ascii="Times New Roman" w:hAnsi="Times New Roman" w:eastAsia="仿宋_GB2312" w:cs="Times New Roman"/>
          <w:kern w:val="0"/>
          <w:sz w:val="32"/>
          <w:szCs w:val="32"/>
          <w:lang w:val="en-US" w:eastAsia="zh-CN"/>
        </w:rPr>
        <w:t>8</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107.37</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8</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107.37</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27.14</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怀化年鉴</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14:paraId="33E07C9E">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493.73</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426.53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86.39</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98.64</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w:t>
      </w:r>
      <w:r>
        <w:rPr>
          <w:rFonts w:hint="eastAsia" w:ascii="Times New Roman" w:hAnsi="Times New Roman" w:eastAsia="仿宋_GB2312" w:cs="Times New Roman"/>
          <w:sz w:val="32"/>
          <w:szCs w:val="32"/>
        </w:rPr>
        <w:t>2024年我室深入学习贯彻党的二十大和二十届三中全会精神以及习近平总书记考察湖南重要讲话精神，扎实开展党纪学习教育，在市委、市政府的正确领导和省院精心指导下，不断强化机关党的政治建设，持续拓展地方史志研究，努力为市委深入实施“五新四城”战略推动怀化高水平开放、高质量发展贡献史志力量。</w:t>
      </w:r>
      <w:r>
        <w:rPr>
          <w:rFonts w:ascii="Times New Roman" w:hAnsi="Times New Roman" w:eastAsia="仿宋_GB2312" w:cs="Times New Roman"/>
          <w:sz w:val="32"/>
          <w:szCs w:val="32"/>
        </w:rPr>
        <w:t>发现的主要问题及原因：一是</w:t>
      </w:r>
      <w:r>
        <w:rPr>
          <w:rFonts w:hint="eastAsia" w:ascii="Times New Roman" w:hAnsi="Times New Roman" w:eastAsia="仿宋_GB2312" w:cs="Times New Roman"/>
          <w:sz w:val="32"/>
          <w:szCs w:val="32"/>
        </w:rPr>
        <w:t>部分项目执行进度较慢。《湖南乡镇简志·怀化卷》《怀化市志(1978-2010)》预算执行率较低。因为编纂史志书籍需要经过资料收集、撰写初稿、书稿评审、评审意见修改补充形成终审稿、终审书稿、印刷出版等流程，时间跨度大，需根据各项工作开展情况和合同约定付款</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政府采购预算编制准确性有待于提升。年初政府采购预算未包含电子卖场采购金额，导致政府采购预算小于政府采购执行</w:t>
      </w:r>
      <w:r>
        <w:rPr>
          <w:rFonts w:ascii="Times New Roman" w:hAnsi="Times New Roman" w:eastAsia="仿宋_GB2312" w:cs="Times New Roman"/>
          <w:sz w:val="32"/>
          <w:szCs w:val="32"/>
        </w:rPr>
        <w:t>。下一步改进措施：一是</w:t>
      </w:r>
      <w:r>
        <w:rPr>
          <w:rFonts w:hint="eastAsia" w:ascii="Times New Roman" w:hAnsi="Times New Roman" w:eastAsia="仿宋_GB2312" w:cs="Times New Roman"/>
          <w:sz w:val="32"/>
          <w:szCs w:val="32"/>
        </w:rPr>
        <w:t>财务部门与项目部室加强沟通，定期对项目进度和资金支付情况进行分析，发现问题及时整改，加快资金拨付进度</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按照《中华人民共和国预算法》《中华人民共和国政府采购法》及市财政局政府采购相关规定，切实把政府采购预算编实编细</w:t>
      </w:r>
      <w:r>
        <w:rPr>
          <w:rFonts w:ascii="Times New Roman" w:hAnsi="Times New Roman" w:eastAsia="仿宋_GB2312" w:cs="Times New Roman"/>
          <w:sz w:val="32"/>
          <w:szCs w:val="32"/>
        </w:rPr>
        <w:t>。</w:t>
      </w: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怀化年鉴</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97</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无发现的主要问题、原因及改进措施</w:t>
      </w:r>
      <w:r>
        <w:rPr>
          <w:rFonts w:ascii="Times New Roman" w:hAnsi="Times New Roman" w:eastAsia="仿宋_GB2312" w:cs="Times New Roman"/>
          <w:sz w:val="32"/>
          <w:szCs w:val="32"/>
        </w:rPr>
        <w:t>。</w:t>
      </w:r>
    </w:p>
    <w:p w14:paraId="4C514157">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rPr>
        <w:t>根据</w:t>
      </w:r>
      <w:r>
        <w:rPr>
          <w:rFonts w:hint="eastAsia" w:ascii="Times New Roman" w:hAnsi="Times New Roman" w:eastAsia="仿宋_GB2312" w:cs="Times New Roman"/>
          <w:color w:val="auto"/>
          <w:sz w:val="32"/>
          <w:szCs w:val="32"/>
          <w:lang w:val="en-US" w:eastAsia="zh-CN"/>
        </w:rPr>
        <w:t>2024年</w:t>
      </w:r>
      <w:r>
        <w:rPr>
          <w:rFonts w:hint="eastAsia" w:ascii="Times New Roman" w:hAnsi="Times New Roman" w:eastAsia="仿宋_GB2312" w:cs="Times New Roman"/>
          <w:color w:val="auto"/>
          <w:sz w:val="32"/>
          <w:szCs w:val="32"/>
        </w:rPr>
        <w:t>绩效自评情况，我室绩效评价小组重点就自评中发现的问题督促各部室提出整改措施并及时落实到位</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并作为2025年预算安排的参考依据</w:t>
      </w:r>
      <w:r>
        <w:rPr>
          <w:rFonts w:hint="eastAsia" w:ascii="Times New Roman" w:hAnsi="Times New Roman" w:eastAsia="仿宋_GB2312" w:cs="Times New Roman"/>
          <w:color w:val="auto"/>
          <w:sz w:val="32"/>
          <w:szCs w:val="32"/>
        </w:rPr>
        <w:t>。部门绩效自评报告严格按市财政局要求的时间节点及时在财政门户网站上公开，保证信息资料真实、完整、准确，接受社会公众监督。</w:t>
      </w:r>
    </w:p>
    <w:p w14:paraId="762BF910">
      <w:pPr>
        <w:pStyle w:val="13"/>
        <w:jc w:val="both"/>
        <w:rPr>
          <w:rFonts w:ascii="Times New Roman" w:hAnsi="Times New Roman" w:cs="Times New Roman"/>
          <w:sz w:val="72"/>
          <w:szCs w:val="72"/>
        </w:rPr>
      </w:pPr>
    </w:p>
    <w:p w14:paraId="7E5E32BF">
      <w:pPr>
        <w:pStyle w:val="13"/>
        <w:jc w:val="both"/>
        <w:rPr>
          <w:rFonts w:ascii="Times New Roman" w:hAnsi="Times New Roman" w:cs="Times New Roman"/>
          <w:sz w:val="72"/>
          <w:szCs w:val="72"/>
        </w:rPr>
      </w:pPr>
    </w:p>
    <w:p w14:paraId="2B2F51D7">
      <w:pPr>
        <w:pStyle w:val="13"/>
        <w:jc w:val="both"/>
        <w:rPr>
          <w:rFonts w:ascii="Times New Roman" w:hAnsi="Times New Roman" w:cs="Times New Roman"/>
          <w:sz w:val="72"/>
          <w:szCs w:val="72"/>
        </w:rPr>
      </w:pPr>
    </w:p>
    <w:p w14:paraId="6E610932">
      <w:pPr>
        <w:pStyle w:val="13"/>
        <w:jc w:val="both"/>
        <w:rPr>
          <w:rFonts w:ascii="Times New Roman" w:hAnsi="Times New Roman" w:cs="Times New Roman"/>
          <w:sz w:val="72"/>
          <w:szCs w:val="72"/>
        </w:rPr>
      </w:pPr>
    </w:p>
    <w:p w14:paraId="073253F4">
      <w:pPr>
        <w:pStyle w:val="13"/>
        <w:jc w:val="both"/>
        <w:rPr>
          <w:rFonts w:ascii="Times New Roman" w:hAnsi="Times New Roman" w:cs="Times New Roman"/>
          <w:sz w:val="72"/>
          <w:szCs w:val="72"/>
        </w:rPr>
      </w:pPr>
    </w:p>
    <w:p w14:paraId="6C95643B">
      <w:pPr>
        <w:pStyle w:val="13"/>
        <w:jc w:val="both"/>
        <w:rPr>
          <w:rFonts w:ascii="Times New Roman" w:hAnsi="Times New Roman" w:cs="Times New Roman"/>
          <w:sz w:val="72"/>
          <w:szCs w:val="72"/>
        </w:rPr>
      </w:pPr>
    </w:p>
    <w:p w14:paraId="1735E6E1">
      <w:pPr>
        <w:pStyle w:val="13"/>
        <w:jc w:val="both"/>
        <w:rPr>
          <w:rFonts w:ascii="Times New Roman" w:hAnsi="Times New Roman" w:cs="Times New Roman"/>
          <w:sz w:val="72"/>
          <w:szCs w:val="72"/>
        </w:rPr>
      </w:pPr>
    </w:p>
    <w:p w14:paraId="14107940">
      <w:pPr>
        <w:pStyle w:val="13"/>
        <w:jc w:val="both"/>
        <w:rPr>
          <w:rFonts w:ascii="Times New Roman" w:hAnsi="Times New Roman" w:cs="Times New Roman"/>
          <w:sz w:val="72"/>
          <w:szCs w:val="72"/>
        </w:rPr>
      </w:pPr>
    </w:p>
    <w:p w14:paraId="22A40642">
      <w:pPr>
        <w:pStyle w:val="13"/>
        <w:jc w:val="both"/>
        <w:rPr>
          <w:rFonts w:ascii="Times New Roman" w:hAnsi="Times New Roman" w:cs="Times New Roman"/>
          <w:sz w:val="72"/>
          <w:szCs w:val="72"/>
        </w:rPr>
      </w:pPr>
    </w:p>
    <w:p w14:paraId="5B34C4DC">
      <w:pPr>
        <w:pStyle w:val="13"/>
        <w:jc w:val="both"/>
        <w:rPr>
          <w:rFonts w:ascii="Times New Roman" w:hAnsi="Times New Roman" w:cs="Times New Roman"/>
          <w:sz w:val="72"/>
          <w:szCs w:val="72"/>
        </w:rPr>
      </w:pPr>
    </w:p>
    <w:p w14:paraId="26CF9944">
      <w:pPr>
        <w:pStyle w:val="13"/>
        <w:jc w:val="both"/>
        <w:rPr>
          <w:rFonts w:ascii="Times New Roman" w:hAnsi="Times New Roman" w:cs="Times New Roman"/>
          <w:sz w:val="72"/>
          <w:szCs w:val="72"/>
        </w:rPr>
      </w:pPr>
    </w:p>
    <w:p w14:paraId="3ECDEB4F">
      <w:pPr>
        <w:pStyle w:val="13"/>
        <w:jc w:val="both"/>
        <w:rPr>
          <w:rFonts w:ascii="Times New Roman" w:hAnsi="Times New Roman" w:cs="Times New Roman"/>
          <w:sz w:val="72"/>
          <w:szCs w:val="72"/>
        </w:rPr>
      </w:pPr>
    </w:p>
    <w:p w14:paraId="21DF259C">
      <w:pPr>
        <w:pStyle w:val="13"/>
        <w:jc w:val="both"/>
        <w:rPr>
          <w:rFonts w:ascii="Times New Roman" w:hAnsi="Times New Roman" w:cs="Times New Roman"/>
          <w:sz w:val="72"/>
          <w:szCs w:val="72"/>
        </w:rPr>
      </w:pPr>
    </w:p>
    <w:p w14:paraId="4F1EB884">
      <w:pPr>
        <w:pStyle w:val="13"/>
        <w:jc w:val="both"/>
        <w:rPr>
          <w:rFonts w:ascii="Times New Roman" w:hAnsi="Times New Roman" w:cs="Times New Roman"/>
          <w:sz w:val="72"/>
          <w:szCs w:val="72"/>
        </w:rPr>
      </w:pPr>
    </w:p>
    <w:p w14:paraId="3F40FBD5">
      <w:pPr>
        <w:pStyle w:val="13"/>
        <w:jc w:val="both"/>
        <w:rPr>
          <w:rFonts w:ascii="Times New Roman" w:hAnsi="Times New Roman" w:cs="Times New Roman"/>
          <w:sz w:val="72"/>
          <w:szCs w:val="72"/>
        </w:rPr>
      </w:pPr>
    </w:p>
    <w:p w14:paraId="4B7C4AFF">
      <w:pPr>
        <w:pStyle w:val="13"/>
        <w:jc w:val="both"/>
        <w:rPr>
          <w:rFonts w:ascii="Times New Roman" w:hAnsi="Times New Roman" w:cs="Times New Roman"/>
          <w:sz w:val="72"/>
          <w:szCs w:val="72"/>
        </w:rPr>
      </w:pPr>
    </w:p>
    <w:p w14:paraId="200163DF">
      <w:pPr>
        <w:pStyle w:val="13"/>
        <w:jc w:val="both"/>
        <w:rPr>
          <w:rFonts w:ascii="Times New Roman" w:hAnsi="Times New Roman" w:cs="Times New Roman"/>
          <w:sz w:val="72"/>
          <w:szCs w:val="72"/>
        </w:rPr>
      </w:pPr>
    </w:p>
    <w:p w14:paraId="1C520568">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0BFF90FA">
      <w:pPr>
        <w:widowControl/>
        <w:jc w:val="left"/>
        <w:rPr>
          <w:rFonts w:ascii="Times New Roman" w:hAnsi="Times New Roman" w:cs="Times New Roman"/>
          <w:color w:val="000000"/>
          <w:kern w:val="0"/>
          <w:sz w:val="32"/>
          <w:szCs w:val="32"/>
        </w:rPr>
      </w:pPr>
    </w:p>
    <w:p w14:paraId="475A5D4B">
      <w:pPr>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77AFAD3E">
      <w:pPr>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525B8301">
      <w:pPr>
        <w:pStyle w:val="13"/>
        <w:jc w:val="center"/>
        <w:rPr>
          <w:rFonts w:ascii="Times New Roman" w:hAnsi="Times New Roman" w:cs="Times New Roman"/>
          <w:sz w:val="72"/>
          <w:szCs w:val="72"/>
        </w:rPr>
      </w:pPr>
    </w:p>
    <w:p w14:paraId="071F0293">
      <w:pPr>
        <w:pStyle w:val="13"/>
        <w:jc w:val="both"/>
        <w:rPr>
          <w:rFonts w:ascii="Times New Roman" w:hAnsi="Times New Roman" w:cs="Times New Roman"/>
          <w:sz w:val="72"/>
          <w:szCs w:val="72"/>
        </w:rPr>
      </w:pPr>
    </w:p>
    <w:p w14:paraId="672575CD">
      <w:pPr>
        <w:pStyle w:val="13"/>
        <w:jc w:val="center"/>
        <w:rPr>
          <w:rFonts w:ascii="Times New Roman" w:hAnsi="Times New Roman" w:cs="Times New Roman"/>
          <w:sz w:val="72"/>
          <w:szCs w:val="72"/>
        </w:rPr>
      </w:pPr>
    </w:p>
    <w:p w14:paraId="7A07C452">
      <w:pPr>
        <w:pStyle w:val="13"/>
        <w:jc w:val="center"/>
        <w:rPr>
          <w:rFonts w:ascii="Times New Roman" w:hAnsi="Times New Roman" w:cs="Times New Roman"/>
          <w:sz w:val="72"/>
          <w:szCs w:val="72"/>
        </w:rPr>
      </w:pPr>
    </w:p>
    <w:p w14:paraId="6C4286AC">
      <w:pPr>
        <w:pStyle w:val="13"/>
        <w:jc w:val="both"/>
        <w:rPr>
          <w:rFonts w:ascii="Times New Roman" w:hAnsi="Times New Roman" w:cs="Times New Roman"/>
          <w:sz w:val="72"/>
          <w:szCs w:val="72"/>
        </w:rPr>
      </w:pPr>
    </w:p>
    <w:p w14:paraId="32E886DB">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4AD8C518">
      <w:pPr>
        <w:rPr>
          <w:rFonts w:ascii="Times New Roman" w:hAnsi="Times New Roman" w:cs="Times New Roman"/>
          <w:sz w:val="72"/>
          <w:szCs w:val="72"/>
        </w:rPr>
      </w:pPr>
    </w:p>
    <w:p w14:paraId="7BA902B5">
      <w:pPr>
        <w:pStyle w:val="13"/>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w:t>
      </w:r>
      <w:bookmarkStart w:id="0" w:name="_GoBack"/>
      <w:bookmarkEnd w:id="0"/>
      <w:r>
        <w:rPr>
          <w:rFonts w:ascii="Times New Roman" w:hAnsi="Times New Roman" w:eastAsia="仿宋_GB2312" w:cs="Times New Roman"/>
          <w:sz w:val="32"/>
          <w:szCs w:val="32"/>
        </w:rPr>
        <w:t>整体支出绩效自评报告。</w:t>
      </w:r>
    </w:p>
    <w:p w14:paraId="2D174D93">
      <w:pPr>
        <w:pStyle w:val="13"/>
        <w:spacing w:line="600" w:lineRule="exact"/>
        <w:ind w:firstLine="640" w:firstLineChars="200"/>
        <w:rPr>
          <w:rFonts w:ascii="Times New Roman" w:hAnsi="Times New Roman" w:eastAsia="仿宋_GB2312" w:cs="Times New Roman"/>
          <w:sz w:val="32"/>
          <w:szCs w:val="32"/>
        </w:rPr>
      </w:pPr>
    </w:p>
    <w:p w14:paraId="6193346D">
      <w:pPr>
        <w:pStyle w:val="13"/>
        <w:jc w:val="center"/>
        <w:rPr>
          <w:rFonts w:ascii="Times New Roman" w:hAnsi="Times New Roman" w:cs="Times New Roman"/>
          <w:sz w:val="72"/>
          <w:szCs w:val="72"/>
        </w:rPr>
      </w:pPr>
    </w:p>
    <w:p w14:paraId="7D971B17">
      <w:pPr>
        <w:pStyle w:val="13"/>
        <w:jc w:val="center"/>
        <w:rPr>
          <w:rFonts w:ascii="Times New Roman" w:hAnsi="Times New Roman" w:cs="Times New Roman"/>
          <w:sz w:val="72"/>
          <w:szCs w:val="72"/>
        </w:rPr>
      </w:pPr>
    </w:p>
    <w:p w14:paraId="003BF5ED">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_GBK">
    <w:altName w:val="SimSun-ExtB"/>
    <w:panose1 w:val="00000000000000000000"/>
    <w:charset w:val="86"/>
    <w:family w:val="script"/>
    <w:pitch w:val="default"/>
    <w:sig w:usb0="00000000" w:usb1="00000000" w:usb2="00000000" w:usb3="00000000" w:csb0="00040000" w:csb1="00000000"/>
  </w:font>
  <w:font w:name="SimSun-ExtB">
    <w:panose1 w:val="02010609060101010101"/>
    <w:charset w:val="86"/>
    <w:family w:val="auto"/>
    <w:pitch w:val="default"/>
    <w:sig w:usb0="00000001" w:usb1="02000000" w:usb2="00000000"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378B9">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C567C">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B4390">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75005">
    <w:pPr>
      <w:pStyle w:val="6"/>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2697FDEB">
                <w:pPr>
                  <w:pStyle w:val="6"/>
                </w:pPr>
                <w:r>
                  <w:fldChar w:fldCharType="begin"/>
                </w:r>
                <w:r>
                  <w:instrText xml:space="preserve"> PAGE  \* MERGEFORMAT </w:instrText>
                </w:r>
                <w:r>
                  <w:fldChar w:fldCharType="separate"/>
                </w:r>
                <w:r>
                  <w:t>24</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036B3472"/>
    <w:rsid w:val="0424473C"/>
    <w:rsid w:val="061F2A86"/>
    <w:rsid w:val="06314567"/>
    <w:rsid w:val="070B6B66"/>
    <w:rsid w:val="084C7436"/>
    <w:rsid w:val="0A285121"/>
    <w:rsid w:val="0AA4498F"/>
    <w:rsid w:val="0D240982"/>
    <w:rsid w:val="0E941B37"/>
    <w:rsid w:val="0FAD1102"/>
    <w:rsid w:val="10A342B4"/>
    <w:rsid w:val="10D24B2F"/>
    <w:rsid w:val="113C7725"/>
    <w:rsid w:val="123C49C0"/>
    <w:rsid w:val="12BA7C25"/>
    <w:rsid w:val="141F00F5"/>
    <w:rsid w:val="14F90946"/>
    <w:rsid w:val="174E307B"/>
    <w:rsid w:val="193E41E7"/>
    <w:rsid w:val="194F4FD8"/>
    <w:rsid w:val="199704D9"/>
    <w:rsid w:val="1B723200"/>
    <w:rsid w:val="1BCA4DEA"/>
    <w:rsid w:val="1D97DEFF"/>
    <w:rsid w:val="1DFF72E5"/>
    <w:rsid w:val="1EFC6F07"/>
    <w:rsid w:val="1F2B2044"/>
    <w:rsid w:val="21274A8D"/>
    <w:rsid w:val="231A0405"/>
    <w:rsid w:val="265579A6"/>
    <w:rsid w:val="28C03B39"/>
    <w:rsid w:val="29785E86"/>
    <w:rsid w:val="2A5F7045"/>
    <w:rsid w:val="2B4A5600"/>
    <w:rsid w:val="2C994A91"/>
    <w:rsid w:val="2D5D1DFC"/>
    <w:rsid w:val="2E1B616F"/>
    <w:rsid w:val="2FDF85B8"/>
    <w:rsid w:val="2FFFEE04"/>
    <w:rsid w:val="30A6777C"/>
    <w:rsid w:val="31E44DFE"/>
    <w:rsid w:val="32A74A94"/>
    <w:rsid w:val="341669C7"/>
    <w:rsid w:val="34C957E7"/>
    <w:rsid w:val="34DF85B0"/>
    <w:rsid w:val="38163439"/>
    <w:rsid w:val="384D39AF"/>
    <w:rsid w:val="38995E18"/>
    <w:rsid w:val="38AA3B82"/>
    <w:rsid w:val="39DC7D6B"/>
    <w:rsid w:val="3B8F36BC"/>
    <w:rsid w:val="3BB16FD5"/>
    <w:rsid w:val="3C81109D"/>
    <w:rsid w:val="3C830972"/>
    <w:rsid w:val="3D356511"/>
    <w:rsid w:val="3D7B789B"/>
    <w:rsid w:val="3D9F5C7F"/>
    <w:rsid w:val="3E306596"/>
    <w:rsid w:val="417E1976"/>
    <w:rsid w:val="429E4757"/>
    <w:rsid w:val="43303E58"/>
    <w:rsid w:val="44C304A5"/>
    <w:rsid w:val="45C2075D"/>
    <w:rsid w:val="46A95479"/>
    <w:rsid w:val="46F11A71"/>
    <w:rsid w:val="471825FE"/>
    <w:rsid w:val="478354E3"/>
    <w:rsid w:val="491FF225"/>
    <w:rsid w:val="494E4036"/>
    <w:rsid w:val="4A1D0657"/>
    <w:rsid w:val="4A7638C4"/>
    <w:rsid w:val="4A897A9B"/>
    <w:rsid w:val="4ADB7BCB"/>
    <w:rsid w:val="4B5856BF"/>
    <w:rsid w:val="4B647BC0"/>
    <w:rsid w:val="4BC863A1"/>
    <w:rsid w:val="4CEC5F55"/>
    <w:rsid w:val="4DB43081"/>
    <w:rsid w:val="4DCC39E8"/>
    <w:rsid w:val="4F8E7901"/>
    <w:rsid w:val="4FFD214C"/>
    <w:rsid w:val="518548D8"/>
    <w:rsid w:val="51F779E0"/>
    <w:rsid w:val="52595FA5"/>
    <w:rsid w:val="53454171"/>
    <w:rsid w:val="53DB0C3B"/>
    <w:rsid w:val="544B7B6F"/>
    <w:rsid w:val="54F77CF7"/>
    <w:rsid w:val="5777D4F5"/>
    <w:rsid w:val="577E200A"/>
    <w:rsid w:val="585F62DF"/>
    <w:rsid w:val="59DD8326"/>
    <w:rsid w:val="5CDA23D8"/>
    <w:rsid w:val="5DBB5D65"/>
    <w:rsid w:val="5DEF592A"/>
    <w:rsid w:val="5EC450EE"/>
    <w:rsid w:val="5FC6BB1E"/>
    <w:rsid w:val="5FF720F1"/>
    <w:rsid w:val="62AF7E63"/>
    <w:rsid w:val="63257177"/>
    <w:rsid w:val="633B5253"/>
    <w:rsid w:val="639F505D"/>
    <w:rsid w:val="63E43B3C"/>
    <w:rsid w:val="641C6E32"/>
    <w:rsid w:val="64300B2F"/>
    <w:rsid w:val="653F54CE"/>
    <w:rsid w:val="67FF5C0B"/>
    <w:rsid w:val="68701E42"/>
    <w:rsid w:val="6BA02A3F"/>
    <w:rsid w:val="6CB57E24"/>
    <w:rsid w:val="6DE85FD7"/>
    <w:rsid w:val="6E8A3C0A"/>
    <w:rsid w:val="6EFC0924"/>
    <w:rsid w:val="6FB74722"/>
    <w:rsid w:val="6FEF8B7E"/>
    <w:rsid w:val="70DF7B65"/>
    <w:rsid w:val="71A6591B"/>
    <w:rsid w:val="737D59BA"/>
    <w:rsid w:val="74F160B9"/>
    <w:rsid w:val="762A53DF"/>
    <w:rsid w:val="778211BD"/>
    <w:rsid w:val="77C37683"/>
    <w:rsid w:val="78450BF6"/>
    <w:rsid w:val="79D19834"/>
    <w:rsid w:val="79FF515B"/>
    <w:rsid w:val="7A2D495B"/>
    <w:rsid w:val="7A862E00"/>
    <w:rsid w:val="7BED048A"/>
    <w:rsid w:val="7C131037"/>
    <w:rsid w:val="7CAA3A2B"/>
    <w:rsid w:val="7E572852"/>
    <w:rsid w:val="7E9E1962"/>
    <w:rsid w:val="7E9F11B4"/>
    <w:rsid w:val="7F37EC1E"/>
    <w:rsid w:val="7F392B36"/>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18</Pages>
  <Words>3943</Words>
  <Characters>4431</Characters>
  <Lines>69</Lines>
  <Paragraphs>19</Paragraphs>
  <TotalTime>2</TotalTime>
  <ScaleCrop>false</ScaleCrop>
  <LinksUpToDate>false</LinksUpToDate>
  <CharactersWithSpaces>4444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WPS_1621561607</cp:lastModifiedBy>
  <cp:lastPrinted>2024-08-08T18:20:00Z</cp:lastPrinted>
  <dcterms:modified xsi:type="dcterms:W3CDTF">2025-09-22T01:26:42Z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BB7B6AA21D207914D6FDA268992A22D6</vt:lpwstr>
  </property>
  <property fmtid="{D5CDD505-2E9C-101B-9397-08002B2CF9AE}" pid="4" name="KSOTemplateDocerSaveRecord">
    <vt:lpwstr>eyJoZGlkIjoiMWRkMTc4MmFlNmUxZWVhNzFlZDkxNWE1OWRlZTgxN2QiLCJ1c2VySWQiOiIxMjE0NTQ1Mjc2In0=</vt:lpwstr>
  </property>
</Properties>
</file>