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hint="eastAsia" w:ascii="仿宋" w:hAnsi="仿宋" w:eastAsia="仿宋" w:cs="仿宋"/>
          <w:b/>
          <w:bCs/>
          <w:sz w:val="48"/>
          <w:szCs w:val="48"/>
        </w:rPr>
      </w:pPr>
      <w:r>
        <w:rPr>
          <w:rFonts w:hint="eastAsia" w:ascii="仿宋" w:hAnsi="仿宋" w:eastAsia="仿宋" w:cs="仿宋"/>
          <w:b/>
          <w:bCs/>
          <w:sz w:val="48"/>
          <w:szCs w:val="48"/>
          <w:lang w:eastAsia="zh-CN"/>
        </w:rPr>
        <w:t>2021</w:t>
      </w:r>
      <w:r>
        <w:rPr>
          <w:rFonts w:hint="eastAsia" w:ascii="仿宋" w:hAnsi="仿宋" w:eastAsia="仿宋" w:cs="仿宋"/>
          <w:b/>
          <w:bCs/>
          <w:sz w:val="48"/>
          <w:szCs w:val="48"/>
        </w:rPr>
        <w:t>年度</w:t>
      </w:r>
    </w:p>
    <w:p>
      <w:pPr>
        <w:pStyle w:val="10"/>
        <w:jc w:val="center"/>
        <w:rPr>
          <w:rFonts w:hint="eastAsia" w:ascii="仿宋" w:hAnsi="仿宋" w:eastAsia="仿宋" w:cs="仿宋"/>
          <w:b/>
          <w:bCs/>
          <w:sz w:val="48"/>
          <w:szCs w:val="48"/>
        </w:rPr>
      </w:pPr>
      <w:r>
        <w:rPr>
          <w:rFonts w:hint="eastAsia" w:ascii="仿宋" w:hAnsi="仿宋" w:eastAsia="仿宋" w:cs="仿宋"/>
          <w:b/>
          <w:bCs/>
          <w:sz w:val="48"/>
          <w:szCs w:val="48"/>
        </w:rPr>
        <w:t>九三学社怀化市委员会部门决算</w:t>
      </w:r>
    </w:p>
    <w:p>
      <w:pPr>
        <w:pStyle w:val="10"/>
        <w:spacing w:line="500" w:lineRule="exact"/>
        <w:jc w:val="center"/>
        <w:rPr>
          <w:rFonts w:hint="eastAsia" w:ascii="仿宋" w:hAnsi="仿宋" w:eastAsia="仿宋" w:cs="仿宋"/>
          <w:b/>
          <w:sz w:val="32"/>
          <w:szCs w:val="32"/>
        </w:rPr>
      </w:pPr>
    </w:p>
    <w:p>
      <w:pPr>
        <w:pStyle w:val="10"/>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auto"/>
        <w:rPr>
          <w:rFonts w:hint="eastAsia" w:ascii="仿宋" w:hAnsi="仿宋" w:eastAsia="仿宋" w:cs="仿宋"/>
          <w:b/>
          <w:sz w:val="32"/>
          <w:szCs w:val="32"/>
        </w:rPr>
      </w:pPr>
      <w:r>
        <w:rPr>
          <w:rFonts w:hint="eastAsia" w:ascii="黑体" w:hAnsi="黑体" w:eastAsia="黑体" w:cs="黑体"/>
          <w:b w:val="0"/>
          <w:bCs/>
          <w:sz w:val="32"/>
          <w:szCs w:val="32"/>
        </w:rPr>
        <w:t>目</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录</w:t>
      </w:r>
    </w:p>
    <w:p>
      <w:pPr>
        <w:pStyle w:val="10"/>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auto"/>
        <w:rPr>
          <w:rFonts w:hint="eastAsia" w:ascii="仿宋" w:hAnsi="仿宋" w:eastAsia="仿宋" w:cs="仿宋"/>
          <w:b/>
          <w:sz w:val="32"/>
          <w:szCs w:val="32"/>
          <w:lang w:val="en-US" w:eastAsia="zh-CN"/>
        </w:rPr>
      </w:pPr>
    </w:p>
    <w:p>
      <w:pPr>
        <w:pStyle w:val="10"/>
        <w:keepNext w:val="0"/>
        <w:keepLines w:val="0"/>
        <w:pageBreakBefore w:val="0"/>
        <w:widowControl w:val="0"/>
        <w:kinsoku/>
        <w:wordWrap/>
        <w:overflowPunct/>
        <w:topLinePunct w:val="0"/>
        <w:bidi w:val="0"/>
        <w:snapToGrid/>
        <w:spacing w:line="48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第一部分</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九三学社怀化市委员会概况</w:t>
      </w:r>
    </w:p>
    <w:p>
      <w:pPr>
        <w:pStyle w:val="10"/>
        <w:keepNext w:val="0"/>
        <w:keepLines w:val="0"/>
        <w:pageBreakBefore w:val="0"/>
        <w:widowControl w:val="0"/>
        <w:kinsoku/>
        <w:wordWrap/>
        <w:overflowPunct/>
        <w:topLinePunct w:val="0"/>
        <w:bidi w:val="0"/>
        <w:snapToGrid/>
        <w:spacing w:line="48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一、部门职责</w:t>
      </w:r>
    </w:p>
    <w:p>
      <w:pPr>
        <w:pStyle w:val="10"/>
        <w:keepNext w:val="0"/>
        <w:keepLines w:val="0"/>
        <w:pageBreakBefore w:val="0"/>
        <w:widowControl w:val="0"/>
        <w:kinsoku/>
        <w:wordWrap/>
        <w:overflowPunct/>
        <w:topLinePunct w:val="0"/>
        <w:bidi w:val="0"/>
        <w:snapToGrid/>
        <w:spacing w:line="48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二、机构设置</w:t>
      </w:r>
    </w:p>
    <w:p>
      <w:pPr>
        <w:pStyle w:val="10"/>
        <w:keepNext w:val="0"/>
        <w:keepLines w:val="0"/>
        <w:pageBreakBefore w:val="0"/>
        <w:widowControl w:val="0"/>
        <w:kinsoku/>
        <w:wordWrap/>
        <w:overflowPunct/>
        <w:topLinePunct w:val="0"/>
        <w:bidi w:val="0"/>
        <w:snapToGrid/>
        <w:spacing w:line="480" w:lineRule="exact"/>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第二部分</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lang w:eastAsia="zh-CN"/>
        </w:rPr>
        <w:t>2021</w:t>
      </w:r>
      <w:r>
        <w:rPr>
          <w:rFonts w:hint="eastAsia" w:ascii="黑体" w:hAnsi="黑体" w:eastAsia="黑体" w:cs="黑体"/>
          <w:b w:val="0"/>
          <w:bCs/>
          <w:sz w:val="32"/>
          <w:szCs w:val="32"/>
        </w:rPr>
        <w:t>年度部门决算表</w:t>
      </w:r>
    </w:p>
    <w:p>
      <w:pPr>
        <w:pStyle w:val="10"/>
        <w:keepNext w:val="0"/>
        <w:keepLines w:val="0"/>
        <w:pageBreakBefore w:val="0"/>
        <w:widowControl w:val="0"/>
        <w:kinsoku/>
        <w:wordWrap/>
        <w:overflowPunct/>
        <w:topLinePunct w:val="0"/>
        <w:bidi w:val="0"/>
        <w:snapToGrid/>
        <w:spacing w:line="48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一、收入支出决算总表</w:t>
      </w:r>
    </w:p>
    <w:p>
      <w:pPr>
        <w:pStyle w:val="10"/>
        <w:keepNext w:val="0"/>
        <w:keepLines w:val="0"/>
        <w:pageBreakBefore w:val="0"/>
        <w:widowControl w:val="0"/>
        <w:kinsoku/>
        <w:wordWrap/>
        <w:overflowPunct/>
        <w:topLinePunct w:val="0"/>
        <w:bidi w:val="0"/>
        <w:snapToGrid/>
        <w:spacing w:line="48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二、收入决算表</w:t>
      </w:r>
    </w:p>
    <w:p>
      <w:pPr>
        <w:pStyle w:val="10"/>
        <w:keepNext w:val="0"/>
        <w:keepLines w:val="0"/>
        <w:pageBreakBefore w:val="0"/>
        <w:widowControl w:val="0"/>
        <w:kinsoku/>
        <w:wordWrap/>
        <w:overflowPunct/>
        <w:topLinePunct w:val="0"/>
        <w:bidi w:val="0"/>
        <w:snapToGrid/>
        <w:spacing w:line="48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三、支出决算表</w:t>
      </w:r>
    </w:p>
    <w:p>
      <w:pPr>
        <w:pStyle w:val="10"/>
        <w:keepNext w:val="0"/>
        <w:keepLines w:val="0"/>
        <w:pageBreakBefore w:val="0"/>
        <w:widowControl w:val="0"/>
        <w:kinsoku/>
        <w:wordWrap/>
        <w:overflowPunct/>
        <w:topLinePunct w:val="0"/>
        <w:bidi w:val="0"/>
        <w:snapToGrid/>
        <w:spacing w:line="48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四、财政拨款收入支出决算总表</w:t>
      </w:r>
    </w:p>
    <w:p>
      <w:pPr>
        <w:pStyle w:val="10"/>
        <w:keepNext w:val="0"/>
        <w:keepLines w:val="0"/>
        <w:pageBreakBefore w:val="0"/>
        <w:widowControl w:val="0"/>
        <w:kinsoku/>
        <w:wordWrap/>
        <w:overflowPunct/>
        <w:topLinePunct w:val="0"/>
        <w:bidi w:val="0"/>
        <w:snapToGrid/>
        <w:spacing w:line="48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五、一般公共预算财政拨款支出决算表</w:t>
      </w:r>
    </w:p>
    <w:p>
      <w:pPr>
        <w:pStyle w:val="10"/>
        <w:keepNext w:val="0"/>
        <w:keepLines w:val="0"/>
        <w:pageBreakBefore w:val="0"/>
        <w:widowControl w:val="0"/>
        <w:kinsoku/>
        <w:wordWrap/>
        <w:overflowPunct/>
        <w:topLinePunct w:val="0"/>
        <w:bidi w:val="0"/>
        <w:snapToGrid/>
        <w:spacing w:line="48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六、一般公共预算财政拨款基本支出决算表</w:t>
      </w:r>
    </w:p>
    <w:p>
      <w:pPr>
        <w:pStyle w:val="10"/>
        <w:keepNext w:val="0"/>
        <w:keepLines w:val="0"/>
        <w:pageBreakBefore w:val="0"/>
        <w:widowControl w:val="0"/>
        <w:kinsoku/>
        <w:wordWrap/>
        <w:overflowPunct/>
        <w:topLinePunct w:val="0"/>
        <w:bidi w:val="0"/>
        <w:snapToGrid/>
        <w:spacing w:line="48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七、一般公共预算财政拨款“三公”经费支出决算表</w:t>
      </w:r>
    </w:p>
    <w:p>
      <w:pPr>
        <w:pStyle w:val="10"/>
        <w:keepNext w:val="0"/>
        <w:keepLines w:val="0"/>
        <w:pageBreakBefore w:val="0"/>
        <w:widowControl w:val="0"/>
        <w:kinsoku/>
        <w:wordWrap/>
        <w:overflowPunct/>
        <w:topLinePunct w:val="0"/>
        <w:bidi w:val="0"/>
        <w:snapToGrid/>
        <w:spacing w:line="48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八、政府性基金预算财政拨款收入支出决算表</w:t>
      </w:r>
    </w:p>
    <w:p>
      <w:pPr>
        <w:pStyle w:val="10"/>
        <w:keepNext w:val="0"/>
        <w:keepLines w:val="0"/>
        <w:pageBreakBefore w:val="0"/>
        <w:widowControl w:val="0"/>
        <w:kinsoku/>
        <w:wordWrap/>
        <w:overflowPunct/>
        <w:topLinePunct w:val="0"/>
        <w:bidi w:val="0"/>
        <w:snapToGrid/>
        <w:spacing w:line="48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九、国有资本经营预算财政拨款支出决算表</w:t>
      </w:r>
    </w:p>
    <w:p>
      <w:pPr>
        <w:pStyle w:val="10"/>
        <w:keepNext w:val="0"/>
        <w:keepLines w:val="0"/>
        <w:pageBreakBefore w:val="0"/>
        <w:widowControl w:val="0"/>
        <w:kinsoku/>
        <w:wordWrap/>
        <w:overflowPunct/>
        <w:topLinePunct w:val="0"/>
        <w:bidi w:val="0"/>
        <w:snapToGrid/>
        <w:spacing w:line="48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第三部分</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lang w:eastAsia="zh-CN"/>
        </w:rPr>
        <w:t>2021</w:t>
      </w:r>
      <w:r>
        <w:rPr>
          <w:rFonts w:hint="eastAsia" w:ascii="黑体" w:hAnsi="黑体" w:eastAsia="黑体" w:cs="黑体"/>
          <w:b w:val="0"/>
          <w:bCs/>
          <w:sz w:val="32"/>
          <w:szCs w:val="32"/>
        </w:rPr>
        <w:t>年度部门决算情况说明</w:t>
      </w:r>
    </w:p>
    <w:p>
      <w:pPr>
        <w:pStyle w:val="10"/>
        <w:keepNext w:val="0"/>
        <w:keepLines w:val="0"/>
        <w:pageBreakBefore w:val="0"/>
        <w:widowControl w:val="0"/>
        <w:kinsoku/>
        <w:wordWrap/>
        <w:overflowPunct/>
        <w:topLinePunct w:val="0"/>
        <w:bidi w:val="0"/>
        <w:snapToGrid/>
        <w:spacing w:line="48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一、收入支出决算总体情况说明</w:t>
      </w:r>
    </w:p>
    <w:p>
      <w:pPr>
        <w:keepNext w:val="0"/>
        <w:keepLines w:val="0"/>
        <w:pageBreakBefore w:val="0"/>
        <w:widowControl w:val="0"/>
        <w:kinsoku/>
        <w:wordWrap/>
        <w:overflowPunct/>
        <w:topLinePunct w:val="0"/>
        <w:bidi w:val="0"/>
        <w:snapToGrid/>
        <w:spacing w:line="480" w:lineRule="exact"/>
        <w:ind w:firstLine="800" w:firstLineChars="250"/>
        <w:jc w:val="left"/>
        <w:textAlignment w:val="auto"/>
        <w:rPr>
          <w:rFonts w:hint="eastAsia" w:ascii="仿宋" w:hAnsi="仿宋" w:eastAsia="仿宋" w:cs="仿宋"/>
          <w:sz w:val="32"/>
          <w:szCs w:val="32"/>
        </w:rPr>
      </w:pPr>
      <w:r>
        <w:rPr>
          <w:rFonts w:hint="eastAsia" w:ascii="仿宋" w:hAnsi="仿宋" w:eastAsia="仿宋" w:cs="仿宋"/>
          <w:sz w:val="32"/>
          <w:szCs w:val="32"/>
        </w:rPr>
        <w:t>二、收入决算情况说明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800" w:firstLineChars="25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三、支出决算情况说明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800" w:firstLineChars="25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四、财政拨款收入支出决算总体情况说明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800" w:firstLineChars="25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五、一般公共预算财政拨款支出决算情况说明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800" w:firstLineChars="25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六、一般公共预算财政拨款基本支出决算情况说明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800" w:firstLineChars="25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七、一般公共预算财政拨款三公经费支出决算情况说明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800" w:firstLineChars="25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八、政府性基金预算收入支出决算情况</w:t>
      </w:r>
    </w:p>
    <w:p>
      <w:pPr>
        <w:keepNext w:val="0"/>
        <w:keepLines w:val="0"/>
        <w:pageBreakBefore w:val="0"/>
        <w:widowControl w:val="0"/>
        <w:kinsoku/>
        <w:wordWrap/>
        <w:overflowPunct/>
        <w:topLinePunct w:val="0"/>
        <w:autoSpaceDE w:val="0"/>
        <w:autoSpaceDN w:val="0"/>
        <w:bidi w:val="0"/>
        <w:adjustRightInd w:val="0"/>
        <w:snapToGrid/>
        <w:spacing w:line="480" w:lineRule="exact"/>
        <w:ind w:firstLine="800" w:firstLineChars="25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rPr>
        <w:t>九、</w:t>
      </w:r>
      <w:r>
        <w:rPr>
          <w:rFonts w:hint="eastAsia" w:ascii="仿宋" w:hAnsi="仿宋" w:eastAsia="仿宋" w:cs="仿宋"/>
          <w:sz w:val="32"/>
          <w:szCs w:val="32"/>
        </w:rPr>
        <w:t>国有资本经营预算财政拨款</w:t>
      </w:r>
      <w:r>
        <w:rPr>
          <w:rFonts w:hint="eastAsia" w:ascii="仿宋" w:hAnsi="仿宋" w:eastAsia="仿宋" w:cs="仿宋"/>
          <w:sz w:val="32"/>
          <w:szCs w:val="32"/>
          <w:lang w:val="en-US" w:eastAsia="zh-CN"/>
        </w:rPr>
        <w:t>支出</w:t>
      </w:r>
      <w:r>
        <w:rPr>
          <w:rFonts w:hint="eastAsia" w:ascii="仿宋" w:hAnsi="仿宋" w:eastAsia="仿宋" w:cs="仿宋"/>
          <w:sz w:val="32"/>
          <w:szCs w:val="32"/>
        </w:rPr>
        <w:t>决算情况</w:t>
      </w:r>
    </w:p>
    <w:p>
      <w:pPr>
        <w:keepNext w:val="0"/>
        <w:keepLines w:val="0"/>
        <w:pageBreakBefore w:val="0"/>
        <w:widowControl w:val="0"/>
        <w:kinsoku/>
        <w:wordWrap/>
        <w:overflowPunct/>
        <w:topLinePunct w:val="0"/>
        <w:autoSpaceDE w:val="0"/>
        <w:autoSpaceDN w:val="0"/>
        <w:bidi w:val="0"/>
        <w:adjustRightInd w:val="0"/>
        <w:snapToGrid/>
        <w:spacing w:line="480" w:lineRule="exact"/>
        <w:ind w:firstLine="800" w:firstLineChars="25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十、关于机关运行经费支出说明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800" w:firstLineChars="25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十一、一般性支出情况说明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800" w:firstLineChars="25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十二、关于政府采购支出说明</w:t>
      </w:r>
    </w:p>
    <w:p>
      <w:pPr>
        <w:pStyle w:val="10"/>
        <w:keepNext w:val="0"/>
        <w:keepLines w:val="0"/>
        <w:pageBreakBefore w:val="0"/>
        <w:widowControl w:val="0"/>
        <w:kinsoku/>
        <w:wordWrap/>
        <w:overflowPunct/>
        <w:topLinePunct w:val="0"/>
        <w:bidi w:val="0"/>
        <w:snapToGrid/>
        <w:spacing w:line="48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十三、关于国有资产占用情况说明</w:t>
      </w:r>
    </w:p>
    <w:p>
      <w:pPr>
        <w:pStyle w:val="10"/>
        <w:keepNext w:val="0"/>
        <w:keepLines w:val="0"/>
        <w:pageBreakBefore w:val="0"/>
        <w:widowControl w:val="0"/>
        <w:kinsoku/>
        <w:wordWrap/>
        <w:overflowPunct/>
        <w:topLinePunct w:val="0"/>
        <w:bidi w:val="0"/>
        <w:snapToGrid/>
        <w:spacing w:line="48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十四、关于2021年度预算绩效情况说明</w:t>
      </w:r>
    </w:p>
    <w:p>
      <w:pPr>
        <w:pStyle w:val="10"/>
        <w:keepNext w:val="0"/>
        <w:keepLines w:val="0"/>
        <w:pageBreakBefore w:val="0"/>
        <w:widowControl w:val="0"/>
        <w:kinsoku/>
        <w:wordWrap/>
        <w:overflowPunct/>
        <w:topLinePunct w:val="0"/>
        <w:bidi w:val="0"/>
        <w:snapToGrid/>
        <w:spacing w:line="48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第四部分</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名词解释</w:t>
      </w:r>
    </w:p>
    <w:p>
      <w:pPr>
        <w:pStyle w:val="10"/>
        <w:keepNext w:val="0"/>
        <w:keepLines w:val="0"/>
        <w:pageBreakBefore w:val="0"/>
        <w:widowControl w:val="0"/>
        <w:kinsoku/>
        <w:wordWrap/>
        <w:overflowPunct/>
        <w:topLinePunct w:val="0"/>
        <w:bidi w:val="0"/>
        <w:snapToGrid/>
        <w:spacing w:line="48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第五部分</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附件</w:t>
      </w:r>
    </w:p>
    <w:p>
      <w:pPr>
        <w:pStyle w:val="10"/>
        <w:jc w:val="center"/>
        <w:rPr>
          <w:rFonts w:hint="eastAsia" w:ascii="仿宋" w:hAnsi="仿宋" w:eastAsia="仿宋" w:cs="仿宋"/>
          <w:sz w:val="32"/>
          <w:szCs w:val="32"/>
        </w:rPr>
      </w:pPr>
    </w:p>
    <w:p>
      <w:pPr>
        <w:pStyle w:val="10"/>
        <w:jc w:val="center"/>
        <w:rPr>
          <w:rFonts w:hint="eastAsia" w:ascii="黑体" w:hAnsi="黑体" w:eastAsia="黑体" w:cs="黑体"/>
          <w:b/>
          <w:bCs/>
          <w:sz w:val="44"/>
          <w:szCs w:val="44"/>
        </w:rPr>
      </w:pPr>
      <w:r>
        <w:rPr>
          <w:rFonts w:hint="eastAsia" w:ascii="黑体" w:hAnsi="黑体" w:eastAsia="黑体" w:cs="黑体"/>
          <w:b/>
          <w:bCs/>
          <w:sz w:val="44"/>
          <w:szCs w:val="44"/>
        </w:rPr>
        <w:t>第一部分</w:t>
      </w:r>
    </w:p>
    <w:p>
      <w:pPr>
        <w:pStyle w:val="10"/>
        <w:jc w:val="center"/>
        <w:rPr>
          <w:rFonts w:hint="eastAsia" w:ascii="黑体" w:hAnsi="黑体" w:eastAsia="黑体" w:cs="黑体"/>
          <w:b/>
          <w:bCs/>
          <w:sz w:val="44"/>
          <w:szCs w:val="44"/>
        </w:rPr>
      </w:pPr>
      <w:r>
        <w:rPr>
          <w:rFonts w:hint="eastAsia" w:ascii="黑体" w:hAnsi="黑体" w:eastAsia="黑体" w:cs="黑体"/>
          <w:b/>
          <w:bCs/>
          <w:sz w:val="44"/>
          <w:szCs w:val="44"/>
        </w:rPr>
        <w:t>九三学社怀化市委员会概况</w:t>
      </w:r>
    </w:p>
    <w:p>
      <w:pPr>
        <w:jc w:val="center"/>
        <w:rPr>
          <w:rFonts w:hint="eastAsia" w:ascii="黑体" w:hAnsi="黑体" w:eastAsia="黑体" w:cs="黑体"/>
          <w:sz w:val="32"/>
          <w:szCs w:val="32"/>
        </w:rPr>
      </w:pPr>
    </w:p>
    <w:p>
      <w:pPr>
        <w:pStyle w:val="11"/>
        <w:numPr>
          <w:ilvl w:val="0"/>
          <w:numId w:val="0"/>
        </w:numPr>
        <w:ind w:leftChars="0" w:firstLine="640" w:firstLineChars="200"/>
        <w:jc w:val="left"/>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部门职责</w:t>
      </w:r>
    </w:p>
    <w:p>
      <w:pPr>
        <w:widowControl/>
        <w:spacing w:line="600" w:lineRule="exact"/>
        <w:ind w:firstLine="640" w:firstLineChars="200"/>
        <w:rPr>
          <w:rFonts w:hint="eastAsia" w:ascii="仿宋" w:hAnsi="仿宋" w:eastAsia="仿宋" w:cs="仿宋"/>
          <w:bCs/>
          <w:kern w:val="0"/>
          <w:sz w:val="32"/>
          <w:szCs w:val="32"/>
        </w:rPr>
      </w:pPr>
      <w:r>
        <w:rPr>
          <w:rFonts w:hint="eastAsia" w:ascii="仿宋" w:hAnsi="仿宋" w:eastAsia="仿宋" w:cs="仿宋"/>
          <w:bCs/>
          <w:kern w:val="0"/>
          <w:sz w:val="32"/>
          <w:szCs w:val="32"/>
        </w:rPr>
        <w:t>九三学社是以科学技术界高、中级知识分子为主的具有政治联盟特点的政党，是接受中国共产党领导、同中国共产党通力合作的亲密友党，是中国特色社会主义参政党。九三学社怀化市委员会主要有参政议政、民主监督和参加中国共产党领导的政治协商三大职能。并发挥智力密集、人才荟萃的优势，广泛开展社会服务。</w:t>
      </w:r>
    </w:p>
    <w:p>
      <w:pPr>
        <w:widowControl/>
        <w:spacing w:line="600" w:lineRule="exact"/>
        <w:ind w:firstLine="640" w:firstLineChars="200"/>
        <w:rPr>
          <w:rFonts w:hint="eastAsia"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pPr>
        <w:widowControl/>
        <w:spacing w:line="600" w:lineRule="exact"/>
        <w:ind w:firstLine="640" w:firstLineChars="200"/>
        <w:rPr>
          <w:rFonts w:hint="eastAsia" w:ascii="仿宋" w:hAnsi="仿宋" w:eastAsia="仿宋" w:cs="仿宋"/>
          <w:bCs/>
          <w:kern w:val="0"/>
          <w:sz w:val="32"/>
          <w:szCs w:val="32"/>
        </w:rPr>
      </w:pPr>
      <w:r>
        <w:rPr>
          <w:rFonts w:hint="eastAsia" w:ascii="仿宋" w:hAnsi="仿宋" w:eastAsia="仿宋" w:cs="仿宋"/>
          <w:b/>
          <w:bCs w:val="0"/>
          <w:kern w:val="0"/>
          <w:sz w:val="32"/>
          <w:szCs w:val="32"/>
        </w:rPr>
        <w:t>（一）内设机构设置。</w:t>
      </w:r>
      <w:r>
        <w:rPr>
          <w:rFonts w:hint="eastAsia" w:ascii="仿宋" w:hAnsi="仿宋" w:eastAsia="仿宋" w:cs="仿宋"/>
          <w:bCs/>
          <w:kern w:val="0"/>
          <w:sz w:val="32"/>
          <w:szCs w:val="32"/>
        </w:rPr>
        <w:t>九三学社怀化市委员会</w:t>
      </w:r>
      <w:r>
        <w:rPr>
          <w:rFonts w:hint="eastAsia" w:ascii="仿宋" w:hAnsi="仿宋" w:eastAsia="仿宋" w:cs="仿宋"/>
          <w:bCs/>
          <w:kern w:val="0"/>
          <w:sz w:val="32"/>
          <w:szCs w:val="32"/>
          <w:lang w:val="en-US" w:eastAsia="zh-CN"/>
        </w:rPr>
        <w:t>作为一级部门预算单位，</w:t>
      </w:r>
      <w:r>
        <w:rPr>
          <w:rFonts w:hint="eastAsia" w:ascii="仿宋" w:hAnsi="仿宋" w:eastAsia="仿宋" w:cs="仿宋"/>
          <w:bCs/>
          <w:kern w:val="0"/>
          <w:sz w:val="32"/>
          <w:szCs w:val="32"/>
        </w:rPr>
        <w:t>内设机构包括：办公室、参政议政宣传科。</w:t>
      </w:r>
    </w:p>
    <w:p>
      <w:pPr>
        <w:widowControl/>
        <w:spacing w:line="600" w:lineRule="exact"/>
        <w:ind w:firstLine="640" w:firstLineChars="200"/>
        <w:rPr>
          <w:rFonts w:hint="eastAsia" w:ascii="仿宋" w:hAnsi="仿宋" w:eastAsia="仿宋" w:cs="仿宋"/>
          <w:bCs/>
          <w:kern w:val="0"/>
          <w:sz w:val="32"/>
          <w:szCs w:val="32"/>
          <w:lang w:eastAsia="zh-CN"/>
        </w:rPr>
      </w:pPr>
      <w:r>
        <w:rPr>
          <w:rFonts w:hint="eastAsia" w:ascii="仿宋" w:hAnsi="仿宋" w:eastAsia="仿宋" w:cs="仿宋"/>
          <w:b/>
          <w:bCs w:val="0"/>
          <w:kern w:val="0"/>
          <w:sz w:val="32"/>
          <w:szCs w:val="32"/>
        </w:rPr>
        <w:t>（二）决算单位构成。</w:t>
      </w:r>
      <w:r>
        <w:rPr>
          <w:rFonts w:hint="eastAsia" w:ascii="仿宋" w:hAnsi="仿宋" w:eastAsia="仿宋" w:cs="仿宋"/>
          <w:bCs/>
          <w:kern w:val="0"/>
          <w:sz w:val="32"/>
          <w:szCs w:val="32"/>
        </w:rPr>
        <w:t>九三学社怀化市委员会</w:t>
      </w:r>
      <w:r>
        <w:rPr>
          <w:rFonts w:hint="eastAsia" w:ascii="仿宋" w:hAnsi="仿宋" w:eastAsia="仿宋" w:cs="仿宋"/>
          <w:bCs/>
          <w:kern w:val="0"/>
          <w:sz w:val="32"/>
          <w:szCs w:val="32"/>
          <w:lang w:eastAsia="zh-CN"/>
        </w:rPr>
        <w:t>2021</w:t>
      </w:r>
      <w:r>
        <w:rPr>
          <w:rFonts w:hint="eastAsia" w:ascii="仿宋" w:hAnsi="仿宋" w:eastAsia="仿宋" w:cs="仿宋"/>
          <w:bCs/>
          <w:kern w:val="0"/>
          <w:sz w:val="32"/>
          <w:szCs w:val="32"/>
        </w:rPr>
        <w:t>年部门决算汇总公开单位构成包括：九三学社怀化市委员会本级</w:t>
      </w:r>
      <w:r>
        <w:rPr>
          <w:rFonts w:hint="eastAsia" w:ascii="仿宋" w:hAnsi="仿宋" w:eastAsia="仿宋" w:cs="仿宋"/>
          <w:bCs/>
          <w:kern w:val="0"/>
          <w:sz w:val="32"/>
          <w:szCs w:val="32"/>
          <w:lang w:eastAsia="zh-CN"/>
        </w:rPr>
        <w:t>。</w:t>
      </w:r>
    </w:p>
    <w:p>
      <w:pPr>
        <w:jc w:val="center"/>
        <w:rPr>
          <w:rFonts w:hint="eastAsia" w:ascii="仿宋" w:hAnsi="仿宋" w:eastAsia="仿宋" w:cs="仿宋"/>
          <w:sz w:val="32"/>
          <w:szCs w:val="32"/>
        </w:rPr>
      </w:pPr>
    </w:p>
    <w:p>
      <w:pPr>
        <w:jc w:val="center"/>
        <w:rPr>
          <w:rFonts w:hint="eastAsia" w:ascii="黑体" w:hAnsi="黑体" w:eastAsia="黑体" w:cs="黑体"/>
          <w:b/>
          <w:bCs/>
          <w:sz w:val="44"/>
          <w:szCs w:val="44"/>
        </w:rPr>
      </w:pPr>
      <w:r>
        <w:rPr>
          <w:rFonts w:hint="eastAsia" w:ascii="黑体" w:hAnsi="黑体" w:eastAsia="黑体" w:cs="黑体"/>
          <w:b/>
          <w:bCs/>
          <w:sz w:val="44"/>
          <w:szCs w:val="44"/>
        </w:rPr>
        <w:t>第二部分</w:t>
      </w:r>
      <w:r>
        <w:rPr>
          <w:rFonts w:hint="eastAsia" w:ascii="黑体" w:hAnsi="黑体" w:eastAsia="黑体" w:cs="黑体"/>
          <w:b/>
          <w:bCs/>
          <w:sz w:val="44"/>
          <w:szCs w:val="44"/>
          <w:lang w:val="en-US" w:eastAsia="zh-CN"/>
        </w:rPr>
        <w:t xml:space="preserve"> </w:t>
      </w:r>
      <w:r>
        <w:rPr>
          <w:rFonts w:hint="eastAsia" w:ascii="黑体" w:hAnsi="黑体" w:eastAsia="黑体" w:cs="黑体"/>
          <w:b/>
          <w:bCs/>
          <w:sz w:val="44"/>
          <w:szCs w:val="44"/>
        </w:rPr>
        <w:t>部门决算表</w:t>
      </w:r>
    </w:p>
    <w:p>
      <w:pPr>
        <w:widowControl/>
        <w:jc w:val="center"/>
        <w:rPr>
          <w:rFonts w:hint="eastAsia" w:ascii="仿宋" w:hAnsi="仿宋" w:eastAsia="仿宋" w:cs="仿宋"/>
          <w:sz w:val="32"/>
          <w:szCs w:val="32"/>
        </w:rPr>
      </w:pPr>
      <w:r>
        <w:rPr>
          <w:rFonts w:hint="eastAsia" w:ascii="仿宋" w:hAnsi="仿宋" w:eastAsia="仿宋" w:cs="仿宋"/>
          <w:sz w:val="32"/>
          <w:szCs w:val="32"/>
          <w:lang w:eastAsia="zh-CN"/>
        </w:rPr>
        <w:t>见附件</w:t>
      </w:r>
    </w:p>
    <w:p>
      <w:pPr>
        <w:pStyle w:val="10"/>
        <w:jc w:val="center"/>
        <w:rPr>
          <w:rFonts w:hint="eastAsia" w:ascii="仿宋" w:hAnsi="仿宋" w:eastAsia="仿宋" w:cs="仿宋"/>
          <w:sz w:val="32"/>
          <w:szCs w:val="32"/>
        </w:rPr>
      </w:pPr>
    </w:p>
    <w:p>
      <w:pPr>
        <w:pStyle w:val="10"/>
        <w:jc w:val="center"/>
        <w:rPr>
          <w:rFonts w:hint="eastAsia" w:ascii="黑体" w:hAnsi="黑体" w:eastAsia="黑体" w:cs="黑体"/>
          <w:b/>
          <w:bCs/>
          <w:sz w:val="44"/>
          <w:szCs w:val="44"/>
        </w:rPr>
      </w:pPr>
      <w:r>
        <w:rPr>
          <w:rFonts w:hint="eastAsia" w:ascii="黑体" w:hAnsi="黑体" w:eastAsia="黑体" w:cs="黑体"/>
          <w:b/>
          <w:bCs/>
          <w:sz w:val="44"/>
          <w:szCs w:val="44"/>
        </w:rPr>
        <w:t>第三部分</w:t>
      </w:r>
      <w:r>
        <w:rPr>
          <w:rFonts w:hint="eastAsia" w:ascii="黑体" w:hAnsi="黑体" w:eastAsia="黑体" w:cs="黑体"/>
          <w:b/>
          <w:bCs/>
          <w:sz w:val="44"/>
          <w:szCs w:val="44"/>
          <w:lang w:val="en-US" w:eastAsia="zh-CN"/>
        </w:rPr>
        <w:t xml:space="preserve"> </w:t>
      </w:r>
      <w:r>
        <w:rPr>
          <w:rFonts w:hint="eastAsia" w:ascii="黑体" w:hAnsi="黑体" w:eastAsia="黑体" w:cs="黑体"/>
          <w:b/>
          <w:bCs/>
          <w:sz w:val="44"/>
          <w:szCs w:val="44"/>
          <w:lang w:eastAsia="zh-CN"/>
        </w:rPr>
        <w:t>2021</w:t>
      </w:r>
      <w:r>
        <w:rPr>
          <w:rFonts w:hint="eastAsia" w:ascii="黑体" w:hAnsi="黑体" w:eastAsia="黑体" w:cs="黑体"/>
          <w:b/>
          <w:bCs/>
          <w:sz w:val="44"/>
          <w:szCs w:val="44"/>
        </w:rPr>
        <w:t>年度部门决算情况说明</w:t>
      </w:r>
    </w:p>
    <w:p>
      <w:pPr>
        <w:widowControl/>
        <w:jc w:val="left"/>
        <w:rPr>
          <w:rFonts w:hint="eastAsia" w:ascii="仿宋" w:hAnsi="仿宋" w:eastAsia="仿宋" w:cs="仿宋"/>
          <w:color w:val="000000"/>
          <w:kern w:val="0"/>
          <w:sz w:val="32"/>
          <w:szCs w:val="32"/>
        </w:rPr>
      </w:pPr>
    </w:p>
    <w:p>
      <w:pPr>
        <w:pStyle w:val="10"/>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1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eastAsia="zh-CN"/>
        </w:rPr>
        <w:t>2021</w:t>
      </w:r>
      <w:r>
        <w:rPr>
          <w:rFonts w:hint="eastAsia" w:ascii="仿宋" w:hAnsi="仿宋" w:eastAsia="仿宋" w:cs="仿宋"/>
          <w:sz w:val="32"/>
          <w:szCs w:val="32"/>
        </w:rPr>
        <w:t>年度收、支总计</w:t>
      </w:r>
      <w:r>
        <w:rPr>
          <w:rFonts w:hint="eastAsia" w:ascii="仿宋" w:hAnsi="仿宋" w:eastAsia="仿宋" w:cs="仿宋"/>
          <w:sz w:val="32"/>
          <w:szCs w:val="32"/>
          <w:lang w:val="en-US" w:eastAsia="zh-CN"/>
        </w:rPr>
        <w:t>各</w:t>
      </w:r>
      <w:r>
        <w:rPr>
          <w:rFonts w:hint="eastAsia" w:ascii="仿宋" w:hAnsi="仿宋" w:eastAsia="仿宋" w:cs="仿宋"/>
          <w:sz w:val="32"/>
          <w:szCs w:val="32"/>
        </w:rPr>
        <w:t>100.41万元。与上年相比，</w:t>
      </w:r>
      <w:r>
        <w:rPr>
          <w:rFonts w:hint="eastAsia" w:ascii="仿宋" w:hAnsi="仿宋" w:eastAsia="仿宋" w:cs="仿宋"/>
          <w:sz w:val="32"/>
          <w:szCs w:val="32"/>
          <w:lang w:val="en-US" w:eastAsia="zh-CN"/>
        </w:rPr>
        <w:t>增加20.98</w:t>
      </w:r>
      <w:r>
        <w:rPr>
          <w:rFonts w:hint="eastAsia" w:ascii="仿宋" w:hAnsi="仿宋" w:eastAsia="仿宋" w:cs="仿宋"/>
          <w:sz w:val="32"/>
          <w:szCs w:val="32"/>
        </w:rPr>
        <w:t>万元，</w:t>
      </w:r>
      <w:r>
        <w:rPr>
          <w:rFonts w:hint="eastAsia" w:ascii="仿宋" w:hAnsi="仿宋" w:eastAsia="仿宋" w:cs="仿宋"/>
          <w:sz w:val="32"/>
          <w:szCs w:val="32"/>
          <w:lang w:val="en-US" w:eastAsia="zh-CN"/>
        </w:rPr>
        <w:t>增加26.41</w:t>
      </w:r>
      <w:r>
        <w:rPr>
          <w:rFonts w:hint="eastAsia" w:ascii="仿宋" w:hAnsi="仿宋" w:eastAsia="仿宋" w:cs="仿宋"/>
          <w:sz w:val="32"/>
          <w:szCs w:val="32"/>
        </w:rPr>
        <w:t>%，主要是因为</w:t>
      </w:r>
      <w:r>
        <w:rPr>
          <w:rFonts w:hint="eastAsia" w:ascii="仿宋" w:hAnsi="仿宋" w:eastAsia="仿宋" w:cs="仿宋"/>
          <w:sz w:val="32"/>
          <w:szCs w:val="32"/>
          <w:lang w:val="en-US" w:eastAsia="zh-CN"/>
        </w:rPr>
        <w:t>增加物业管理经费和换届经费。</w:t>
      </w:r>
    </w:p>
    <w:p>
      <w:pPr>
        <w:pStyle w:val="10"/>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0"/>
        <w:ind w:firstLine="640" w:firstLineChars="200"/>
        <w:rPr>
          <w:rFonts w:hint="eastAsia" w:ascii="仿宋" w:hAnsi="仿宋" w:eastAsia="仿宋" w:cs="仿宋"/>
          <w:sz w:val="32"/>
          <w:szCs w:val="32"/>
        </w:rPr>
      </w:pPr>
      <w:r>
        <w:rPr>
          <w:rFonts w:hint="eastAsia" w:ascii="仿宋" w:hAnsi="仿宋" w:eastAsia="仿宋" w:cs="仿宋"/>
          <w:sz w:val="32"/>
          <w:szCs w:val="32"/>
        </w:rPr>
        <w:t>本年收入合计100.41万元，其中：财政拨款收入100.41万元，占</w:t>
      </w:r>
      <w:r>
        <w:rPr>
          <w:rFonts w:hint="eastAsia" w:ascii="仿宋" w:hAnsi="仿宋" w:eastAsia="仿宋" w:cs="仿宋"/>
          <w:sz w:val="32"/>
          <w:szCs w:val="32"/>
          <w:lang w:val="en-US" w:eastAsia="zh-CN"/>
        </w:rPr>
        <w:t>100</w:t>
      </w:r>
      <w:r>
        <w:rPr>
          <w:rFonts w:hint="eastAsia" w:ascii="仿宋" w:hAnsi="仿宋" w:eastAsia="仿宋" w:cs="仿宋"/>
          <w:sz w:val="32"/>
          <w:szCs w:val="32"/>
        </w:rPr>
        <w:t>%；上级补助收入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%；事业收入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%；经营收入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%；附属单位上缴收入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%；其他收入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w:t>
      </w:r>
    </w:p>
    <w:p>
      <w:pPr>
        <w:pStyle w:val="10"/>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0"/>
        <w:ind w:firstLine="640" w:firstLineChars="200"/>
        <w:rPr>
          <w:rFonts w:hint="eastAsia" w:ascii="仿宋" w:hAnsi="仿宋" w:eastAsia="仿宋" w:cs="仿宋"/>
          <w:sz w:val="32"/>
          <w:szCs w:val="32"/>
        </w:rPr>
      </w:pPr>
      <w:r>
        <w:rPr>
          <w:rFonts w:hint="eastAsia" w:ascii="仿宋" w:hAnsi="仿宋" w:eastAsia="仿宋" w:cs="仿宋"/>
          <w:sz w:val="32"/>
          <w:szCs w:val="32"/>
        </w:rPr>
        <w:t>本年支出合计100.41万元，其中：基本支出100.41万元，占</w:t>
      </w:r>
      <w:r>
        <w:rPr>
          <w:rFonts w:hint="eastAsia" w:ascii="仿宋" w:hAnsi="仿宋" w:eastAsia="仿宋" w:cs="仿宋"/>
          <w:sz w:val="32"/>
          <w:szCs w:val="32"/>
          <w:lang w:val="en-US" w:eastAsia="zh-CN"/>
        </w:rPr>
        <w:t>100</w:t>
      </w:r>
      <w:r>
        <w:rPr>
          <w:rFonts w:hint="eastAsia" w:ascii="仿宋" w:hAnsi="仿宋" w:eastAsia="仿宋" w:cs="仿宋"/>
          <w:sz w:val="32"/>
          <w:szCs w:val="32"/>
        </w:rPr>
        <w:t>%；项目支出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%；上缴上级支出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%；经营支出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%；对附属单位补助支出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w:t>
      </w:r>
    </w:p>
    <w:p>
      <w:pPr>
        <w:pStyle w:val="10"/>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eastAsia="zh-CN"/>
        </w:rPr>
        <w:t>2021</w:t>
      </w:r>
      <w:r>
        <w:rPr>
          <w:rFonts w:hint="eastAsia" w:ascii="仿宋" w:hAnsi="仿宋" w:eastAsia="仿宋" w:cs="仿宋"/>
          <w:sz w:val="32"/>
          <w:szCs w:val="32"/>
        </w:rPr>
        <w:t>年度财政拨款收、支总计</w:t>
      </w:r>
      <w:r>
        <w:rPr>
          <w:rFonts w:hint="eastAsia" w:ascii="仿宋" w:hAnsi="仿宋" w:eastAsia="仿宋" w:cs="仿宋"/>
          <w:sz w:val="32"/>
          <w:szCs w:val="32"/>
          <w:lang w:val="en-US" w:eastAsia="zh-CN"/>
        </w:rPr>
        <w:t>各</w:t>
      </w:r>
      <w:r>
        <w:rPr>
          <w:rFonts w:hint="eastAsia" w:ascii="仿宋" w:hAnsi="仿宋" w:eastAsia="仿宋" w:cs="仿宋"/>
          <w:sz w:val="32"/>
          <w:szCs w:val="32"/>
        </w:rPr>
        <w:t>100.41万元，与上年相比，</w:t>
      </w:r>
      <w:r>
        <w:rPr>
          <w:rFonts w:hint="eastAsia" w:ascii="仿宋" w:hAnsi="仿宋" w:eastAsia="仿宋" w:cs="仿宋"/>
          <w:sz w:val="32"/>
          <w:szCs w:val="32"/>
          <w:lang w:val="en-US" w:eastAsia="zh-CN"/>
        </w:rPr>
        <w:t>增加20.98</w:t>
      </w:r>
      <w:r>
        <w:rPr>
          <w:rFonts w:hint="eastAsia" w:ascii="仿宋" w:hAnsi="仿宋" w:eastAsia="仿宋" w:cs="仿宋"/>
          <w:sz w:val="32"/>
          <w:szCs w:val="32"/>
        </w:rPr>
        <w:t>万元，</w:t>
      </w:r>
      <w:r>
        <w:rPr>
          <w:rFonts w:hint="eastAsia" w:ascii="仿宋" w:hAnsi="仿宋" w:eastAsia="仿宋" w:cs="仿宋"/>
          <w:sz w:val="32"/>
          <w:szCs w:val="32"/>
          <w:lang w:val="en-US" w:eastAsia="zh-CN"/>
        </w:rPr>
        <w:t>增加26.41</w:t>
      </w:r>
      <w:r>
        <w:rPr>
          <w:rFonts w:hint="eastAsia" w:ascii="仿宋" w:hAnsi="仿宋" w:eastAsia="仿宋" w:cs="仿宋"/>
          <w:sz w:val="32"/>
          <w:szCs w:val="32"/>
        </w:rPr>
        <w:t>%，主要是因为</w:t>
      </w:r>
      <w:r>
        <w:rPr>
          <w:rFonts w:hint="eastAsia" w:ascii="仿宋" w:hAnsi="仿宋" w:eastAsia="仿宋" w:cs="仿宋"/>
          <w:sz w:val="32"/>
          <w:szCs w:val="32"/>
          <w:lang w:val="en-US" w:eastAsia="zh-CN"/>
        </w:rPr>
        <w:t>增加物业管理经费和换届经费。</w:t>
      </w:r>
    </w:p>
    <w:p>
      <w:pPr>
        <w:pStyle w:val="10"/>
        <w:ind w:firstLine="640" w:firstLineChars="200"/>
        <w:rPr>
          <w:rFonts w:hint="eastAsia" w:ascii="仿宋" w:hAnsi="仿宋" w:eastAsia="仿宋" w:cs="仿宋"/>
          <w:b/>
          <w:sz w:val="32"/>
          <w:szCs w:val="32"/>
        </w:rPr>
      </w:pPr>
      <w:r>
        <w:rPr>
          <w:rFonts w:hint="eastAsia" w:ascii="黑体" w:hAnsi="黑体" w:eastAsia="黑体" w:cs="黑体"/>
          <w:b w:val="0"/>
          <w:bCs/>
          <w:sz w:val="32"/>
          <w:szCs w:val="32"/>
        </w:rPr>
        <w:t>五、一般公共预算财政拨款支出决算情况说明</w:t>
      </w:r>
    </w:p>
    <w:p>
      <w:pPr>
        <w:pStyle w:val="10"/>
        <w:ind w:firstLine="640" w:firstLineChars="200"/>
        <w:rPr>
          <w:rFonts w:hint="eastAsia" w:ascii="仿宋" w:hAnsi="仿宋" w:eastAsia="仿宋" w:cs="仿宋"/>
          <w:b/>
          <w:sz w:val="32"/>
          <w:szCs w:val="32"/>
        </w:rPr>
      </w:pPr>
      <w:r>
        <w:rPr>
          <w:rFonts w:hint="eastAsia" w:ascii="仿宋" w:hAnsi="仿宋" w:eastAsia="仿宋" w:cs="仿宋"/>
          <w:b/>
          <w:sz w:val="32"/>
          <w:szCs w:val="32"/>
        </w:rPr>
        <w:t>（一）财政拨款支出决算总体情况</w:t>
      </w:r>
    </w:p>
    <w:p>
      <w:pPr>
        <w:pStyle w:val="10"/>
        <w:ind w:firstLine="800" w:firstLineChars="250"/>
        <w:rPr>
          <w:rFonts w:hint="eastAsia" w:ascii="仿宋" w:hAnsi="仿宋" w:eastAsia="仿宋" w:cs="仿宋"/>
          <w:sz w:val="32"/>
          <w:szCs w:val="32"/>
          <w:lang w:val="en-US"/>
        </w:rPr>
      </w:pPr>
      <w:r>
        <w:rPr>
          <w:rFonts w:hint="eastAsia" w:ascii="仿宋" w:hAnsi="仿宋" w:eastAsia="仿宋" w:cs="仿宋"/>
          <w:sz w:val="32"/>
          <w:szCs w:val="32"/>
          <w:lang w:eastAsia="zh-CN"/>
        </w:rPr>
        <w:t>2021</w:t>
      </w:r>
      <w:r>
        <w:rPr>
          <w:rFonts w:hint="eastAsia" w:ascii="仿宋" w:hAnsi="仿宋" w:eastAsia="仿宋" w:cs="仿宋"/>
          <w:sz w:val="32"/>
          <w:szCs w:val="32"/>
        </w:rPr>
        <w:t>年度财政拨款支出100.41万元，占本年支出合计的</w:t>
      </w:r>
      <w:r>
        <w:rPr>
          <w:rFonts w:hint="eastAsia" w:ascii="仿宋" w:hAnsi="仿宋" w:eastAsia="仿宋" w:cs="仿宋"/>
          <w:sz w:val="32"/>
          <w:szCs w:val="32"/>
          <w:lang w:val="en-US" w:eastAsia="zh-CN"/>
        </w:rPr>
        <w:t>100</w:t>
      </w:r>
      <w:r>
        <w:rPr>
          <w:rFonts w:hint="eastAsia" w:ascii="仿宋" w:hAnsi="仿宋" w:eastAsia="仿宋" w:cs="仿宋"/>
          <w:sz w:val="32"/>
          <w:szCs w:val="32"/>
        </w:rPr>
        <w:t>%，与上年相比，财政拨款支出增加</w:t>
      </w:r>
      <w:r>
        <w:rPr>
          <w:rFonts w:hint="eastAsia" w:ascii="仿宋" w:hAnsi="仿宋" w:eastAsia="仿宋" w:cs="仿宋"/>
          <w:sz w:val="32"/>
          <w:szCs w:val="32"/>
          <w:lang w:val="en-US" w:eastAsia="zh-CN"/>
        </w:rPr>
        <w:t>20.98</w:t>
      </w:r>
      <w:r>
        <w:rPr>
          <w:rFonts w:hint="eastAsia" w:ascii="仿宋" w:hAnsi="仿宋" w:eastAsia="仿宋" w:cs="仿宋"/>
          <w:sz w:val="32"/>
          <w:szCs w:val="32"/>
        </w:rPr>
        <w:t>万元，增长</w:t>
      </w:r>
      <w:r>
        <w:rPr>
          <w:rFonts w:hint="eastAsia" w:ascii="仿宋" w:hAnsi="仿宋" w:eastAsia="仿宋" w:cs="仿宋"/>
          <w:sz w:val="32"/>
          <w:szCs w:val="32"/>
          <w:lang w:val="en-US" w:eastAsia="zh-CN"/>
        </w:rPr>
        <w:t>26.41</w:t>
      </w:r>
      <w:r>
        <w:rPr>
          <w:rFonts w:hint="eastAsia" w:ascii="仿宋" w:hAnsi="仿宋" w:eastAsia="仿宋" w:cs="仿宋"/>
          <w:sz w:val="32"/>
          <w:szCs w:val="32"/>
        </w:rPr>
        <w:t>%，主要是因为</w:t>
      </w:r>
      <w:r>
        <w:rPr>
          <w:rFonts w:hint="eastAsia" w:ascii="仿宋" w:hAnsi="仿宋" w:eastAsia="仿宋" w:cs="仿宋"/>
          <w:sz w:val="32"/>
          <w:szCs w:val="32"/>
          <w:lang w:val="en-US" w:eastAsia="zh-CN"/>
        </w:rPr>
        <w:t>增加物业管理经费和换届经费。</w:t>
      </w:r>
    </w:p>
    <w:p>
      <w:pPr>
        <w:pStyle w:val="10"/>
        <w:ind w:firstLine="480" w:firstLineChars="150"/>
        <w:rPr>
          <w:rFonts w:hint="eastAsia" w:ascii="仿宋" w:hAnsi="仿宋" w:eastAsia="仿宋" w:cs="仿宋"/>
          <w:b/>
          <w:sz w:val="32"/>
          <w:szCs w:val="32"/>
        </w:rPr>
      </w:pPr>
      <w:r>
        <w:rPr>
          <w:rFonts w:hint="eastAsia" w:ascii="仿宋" w:hAnsi="仿宋" w:eastAsia="仿宋" w:cs="仿宋"/>
          <w:b/>
          <w:sz w:val="32"/>
          <w:szCs w:val="32"/>
        </w:rPr>
        <w:t>（二）财政拨款支出决算结构情况</w:t>
      </w:r>
    </w:p>
    <w:p>
      <w:pPr>
        <w:pStyle w:val="10"/>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2021</w:t>
      </w:r>
      <w:r>
        <w:rPr>
          <w:rFonts w:hint="eastAsia" w:ascii="仿宋" w:hAnsi="仿宋" w:eastAsia="仿宋" w:cs="仿宋"/>
          <w:sz w:val="32"/>
          <w:szCs w:val="32"/>
        </w:rPr>
        <w:t>年度财政拨款支出100.41万元，主要用于以下方面：一般公共服务（类）支出91.96万元，占</w:t>
      </w:r>
      <w:r>
        <w:rPr>
          <w:rFonts w:hint="eastAsia" w:ascii="仿宋" w:hAnsi="仿宋" w:eastAsia="仿宋" w:cs="仿宋"/>
          <w:sz w:val="32"/>
          <w:szCs w:val="32"/>
          <w:lang w:val="en-US" w:eastAsia="zh-CN"/>
        </w:rPr>
        <w:t>91.58</w:t>
      </w:r>
      <w:r>
        <w:rPr>
          <w:rFonts w:hint="eastAsia" w:ascii="仿宋" w:hAnsi="仿宋" w:eastAsia="仿宋" w:cs="仿宋"/>
          <w:sz w:val="32"/>
          <w:szCs w:val="32"/>
        </w:rPr>
        <w:t>%；社会保障和就业（类）支出3.82万元，占</w:t>
      </w:r>
      <w:r>
        <w:rPr>
          <w:rFonts w:hint="eastAsia" w:ascii="仿宋" w:hAnsi="仿宋" w:eastAsia="仿宋" w:cs="仿宋"/>
          <w:sz w:val="32"/>
          <w:szCs w:val="32"/>
          <w:lang w:val="en-US" w:eastAsia="zh-CN"/>
        </w:rPr>
        <w:t>3.80</w:t>
      </w:r>
      <w:r>
        <w:rPr>
          <w:rFonts w:hint="eastAsia" w:ascii="仿宋" w:hAnsi="仿宋" w:eastAsia="仿宋" w:cs="仿宋"/>
          <w:sz w:val="32"/>
          <w:szCs w:val="32"/>
        </w:rPr>
        <w:t>%;卫生健康（类）支出1.64万元，占</w:t>
      </w:r>
      <w:r>
        <w:rPr>
          <w:rFonts w:hint="eastAsia" w:ascii="仿宋" w:hAnsi="仿宋" w:eastAsia="仿宋" w:cs="仿宋"/>
          <w:sz w:val="32"/>
          <w:szCs w:val="32"/>
          <w:lang w:val="en-US" w:eastAsia="zh-CN"/>
        </w:rPr>
        <w:t>1.63</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教育支出（类）支出3.00万元，占2.99%</w:t>
      </w:r>
      <w:r>
        <w:rPr>
          <w:rFonts w:hint="eastAsia" w:ascii="仿宋" w:hAnsi="仿宋" w:eastAsia="仿宋" w:cs="仿宋"/>
          <w:sz w:val="32"/>
          <w:szCs w:val="32"/>
          <w:lang w:eastAsia="zh-CN"/>
        </w:rPr>
        <w:t>。</w:t>
      </w:r>
    </w:p>
    <w:p>
      <w:pPr>
        <w:pStyle w:val="10"/>
        <w:ind w:firstLine="800" w:firstLineChars="250"/>
        <w:rPr>
          <w:rFonts w:hint="eastAsia" w:ascii="仿宋" w:hAnsi="仿宋" w:eastAsia="仿宋" w:cs="仿宋"/>
          <w:b/>
          <w:sz w:val="32"/>
          <w:szCs w:val="32"/>
        </w:rPr>
      </w:pPr>
      <w:r>
        <w:rPr>
          <w:rFonts w:hint="eastAsia" w:ascii="仿宋" w:hAnsi="仿宋" w:eastAsia="仿宋" w:cs="仿宋"/>
          <w:b/>
          <w:sz w:val="32"/>
          <w:szCs w:val="32"/>
        </w:rPr>
        <w:t>（三）财政拨款支出决算具体情况</w:t>
      </w:r>
    </w:p>
    <w:p>
      <w:pPr>
        <w:pStyle w:val="10"/>
        <w:ind w:firstLine="800" w:firstLineChars="250"/>
        <w:rPr>
          <w:rFonts w:hint="eastAsia" w:ascii="仿宋" w:hAnsi="仿宋" w:eastAsia="仿宋" w:cs="仿宋"/>
          <w:sz w:val="32"/>
          <w:szCs w:val="32"/>
        </w:rPr>
      </w:pPr>
      <w:r>
        <w:rPr>
          <w:rFonts w:hint="eastAsia" w:ascii="仿宋" w:hAnsi="仿宋" w:eastAsia="仿宋" w:cs="仿宋"/>
          <w:sz w:val="32"/>
          <w:szCs w:val="32"/>
          <w:lang w:eastAsia="zh-CN"/>
        </w:rPr>
        <w:t>2021</w:t>
      </w:r>
      <w:r>
        <w:rPr>
          <w:rFonts w:hint="eastAsia" w:ascii="仿宋" w:hAnsi="仿宋" w:eastAsia="仿宋" w:cs="仿宋"/>
          <w:sz w:val="32"/>
          <w:szCs w:val="32"/>
        </w:rPr>
        <w:t>年度财政拨款支出年初预算数为78.42万元，支出决算数为</w:t>
      </w:r>
      <w:r>
        <w:rPr>
          <w:rFonts w:hint="eastAsia" w:ascii="仿宋" w:hAnsi="仿宋" w:eastAsia="仿宋" w:cs="仿宋"/>
          <w:sz w:val="32"/>
          <w:szCs w:val="32"/>
          <w:lang w:val="en-US" w:eastAsia="zh-CN"/>
        </w:rPr>
        <w:t>100.41</w:t>
      </w:r>
      <w:r>
        <w:rPr>
          <w:rFonts w:hint="eastAsia" w:ascii="仿宋" w:hAnsi="仿宋" w:eastAsia="仿宋" w:cs="仿宋"/>
          <w:sz w:val="32"/>
          <w:szCs w:val="32"/>
        </w:rPr>
        <w:t>万元，完成年初预算</w:t>
      </w:r>
      <w:r>
        <w:rPr>
          <w:rFonts w:hint="eastAsia" w:ascii="仿宋" w:hAnsi="仿宋" w:eastAsia="仿宋" w:cs="仿宋"/>
          <w:sz w:val="32"/>
          <w:szCs w:val="32"/>
          <w:highlight w:val="none"/>
        </w:rPr>
        <w:t>的</w:t>
      </w:r>
      <w:r>
        <w:rPr>
          <w:rFonts w:hint="eastAsia" w:ascii="仿宋" w:hAnsi="仿宋" w:eastAsia="仿宋" w:cs="仿宋"/>
          <w:sz w:val="32"/>
          <w:szCs w:val="32"/>
          <w:highlight w:val="none"/>
          <w:lang w:val="en-US" w:eastAsia="zh-CN"/>
        </w:rPr>
        <w:t>128.04</w:t>
      </w:r>
      <w:r>
        <w:rPr>
          <w:rFonts w:hint="eastAsia" w:ascii="仿宋" w:hAnsi="仿宋" w:eastAsia="仿宋" w:cs="仿宋"/>
          <w:sz w:val="32"/>
          <w:szCs w:val="32"/>
          <w:highlight w:val="none"/>
        </w:rPr>
        <w:t>%，其</w:t>
      </w:r>
      <w:r>
        <w:rPr>
          <w:rFonts w:hint="eastAsia" w:ascii="仿宋" w:hAnsi="仿宋" w:eastAsia="仿宋" w:cs="仿宋"/>
          <w:sz w:val="32"/>
          <w:szCs w:val="32"/>
        </w:rPr>
        <w:t>中：</w:t>
      </w:r>
    </w:p>
    <w:p>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1、一般公共服务（类）民主党派及工商联事务（款）行政运行（项）。</w:t>
      </w:r>
    </w:p>
    <w:p>
      <w:pPr>
        <w:pStyle w:val="10"/>
        <w:ind w:firstLine="800" w:firstLineChars="250"/>
        <w:rPr>
          <w:rFonts w:hint="eastAsia" w:ascii="仿宋" w:hAnsi="仿宋" w:eastAsia="仿宋" w:cs="仿宋"/>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48.42</w:t>
      </w:r>
      <w:r>
        <w:rPr>
          <w:rFonts w:hint="eastAsia" w:ascii="仿宋" w:hAnsi="仿宋" w:eastAsia="仿宋" w:cs="仿宋"/>
          <w:sz w:val="32"/>
          <w:szCs w:val="32"/>
        </w:rPr>
        <w:t>万元，支出决算为54.96万元，完成年初预算的</w:t>
      </w:r>
      <w:r>
        <w:rPr>
          <w:rFonts w:hint="eastAsia" w:ascii="仿宋" w:hAnsi="仿宋" w:eastAsia="仿宋" w:cs="仿宋"/>
          <w:sz w:val="32"/>
          <w:szCs w:val="32"/>
          <w:lang w:val="en-US" w:eastAsia="zh-CN"/>
        </w:rPr>
        <w:t>113.50</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val="en-US" w:eastAsia="zh-CN"/>
        </w:rPr>
        <w:t>奖金未纳入预算。</w:t>
      </w:r>
    </w:p>
    <w:p>
      <w:pPr>
        <w:pStyle w:val="10"/>
        <w:ind w:firstLine="800" w:firstLineChars="25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、一般公共服务（类）民主党派及工商联事务（款）其他政协事务支出（项）。</w:t>
      </w:r>
    </w:p>
    <w:p>
      <w:pPr>
        <w:pStyle w:val="10"/>
        <w:ind w:firstLine="800" w:firstLineChars="250"/>
        <w:rPr>
          <w:rFonts w:hint="eastAsia" w:ascii="仿宋" w:hAnsi="仿宋" w:eastAsia="仿宋" w:cs="仿宋"/>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2.00</w:t>
      </w:r>
      <w:r>
        <w:rPr>
          <w:rFonts w:hint="eastAsia" w:ascii="仿宋" w:hAnsi="仿宋" w:eastAsia="仿宋" w:cs="仿宋"/>
          <w:sz w:val="32"/>
          <w:szCs w:val="32"/>
        </w:rPr>
        <w:t>万元，</w:t>
      </w:r>
      <w:r>
        <w:rPr>
          <w:rFonts w:hint="eastAsia" w:ascii="仿宋" w:hAnsi="仿宋" w:eastAsia="仿宋" w:cs="仿宋"/>
          <w:color w:val="000000" w:themeColor="text1"/>
          <w:sz w:val="32"/>
          <w:szCs w:val="32"/>
          <w:lang w:val="en-US" w:eastAsia="zh-CN"/>
          <w14:textFill>
            <w14:solidFill>
              <w14:schemeClr w14:val="tx1"/>
            </w14:solidFill>
          </w14:textFill>
        </w:rPr>
        <w:t>无法计算完成比例,</w:t>
      </w:r>
      <w:r>
        <w:rPr>
          <w:rFonts w:hint="eastAsia" w:ascii="仿宋" w:hAnsi="仿宋" w:eastAsia="仿宋" w:cs="仿宋"/>
          <w:sz w:val="32"/>
          <w:szCs w:val="32"/>
        </w:rPr>
        <w:t>决算数大于年初预算数的主要原</w:t>
      </w:r>
      <w:r>
        <w:rPr>
          <w:rFonts w:hint="eastAsia" w:ascii="仿宋" w:hAnsi="仿宋" w:eastAsia="仿宋" w:cs="仿宋"/>
          <w:sz w:val="32"/>
          <w:szCs w:val="32"/>
          <w:highlight w:val="none"/>
        </w:rPr>
        <w:t>因是：</w:t>
      </w:r>
      <w:r>
        <w:rPr>
          <w:rFonts w:hint="eastAsia" w:ascii="仿宋" w:hAnsi="仿宋" w:eastAsia="仿宋" w:cs="仿宋"/>
          <w:sz w:val="32"/>
          <w:szCs w:val="32"/>
          <w:highlight w:val="none"/>
          <w:lang w:val="en-US" w:eastAsia="zh-CN"/>
        </w:rPr>
        <w:t>省政协拨入政协委员工作室经费</w:t>
      </w:r>
      <w:r>
        <w:rPr>
          <w:rFonts w:hint="eastAsia" w:ascii="仿宋" w:hAnsi="仿宋" w:eastAsia="仿宋" w:cs="仿宋"/>
          <w:sz w:val="32"/>
          <w:szCs w:val="32"/>
          <w:lang w:val="en-US" w:eastAsia="zh-CN"/>
        </w:rPr>
        <w:t>。</w:t>
      </w:r>
    </w:p>
    <w:p>
      <w:pPr>
        <w:pStyle w:val="10"/>
        <w:ind w:firstLine="800" w:firstLineChars="25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、一般公共服务（类）民主党派及工商联事务（款）其他民主党派及工商联事务支出（项）。</w:t>
      </w:r>
    </w:p>
    <w:p>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30.00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30.00</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100</w:t>
      </w:r>
      <w:r>
        <w:rPr>
          <w:rFonts w:hint="eastAsia" w:ascii="仿宋" w:hAnsi="仿宋" w:eastAsia="仿宋" w:cs="仿宋"/>
          <w:sz w:val="32"/>
          <w:szCs w:val="32"/>
        </w:rPr>
        <w:t>%，决算数</w:t>
      </w:r>
      <w:r>
        <w:rPr>
          <w:rFonts w:hint="eastAsia" w:ascii="仿宋" w:hAnsi="仿宋" w:eastAsia="仿宋" w:cs="仿宋"/>
          <w:sz w:val="32"/>
          <w:szCs w:val="32"/>
          <w:lang w:val="en-US" w:eastAsia="zh-CN"/>
        </w:rPr>
        <w:t>与</w:t>
      </w:r>
      <w:r>
        <w:rPr>
          <w:rFonts w:hint="eastAsia" w:ascii="仿宋" w:hAnsi="仿宋" w:eastAsia="仿宋" w:cs="仿宋"/>
          <w:sz w:val="32"/>
          <w:szCs w:val="32"/>
        </w:rPr>
        <w:t>年初预算数</w:t>
      </w:r>
      <w:r>
        <w:rPr>
          <w:rFonts w:hint="eastAsia" w:ascii="仿宋" w:hAnsi="仿宋" w:eastAsia="仿宋" w:cs="仿宋"/>
          <w:sz w:val="32"/>
          <w:szCs w:val="32"/>
          <w:lang w:val="en-US" w:eastAsia="zh-CN"/>
        </w:rPr>
        <w:t>持平,</w:t>
      </w:r>
      <w:r>
        <w:rPr>
          <w:rFonts w:hint="eastAsia" w:ascii="仿宋" w:hAnsi="仿宋" w:eastAsia="仿宋" w:cs="仿宋"/>
          <w:color w:val="000000" w:themeColor="text1"/>
          <w:sz w:val="32"/>
          <w:szCs w:val="32"/>
          <w14:textFill>
            <w14:solidFill>
              <w14:schemeClr w14:val="tx1"/>
            </w14:solidFill>
          </w14:textFill>
        </w:rPr>
        <w:t>主要原因是按预算执行。</w:t>
      </w:r>
    </w:p>
    <w:p>
      <w:pPr>
        <w:pStyle w:val="10"/>
        <w:ind w:firstLine="800" w:firstLineChars="25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一般公共服务（类）其他一般公共服务支出（款）其他一般公共服务支出（项）。</w:t>
      </w:r>
    </w:p>
    <w:p>
      <w:pPr>
        <w:pStyle w:val="10"/>
        <w:ind w:firstLine="800" w:firstLineChars="250"/>
        <w:rPr>
          <w:rFonts w:hint="eastAsia" w:ascii="仿宋" w:hAnsi="仿宋" w:eastAsia="仿宋" w:cs="仿宋"/>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万元，支出决算为5</w:t>
      </w:r>
      <w:r>
        <w:rPr>
          <w:rFonts w:hint="eastAsia" w:ascii="仿宋" w:hAnsi="仿宋" w:eastAsia="仿宋" w:cs="仿宋"/>
          <w:sz w:val="32"/>
          <w:szCs w:val="32"/>
          <w:lang w:val="en-US" w:eastAsia="zh-CN"/>
        </w:rPr>
        <w:t>.00</w:t>
      </w:r>
      <w:r>
        <w:rPr>
          <w:rFonts w:hint="eastAsia" w:ascii="仿宋" w:hAnsi="仿宋" w:eastAsia="仿宋" w:cs="仿宋"/>
          <w:sz w:val="32"/>
          <w:szCs w:val="32"/>
        </w:rPr>
        <w:t>万元，</w:t>
      </w:r>
      <w:r>
        <w:rPr>
          <w:rFonts w:hint="eastAsia" w:ascii="仿宋" w:hAnsi="仿宋" w:eastAsia="仿宋" w:cs="仿宋"/>
          <w:color w:val="000000" w:themeColor="text1"/>
          <w:sz w:val="32"/>
          <w:szCs w:val="32"/>
          <w:lang w:val="en-US" w:eastAsia="zh-CN"/>
          <w14:textFill>
            <w14:solidFill>
              <w14:schemeClr w14:val="tx1"/>
            </w14:solidFill>
          </w14:textFill>
        </w:rPr>
        <w:t>无法计算完成比例,</w:t>
      </w:r>
      <w:r>
        <w:rPr>
          <w:rFonts w:hint="eastAsia" w:ascii="仿宋" w:hAnsi="仿宋" w:eastAsia="仿宋" w:cs="仿宋"/>
          <w:sz w:val="32"/>
          <w:szCs w:val="32"/>
        </w:rPr>
        <w:t>决算数大于年初预算数的主要</w:t>
      </w:r>
      <w:r>
        <w:rPr>
          <w:rFonts w:hint="eastAsia" w:ascii="仿宋" w:hAnsi="仿宋" w:eastAsia="仿宋" w:cs="仿宋"/>
          <w:sz w:val="32"/>
          <w:szCs w:val="32"/>
          <w:highlight w:val="none"/>
        </w:rPr>
        <w:t>原因是：</w:t>
      </w:r>
      <w:r>
        <w:rPr>
          <w:rFonts w:hint="eastAsia" w:ascii="仿宋" w:hAnsi="仿宋" w:eastAsia="仿宋" w:cs="仿宋"/>
          <w:sz w:val="32"/>
          <w:szCs w:val="32"/>
          <w:highlight w:val="none"/>
          <w:lang w:val="en-US" w:eastAsia="zh-CN"/>
        </w:rPr>
        <w:t>追加庆祝中国共产党成立100周年系列活动经费。</w:t>
      </w:r>
    </w:p>
    <w:p>
      <w:pPr>
        <w:pStyle w:val="10"/>
        <w:ind w:firstLine="800" w:firstLineChars="250"/>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教育支出（类）其他教育支出（款）其他教育支出（项）。</w:t>
      </w:r>
    </w:p>
    <w:p>
      <w:pPr>
        <w:pStyle w:val="10"/>
        <w:ind w:firstLine="800" w:firstLineChars="250"/>
        <w:rPr>
          <w:rFonts w:hint="eastAsia" w:ascii="仿宋" w:hAnsi="仿宋" w:eastAsia="仿宋" w:cs="仿宋"/>
          <w:color w:val="auto"/>
          <w:sz w:val="32"/>
          <w:szCs w:val="32"/>
          <w:highlight w:val="yellow"/>
          <w:lang w:val="en-US"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3.00</w:t>
      </w:r>
      <w:r>
        <w:rPr>
          <w:rFonts w:hint="eastAsia" w:ascii="仿宋" w:hAnsi="仿宋" w:eastAsia="仿宋" w:cs="仿宋"/>
          <w:sz w:val="32"/>
          <w:szCs w:val="32"/>
        </w:rPr>
        <w:t>万元，</w:t>
      </w:r>
      <w:r>
        <w:rPr>
          <w:rFonts w:hint="eastAsia" w:ascii="仿宋" w:hAnsi="仿宋" w:eastAsia="仿宋" w:cs="仿宋"/>
          <w:color w:val="000000" w:themeColor="text1"/>
          <w:sz w:val="32"/>
          <w:szCs w:val="32"/>
          <w:lang w:val="en-US" w:eastAsia="zh-CN"/>
          <w14:textFill>
            <w14:solidFill>
              <w14:schemeClr w14:val="tx1"/>
            </w14:solidFill>
          </w14:textFill>
        </w:rPr>
        <w:t>无法计算完成比例</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highlight w:val="none"/>
        </w:rPr>
        <w:t>：</w:t>
      </w:r>
      <w:r>
        <w:rPr>
          <w:rFonts w:hint="eastAsia" w:ascii="仿宋" w:hAnsi="仿宋" w:eastAsia="仿宋" w:cs="仿宋"/>
          <w:color w:val="auto"/>
          <w:sz w:val="32"/>
          <w:szCs w:val="32"/>
          <w:highlight w:val="none"/>
          <w:lang w:val="en-US" w:eastAsia="zh-CN"/>
        </w:rPr>
        <w:t>追加市级基层网络建设经费。</w:t>
      </w:r>
    </w:p>
    <w:p>
      <w:pPr>
        <w:pStyle w:val="10"/>
        <w:ind w:firstLine="800" w:firstLineChars="250"/>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社会保障和就业支出（类）行政事业单位养老支出（款）机关事业单位基本养老保险缴费支出（项）。</w:t>
      </w:r>
    </w:p>
    <w:p>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万元，支出决算为2.15万元，</w:t>
      </w:r>
      <w:r>
        <w:rPr>
          <w:rFonts w:hint="eastAsia" w:ascii="仿宋" w:hAnsi="仿宋" w:eastAsia="仿宋" w:cs="仿宋"/>
          <w:color w:val="000000" w:themeColor="text1"/>
          <w:sz w:val="32"/>
          <w:szCs w:val="32"/>
          <w:lang w:val="en-US" w:eastAsia="zh-CN"/>
          <w14:textFill>
            <w14:solidFill>
              <w14:schemeClr w14:val="tx1"/>
            </w14:solidFill>
          </w14:textFill>
        </w:rPr>
        <w:t>无法计算完成比例,</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val="en-US" w:eastAsia="zh-CN"/>
        </w:rPr>
        <w:t>养老保险未纳入年初预算。</w:t>
      </w:r>
    </w:p>
    <w:p>
      <w:pPr>
        <w:pStyle w:val="10"/>
        <w:ind w:firstLine="800" w:firstLineChars="250"/>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社会保障和就业支出（类）行政事业单位养老支出（款）其他行政事业单位养老支出（项）。</w:t>
      </w:r>
    </w:p>
    <w:p>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万元，支出决算为1.67万元，</w:t>
      </w:r>
      <w:r>
        <w:rPr>
          <w:rFonts w:hint="eastAsia" w:ascii="仿宋" w:hAnsi="仿宋" w:eastAsia="仿宋" w:cs="仿宋"/>
          <w:color w:val="000000" w:themeColor="text1"/>
          <w:sz w:val="32"/>
          <w:szCs w:val="32"/>
          <w:lang w:val="en-US" w:eastAsia="zh-CN"/>
          <w14:textFill>
            <w14:solidFill>
              <w14:schemeClr w14:val="tx1"/>
            </w14:solidFill>
          </w14:textFill>
        </w:rPr>
        <w:t>无法计算完成比例,</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val="en-US" w:eastAsia="zh-CN"/>
        </w:rPr>
        <w:t>退休人员春节一次性生活补助和综治奖未纳入预算。</w:t>
      </w:r>
    </w:p>
    <w:p>
      <w:pPr>
        <w:pStyle w:val="10"/>
        <w:ind w:firstLine="800" w:firstLineChars="250"/>
        <w:rPr>
          <w:rFonts w:hint="eastAsia" w:ascii="仿宋" w:hAnsi="仿宋" w:eastAsia="仿宋" w:cs="仿宋"/>
          <w:sz w:val="32"/>
          <w:szCs w:val="32"/>
        </w:rPr>
      </w:pPr>
      <w:r>
        <w:rPr>
          <w:rFonts w:hint="eastAsia" w:ascii="仿宋" w:hAnsi="仿宋" w:eastAsia="仿宋" w:cs="仿宋"/>
          <w:sz w:val="32"/>
          <w:szCs w:val="32"/>
          <w:lang w:val="en-US" w:eastAsia="zh-CN"/>
        </w:rPr>
        <w:t>8、</w:t>
      </w:r>
      <w:r>
        <w:rPr>
          <w:rFonts w:hint="eastAsia" w:ascii="仿宋" w:hAnsi="仿宋" w:eastAsia="仿宋" w:cs="仿宋"/>
          <w:sz w:val="32"/>
          <w:szCs w:val="32"/>
        </w:rPr>
        <w:t>卫生健康支出（类）行政事业单位医疗（款）行政单位医疗（项）。</w:t>
      </w:r>
    </w:p>
    <w:p>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万元，支出决算为1.62万元，</w:t>
      </w:r>
      <w:r>
        <w:rPr>
          <w:rFonts w:hint="eastAsia" w:ascii="仿宋" w:hAnsi="仿宋" w:eastAsia="仿宋" w:cs="仿宋"/>
          <w:color w:val="000000" w:themeColor="text1"/>
          <w:sz w:val="32"/>
          <w:szCs w:val="32"/>
          <w:lang w:val="en-US" w:eastAsia="zh-CN"/>
          <w14:textFill>
            <w14:solidFill>
              <w14:schemeClr w14:val="tx1"/>
            </w14:solidFill>
          </w14:textFill>
        </w:rPr>
        <w:t>无法计算完成比例,</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val="en-US" w:eastAsia="zh-CN"/>
        </w:rPr>
        <w:t>医保未纳入年初预算。</w:t>
      </w:r>
    </w:p>
    <w:p>
      <w:pPr>
        <w:pStyle w:val="10"/>
        <w:ind w:firstLine="800" w:firstLineChars="250"/>
        <w:rPr>
          <w:rFonts w:hint="eastAsia" w:ascii="仿宋" w:hAnsi="仿宋" w:eastAsia="仿宋" w:cs="仿宋"/>
          <w:sz w:val="32"/>
          <w:szCs w:val="32"/>
        </w:rPr>
      </w:pPr>
      <w:r>
        <w:rPr>
          <w:rFonts w:hint="eastAsia" w:ascii="仿宋" w:hAnsi="仿宋" w:eastAsia="仿宋" w:cs="仿宋"/>
          <w:sz w:val="32"/>
          <w:szCs w:val="32"/>
          <w:lang w:val="en-US" w:eastAsia="zh-CN"/>
        </w:rPr>
        <w:t>9、</w:t>
      </w:r>
      <w:r>
        <w:rPr>
          <w:rFonts w:hint="eastAsia" w:ascii="仿宋" w:hAnsi="仿宋" w:eastAsia="仿宋" w:cs="仿宋"/>
          <w:sz w:val="32"/>
          <w:szCs w:val="32"/>
        </w:rPr>
        <w:t>卫生健康支出（类）行政事业单位医疗（款）其他行政事业单位医疗支出（项）。</w:t>
      </w:r>
    </w:p>
    <w:p>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万元，支出决算为0.</w:t>
      </w:r>
      <w:r>
        <w:rPr>
          <w:rFonts w:hint="eastAsia" w:ascii="仿宋" w:hAnsi="仿宋" w:eastAsia="仿宋" w:cs="仿宋"/>
          <w:sz w:val="32"/>
          <w:szCs w:val="32"/>
          <w:lang w:val="en-US" w:eastAsia="zh-CN"/>
        </w:rPr>
        <w:t>02</w:t>
      </w:r>
      <w:r>
        <w:rPr>
          <w:rFonts w:hint="eastAsia" w:ascii="仿宋" w:hAnsi="仿宋" w:eastAsia="仿宋" w:cs="仿宋"/>
          <w:sz w:val="32"/>
          <w:szCs w:val="32"/>
        </w:rPr>
        <w:t>万元，</w:t>
      </w:r>
      <w:r>
        <w:rPr>
          <w:rFonts w:hint="eastAsia" w:ascii="仿宋" w:hAnsi="仿宋" w:eastAsia="仿宋" w:cs="仿宋"/>
          <w:color w:val="000000" w:themeColor="text1"/>
          <w:sz w:val="32"/>
          <w:szCs w:val="32"/>
          <w:lang w:val="en-US" w:eastAsia="zh-CN"/>
          <w14:textFill>
            <w14:solidFill>
              <w14:schemeClr w14:val="tx1"/>
            </w14:solidFill>
          </w14:textFill>
        </w:rPr>
        <w:t>无法计算完成比例,</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val="en-US" w:eastAsia="zh-CN"/>
        </w:rPr>
        <w:t>医保单位部分未纳入年初预算。</w:t>
      </w:r>
    </w:p>
    <w:p>
      <w:pPr>
        <w:pStyle w:val="10"/>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0"/>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2021</w:t>
      </w:r>
      <w:r>
        <w:rPr>
          <w:rFonts w:hint="eastAsia" w:ascii="仿宋" w:hAnsi="仿宋" w:eastAsia="仿宋" w:cs="仿宋"/>
          <w:sz w:val="32"/>
          <w:szCs w:val="32"/>
        </w:rPr>
        <w:t>年度财政拨款基本支出100.41万元，其中：人员经费26.26万元，占基本支出的</w:t>
      </w:r>
      <w:r>
        <w:rPr>
          <w:rFonts w:hint="eastAsia" w:ascii="仿宋" w:hAnsi="仿宋" w:eastAsia="仿宋" w:cs="仿宋"/>
          <w:sz w:val="32"/>
          <w:szCs w:val="32"/>
          <w:lang w:val="en-US" w:eastAsia="zh-CN"/>
        </w:rPr>
        <w:t>26.15</w:t>
      </w:r>
      <w:r>
        <w:rPr>
          <w:rFonts w:hint="eastAsia" w:ascii="仿宋" w:hAnsi="仿宋" w:eastAsia="仿宋" w:cs="仿宋"/>
          <w:sz w:val="32"/>
          <w:szCs w:val="32"/>
        </w:rPr>
        <w:t>%,主要包括基本工资、津贴补贴、奖金、机关事业单位基本养老保险缴费</w:t>
      </w:r>
      <w:r>
        <w:rPr>
          <w:rFonts w:hint="eastAsia" w:ascii="仿宋" w:hAnsi="仿宋" w:eastAsia="仿宋" w:cs="仿宋"/>
          <w:sz w:val="32"/>
          <w:szCs w:val="32"/>
          <w:lang w:eastAsia="zh-CN"/>
        </w:rPr>
        <w:t>、职工基本医疗保险缴费、其他社会保障缴费、退休费</w:t>
      </w:r>
      <w:r>
        <w:rPr>
          <w:rFonts w:hint="eastAsia" w:ascii="仿宋" w:hAnsi="仿宋" w:eastAsia="仿宋" w:cs="仿宋"/>
          <w:sz w:val="32"/>
          <w:szCs w:val="32"/>
        </w:rPr>
        <w:t>；公用经费74.15万元，占基本支出的</w:t>
      </w:r>
      <w:r>
        <w:rPr>
          <w:rFonts w:hint="eastAsia" w:ascii="仿宋" w:hAnsi="仿宋" w:eastAsia="仿宋" w:cs="仿宋"/>
          <w:sz w:val="32"/>
          <w:szCs w:val="32"/>
          <w:lang w:val="en-US" w:eastAsia="zh-CN"/>
        </w:rPr>
        <w:t>73.85</w:t>
      </w:r>
      <w:r>
        <w:rPr>
          <w:rFonts w:hint="eastAsia" w:ascii="仿宋" w:hAnsi="仿宋" w:eastAsia="仿宋" w:cs="仿宋"/>
          <w:sz w:val="32"/>
          <w:szCs w:val="32"/>
        </w:rPr>
        <w:t>%，主要包括办公费、印刷费、邮电费</w:t>
      </w:r>
      <w:r>
        <w:rPr>
          <w:rFonts w:hint="eastAsia" w:ascii="仿宋" w:hAnsi="仿宋" w:eastAsia="仿宋" w:cs="仿宋"/>
          <w:sz w:val="32"/>
          <w:szCs w:val="32"/>
          <w:lang w:eastAsia="zh-CN"/>
        </w:rPr>
        <w:t>、差旅费、会议费、培训费、公务接待费、劳务费、其他交通费用、工会经费</w:t>
      </w:r>
      <w:r>
        <w:rPr>
          <w:rFonts w:hint="eastAsia" w:ascii="仿宋" w:hAnsi="仿宋" w:eastAsia="仿宋" w:cs="仿宋"/>
          <w:sz w:val="32"/>
          <w:szCs w:val="32"/>
        </w:rPr>
        <w:t>。</w:t>
      </w:r>
    </w:p>
    <w:p>
      <w:pPr>
        <w:pStyle w:val="10"/>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七、一般公共预算财政拨款三公经费支出决算情况说明</w:t>
      </w:r>
    </w:p>
    <w:p>
      <w:pPr>
        <w:pStyle w:val="10"/>
        <w:ind w:firstLine="640" w:firstLineChars="200"/>
        <w:rPr>
          <w:rFonts w:hint="eastAsia" w:ascii="仿宋" w:hAnsi="仿宋" w:eastAsia="仿宋" w:cs="仿宋"/>
          <w:b/>
          <w:sz w:val="32"/>
          <w:szCs w:val="32"/>
        </w:rPr>
      </w:pPr>
      <w:r>
        <w:rPr>
          <w:rFonts w:hint="eastAsia" w:ascii="仿宋" w:hAnsi="仿宋" w:eastAsia="仿宋" w:cs="仿宋"/>
          <w:b/>
          <w:sz w:val="32"/>
          <w:szCs w:val="32"/>
        </w:rPr>
        <w:t>（一）“三公”经费财政拨款支出决算总体情况说明</w:t>
      </w:r>
    </w:p>
    <w:p>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“三公”经费财政拨款支出预算为4.03万元，支出决算为1.87万元，完成预算的</w:t>
      </w:r>
      <w:r>
        <w:rPr>
          <w:rFonts w:hint="eastAsia" w:ascii="仿宋" w:hAnsi="仿宋" w:eastAsia="仿宋" w:cs="仿宋"/>
          <w:sz w:val="32"/>
          <w:szCs w:val="32"/>
          <w:lang w:val="en-US" w:eastAsia="zh-CN"/>
        </w:rPr>
        <w:t>46.40</w:t>
      </w:r>
      <w:r>
        <w:rPr>
          <w:rFonts w:hint="eastAsia" w:ascii="仿宋" w:hAnsi="仿宋" w:eastAsia="仿宋" w:cs="仿宋"/>
          <w:sz w:val="32"/>
          <w:szCs w:val="32"/>
        </w:rPr>
        <w:t>%，其中：</w:t>
      </w:r>
    </w:p>
    <w:p>
      <w:pPr>
        <w:pStyle w:val="10"/>
        <w:numPr>
          <w:ilvl w:val="0"/>
          <w:numId w:val="0"/>
        </w:numPr>
        <w:ind w:firstLine="800" w:firstLineChars="250"/>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sz w:val="32"/>
          <w:szCs w:val="32"/>
        </w:rPr>
        <w:t>因公出国（境）费支出预算为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color w:val="000000" w:themeColor="text1"/>
          <w:sz w:val="32"/>
          <w:szCs w:val="32"/>
          <w:lang w:eastAsia="zh-CN"/>
          <w14:textFill>
            <w14:solidFill>
              <w14:schemeClr w14:val="tx1"/>
            </w14:solidFill>
          </w14:textFill>
        </w:rPr>
        <w:t>决算数与年初预算数持平，主要原因按预算执行，与上年数持平，主要原因本年度未安排因公出国(境)。</w:t>
      </w:r>
    </w:p>
    <w:p>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公务接待费支出预算为2.88万元，支出决算为1.87万元，完成预算的</w:t>
      </w:r>
      <w:r>
        <w:rPr>
          <w:rFonts w:hint="eastAsia" w:ascii="仿宋" w:hAnsi="仿宋" w:eastAsia="仿宋" w:cs="仿宋"/>
          <w:sz w:val="32"/>
          <w:szCs w:val="32"/>
          <w:lang w:val="en-US" w:eastAsia="zh-CN"/>
        </w:rPr>
        <w:t>64.93</w:t>
      </w:r>
      <w:r>
        <w:rPr>
          <w:rFonts w:hint="eastAsia" w:ascii="仿宋" w:hAnsi="仿宋" w:eastAsia="仿宋" w:cs="仿宋"/>
          <w:sz w:val="32"/>
          <w:szCs w:val="32"/>
        </w:rPr>
        <w:t>%，决算数小于预算数的主要原因是严格按照厉行节约措施开支公务接待费，与上年相比</w:t>
      </w:r>
      <w:r>
        <w:rPr>
          <w:rFonts w:hint="eastAsia" w:ascii="仿宋" w:hAnsi="仿宋" w:eastAsia="仿宋" w:cs="仿宋"/>
          <w:sz w:val="32"/>
          <w:szCs w:val="32"/>
          <w:lang w:val="en-US" w:eastAsia="zh-CN"/>
        </w:rPr>
        <w:t>增加1.20</w:t>
      </w:r>
      <w:r>
        <w:rPr>
          <w:rFonts w:hint="eastAsia" w:ascii="仿宋" w:hAnsi="仿宋" w:eastAsia="仿宋" w:cs="仿宋"/>
          <w:sz w:val="32"/>
          <w:szCs w:val="32"/>
        </w:rPr>
        <w:t>万元，</w:t>
      </w:r>
      <w:r>
        <w:rPr>
          <w:rFonts w:hint="eastAsia" w:ascii="仿宋" w:hAnsi="仿宋" w:eastAsia="仿宋" w:cs="仿宋"/>
          <w:sz w:val="32"/>
          <w:szCs w:val="32"/>
          <w:lang w:val="en-US" w:eastAsia="zh-CN"/>
        </w:rPr>
        <w:t>增加179.00</w:t>
      </w:r>
      <w:r>
        <w:rPr>
          <w:rFonts w:hint="eastAsia" w:ascii="仿宋" w:hAnsi="仿宋" w:eastAsia="仿宋" w:cs="仿宋"/>
          <w:sz w:val="32"/>
          <w:szCs w:val="32"/>
        </w:rPr>
        <w:t>%,</w:t>
      </w:r>
      <w:r>
        <w:rPr>
          <w:rFonts w:hint="eastAsia" w:ascii="仿宋" w:hAnsi="仿宋" w:eastAsia="仿宋" w:cs="仿宋"/>
          <w:sz w:val="32"/>
          <w:szCs w:val="32"/>
          <w:lang w:val="en-US" w:eastAsia="zh-CN"/>
        </w:rPr>
        <w:t>增加</w:t>
      </w:r>
      <w:r>
        <w:rPr>
          <w:rFonts w:hint="eastAsia" w:ascii="仿宋" w:hAnsi="仿宋" w:eastAsia="仿宋" w:cs="仿宋"/>
          <w:sz w:val="32"/>
          <w:szCs w:val="32"/>
        </w:rPr>
        <w:t>的主要原因是</w:t>
      </w:r>
      <w:r>
        <w:rPr>
          <w:rFonts w:hint="eastAsia" w:ascii="仿宋" w:hAnsi="仿宋" w:eastAsia="仿宋" w:cs="仿宋"/>
          <w:sz w:val="32"/>
          <w:szCs w:val="32"/>
          <w:lang w:val="en-US" w:eastAsia="zh-CN"/>
        </w:rPr>
        <w:t>2021年度为换届年份，机构学习交流接待较多</w:t>
      </w:r>
      <w:r>
        <w:rPr>
          <w:rFonts w:hint="eastAsia" w:ascii="仿宋" w:hAnsi="仿宋" w:eastAsia="仿宋" w:cs="仿宋"/>
          <w:sz w:val="32"/>
          <w:szCs w:val="32"/>
        </w:rPr>
        <w:t>。</w:t>
      </w:r>
    </w:p>
    <w:p>
      <w:pPr>
        <w:pStyle w:val="10"/>
        <w:ind w:firstLine="640" w:firstLineChars="200"/>
        <w:rPr>
          <w:rFonts w:hint="eastAsia" w:ascii="仿宋" w:hAnsi="仿宋" w:eastAsia="仿宋" w:cs="仿宋"/>
          <w:sz w:val="32"/>
          <w:szCs w:val="32"/>
        </w:rPr>
      </w:pPr>
      <w:r>
        <w:rPr>
          <w:rFonts w:hint="eastAsia" w:ascii="仿宋" w:hAnsi="仿宋" w:eastAsia="仿宋" w:cs="仿宋"/>
          <w:sz w:val="32"/>
          <w:szCs w:val="32"/>
        </w:rPr>
        <w:t>公务用车购置费及运行维护费支出预算为1.15万元，支出决算为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0</w:t>
      </w:r>
      <w:r>
        <w:rPr>
          <w:rFonts w:hint="eastAsia" w:ascii="仿宋" w:hAnsi="仿宋" w:eastAsia="仿宋" w:cs="仿宋"/>
          <w:sz w:val="32"/>
          <w:szCs w:val="32"/>
        </w:rPr>
        <w:t>%，与上年相比</w:t>
      </w:r>
      <w:r>
        <w:rPr>
          <w:rFonts w:hint="eastAsia" w:ascii="仿宋" w:hAnsi="仿宋" w:eastAsia="仿宋" w:cs="仿宋"/>
          <w:sz w:val="32"/>
          <w:szCs w:val="32"/>
          <w:lang w:val="en-US" w:eastAsia="zh-CN"/>
        </w:rPr>
        <w:t>持平，主要是本单位无公务用车</w:t>
      </w:r>
      <w:r>
        <w:rPr>
          <w:rFonts w:hint="eastAsia" w:ascii="仿宋" w:hAnsi="仿宋" w:eastAsia="仿宋" w:cs="仿宋"/>
          <w:sz w:val="32"/>
          <w:szCs w:val="32"/>
        </w:rPr>
        <w:t>。</w:t>
      </w:r>
    </w:p>
    <w:p>
      <w:pPr>
        <w:pStyle w:val="10"/>
        <w:ind w:firstLine="640" w:firstLineChars="200"/>
        <w:rPr>
          <w:rFonts w:hint="eastAsia" w:ascii="仿宋" w:hAnsi="仿宋" w:eastAsia="仿宋" w:cs="仿宋"/>
          <w:b/>
          <w:sz w:val="32"/>
          <w:szCs w:val="32"/>
        </w:rPr>
      </w:pPr>
      <w:r>
        <w:rPr>
          <w:rFonts w:hint="eastAsia" w:ascii="仿宋" w:hAnsi="仿宋" w:eastAsia="仿宋" w:cs="仿宋"/>
          <w:b/>
          <w:sz w:val="32"/>
          <w:szCs w:val="32"/>
        </w:rPr>
        <w:t>（二）“三公”经费财政拨款支出决算具体情况说明</w:t>
      </w:r>
    </w:p>
    <w:p>
      <w:pPr>
        <w:pStyle w:val="10"/>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2021</w:t>
      </w:r>
      <w:r>
        <w:rPr>
          <w:rFonts w:hint="eastAsia" w:ascii="仿宋" w:hAnsi="仿宋" w:eastAsia="仿宋" w:cs="仿宋"/>
          <w:sz w:val="32"/>
          <w:szCs w:val="32"/>
        </w:rPr>
        <w:t>年度“三公”经费财政拨款支出决算中，公务接待费支出决算1.87万元，占</w:t>
      </w:r>
      <w:r>
        <w:rPr>
          <w:rFonts w:hint="eastAsia" w:ascii="仿宋" w:hAnsi="仿宋" w:eastAsia="仿宋" w:cs="仿宋"/>
          <w:sz w:val="32"/>
          <w:szCs w:val="32"/>
          <w:lang w:val="en-US" w:eastAsia="zh-CN"/>
        </w:rPr>
        <w:t>100</w:t>
      </w:r>
      <w:r>
        <w:rPr>
          <w:rFonts w:hint="eastAsia" w:ascii="仿宋" w:hAnsi="仿宋" w:eastAsia="仿宋" w:cs="仿宋"/>
          <w:sz w:val="32"/>
          <w:szCs w:val="32"/>
        </w:rPr>
        <w:t>%,因公出国（境）费支出决算</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%,公务用车购置费及运行维护费支出决算</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%。其中：</w:t>
      </w:r>
    </w:p>
    <w:p>
      <w:pPr>
        <w:pStyle w:val="10"/>
        <w:ind w:firstLine="640" w:firstLineChars="200"/>
        <w:rPr>
          <w:rFonts w:hint="eastAsia" w:ascii="仿宋" w:hAnsi="仿宋" w:eastAsia="仿宋" w:cs="仿宋"/>
          <w:b/>
          <w:sz w:val="32"/>
          <w:szCs w:val="32"/>
          <w:lang w:val="en-US" w:eastAsia="zh-CN"/>
        </w:rPr>
      </w:pPr>
      <w:r>
        <w:rPr>
          <w:rFonts w:hint="eastAsia" w:ascii="仿宋" w:hAnsi="仿宋" w:eastAsia="仿宋" w:cs="仿宋"/>
          <w:sz w:val="32"/>
          <w:szCs w:val="32"/>
        </w:rPr>
        <w:t>1、因公出国（境）费支出决算为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万元，全年安排因公出国（境）团组</w:t>
      </w:r>
      <w:r>
        <w:rPr>
          <w:rFonts w:hint="eastAsia" w:ascii="仿宋" w:hAnsi="仿宋" w:eastAsia="仿宋" w:cs="仿宋"/>
          <w:sz w:val="32"/>
          <w:szCs w:val="32"/>
          <w:lang w:val="en-US" w:eastAsia="zh-CN"/>
        </w:rPr>
        <w:t>0</w:t>
      </w:r>
      <w:r>
        <w:rPr>
          <w:rFonts w:hint="eastAsia" w:ascii="仿宋" w:hAnsi="仿宋" w:eastAsia="仿宋" w:cs="仿宋"/>
          <w:sz w:val="32"/>
          <w:szCs w:val="32"/>
        </w:rPr>
        <w:t>个，累计</w:t>
      </w:r>
      <w:r>
        <w:rPr>
          <w:rFonts w:hint="eastAsia" w:ascii="仿宋" w:hAnsi="仿宋" w:eastAsia="仿宋" w:cs="仿宋"/>
          <w:sz w:val="32"/>
          <w:szCs w:val="32"/>
          <w:lang w:val="en-US" w:eastAsia="zh-CN"/>
        </w:rPr>
        <w:t>0</w:t>
      </w:r>
      <w:r>
        <w:rPr>
          <w:rFonts w:hint="eastAsia" w:ascii="仿宋" w:hAnsi="仿宋" w:eastAsia="仿宋" w:cs="仿宋"/>
          <w:sz w:val="32"/>
          <w:szCs w:val="32"/>
        </w:rPr>
        <w:t>人次</w:t>
      </w:r>
      <w:r>
        <w:rPr>
          <w:rFonts w:hint="eastAsia" w:ascii="仿宋" w:hAnsi="仿宋" w:eastAsia="仿宋" w:cs="仿宋"/>
          <w:sz w:val="32"/>
          <w:szCs w:val="32"/>
          <w:lang w:eastAsia="zh-CN"/>
        </w:rPr>
        <w:t>。</w:t>
      </w:r>
    </w:p>
    <w:p>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2、公务接待费支出决算为1.87万元，全年共接待来访团组</w:t>
      </w:r>
      <w:r>
        <w:rPr>
          <w:rFonts w:hint="eastAsia" w:ascii="仿宋" w:hAnsi="仿宋" w:eastAsia="仿宋" w:cs="仿宋"/>
          <w:sz w:val="32"/>
          <w:szCs w:val="32"/>
          <w:lang w:val="en-US" w:eastAsia="zh-CN"/>
        </w:rPr>
        <w:t>13</w:t>
      </w:r>
      <w:r>
        <w:rPr>
          <w:rFonts w:hint="eastAsia" w:ascii="仿宋" w:hAnsi="仿宋" w:eastAsia="仿宋" w:cs="仿宋"/>
          <w:sz w:val="32"/>
          <w:szCs w:val="32"/>
        </w:rPr>
        <w:t>个、来宾</w:t>
      </w:r>
      <w:r>
        <w:rPr>
          <w:rFonts w:hint="eastAsia" w:ascii="仿宋" w:hAnsi="仿宋" w:eastAsia="仿宋" w:cs="仿宋"/>
          <w:sz w:val="32"/>
          <w:szCs w:val="32"/>
          <w:lang w:val="en-US" w:eastAsia="zh-CN"/>
        </w:rPr>
        <w:t>128</w:t>
      </w:r>
      <w:r>
        <w:rPr>
          <w:rFonts w:hint="eastAsia" w:ascii="仿宋" w:hAnsi="仿宋" w:eastAsia="仿宋" w:cs="仿宋"/>
          <w:sz w:val="32"/>
          <w:szCs w:val="32"/>
        </w:rPr>
        <w:t>人次，主要是</w:t>
      </w:r>
      <w:r>
        <w:rPr>
          <w:rFonts w:hint="eastAsia" w:ascii="仿宋" w:hAnsi="仿宋" w:eastAsia="仿宋" w:cs="仿宋"/>
          <w:sz w:val="32"/>
          <w:szCs w:val="32"/>
          <w:lang w:val="en-US" w:eastAsia="zh-CN"/>
        </w:rPr>
        <w:t>其他地市学习交流</w:t>
      </w:r>
      <w:r>
        <w:rPr>
          <w:rFonts w:hint="eastAsia" w:ascii="仿宋" w:hAnsi="仿宋" w:eastAsia="仿宋" w:cs="仿宋"/>
          <w:sz w:val="32"/>
          <w:szCs w:val="32"/>
        </w:rPr>
        <w:t>发生的接待支出。</w:t>
      </w:r>
    </w:p>
    <w:p>
      <w:pPr>
        <w:ind w:firstLine="800" w:firstLineChars="250"/>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sz w:val="32"/>
          <w:szCs w:val="32"/>
        </w:rPr>
        <w:t>3、公务用车购置费及运行维护费支出决算为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万元，其中：公务用车购置费</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val="en-US" w:eastAsia="zh-CN"/>
        </w:rPr>
        <w:t>九三学社怀化市委员会</w:t>
      </w:r>
      <w:r>
        <w:rPr>
          <w:rFonts w:hint="eastAsia" w:ascii="仿宋" w:hAnsi="仿宋" w:eastAsia="仿宋" w:cs="仿宋"/>
          <w:sz w:val="32"/>
          <w:szCs w:val="32"/>
        </w:rPr>
        <w:t>更新公务用车</w:t>
      </w:r>
      <w:r>
        <w:rPr>
          <w:rFonts w:hint="eastAsia" w:ascii="仿宋" w:hAnsi="仿宋" w:eastAsia="仿宋" w:cs="仿宋"/>
          <w:sz w:val="32"/>
          <w:szCs w:val="32"/>
          <w:lang w:val="en-US" w:eastAsia="zh-CN"/>
        </w:rPr>
        <w:t>0</w:t>
      </w:r>
      <w:r>
        <w:rPr>
          <w:rFonts w:hint="eastAsia" w:ascii="仿宋" w:hAnsi="仿宋" w:eastAsia="仿宋" w:cs="仿宋"/>
          <w:sz w:val="32"/>
          <w:szCs w:val="32"/>
        </w:rPr>
        <w:t>辆</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sz w:val="32"/>
          <w:szCs w:val="32"/>
        </w:rPr>
        <w:t>公务用车运行维护费</w:t>
      </w:r>
      <w:r>
        <w:rPr>
          <w:rFonts w:hint="eastAsia" w:ascii="仿宋" w:hAnsi="仿宋" w:eastAsia="仿宋" w:cs="仿宋"/>
          <w:sz w:val="32"/>
          <w:szCs w:val="32"/>
          <w:lang w:val="en-US" w:eastAsia="zh-CN"/>
        </w:rPr>
        <w:t>0</w:t>
      </w:r>
      <w:r>
        <w:rPr>
          <w:rFonts w:hint="eastAsia" w:ascii="仿宋" w:hAnsi="仿宋" w:eastAsia="仿宋" w:cs="仿宋"/>
          <w:sz w:val="32"/>
          <w:szCs w:val="32"/>
        </w:rPr>
        <w:t>万元，截止</w:t>
      </w:r>
      <w:r>
        <w:rPr>
          <w:rFonts w:hint="eastAsia" w:ascii="仿宋" w:hAnsi="仿宋" w:eastAsia="仿宋" w:cs="仿宋"/>
          <w:sz w:val="32"/>
          <w:szCs w:val="32"/>
          <w:lang w:eastAsia="zh-CN"/>
        </w:rPr>
        <w:t>2021</w:t>
      </w:r>
      <w:r>
        <w:rPr>
          <w:rFonts w:hint="eastAsia" w:ascii="仿宋" w:hAnsi="仿宋" w:eastAsia="仿宋" w:cs="仿宋"/>
          <w:sz w:val="32"/>
          <w:szCs w:val="32"/>
        </w:rPr>
        <w:t>年12月31日，</w:t>
      </w:r>
      <w:r>
        <w:rPr>
          <w:rFonts w:hint="eastAsia" w:ascii="仿宋" w:hAnsi="仿宋" w:eastAsia="仿宋" w:cs="仿宋"/>
          <w:color w:val="000000" w:themeColor="text1"/>
          <w:sz w:val="32"/>
          <w:szCs w:val="32"/>
          <w14:textFill>
            <w14:solidFill>
              <w14:schemeClr w14:val="tx1"/>
            </w14:solidFill>
          </w14:textFill>
        </w:rPr>
        <w:t>我单位开支财政拨款的公务用车保有量为</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辆。</w:t>
      </w:r>
    </w:p>
    <w:p>
      <w:pPr>
        <w:pStyle w:val="10"/>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0"/>
        <w:ind w:firstLine="640" w:firstLineChars="200"/>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本单位无政府性基金收支。</w:t>
      </w:r>
    </w:p>
    <w:p>
      <w:pPr>
        <w:pStyle w:val="10"/>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九、国有资本经营预算财政拨款支出</w:t>
      </w:r>
      <w:r>
        <w:rPr>
          <w:rFonts w:hint="eastAsia" w:ascii="黑体" w:hAnsi="黑体" w:eastAsia="黑体" w:cs="黑体"/>
          <w:b w:val="0"/>
          <w:bCs/>
          <w:sz w:val="32"/>
          <w:szCs w:val="32"/>
        </w:rPr>
        <w:t>决算情况</w:t>
      </w:r>
      <w:r>
        <w:rPr>
          <w:rFonts w:hint="eastAsia" w:ascii="黑体" w:hAnsi="黑体" w:eastAsia="黑体" w:cs="黑体"/>
          <w:b w:val="0"/>
          <w:bCs/>
          <w:sz w:val="32"/>
          <w:szCs w:val="32"/>
          <w:lang w:val="en-US" w:eastAsia="zh-CN"/>
        </w:rPr>
        <w:t>说明</w:t>
      </w:r>
    </w:p>
    <w:p>
      <w:pPr>
        <w:pStyle w:val="1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本单位无</w:t>
      </w:r>
      <w:r>
        <w:rPr>
          <w:rFonts w:hint="eastAsia" w:ascii="仿宋" w:hAnsi="仿宋" w:eastAsia="仿宋" w:cs="仿宋"/>
          <w:sz w:val="32"/>
          <w:szCs w:val="32"/>
          <w:lang w:val="en-US" w:eastAsia="zh-CN"/>
        </w:rPr>
        <w:t>国有资本经营预算财政拨款支出。</w:t>
      </w:r>
    </w:p>
    <w:p>
      <w:pPr>
        <w:pStyle w:val="10"/>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十、关于机关运行经费支出说明</w:t>
      </w:r>
    </w:p>
    <w:p>
      <w:pPr>
        <w:pStyle w:val="10"/>
        <w:ind w:firstLine="640" w:firstLineChars="200"/>
        <w:rPr>
          <w:rFonts w:hint="eastAsia" w:ascii="仿宋" w:hAnsi="仿宋" w:eastAsia="仿宋" w:cs="仿宋"/>
          <w:sz w:val="32"/>
          <w:szCs w:val="32"/>
        </w:rPr>
      </w:pPr>
      <w:r>
        <w:rPr>
          <w:rFonts w:hint="eastAsia" w:ascii="仿宋" w:hAnsi="仿宋" w:eastAsia="仿宋" w:cs="仿宋"/>
          <w:sz w:val="32"/>
          <w:szCs w:val="32"/>
        </w:rPr>
        <w:t>本部门</w:t>
      </w:r>
      <w:r>
        <w:rPr>
          <w:rFonts w:hint="eastAsia" w:ascii="仿宋" w:hAnsi="仿宋" w:eastAsia="仿宋" w:cs="仿宋"/>
          <w:sz w:val="32"/>
          <w:szCs w:val="32"/>
          <w:lang w:eastAsia="zh-CN"/>
        </w:rPr>
        <w:t>2021</w:t>
      </w:r>
      <w:r>
        <w:rPr>
          <w:rFonts w:hint="eastAsia" w:ascii="仿宋" w:hAnsi="仿宋" w:eastAsia="仿宋" w:cs="仿宋"/>
          <w:sz w:val="32"/>
          <w:szCs w:val="32"/>
        </w:rPr>
        <w:t>年度机关运行经费支出</w:t>
      </w:r>
      <w:r>
        <w:rPr>
          <w:rFonts w:hint="eastAsia" w:ascii="仿宋" w:hAnsi="仿宋" w:eastAsia="仿宋" w:cs="仿宋"/>
          <w:sz w:val="32"/>
          <w:szCs w:val="32"/>
          <w:lang w:val="en-US" w:eastAsia="zh-CN"/>
        </w:rPr>
        <w:t>74.15</w:t>
      </w:r>
      <w:r>
        <w:rPr>
          <w:rFonts w:hint="eastAsia" w:ascii="仿宋" w:hAnsi="仿宋" w:eastAsia="仿宋" w:cs="仿宋"/>
          <w:sz w:val="32"/>
          <w:szCs w:val="32"/>
        </w:rPr>
        <w:t>万元，比</w:t>
      </w:r>
      <w:r>
        <w:rPr>
          <w:rFonts w:hint="eastAsia" w:ascii="仿宋" w:hAnsi="仿宋" w:eastAsia="仿宋" w:cs="仿宋"/>
          <w:sz w:val="32"/>
          <w:szCs w:val="32"/>
          <w:lang w:val="en-US" w:eastAsia="zh-CN"/>
        </w:rPr>
        <w:t>上年决</w:t>
      </w:r>
      <w:r>
        <w:rPr>
          <w:rFonts w:hint="eastAsia" w:ascii="仿宋" w:hAnsi="仿宋" w:eastAsia="仿宋" w:cs="仿宋"/>
          <w:sz w:val="32"/>
          <w:szCs w:val="32"/>
        </w:rPr>
        <w:t>算数增加</w:t>
      </w:r>
      <w:r>
        <w:rPr>
          <w:rFonts w:hint="eastAsia" w:ascii="仿宋" w:hAnsi="仿宋" w:eastAsia="仿宋" w:cs="仿宋"/>
          <w:sz w:val="32"/>
          <w:szCs w:val="32"/>
          <w:lang w:val="en-US" w:eastAsia="zh-CN"/>
        </w:rPr>
        <w:t>24.00</w:t>
      </w:r>
      <w:r>
        <w:rPr>
          <w:rFonts w:hint="eastAsia" w:ascii="仿宋" w:hAnsi="仿宋" w:eastAsia="仿宋" w:cs="仿宋"/>
          <w:sz w:val="32"/>
          <w:szCs w:val="32"/>
        </w:rPr>
        <w:t>万元，增长</w:t>
      </w:r>
      <w:r>
        <w:rPr>
          <w:rFonts w:hint="eastAsia" w:ascii="仿宋" w:hAnsi="仿宋" w:eastAsia="仿宋" w:cs="仿宋"/>
          <w:sz w:val="32"/>
          <w:szCs w:val="32"/>
          <w:lang w:val="en-US" w:eastAsia="zh-CN"/>
        </w:rPr>
        <w:t>48.00</w:t>
      </w:r>
      <w:r>
        <w:rPr>
          <w:rFonts w:hint="eastAsia" w:ascii="仿宋" w:hAnsi="仿宋" w:eastAsia="仿宋" w:cs="仿宋"/>
          <w:sz w:val="32"/>
          <w:szCs w:val="32"/>
        </w:rPr>
        <w:t>%。主要原因是：</w:t>
      </w:r>
      <w:r>
        <w:rPr>
          <w:rFonts w:hint="eastAsia" w:ascii="仿宋" w:hAnsi="仿宋" w:eastAsia="仿宋" w:cs="仿宋"/>
          <w:sz w:val="32"/>
          <w:szCs w:val="32"/>
          <w:lang w:val="en-US" w:eastAsia="zh-CN"/>
        </w:rPr>
        <w:t>本年度换届，业务开支事项较多，开支较大</w:t>
      </w:r>
      <w:r>
        <w:rPr>
          <w:rFonts w:hint="eastAsia" w:ascii="仿宋" w:hAnsi="仿宋" w:eastAsia="仿宋" w:cs="仿宋"/>
          <w:sz w:val="32"/>
          <w:szCs w:val="32"/>
        </w:rPr>
        <w:t>。</w:t>
      </w:r>
    </w:p>
    <w:p>
      <w:pPr>
        <w:pStyle w:val="10"/>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十一、一般性支出情况</w:t>
      </w:r>
    </w:p>
    <w:p>
      <w:pPr>
        <w:pStyle w:val="10"/>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2021</w:t>
      </w:r>
      <w:r>
        <w:rPr>
          <w:rFonts w:hint="eastAsia" w:ascii="仿宋" w:hAnsi="仿宋" w:eastAsia="仿宋" w:cs="仿宋"/>
          <w:sz w:val="32"/>
          <w:szCs w:val="32"/>
          <w:highlight w:val="none"/>
        </w:rPr>
        <w:t>年本部门开支会议费14.4</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万元，用于召开五届</w:t>
      </w:r>
      <w:r>
        <w:rPr>
          <w:rFonts w:hint="eastAsia" w:ascii="仿宋" w:hAnsi="仿宋" w:eastAsia="仿宋" w:cs="仿宋"/>
          <w:sz w:val="32"/>
          <w:szCs w:val="32"/>
          <w:highlight w:val="none"/>
          <w:lang w:val="en-US" w:eastAsia="zh-CN"/>
        </w:rPr>
        <w:t>六</w:t>
      </w:r>
      <w:r>
        <w:rPr>
          <w:rFonts w:hint="eastAsia" w:ascii="仿宋" w:hAnsi="仿宋" w:eastAsia="仿宋" w:cs="仿宋"/>
          <w:sz w:val="32"/>
          <w:szCs w:val="32"/>
          <w:highlight w:val="none"/>
        </w:rPr>
        <w:t>次市委会会议，人数</w:t>
      </w:r>
      <w:r>
        <w:rPr>
          <w:rFonts w:hint="eastAsia" w:ascii="仿宋" w:hAnsi="仿宋" w:eastAsia="仿宋" w:cs="仿宋"/>
          <w:sz w:val="32"/>
          <w:szCs w:val="32"/>
          <w:highlight w:val="none"/>
          <w:lang w:val="en-US" w:eastAsia="zh-CN"/>
        </w:rPr>
        <w:t>140</w:t>
      </w:r>
      <w:r>
        <w:rPr>
          <w:rFonts w:hint="eastAsia" w:ascii="仿宋" w:hAnsi="仿宋" w:eastAsia="仿宋" w:cs="仿宋"/>
          <w:sz w:val="32"/>
          <w:szCs w:val="32"/>
          <w:highlight w:val="none"/>
        </w:rPr>
        <w:t>人，内容为</w:t>
      </w:r>
      <w:r>
        <w:rPr>
          <w:rFonts w:hint="eastAsia" w:ascii="仿宋" w:hAnsi="仿宋" w:eastAsia="仿宋" w:cs="仿宋"/>
          <w:sz w:val="32"/>
          <w:szCs w:val="32"/>
          <w:highlight w:val="none"/>
          <w:lang w:val="en-US" w:eastAsia="zh-CN"/>
        </w:rPr>
        <w:t>回顾总结2020年工作，安排部署2021年任务</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召开九三学社怀化市科技支社换届选举大会，人数</w:t>
      </w:r>
      <w:r>
        <w:rPr>
          <w:rFonts w:hint="eastAsia" w:ascii="仿宋" w:hAnsi="仿宋" w:eastAsia="仿宋" w:cs="仿宋"/>
          <w:sz w:val="32"/>
          <w:szCs w:val="32"/>
          <w:highlight w:val="none"/>
          <w:lang w:val="en-US" w:eastAsia="zh-CN"/>
        </w:rPr>
        <w:t>40</w:t>
      </w:r>
      <w:r>
        <w:rPr>
          <w:rFonts w:hint="eastAsia" w:ascii="仿宋" w:hAnsi="仿宋" w:eastAsia="仿宋" w:cs="仿宋"/>
          <w:sz w:val="32"/>
          <w:szCs w:val="32"/>
          <w:highlight w:val="none"/>
        </w:rPr>
        <w:t>人，内容为九三学社怀化市科技支社换届选举</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召开九三学社怀化市第六次代表大会，人数180人，内容为听取并审议了九三学社怀化市第五届委员会《不忘初心 砥砺前行 为奋力建设现代化新怀化而努力奋斗》的工作报告，审议通过了《九三学社怀化市第六次代表大会决议》。会议选举产生了九三学社怀化市第六届委员会。韩晓波当选为主任委员，丁金平、张振华、张斌、罗海当选为副主任委员</w:t>
      </w:r>
      <w:r>
        <w:rPr>
          <w:rFonts w:hint="eastAsia" w:ascii="仿宋" w:hAnsi="仿宋" w:eastAsia="仿宋" w:cs="仿宋"/>
          <w:sz w:val="32"/>
          <w:szCs w:val="32"/>
          <w:highlight w:val="none"/>
        </w:rPr>
        <w:t>；开支培训费0.32万元，用于开展</w:t>
      </w:r>
      <w:r>
        <w:rPr>
          <w:rFonts w:hint="eastAsia" w:ascii="仿宋" w:hAnsi="仿宋" w:eastAsia="仿宋" w:cs="仿宋"/>
          <w:sz w:val="32"/>
          <w:szCs w:val="32"/>
          <w:highlight w:val="none"/>
          <w:lang w:val="en-US" w:eastAsia="zh-CN"/>
        </w:rPr>
        <w:t>通道转兵纪念馆开展党史学习教育</w:t>
      </w:r>
      <w:r>
        <w:rPr>
          <w:rFonts w:hint="eastAsia" w:ascii="仿宋" w:hAnsi="仿宋" w:eastAsia="仿宋" w:cs="仿宋"/>
          <w:sz w:val="32"/>
          <w:szCs w:val="32"/>
          <w:highlight w:val="none"/>
        </w:rPr>
        <w:t>培训，人数</w:t>
      </w:r>
      <w:r>
        <w:rPr>
          <w:rFonts w:hint="eastAsia" w:ascii="仿宋" w:hAnsi="仿宋" w:eastAsia="仿宋" w:cs="仿宋"/>
          <w:sz w:val="32"/>
          <w:szCs w:val="32"/>
          <w:highlight w:val="none"/>
          <w:lang w:val="en-US" w:eastAsia="zh-CN"/>
        </w:rPr>
        <w:t>20</w:t>
      </w:r>
      <w:r>
        <w:rPr>
          <w:rFonts w:hint="eastAsia" w:ascii="仿宋" w:hAnsi="仿宋" w:eastAsia="仿宋" w:cs="仿宋"/>
          <w:sz w:val="32"/>
          <w:szCs w:val="32"/>
          <w:highlight w:val="none"/>
        </w:rPr>
        <w:t>人，内容为</w:t>
      </w:r>
      <w:r>
        <w:rPr>
          <w:rFonts w:hint="eastAsia" w:ascii="仿宋" w:hAnsi="仿宋" w:eastAsia="仿宋" w:cs="仿宋"/>
          <w:sz w:val="32"/>
          <w:szCs w:val="32"/>
          <w:highlight w:val="none"/>
          <w:lang w:val="en-US" w:eastAsia="zh-CN"/>
        </w:rPr>
        <w:t>九三学社怀化市委组织20余余名骨干社员登上“通道转兵号”红色专列，前往湖南通道转兵纪念馆开展党史学习教育，用于开展社怀化市委老龄委开展健康园地活动，人数20人，内容为为老年社员讲课</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未</w:t>
      </w:r>
      <w:r>
        <w:rPr>
          <w:rFonts w:hint="eastAsia" w:ascii="仿宋" w:hAnsi="仿宋" w:eastAsia="仿宋" w:cs="仿宋"/>
          <w:sz w:val="32"/>
          <w:szCs w:val="32"/>
          <w:highlight w:val="none"/>
        </w:rPr>
        <w:t>举办节庆、晚会、论坛、赛事活动</w:t>
      </w:r>
      <w:r>
        <w:rPr>
          <w:rFonts w:hint="eastAsia" w:ascii="仿宋" w:hAnsi="仿宋" w:eastAsia="仿宋" w:cs="仿宋"/>
          <w:sz w:val="32"/>
          <w:szCs w:val="32"/>
          <w:highlight w:val="none"/>
          <w:lang w:eastAsia="zh-CN"/>
        </w:rPr>
        <w:t>。</w:t>
      </w:r>
    </w:p>
    <w:p>
      <w:pPr>
        <w:pStyle w:val="10"/>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十二、关于政府采购支出说明</w:t>
      </w:r>
    </w:p>
    <w:p>
      <w:pPr>
        <w:pStyle w:val="10"/>
        <w:ind w:firstLine="640" w:firstLineChars="200"/>
        <w:rPr>
          <w:rFonts w:hint="eastAsia" w:ascii="仿宋" w:hAnsi="仿宋" w:eastAsia="仿宋" w:cs="仿宋"/>
          <w:sz w:val="32"/>
          <w:szCs w:val="32"/>
        </w:rPr>
      </w:pPr>
      <w:r>
        <w:rPr>
          <w:rFonts w:hint="eastAsia" w:ascii="仿宋" w:hAnsi="仿宋" w:eastAsia="仿宋" w:cs="仿宋"/>
          <w:sz w:val="32"/>
          <w:szCs w:val="32"/>
        </w:rPr>
        <w:t>本部门</w:t>
      </w:r>
      <w:r>
        <w:rPr>
          <w:rFonts w:hint="eastAsia" w:ascii="仿宋" w:hAnsi="仿宋" w:eastAsia="仿宋" w:cs="仿宋"/>
          <w:sz w:val="32"/>
          <w:szCs w:val="32"/>
          <w:lang w:eastAsia="zh-CN"/>
        </w:rPr>
        <w:t>2021</w:t>
      </w:r>
      <w:r>
        <w:rPr>
          <w:rFonts w:hint="eastAsia" w:ascii="仿宋" w:hAnsi="仿宋" w:eastAsia="仿宋" w:cs="仿宋"/>
          <w:sz w:val="32"/>
          <w:szCs w:val="32"/>
        </w:rPr>
        <w:t>年度政府采购支出总额</w:t>
      </w:r>
      <w:r>
        <w:rPr>
          <w:rFonts w:hint="eastAsia" w:ascii="仿宋" w:hAnsi="仿宋" w:eastAsia="仿宋" w:cs="仿宋"/>
          <w:sz w:val="32"/>
          <w:szCs w:val="32"/>
          <w:lang w:val="en-US" w:eastAsia="zh-CN"/>
        </w:rPr>
        <w:t>0</w:t>
      </w:r>
      <w:r>
        <w:rPr>
          <w:rFonts w:hint="eastAsia" w:ascii="仿宋" w:hAnsi="仿宋" w:eastAsia="仿宋" w:cs="仿宋"/>
          <w:sz w:val="32"/>
          <w:szCs w:val="32"/>
        </w:rPr>
        <w:t>万元，其中：政府采购货物支出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万元、政府采购工程支出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万元、政府采购服务支出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万元。授予中小企业合同金额0万元，占政府采购支出总额的百分比无法计算，其中：授予小微企业合同金额0万元，占政府采购支出总额的百分比无法计算。</w:t>
      </w:r>
    </w:p>
    <w:p>
      <w:pPr>
        <w:pStyle w:val="10"/>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十三、关于国有资产占用情况说明</w:t>
      </w:r>
    </w:p>
    <w:p>
      <w:pPr>
        <w:pStyle w:val="10"/>
        <w:ind w:firstLine="640" w:firstLineChars="200"/>
        <w:rPr>
          <w:rFonts w:hint="eastAsia" w:ascii="仿宋" w:hAnsi="仿宋" w:eastAsia="仿宋" w:cs="仿宋"/>
          <w:sz w:val="32"/>
          <w:szCs w:val="32"/>
        </w:rPr>
      </w:pPr>
      <w:r>
        <w:rPr>
          <w:rFonts w:hint="eastAsia" w:ascii="仿宋" w:hAnsi="仿宋" w:eastAsia="仿宋" w:cs="仿宋"/>
          <w:sz w:val="32"/>
          <w:szCs w:val="32"/>
        </w:rPr>
        <w:t>截至</w:t>
      </w:r>
      <w:r>
        <w:rPr>
          <w:rFonts w:hint="eastAsia" w:ascii="仿宋" w:hAnsi="仿宋" w:eastAsia="仿宋" w:cs="仿宋"/>
          <w:sz w:val="32"/>
          <w:szCs w:val="32"/>
          <w:lang w:eastAsia="zh-CN"/>
        </w:rPr>
        <w:t>2021</w:t>
      </w:r>
      <w:r>
        <w:rPr>
          <w:rFonts w:hint="eastAsia" w:ascii="仿宋" w:hAnsi="仿宋" w:eastAsia="仿宋" w:cs="仿宋"/>
          <w:sz w:val="32"/>
          <w:szCs w:val="32"/>
        </w:rPr>
        <w:t>年12月31日，本单位共有车辆</w:t>
      </w:r>
      <w:r>
        <w:rPr>
          <w:rFonts w:hint="eastAsia" w:ascii="仿宋" w:hAnsi="仿宋" w:eastAsia="仿宋" w:cs="仿宋"/>
          <w:sz w:val="32"/>
          <w:szCs w:val="32"/>
          <w:lang w:val="en-US" w:eastAsia="zh-CN"/>
        </w:rPr>
        <w:t>0</w:t>
      </w:r>
      <w:r>
        <w:rPr>
          <w:rFonts w:hint="eastAsia" w:ascii="仿宋" w:hAnsi="仿宋" w:eastAsia="仿宋" w:cs="仿宋"/>
          <w:sz w:val="32"/>
          <w:szCs w:val="32"/>
        </w:rPr>
        <w:t>辆，其中，主要领导干部用车</w:t>
      </w:r>
      <w:r>
        <w:rPr>
          <w:rFonts w:hint="eastAsia" w:ascii="仿宋" w:hAnsi="仿宋" w:eastAsia="仿宋" w:cs="仿宋"/>
          <w:sz w:val="32"/>
          <w:szCs w:val="32"/>
          <w:lang w:val="en-US" w:eastAsia="zh-CN"/>
        </w:rPr>
        <w:t>0</w:t>
      </w:r>
      <w:r>
        <w:rPr>
          <w:rFonts w:hint="eastAsia" w:ascii="仿宋" w:hAnsi="仿宋" w:eastAsia="仿宋" w:cs="仿宋"/>
          <w:sz w:val="32"/>
          <w:szCs w:val="32"/>
        </w:rPr>
        <w:t>辆，机要通信用车</w:t>
      </w:r>
      <w:r>
        <w:rPr>
          <w:rFonts w:hint="eastAsia" w:ascii="仿宋" w:hAnsi="仿宋" w:eastAsia="仿宋" w:cs="仿宋"/>
          <w:sz w:val="32"/>
          <w:szCs w:val="32"/>
          <w:lang w:val="en-US" w:eastAsia="zh-CN"/>
        </w:rPr>
        <w:t>0</w:t>
      </w:r>
      <w:r>
        <w:rPr>
          <w:rFonts w:hint="eastAsia" w:ascii="仿宋" w:hAnsi="仿宋" w:eastAsia="仿宋" w:cs="仿宋"/>
          <w:sz w:val="32"/>
          <w:szCs w:val="32"/>
        </w:rPr>
        <w:t>辆、应急保障用车</w:t>
      </w:r>
      <w:r>
        <w:rPr>
          <w:rFonts w:hint="eastAsia" w:ascii="仿宋" w:hAnsi="仿宋" w:eastAsia="仿宋" w:cs="仿宋"/>
          <w:sz w:val="32"/>
          <w:szCs w:val="32"/>
          <w:lang w:val="en-US" w:eastAsia="zh-CN"/>
        </w:rPr>
        <w:t>0</w:t>
      </w:r>
      <w:r>
        <w:rPr>
          <w:rFonts w:hint="eastAsia" w:ascii="仿宋" w:hAnsi="仿宋" w:eastAsia="仿宋" w:cs="仿宋"/>
          <w:sz w:val="32"/>
          <w:szCs w:val="32"/>
        </w:rPr>
        <w:t>辆、执法执勤用车</w:t>
      </w:r>
      <w:r>
        <w:rPr>
          <w:rFonts w:hint="eastAsia" w:ascii="仿宋" w:hAnsi="仿宋" w:eastAsia="仿宋" w:cs="仿宋"/>
          <w:sz w:val="32"/>
          <w:szCs w:val="32"/>
          <w:lang w:val="en-US" w:eastAsia="zh-CN"/>
        </w:rPr>
        <w:t>0</w:t>
      </w:r>
      <w:r>
        <w:rPr>
          <w:rFonts w:hint="eastAsia" w:ascii="仿宋" w:hAnsi="仿宋" w:eastAsia="仿宋" w:cs="仿宋"/>
          <w:sz w:val="32"/>
          <w:szCs w:val="32"/>
        </w:rPr>
        <w:t>辆、特种专业技术用车</w:t>
      </w:r>
      <w:r>
        <w:rPr>
          <w:rFonts w:hint="eastAsia" w:ascii="仿宋" w:hAnsi="仿宋" w:eastAsia="仿宋" w:cs="仿宋"/>
          <w:sz w:val="32"/>
          <w:szCs w:val="32"/>
          <w:lang w:val="en-US" w:eastAsia="zh-CN"/>
        </w:rPr>
        <w:t>0</w:t>
      </w:r>
      <w:r>
        <w:rPr>
          <w:rFonts w:hint="eastAsia" w:ascii="仿宋" w:hAnsi="仿宋" w:eastAsia="仿宋" w:cs="仿宋"/>
          <w:sz w:val="32"/>
          <w:szCs w:val="32"/>
        </w:rPr>
        <w:t>辆、其他用车</w:t>
      </w:r>
      <w:r>
        <w:rPr>
          <w:rFonts w:hint="eastAsia" w:ascii="仿宋" w:hAnsi="仿宋" w:eastAsia="仿宋" w:cs="仿宋"/>
          <w:sz w:val="32"/>
          <w:szCs w:val="32"/>
          <w:lang w:val="en-US" w:eastAsia="zh-CN"/>
        </w:rPr>
        <w:t>0</w:t>
      </w:r>
      <w:r>
        <w:rPr>
          <w:rFonts w:hint="eastAsia" w:ascii="仿宋" w:hAnsi="仿宋" w:eastAsia="仿宋" w:cs="仿宋"/>
          <w:sz w:val="32"/>
          <w:szCs w:val="32"/>
        </w:rPr>
        <w:t>辆；单位价值50万元以上通用设备</w:t>
      </w:r>
      <w:r>
        <w:rPr>
          <w:rFonts w:hint="eastAsia" w:ascii="仿宋" w:hAnsi="仿宋" w:eastAsia="仿宋" w:cs="仿宋"/>
          <w:sz w:val="32"/>
          <w:szCs w:val="32"/>
          <w:lang w:val="en-US" w:eastAsia="zh-CN"/>
        </w:rPr>
        <w:t>0</w:t>
      </w:r>
      <w:r>
        <w:rPr>
          <w:rFonts w:hint="eastAsia" w:ascii="仿宋" w:hAnsi="仿宋" w:eastAsia="仿宋" w:cs="仿宋"/>
          <w:sz w:val="32"/>
          <w:szCs w:val="32"/>
        </w:rPr>
        <w:t>台（套）；单位价值100万元以上专用设备</w:t>
      </w:r>
      <w:r>
        <w:rPr>
          <w:rFonts w:hint="eastAsia" w:ascii="仿宋" w:hAnsi="仿宋" w:eastAsia="仿宋" w:cs="仿宋"/>
          <w:sz w:val="32"/>
          <w:szCs w:val="32"/>
          <w:lang w:val="en-US" w:eastAsia="zh-CN"/>
        </w:rPr>
        <w:t>0</w:t>
      </w:r>
      <w:r>
        <w:rPr>
          <w:rFonts w:hint="eastAsia" w:ascii="仿宋" w:hAnsi="仿宋" w:eastAsia="仿宋" w:cs="仿宋"/>
          <w:sz w:val="32"/>
          <w:szCs w:val="32"/>
        </w:rPr>
        <w:t>台（套）。</w:t>
      </w:r>
    </w:p>
    <w:p>
      <w:pPr>
        <w:pStyle w:val="10"/>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十四、关于2021年度预算绩效情况的说明</w:t>
      </w:r>
    </w:p>
    <w:p>
      <w:pPr>
        <w:pStyle w:val="10"/>
        <w:ind w:firstLine="640" w:firstLineChars="200"/>
        <w:jc w:val="left"/>
        <w:rPr>
          <w:rFonts w:hint="eastAsia" w:ascii="仿宋" w:hAnsi="仿宋" w:eastAsia="仿宋" w:cs="仿宋"/>
          <w:sz w:val="32"/>
          <w:szCs w:val="32"/>
        </w:rPr>
      </w:pPr>
      <w:r>
        <w:rPr>
          <w:rFonts w:hint="eastAsia" w:ascii="仿宋" w:hAnsi="仿宋" w:eastAsia="仿宋" w:cs="仿宋"/>
          <w:sz w:val="32"/>
          <w:szCs w:val="32"/>
        </w:rPr>
        <w:t>根据预算绩效管理要求，我</w:t>
      </w:r>
      <w:r>
        <w:rPr>
          <w:rFonts w:hint="eastAsia" w:ascii="仿宋" w:hAnsi="仿宋" w:eastAsia="仿宋" w:cs="仿宋"/>
          <w:sz w:val="32"/>
          <w:szCs w:val="32"/>
          <w:lang w:val="en-US" w:eastAsia="zh-CN"/>
        </w:rPr>
        <w:t>单位</w:t>
      </w:r>
      <w:r>
        <w:rPr>
          <w:rFonts w:hint="eastAsia" w:ascii="仿宋" w:hAnsi="仿宋" w:eastAsia="仿宋" w:cs="仿宋"/>
          <w:sz w:val="32"/>
          <w:szCs w:val="32"/>
        </w:rPr>
        <w:t>组织对</w:t>
      </w:r>
      <w:r>
        <w:rPr>
          <w:rFonts w:hint="eastAsia" w:ascii="仿宋" w:hAnsi="仿宋" w:eastAsia="仿宋" w:cs="仿宋"/>
          <w:sz w:val="32"/>
          <w:szCs w:val="32"/>
          <w:lang w:val="en-US" w:eastAsia="zh-CN"/>
        </w:rPr>
        <w:t>九三学社怀化市委员会1</w:t>
      </w:r>
      <w:r>
        <w:rPr>
          <w:rFonts w:hint="eastAsia" w:ascii="仿宋" w:hAnsi="仿宋" w:eastAsia="仿宋" w:cs="仿宋"/>
          <w:sz w:val="32"/>
          <w:szCs w:val="32"/>
        </w:rPr>
        <w:t>个单位开展整体支出绩效评价，涉及一般公共预算支出</w:t>
      </w:r>
      <w:r>
        <w:rPr>
          <w:rFonts w:hint="eastAsia" w:ascii="仿宋" w:hAnsi="仿宋" w:eastAsia="仿宋" w:cs="仿宋"/>
          <w:sz w:val="32"/>
          <w:szCs w:val="32"/>
          <w:lang w:val="en-US" w:eastAsia="zh-CN"/>
        </w:rPr>
        <w:t>100.41</w:t>
      </w:r>
      <w:r>
        <w:rPr>
          <w:rFonts w:hint="eastAsia" w:ascii="仿宋" w:hAnsi="仿宋" w:eastAsia="仿宋" w:cs="仿宋"/>
          <w:sz w:val="32"/>
          <w:szCs w:val="32"/>
        </w:rPr>
        <w:t>万元，政府性基金预算支出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万元。从评价情况来看，本部门2021年按财政局要求认真开展落实绩效管理工作，切实完成年度绩效目标和绩效评价工作。自评报告见附件。</w:t>
      </w:r>
    </w:p>
    <w:p>
      <w:pPr>
        <w:pStyle w:val="10"/>
        <w:ind w:firstLine="640" w:firstLineChars="200"/>
        <w:jc w:val="left"/>
        <w:rPr>
          <w:rFonts w:hint="eastAsia" w:ascii="仿宋" w:hAnsi="仿宋" w:eastAsia="仿宋" w:cs="仿宋"/>
          <w:sz w:val="32"/>
          <w:szCs w:val="32"/>
        </w:rPr>
      </w:pPr>
      <w:r>
        <w:rPr>
          <w:rFonts w:hint="eastAsia" w:ascii="仿宋" w:hAnsi="仿宋" w:eastAsia="仿宋" w:cs="仿宋"/>
          <w:sz w:val="32"/>
          <w:szCs w:val="32"/>
        </w:rPr>
        <w:t>本单位无重点项目，因此无重点项目绩效报告。</w:t>
      </w:r>
      <w:bookmarkStart w:id="0" w:name="_GoBack"/>
      <w:bookmarkEnd w:id="0"/>
    </w:p>
    <w:p>
      <w:pPr>
        <w:pStyle w:val="10"/>
        <w:jc w:val="center"/>
        <w:rPr>
          <w:rFonts w:hint="eastAsia" w:ascii="仿宋" w:hAnsi="仿宋" w:eastAsia="仿宋" w:cs="仿宋"/>
          <w:sz w:val="32"/>
          <w:szCs w:val="32"/>
        </w:rPr>
      </w:pPr>
    </w:p>
    <w:p>
      <w:pPr>
        <w:pStyle w:val="10"/>
        <w:jc w:val="center"/>
        <w:rPr>
          <w:rFonts w:hint="eastAsia" w:ascii="黑体" w:hAnsi="黑体" w:eastAsia="黑体" w:cs="黑体"/>
          <w:b/>
          <w:bCs/>
          <w:color w:val="000000"/>
          <w:kern w:val="0"/>
          <w:sz w:val="44"/>
          <w:szCs w:val="44"/>
        </w:rPr>
      </w:pPr>
      <w:r>
        <w:rPr>
          <w:rFonts w:hint="eastAsia" w:ascii="黑体" w:hAnsi="黑体" w:eastAsia="黑体" w:cs="黑体"/>
          <w:b/>
          <w:bCs/>
          <w:sz w:val="44"/>
          <w:szCs w:val="44"/>
        </w:rPr>
        <w:t>第四部分</w:t>
      </w:r>
      <w:r>
        <w:rPr>
          <w:rFonts w:hint="eastAsia" w:ascii="黑体" w:hAnsi="黑体" w:eastAsia="黑体" w:cs="黑体"/>
          <w:b/>
          <w:bCs/>
          <w:sz w:val="44"/>
          <w:szCs w:val="44"/>
          <w:lang w:val="en-US" w:eastAsia="zh-CN"/>
        </w:rPr>
        <w:t xml:space="preserve"> </w:t>
      </w:r>
      <w:r>
        <w:rPr>
          <w:rFonts w:hint="eastAsia" w:ascii="黑体" w:hAnsi="黑体" w:eastAsia="黑体" w:cs="黑体"/>
          <w:b/>
          <w:bCs/>
          <w:color w:val="000000"/>
          <w:kern w:val="0"/>
          <w:sz w:val="44"/>
          <w:szCs w:val="44"/>
        </w:rPr>
        <w:t>名词解释</w:t>
      </w:r>
    </w:p>
    <w:p>
      <w:pPr>
        <w:pStyle w:val="10"/>
        <w:ind w:firstLine="640" w:firstLineChars="200"/>
        <w:rPr>
          <w:rFonts w:hint="eastAsia" w:ascii="仿宋" w:hAnsi="仿宋" w:eastAsia="仿宋" w:cs="仿宋"/>
          <w:sz w:val="32"/>
          <w:szCs w:val="32"/>
        </w:rPr>
      </w:pPr>
      <w:r>
        <w:rPr>
          <w:rFonts w:hint="eastAsia" w:ascii="仿宋" w:hAnsi="仿宋" w:eastAsia="仿宋" w:cs="仿宋"/>
          <w:b/>
          <w:bCs/>
          <w:sz w:val="32"/>
          <w:szCs w:val="32"/>
        </w:rPr>
        <w:t>一、机关运行经费。</w:t>
      </w:r>
      <w:r>
        <w:rPr>
          <w:rFonts w:hint="eastAsia" w:ascii="仿宋" w:hAnsi="仿宋" w:eastAsia="仿宋" w:cs="仿宋"/>
          <w:sz w:val="32"/>
          <w:szCs w:val="32"/>
        </w:rPr>
        <w:t>为保障行政单位（包括参照公务员管理的事业单位）运行。用一般公共预算拨款安排用于购买货物和服务的各项资金，包括办公及印刷费、邮电费、咨询费、会议费、福利费、日常维修费、办公用房水电费、公务用车维护费等。</w:t>
      </w:r>
    </w:p>
    <w:p>
      <w:pPr>
        <w:pStyle w:val="10"/>
        <w:ind w:firstLine="640" w:firstLineChars="200"/>
        <w:rPr>
          <w:rFonts w:hint="eastAsia" w:ascii="仿宋" w:hAnsi="仿宋" w:eastAsia="仿宋" w:cs="仿宋"/>
          <w:sz w:val="32"/>
          <w:szCs w:val="32"/>
        </w:rPr>
      </w:pPr>
      <w:r>
        <w:rPr>
          <w:rFonts w:hint="eastAsia" w:ascii="仿宋" w:hAnsi="仿宋" w:eastAsia="仿宋" w:cs="仿宋"/>
          <w:b/>
          <w:bCs/>
          <w:sz w:val="32"/>
          <w:szCs w:val="32"/>
        </w:rPr>
        <w:t>二、“三公”经费。</w:t>
      </w:r>
      <w:r>
        <w:rPr>
          <w:rFonts w:hint="eastAsia" w:ascii="仿宋" w:hAnsi="仿宋" w:eastAsia="仿宋" w:cs="仿宋"/>
          <w:sz w:val="32"/>
          <w:szCs w:val="32"/>
        </w:rPr>
        <w:t>纳入财政预算管理的“三公”经费，是指用一般公共预算拨款安排的公务接待费、公共用车购置及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w:t>
      </w:r>
    </w:p>
    <w:p>
      <w:pPr>
        <w:pStyle w:val="10"/>
        <w:jc w:val="center"/>
        <w:rPr>
          <w:rFonts w:hint="eastAsia" w:ascii="仿宋" w:hAnsi="仿宋" w:eastAsia="仿宋" w:cs="仿宋"/>
          <w:sz w:val="32"/>
          <w:szCs w:val="32"/>
        </w:rPr>
      </w:pPr>
    </w:p>
    <w:p>
      <w:pPr>
        <w:pStyle w:val="10"/>
        <w:jc w:val="center"/>
        <w:rPr>
          <w:rFonts w:hint="eastAsia" w:ascii="黑体" w:hAnsi="黑体" w:eastAsia="黑体" w:cs="黑体"/>
          <w:b/>
          <w:bCs/>
          <w:color w:val="000000"/>
          <w:kern w:val="0"/>
          <w:sz w:val="44"/>
          <w:szCs w:val="44"/>
        </w:rPr>
      </w:pPr>
      <w:r>
        <w:rPr>
          <w:rFonts w:hint="eastAsia" w:ascii="黑体" w:hAnsi="黑体" w:eastAsia="黑体" w:cs="黑体"/>
          <w:b/>
          <w:bCs/>
          <w:sz w:val="44"/>
          <w:szCs w:val="44"/>
        </w:rPr>
        <w:t>第五部分</w:t>
      </w:r>
      <w:r>
        <w:rPr>
          <w:rFonts w:hint="eastAsia" w:ascii="黑体" w:hAnsi="黑体" w:eastAsia="黑体" w:cs="黑体"/>
          <w:b/>
          <w:bCs/>
          <w:sz w:val="44"/>
          <w:szCs w:val="44"/>
          <w:lang w:val="en-US" w:eastAsia="zh-CN"/>
        </w:rPr>
        <w:t xml:space="preserve"> </w:t>
      </w:r>
      <w:r>
        <w:rPr>
          <w:rFonts w:hint="eastAsia" w:ascii="黑体" w:hAnsi="黑体" w:eastAsia="黑体" w:cs="黑体"/>
          <w:b/>
          <w:bCs/>
          <w:color w:val="000000"/>
          <w:kern w:val="0"/>
          <w:sz w:val="44"/>
          <w:szCs w:val="44"/>
        </w:rPr>
        <w:t>附件</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MjM4OGRjMjA1YmIwNDg3YWY0MmMwNWU4YTAwYjIifQ=="/>
  </w:docVars>
  <w:rsids>
    <w:rsidRoot w:val="004506F9"/>
    <w:rsid w:val="0002229B"/>
    <w:rsid w:val="000273BD"/>
    <w:rsid w:val="000415B7"/>
    <w:rsid w:val="00041E3F"/>
    <w:rsid w:val="00055DAA"/>
    <w:rsid w:val="00061F7B"/>
    <w:rsid w:val="000658A3"/>
    <w:rsid w:val="00074155"/>
    <w:rsid w:val="000A3F69"/>
    <w:rsid w:val="00103957"/>
    <w:rsid w:val="00152C6D"/>
    <w:rsid w:val="00162D39"/>
    <w:rsid w:val="001678BD"/>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7E6"/>
    <w:rsid w:val="003C4FC2"/>
    <w:rsid w:val="00416E61"/>
    <w:rsid w:val="0042790C"/>
    <w:rsid w:val="004506F9"/>
    <w:rsid w:val="004717A2"/>
    <w:rsid w:val="00473DF3"/>
    <w:rsid w:val="00487911"/>
    <w:rsid w:val="00491741"/>
    <w:rsid w:val="00500E5F"/>
    <w:rsid w:val="005122EF"/>
    <w:rsid w:val="0051441A"/>
    <w:rsid w:val="00517C33"/>
    <w:rsid w:val="00523644"/>
    <w:rsid w:val="0054069E"/>
    <w:rsid w:val="00544866"/>
    <w:rsid w:val="005767CC"/>
    <w:rsid w:val="00590D9F"/>
    <w:rsid w:val="00595D26"/>
    <w:rsid w:val="005A74E6"/>
    <w:rsid w:val="005B404E"/>
    <w:rsid w:val="005D4D55"/>
    <w:rsid w:val="005E2CFB"/>
    <w:rsid w:val="005F3D1C"/>
    <w:rsid w:val="0062378F"/>
    <w:rsid w:val="00641842"/>
    <w:rsid w:val="00651EEC"/>
    <w:rsid w:val="00691E8C"/>
    <w:rsid w:val="006A22C4"/>
    <w:rsid w:val="006A351B"/>
    <w:rsid w:val="006B0422"/>
    <w:rsid w:val="006C1B53"/>
    <w:rsid w:val="006D7730"/>
    <w:rsid w:val="006E5284"/>
    <w:rsid w:val="006F3EB5"/>
    <w:rsid w:val="00702E34"/>
    <w:rsid w:val="00704395"/>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44EE"/>
    <w:rsid w:val="00DD06FF"/>
    <w:rsid w:val="00DD5FE9"/>
    <w:rsid w:val="00E00C7A"/>
    <w:rsid w:val="00E37D6C"/>
    <w:rsid w:val="00E55B68"/>
    <w:rsid w:val="00E67BE6"/>
    <w:rsid w:val="00E8683C"/>
    <w:rsid w:val="00EA2B72"/>
    <w:rsid w:val="00F74360"/>
    <w:rsid w:val="00FB462F"/>
    <w:rsid w:val="00FE16FA"/>
    <w:rsid w:val="00FE328A"/>
    <w:rsid w:val="00FE6269"/>
    <w:rsid w:val="01B6046E"/>
    <w:rsid w:val="023F7D06"/>
    <w:rsid w:val="03E4116D"/>
    <w:rsid w:val="07630750"/>
    <w:rsid w:val="0A3B3AD4"/>
    <w:rsid w:val="0BD16C8D"/>
    <w:rsid w:val="0C8E2402"/>
    <w:rsid w:val="12617F82"/>
    <w:rsid w:val="14521D32"/>
    <w:rsid w:val="15B42ABF"/>
    <w:rsid w:val="15D72771"/>
    <w:rsid w:val="186B4263"/>
    <w:rsid w:val="18AD1450"/>
    <w:rsid w:val="18C66D91"/>
    <w:rsid w:val="19B8429B"/>
    <w:rsid w:val="1A931D97"/>
    <w:rsid w:val="1B1678D1"/>
    <w:rsid w:val="1D33076D"/>
    <w:rsid w:val="1DB46B7E"/>
    <w:rsid w:val="211F4B97"/>
    <w:rsid w:val="224A0A33"/>
    <w:rsid w:val="228F6A0D"/>
    <w:rsid w:val="292F44DF"/>
    <w:rsid w:val="29D40D79"/>
    <w:rsid w:val="2B0A6FB1"/>
    <w:rsid w:val="2B39412B"/>
    <w:rsid w:val="2BBC70E6"/>
    <w:rsid w:val="2C09354A"/>
    <w:rsid w:val="2E980A48"/>
    <w:rsid w:val="31310F44"/>
    <w:rsid w:val="34B7733E"/>
    <w:rsid w:val="34CE2DFE"/>
    <w:rsid w:val="35B92201"/>
    <w:rsid w:val="37687319"/>
    <w:rsid w:val="3787198A"/>
    <w:rsid w:val="385B5027"/>
    <w:rsid w:val="3BC62A80"/>
    <w:rsid w:val="3CAD4CE8"/>
    <w:rsid w:val="3CD46B3D"/>
    <w:rsid w:val="3E264496"/>
    <w:rsid w:val="3EAB3D5E"/>
    <w:rsid w:val="3F8C36E0"/>
    <w:rsid w:val="404B3E9C"/>
    <w:rsid w:val="40D21EC7"/>
    <w:rsid w:val="41766E57"/>
    <w:rsid w:val="41B770A7"/>
    <w:rsid w:val="436101EE"/>
    <w:rsid w:val="43F93F25"/>
    <w:rsid w:val="44501A81"/>
    <w:rsid w:val="46872E38"/>
    <w:rsid w:val="468C2B19"/>
    <w:rsid w:val="470471FE"/>
    <w:rsid w:val="478657BA"/>
    <w:rsid w:val="489E3E6B"/>
    <w:rsid w:val="49B92459"/>
    <w:rsid w:val="4B9D46E6"/>
    <w:rsid w:val="4BD01193"/>
    <w:rsid w:val="4BF06457"/>
    <w:rsid w:val="4C6E2B99"/>
    <w:rsid w:val="4D8E53C8"/>
    <w:rsid w:val="4DD31850"/>
    <w:rsid w:val="4DD50B00"/>
    <w:rsid w:val="4E1B3100"/>
    <w:rsid w:val="4E9C58C3"/>
    <w:rsid w:val="4ECD6906"/>
    <w:rsid w:val="52AF0879"/>
    <w:rsid w:val="52CD2703"/>
    <w:rsid w:val="55D52872"/>
    <w:rsid w:val="5B3752F1"/>
    <w:rsid w:val="5DF748C4"/>
    <w:rsid w:val="5DF952C0"/>
    <w:rsid w:val="61020A43"/>
    <w:rsid w:val="615F63D1"/>
    <w:rsid w:val="62400F9F"/>
    <w:rsid w:val="624E5AC5"/>
    <w:rsid w:val="6351213C"/>
    <w:rsid w:val="63541E1F"/>
    <w:rsid w:val="64970A82"/>
    <w:rsid w:val="64BA7BF8"/>
    <w:rsid w:val="65624D19"/>
    <w:rsid w:val="676440C2"/>
    <w:rsid w:val="68667D65"/>
    <w:rsid w:val="6A292469"/>
    <w:rsid w:val="6AA8002E"/>
    <w:rsid w:val="6D9E4395"/>
    <w:rsid w:val="70687184"/>
    <w:rsid w:val="714643AC"/>
    <w:rsid w:val="71EE7F96"/>
    <w:rsid w:val="72AF5523"/>
    <w:rsid w:val="72E27346"/>
    <w:rsid w:val="75385A96"/>
    <w:rsid w:val="75AC49BA"/>
    <w:rsid w:val="77712D0F"/>
    <w:rsid w:val="77B84C6C"/>
    <w:rsid w:val="77D4539B"/>
    <w:rsid w:val="78AA318A"/>
    <w:rsid w:val="7A294702"/>
    <w:rsid w:val="7AA03EC1"/>
    <w:rsid w:val="7BA75723"/>
    <w:rsid w:val="7D3E7A94"/>
    <w:rsid w:val="7D790FB7"/>
    <w:rsid w:val="7E50665C"/>
    <w:rsid w:val="7F3D5377"/>
    <w:rsid w:val="7F4D13A6"/>
    <w:rsid w:val="7FEA5B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E8E99-0876-4457-84BE-74A901AF77D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4227</Words>
  <Characters>4593</Characters>
  <Lines>62</Lines>
  <Paragraphs>17</Paragraphs>
  <TotalTime>15</TotalTime>
  <ScaleCrop>false</ScaleCrop>
  <LinksUpToDate>false</LinksUpToDate>
  <CharactersWithSpaces>4605</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非鱼</cp:lastModifiedBy>
  <cp:lastPrinted>2021-07-28T00:12:00Z</cp:lastPrinted>
  <dcterms:modified xsi:type="dcterms:W3CDTF">2023-10-06T05:36:09Z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E165F38F636949D9AB9152271EE1D5A6</vt:lpwstr>
  </property>
</Properties>
</file>