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D16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AB2478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3035D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C8D43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5" w:firstLineChars="30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t>2024年度中国民主建国会怀化市委员会整体支出绩效自评报告</w:t>
      </w:r>
    </w:p>
    <w:p w14:paraId="24DC76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5B99CFA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467A6F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B21DEC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6A00C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30813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DFB020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212B02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FD98F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FDAB44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44BDF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FDE25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B85DA4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81F51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70E3A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A43C3B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黑体_GBK" w:hAnsi="方正黑体_GBK" w:eastAsia="方正黑体_GBK" w:cs="方正黑体_GBK"/>
          <w:b/>
          <w:bCs/>
          <w:color w:val="auto"/>
          <w:sz w:val="32"/>
          <w:szCs w:val="32"/>
          <w:highlight w:val="none"/>
          <w:lang w:val="en-US" w:eastAsia="zh-CN"/>
        </w:rPr>
      </w:pPr>
    </w:p>
    <w:p w14:paraId="593635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单位名称（盖章）：中国民主建国会怀化市委员会</w:t>
      </w:r>
    </w:p>
    <w:p w14:paraId="3FA66AA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5DC067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BCB833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514F87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07D539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w:t>
      </w:r>
      <w:r>
        <w:rPr>
          <w:rFonts w:hint="default" w:ascii="Times New Roman Regular" w:hAnsi="Times New Roman Regular" w:eastAsia="仿宋_GB2312" w:cs="Times New Roman Regular"/>
          <w:color w:val="auto"/>
          <w:kern w:val="2"/>
          <w:sz w:val="32"/>
          <w:szCs w:val="32"/>
          <w:highlight w:val="none"/>
          <w:lang w:val="en-US" w:eastAsia="zh-CN" w:bidi="ar-SA"/>
        </w:rPr>
        <w:t>机构设置情况</w:t>
      </w:r>
    </w:p>
    <w:p w14:paraId="27303C23">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中国民主建国会怀化市委员会作为一级部门预算单位，内设科室：办公室、参政议政宣传科。</w:t>
      </w:r>
    </w:p>
    <w:p w14:paraId="612401F2">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w:t>
      </w:r>
      <w:r>
        <w:rPr>
          <w:rFonts w:hint="default" w:ascii="Times New Roman Regular" w:hAnsi="Times New Roman Regular" w:eastAsia="仿宋_GB2312" w:cs="Times New Roman Regular"/>
          <w:color w:val="auto"/>
          <w:kern w:val="2"/>
          <w:sz w:val="32"/>
          <w:szCs w:val="32"/>
          <w:highlight w:val="none"/>
          <w:lang w:val="en-US" w:eastAsia="zh-CN" w:bidi="ar-SA"/>
        </w:rPr>
        <w:t>人员编制情况</w:t>
      </w:r>
    </w:p>
    <w:p w14:paraId="22E54AA9">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截止2024年12月31日，我单位人员编制数4名，实有在职人员4人。</w:t>
      </w:r>
    </w:p>
    <w:p w14:paraId="4FA73CB1">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w:t>
      </w:r>
      <w:r>
        <w:rPr>
          <w:rFonts w:hint="default" w:ascii="Times New Roman Regular" w:hAnsi="Times New Roman Regular" w:eastAsia="仿宋_GB2312" w:cs="Times New Roman Regular"/>
          <w:color w:val="auto"/>
          <w:kern w:val="2"/>
          <w:sz w:val="32"/>
          <w:szCs w:val="32"/>
          <w:highlight w:val="none"/>
          <w:lang w:val="en-US" w:eastAsia="zh-CN" w:bidi="ar-SA"/>
        </w:rPr>
        <w:t>主要职能职责</w:t>
      </w:r>
    </w:p>
    <w:p w14:paraId="27D175A6">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中国民主建国会怀化市委员会机关（简称民建怀化市委会机关）是主要由经济界人士组成的、具有政治联盟特点的、致力于建设有中国特色的社会主义事业的政党，是中国共产党领导的多党合作和政治协商制度中的参政党。</w:t>
      </w:r>
    </w:p>
    <w:p w14:paraId="104B6990">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（1）坚持中国共产党同各民主党派</w:t>
      </w:r>
      <w:r>
        <w:rPr>
          <w:rFonts w:hint="default" w:ascii="Times New Roman Regular" w:hAnsi="Times New Roman Regular" w:eastAsia="仿宋_GB2312" w:cs="Times New Roman Regular"/>
          <w:color w:val="auto"/>
          <w:kern w:val="2"/>
          <w:sz w:val="32"/>
          <w:szCs w:val="32"/>
          <w:highlight w:val="none"/>
          <w:lang w:val="en-US" w:eastAsia="zh-CN" w:bidi="ar-SA"/>
        </w:rPr>
        <w:t>“</w:t>
      </w:r>
      <w:r>
        <w:rPr>
          <w:rFonts w:hint="eastAsia" w:ascii="Times New Roman Regular" w:hAnsi="Times New Roman Regular" w:eastAsia="仿宋_GB2312" w:cs="Times New Roman Regular"/>
          <w:color w:val="auto"/>
          <w:kern w:val="2"/>
          <w:sz w:val="32"/>
          <w:szCs w:val="32"/>
          <w:highlight w:val="none"/>
          <w:lang w:val="en-US" w:eastAsia="zh-CN" w:bidi="ar-SA"/>
        </w:rPr>
        <w:t>长期共存、互相监督、肝胆相照、荣辱与共</w:t>
      </w:r>
      <w:r>
        <w:rPr>
          <w:rFonts w:hint="default" w:ascii="Times New Roman Regular" w:hAnsi="Times New Roman Regular" w:eastAsia="仿宋_GB2312" w:cs="Times New Roman Regular"/>
          <w:color w:val="auto"/>
          <w:kern w:val="2"/>
          <w:sz w:val="32"/>
          <w:szCs w:val="32"/>
          <w:highlight w:val="none"/>
          <w:lang w:val="en-US" w:eastAsia="zh-CN" w:bidi="ar-SA"/>
        </w:rPr>
        <w:t>”</w:t>
      </w:r>
      <w:r>
        <w:rPr>
          <w:rFonts w:hint="eastAsia" w:ascii="Times New Roman Regular" w:hAnsi="Times New Roman Regular" w:eastAsia="仿宋_GB2312" w:cs="Times New Roman Regular"/>
          <w:color w:val="auto"/>
          <w:kern w:val="2"/>
          <w:sz w:val="32"/>
          <w:szCs w:val="32"/>
          <w:highlight w:val="none"/>
          <w:lang w:val="en-US" w:eastAsia="zh-CN" w:bidi="ar-SA"/>
        </w:rPr>
        <w:t>的方针，积极履行参政议政和民主监督职能；</w:t>
      </w:r>
    </w:p>
    <w:p w14:paraId="671DB093">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（2）参与国家大政方针和国家领导人选的协商，参与国家事务的管理；参与国家方针、政策、法律、法规的协商与制定；</w:t>
      </w:r>
    </w:p>
    <w:p w14:paraId="3BDECB15">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（3）针对改革开放、经济建设和社会发展中的重大问题，开展调查研究，反映社情民意，积极建言献策；</w:t>
      </w:r>
    </w:p>
    <w:p w14:paraId="5C3D0FFB">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（4）推进我国的现代化建设，完成祖国统一，维护世界和平与促进共同发展。</w:t>
      </w:r>
    </w:p>
    <w:p w14:paraId="1AAF5D3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4.</w:t>
      </w:r>
      <w:r>
        <w:rPr>
          <w:rFonts w:hint="default" w:ascii="Times New Roman Regular" w:hAnsi="Times New Roman Regular" w:eastAsia="仿宋_GB2312" w:cs="Times New Roman Regular"/>
          <w:color w:val="auto"/>
          <w:kern w:val="2"/>
          <w:sz w:val="32"/>
          <w:szCs w:val="32"/>
          <w:highlight w:val="none"/>
          <w:lang w:val="en-US" w:eastAsia="zh-CN" w:bidi="ar-SA"/>
        </w:rPr>
        <w:t>绩效目标设定情况</w:t>
      </w:r>
    </w:p>
    <w:p w14:paraId="0B3BB66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目标1.坚持以调查研究为基石，持续提升参政议政水平。一是强化参政议政业务培训;</w:t>
      </w:r>
    </w:p>
    <w:p w14:paraId="4550E49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目标2.坚持以协同联动为抓手，助力生态监督提质增效;</w:t>
      </w:r>
    </w:p>
    <w:p w14:paraId="645F43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目标3.坚持以民生福祉为导向，扎实做好社会服务工作。一是服务社会民生，展现怀化民建担当；</w:t>
      </w:r>
    </w:p>
    <w:p w14:paraId="233FDC3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目标4.坚持以扩大影响为目标，着力讲好怀化民建故事。</w:t>
      </w:r>
    </w:p>
    <w:p w14:paraId="485D2D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w:t>
      </w:r>
      <w:r>
        <w:rPr>
          <w:rFonts w:hint="eastAsia" w:ascii="Times New Roman Regular" w:hAnsi="Times New Roman Regular" w:eastAsia="仿宋_GB2312" w:cs="Times New Roman Regular"/>
          <w:color w:val="auto"/>
          <w:kern w:val="2"/>
          <w:sz w:val="32"/>
          <w:szCs w:val="32"/>
          <w:highlight w:val="none"/>
          <w:lang w:val="en-US" w:eastAsia="zh-CN" w:bidi="ar-SA"/>
        </w:rPr>
        <w:t>范围等。</w:t>
      </w:r>
    </w:p>
    <w:p w14:paraId="1652EC1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中国民主建国会怀化市委员会年度总收入95.25万元，一般公共预算财政拨款收入95.25万元，占比100%。中国民主建国会怀化市委员会2024年度总支出95.25万元，其中基本支出43.25万元，项目支出52万元。</w:t>
      </w:r>
    </w:p>
    <w:p w14:paraId="147AFBA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部门整体支出主要使用方向如下：</w:t>
      </w:r>
    </w:p>
    <w:p w14:paraId="0BB743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工资福利支出38.30万元，主要用于基本工资、津贴补贴、奖金、伙食补助费、机关事业单位基本养老保险缴费、职工基本医疗保险缴费、其他社会保障缴费、住房公积金等支出。</w:t>
      </w:r>
    </w:p>
    <w:p w14:paraId="4A4D857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商品和服务支出51.61万元，主要用于办公费、印刷费、邮电费、差旅费、会议费、培训费、公务接待费、劳务费、委托业务费、工会经费、福利费、其他交通费用、其他商品和服务支出等支出。</w:t>
      </w:r>
    </w:p>
    <w:p w14:paraId="18628D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对个人和家庭的补助4.65万元，主要用于生活补助。</w:t>
      </w:r>
    </w:p>
    <w:p w14:paraId="19A491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资本性支出0.69万元，主要用于办公设备购置。</w:t>
      </w:r>
    </w:p>
    <w:p w14:paraId="6DF1AC9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10C3AD0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290803E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主要用于保障机构正常运转、完成日常工作任务所必需的支出。基本支出总支出43.25万元，主要包括：工资福利支出34.20万元、商品和服务支出4.98万元、对个人和家庭的补助4.07万元。较上年相比减少5.12万元，减少10.60%，主要原因是严格按照预算安排执行。</w:t>
      </w:r>
    </w:p>
    <w:p w14:paraId="067A6EC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公”经费支出0.20万元。“三公经费”总体支出比上年增加0.09万元，增加78.41%，2024年度中国民主建国会怀化市委员会根据政策要求严格按照预算安排，合理开支三公经费。其中公务用车运行维护费0万元，与上年保持一致；公务接待费0.20万元，较上年增加0.09万元，增加78.41%，主要是本年度公务接待批次增加，费用增加</w:t>
      </w:r>
      <w:r>
        <w:rPr>
          <w:rFonts w:hint="default" w:ascii="Times New Roman Regular" w:hAnsi="Times New Roman Regular" w:eastAsia="仿宋_GB2312" w:cs="Times New Roman Regular"/>
          <w:color w:val="auto"/>
          <w:sz w:val="32"/>
          <w:szCs w:val="32"/>
          <w:highlight w:val="none"/>
          <w:lang w:val="en-US" w:eastAsia="zh-CN"/>
        </w:rPr>
        <w:t>。</w:t>
      </w:r>
    </w:p>
    <w:p w14:paraId="64B28E3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25BF1C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根据《怀化市财政局关于批复下达2024年市直部门预算的通知》（怀财预〔2024〕5号），2024年项目支出预算安排50万元，专项业务工作经费50万元，新增委员工作室建设和运行经费总预算2万元，本年度项目支出预算数52万元，实际到位52万元，到位率100%。</w:t>
      </w:r>
    </w:p>
    <w:p w14:paraId="561BCAC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w:t>
      </w:r>
      <w:r>
        <w:rPr>
          <w:rFonts w:hint="eastAsia" w:ascii="Times New Roman Regular" w:hAnsi="Times New Roman Regular" w:eastAsia="仿宋_GB2312" w:cs="Times New Roman Regular"/>
          <w:color w:val="auto"/>
          <w:sz w:val="32"/>
          <w:szCs w:val="32"/>
          <w:highlight w:val="none"/>
          <w:lang w:val="en-US" w:eastAsia="zh-CN"/>
        </w:rPr>
        <w:t>委员工作室建设和运行经费总预算2万元，预算执行2万元，执行率100%；专项业务工作经费总预算50万元，预算执行50万元，执行率100%</w:t>
      </w:r>
      <w:r>
        <w:rPr>
          <w:rFonts w:hint="default" w:ascii="Times New Roman Regular" w:hAnsi="Times New Roman Regular" w:eastAsia="仿宋_GB2312" w:cs="Times New Roman Regular"/>
          <w:color w:val="auto"/>
          <w:sz w:val="32"/>
          <w:szCs w:val="32"/>
          <w:highlight w:val="none"/>
          <w:lang w:val="en-US" w:eastAsia="zh-CN"/>
        </w:rPr>
        <w:t>。</w:t>
      </w:r>
    </w:p>
    <w:p w14:paraId="3639B57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516342D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加强专项项目管理，提高专项资金的使用效率，我单位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r>
        <w:rPr>
          <w:rFonts w:hint="default" w:ascii="Times New Roman Regular" w:hAnsi="Times New Roman Regular" w:eastAsia="仿宋_GB2312" w:cs="Times New Roman Regular"/>
          <w:color w:val="auto"/>
          <w:sz w:val="32"/>
          <w:szCs w:val="32"/>
          <w:highlight w:val="none"/>
          <w:lang w:val="en-US" w:eastAsia="zh-CN"/>
        </w:rPr>
        <w:t>。</w:t>
      </w:r>
    </w:p>
    <w:p w14:paraId="7FB6AF0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8D8404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313CFC6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政府采购限额标准以上的采购项目，通过集体决策确定采购方式组织项目实施；采购限额以下服务和货物通过政府采购云平台采购。</w:t>
      </w:r>
    </w:p>
    <w:p w14:paraId="74C6A13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77F47DF4">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320" w:firstLineChars="1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3FCA564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为确保各专项项目实施，各部室严格按照相关质量控制体系、标准制定业务管理制度及业务管理实施方案，并建立业务绩效考核管理办法，对各专项项目实施监测、检查和验收。</w:t>
      </w:r>
    </w:p>
    <w:p w14:paraId="48E9EF9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78149D3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严格按照财务管理制度，认真落实内部控制管理实施细则，理顺资产管理体制，加强资产管理制度建设、落实现行资产管理的流程和工作机制、管理方式等。加强人、财、物的规范管理，做到财物账实相符。合理配备并节约、有效使用资产，提高资产使用效率，保障资产的安全和完整</w:t>
      </w:r>
      <w:r>
        <w:rPr>
          <w:rFonts w:hint="default" w:ascii="Times New Roman Regular" w:hAnsi="Times New Roman Regular" w:eastAsia="仿宋_GB2312" w:cs="Times New Roman Regular"/>
          <w:color w:val="auto"/>
          <w:sz w:val="32"/>
          <w:szCs w:val="32"/>
          <w:highlight w:val="none"/>
          <w:lang w:val="en-US" w:eastAsia="zh-CN"/>
        </w:rPr>
        <w:t>。</w:t>
      </w:r>
    </w:p>
    <w:p w14:paraId="25D895F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6E672575">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本单位无政府性基金预算支出</w:t>
      </w:r>
    </w:p>
    <w:p w14:paraId="00F717E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六、</w:t>
      </w: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12D5521A">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本单位无国有资本经营预算支出</w:t>
      </w:r>
    </w:p>
    <w:p w14:paraId="192E0F2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七、</w:t>
      </w: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7487C89D">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本单位无社会保险基金预算支出</w:t>
      </w:r>
    </w:p>
    <w:p w14:paraId="1E47D43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3FF2D3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（一）综合评价结论。反映自评得分及评价等级。</w:t>
      </w:r>
    </w:p>
    <w:p w14:paraId="692714F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中国民主建国会怀化市委员会</w:t>
      </w: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年认真履职，按年初计划完成了各项工作任务</w:t>
      </w:r>
      <w:r>
        <w:rPr>
          <w:rFonts w:hint="eastAsia" w:ascii="Times New Roman Regular" w:hAnsi="Times New Roman Regular" w:eastAsia="仿宋_GB2312" w:cs="Times New Roman Regular"/>
          <w:color w:val="auto"/>
          <w:sz w:val="32"/>
          <w:szCs w:val="32"/>
          <w:highlight w:val="none"/>
          <w:lang w:val="en-US" w:eastAsia="zh-CN"/>
        </w:rPr>
        <w:t>，部门</w:t>
      </w:r>
      <w:r>
        <w:rPr>
          <w:rFonts w:hint="default" w:ascii="Times New Roman Regular" w:hAnsi="Times New Roman Regular" w:eastAsia="仿宋_GB2312" w:cs="Times New Roman Regular"/>
          <w:color w:val="auto"/>
          <w:sz w:val="32"/>
          <w:szCs w:val="32"/>
          <w:highlight w:val="none"/>
          <w:lang w:val="en-US" w:eastAsia="zh-CN"/>
        </w:rPr>
        <w:t>整体支出绩效评价得分为</w:t>
      </w:r>
      <w:r>
        <w:rPr>
          <w:rFonts w:hint="eastAsia" w:ascii="Times New Roman Regular" w:hAnsi="Times New Roman Regular" w:eastAsia="仿宋_GB2312" w:cs="Times New Roman Regular"/>
          <w:color w:val="auto"/>
          <w:sz w:val="32"/>
          <w:szCs w:val="32"/>
          <w:highlight w:val="none"/>
          <w:lang w:val="en-US" w:eastAsia="zh-CN"/>
        </w:rPr>
        <w:t>99.95</w:t>
      </w:r>
      <w:r>
        <w:rPr>
          <w:rFonts w:hint="default" w:ascii="Times New Roman Regular" w:hAnsi="Times New Roman Regular" w:eastAsia="仿宋_GB2312" w:cs="Times New Roman Regular"/>
          <w:color w:val="auto"/>
          <w:sz w:val="32"/>
          <w:szCs w:val="32"/>
          <w:highlight w:val="none"/>
          <w:lang w:val="en-US" w:eastAsia="zh-CN"/>
        </w:rPr>
        <w:t>分，自评等级为优。</w:t>
      </w:r>
    </w:p>
    <w:p w14:paraId="33FC89B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color w:val="auto"/>
          <w:sz w:val="32"/>
          <w:szCs w:val="32"/>
          <w:highlight w:val="none"/>
          <w:lang w:val="en-US" w:eastAsia="zh-CN"/>
        </w:rPr>
        <w:t>评价指标分析（或综合评价情况）。</w:t>
      </w:r>
    </w:p>
    <w:p w14:paraId="20B9404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1.综合评价分析</w:t>
      </w:r>
    </w:p>
    <w:p w14:paraId="2EBF5EA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绩效目标设定方面：我单位严格按照绩效目标制定的相关规定，</w:t>
      </w:r>
      <w:r>
        <w:rPr>
          <w:rFonts w:hint="default" w:ascii="Times New Roman Regular" w:hAnsi="Times New Roman Regular" w:eastAsia="仿宋_GB2312" w:cs="Times New Roman Regular"/>
          <w:color w:val="auto"/>
          <w:sz w:val="32"/>
          <w:szCs w:val="32"/>
          <w:highlight w:val="none"/>
          <w:lang w:val="en-US" w:eastAsia="zh-CN"/>
        </w:rPr>
        <w:t>围绕部门职责、</w:t>
      </w:r>
      <w:r>
        <w:rPr>
          <w:rFonts w:hint="eastAsia" w:ascii="Times New Roman Regular" w:hAnsi="Times New Roman Regular" w:eastAsia="仿宋_GB2312" w:cs="Times New Roman Regular"/>
          <w:color w:val="auto"/>
          <w:sz w:val="32"/>
          <w:szCs w:val="32"/>
          <w:highlight w:val="none"/>
          <w:lang w:val="en-US" w:eastAsia="zh-CN"/>
        </w:rPr>
        <w:t>整体</w:t>
      </w:r>
      <w:r>
        <w:rPr>
          <w:rFonts w:hint="default" w:ascii="Times New Roman Regular" w:hAnsi="Times New Roman Regular" w:eastAsia="仿宋_GB2312" w:cs="Times New Roman Regular"/>
          <w:color w:val="auto"/>
          <w:sz w:val="32"/>
          <w:szCs w:val="32"/>
          <w:highlight w:val="none"/>
          <w:lang w:val="en-US" w:eastAsia="zh-CN"/>
        </w:rPr>
        <w:t>发展规划</w:t>
      </w:r>
      <w:r>
        <w:rPr>
          <w:rFonts w:hint="eastAsia" w:ascii="Times New Roman Regular" w:hAnsi="Times New Roman Regular" w:eastAsia="仿宋_GB2312" w:cs="Times New Roman Regular"/>
          <w:color w:val="auto"/>
          <w:sz w:val="32"/>
          <w:szCs w:val="32"/>
          <w:highlight w:val="none"/>
          <w:lang w:val="en-US" w:eastAsia="zh-CN"/>
        </w:rPr>
        <w:t>，完整、合理地制定整体绩效目标，绩效指标基本做到细化量化。</w:t>
      </w:r>
    </w:p>
    <w:p w14:paraId="4250B4F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预算配置方面：我单位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14:paraId="1416E9C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预算执行</w:t>
      </w:r>
      <w:r>
        <w:rPr>
          <w:rFonts w:hint="eastAsia" w:ascii="Times New Roman Regular" w:hAnsi="Times New Roman Regular" w:eastAsia="仿宋_GB2312" w:cs="Times New Roman Regular"/>
          <w:color w:val="auto"/>
          <w:sz w:val="32"/>
          <w:szCs w:val="32"/>
          <w:highlight w:val="none"/>
          <w:lang w:val="en-US" w:eastAsia="zh-CN"/>
        </w:rPr>
        <w:t>方面：严格执行批复的各项支出预算，不擅自扩大支出范围、提高开支标准，严格按照预算批复的支出用途使用资金。采取有效措施，加快预算执行进度，全年预算执行率达到100%。</w:t>
      </w:r>
    </w:p>
    <w:p w14:paraId="4AE5F4C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预算管理</w:t>
      </w:r>
      <w:r>
        <w:rPr>
          <w:rFonts w:hint="eastAsia" w:ascii="Times New Roman Regular" w:hAnsi="Times New Roman Regular" w:eastAsia="仿宋_GB2312" w:cs="Times New Roman Regular"/>
          <w:color w:val="auto"/>
          <w:sz w:val="32"/>
          <w:szCs w:val="32"/>
          <w:highlight w:val="none"/>
          <w:lang w:val="en-US" w:eastAsia="zh-CN"/>
        </w:rPr>
        <w:t>方面：我单位按照预算法要求进行“一上”申报，在“一下”的基础上进行修改进行“二上”申报，形成以单位领导支持、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14:paraId="2DA76A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资产管理</w:t>
      </w:r>
      <w:r>
        <w:rPr>
          <w:rFonts w:hint="eastAsia" w:ascii="Times New Roman Regular" w:hAnsi="Times New Roman Regular" w:eastAsia="仿宋_GB2312" w:cs="Times New Roman Regular"/>
          <w:color w:val="auto"/>
          <w:sz w:val="32"/>
          <w:szCs w:val="32"/>
          <w:highlight w:val="none"/>
          <w:lang w:val="en-US" w:eastAsia="zh-CN"/>
        </w:rPr>
        <w:t>方面：我单位严格执行资产配置、使用、处置管理办法，做到购置有预算，实物有专人管理，处置按流程，定期盘点清理资产，掌握固定资产的使用情况，确保设备完好提高利用率。资产账务管理合规、账实相符、处置规范。</w:t>
      </w:r>
    </w:p>
    <w:p w14:paraId="485521D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职责履行</w:t>
      </w:r>
      <w:r>
        <w:rPr>
          <w:rFonts w:hint="eastAsia" w:ascii="Times New Roman Regular" w:hAnsi="Times New Roman Regular" w:eastAsia="仿宋_GB2312" w:cs="Times New Roman Regular"/>
          <w:color w:val="auto"/>
          <w:sz w:val="32"/>
          <w:szCs w:val="32"/>
          <w:highlight w:val="none"/>
          <w:lang w:val="en-US" w:eastAsia="zh-CN"/>
        </w:rPr>
        <w:t>方面：我单位2024年严格落实各项工作，按照市局下达的任务及本单位的目标任务，积极推进了各项工作平稳、有序的开展。</w:t>
      </w:r>
    </w:p>
    <w:p w14:paraId="3C66E6C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2.目标完成情况及</w:t>
      </w:r>
      <w:r>
        <w:rPr>
          <w:rFonts w:hint="default" w:ascii="Times New Roman Regular" w:hAnsi="Times New Roman Regular" w:eastAsia="仿宋_GB2312" w:cs="Times New Roman Regular"/>
          <w:color w:val="auto"/>
          <w:sz w:val="32"/>
          <w:szCs w:val="32"/>
          <w:highlight w:val="none"/>
          <w:lang w:val="en-US" w:eastAsia="zh-CN"/>
        </w:rPr>
        <w:t>指标分析</w:t>
      </w:r>
    </w:p>
    <w:p w14:paraId="03BCFE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我部门2024年一般公共预算资金总体目标完成较好，具体如下：</w:t>
      </w:r>
    </w:p>
    <w:p w14:paraId="650C8F0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目标1.坚持以调查研究为基石，持续提升参政议政水平。一是强化参政议政业务培训;</w:t>
      </w:r>
    </w:p>
    <w:p w14:paraId="21344B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目标2.坚持以协同联动为抓手，助力生态监督提质增效;</w:t>
      </w:r>
    </w:p>
    <w:p w14:paraId="26E3B0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目标3.坚持以民生福祉为导向，扎实做好社会服务工作。一是服务社会民生，展现怀化民建担当；</w:t>
      </w:r>
    </w:p>
    <w:p w14:paraId="26F74A3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目标4.坚持以扩大影响为目标，着力讲好怀化民建故事；</w:t>
      </w:r>
    </w:p>
    <w:p w14:paraId="2C51489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（1）产出指标分析</w:t>
      </w:r>
    </w:p>
    <w:p w14:paraId="3E08B9F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2024年，在充分发挥党派特色优势的基础上，持续有效开展生态环境保护专项民主监督，全年累计开展专项调研4次，举办主题宣传活动1次，查找问题13个，现已全部整改到位。完成年初目标。</w:t>
      </w:r>
    </w:p>
    <w:p w14:paraId="4F2912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（2）效益指标分析</w:t>
      </w:r>
    </w:p>
    <w:p w14:paraId="04FFBA7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认真落实意识形态工作责任制，充分利用市级报刊、中经社、民建中央及民建省委网站、新媒体等各类平台资源，积极宣传民建组织的理念、宗旨和工作成果，讲好怀化民建故事。据统计：2024年，各支部累计撰写上报新闻稿件46篇，其中省委会采稿33篇，民建中央采稿15篇，省委会采稿量居全省第四，完成年初目标。</w:t>
      </w:r>
    </w:p>
    <w:p w14:paraId="0D2623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（3）满意度指标分析</w:t>
      </w:r>
    </w:p>
    <w:p w14:paraId="416A7A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社会公众满意度在90%以上，完成年初目标</w:t>
      </w:r>
      <w:r>
        <w:rPr>
          <w:rFonts w:hint="default" w:ascii="Times New Roman Regular" w:hAnsi="Times New Roman Regular" w:eastAsia="仿宋_GB2312" w:cs="Times New Roman Regular"/>
          <w:color w:val="auto"/>
          <w:sz w:val="32"/>
          <w:szCs w:val="32"/>
          <w:highlight w:val="none"/>
          <w:lang w:val="en-US" w:eastAsia="zh-CN"/>
        </w:rPr>
        <w:t>。</w:t>
      </w:r>
    </w:p>
    <w:p w14:paraId="747ED4C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403C4C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年初绩效评价指标体系不完善，绩效目标设立不够明确、细化和量化。</w:t>
      </w:r>
    </w:p>
    <w:p w14:paraId="3702216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十、</w:t>
      </w:r>
      <w:r>
        <w:rPr>
          <w:rFonts w:hint="default" w:ascii="方正黑体_GBK" w:hAnsi="方正黑体_GBK" w:eastAsia="方正黑体_GBK" w:cs="方正黑体_GBK"/>
          <w:b/>
          <w:bCs/>
          <w:color w:val="auto"/>
          <w:sz w:val="32"/>
          <w:szCs w:val="32"/>
          <w:highlight w:val="none"/>
          <w:lang w:val="en-US" w:eastAsia="zh-CN"/>
        </w:rPr>
        <w:t>下一步改进措施</w:t>
      </w:r>
    </w:p>
    <w:p w14:paraId="1672E26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年初绩效目标设立要细化、量化；加强预算编制。确定编制标准，统一预决算口径，增强预算编制的科学性。</w:t>
      </w:r>
    </w:p>
    <w:p w14:paraId="6FE310F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十一、</w:t>
      </w: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00FD58E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w:t>
      </w:r>
    </w:p>
    <w:p w14:paraId="10821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拟用于作为下一年度预算编制的参考依据，绩效自评结果按照财政要求及时公开</w:t>
      </w:r>
      <w:r>
        <w:rPr>
          <w:rFonts w:hint="eastAsia" w:ascii="Times New Roman Regular" w:hAnsi="Times New Roman Regular" w:eastAsia="仿宋_GB2312" w:cs="Times New Roman Regular"/>
          <w:color w:val="auto"/>
          <w:sz w:val="32"/>
          <w:szCs w:val="32"/>
          <w:highlight w:val="none"/>
          <w:lang w:val="en-US" w:eastAsia="zh-CN"/>
        </w:rPr>
        <w:t>。</w:t>
      </w:r>
    </w:p>
    <w:p w14:paraId="7197D07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十二、</w:t>
      </w:r>
      <w:r>
        <w:rPr>
          <w:rFonts w:hint="default" w:ascii="方正黑体_GBK" w:hAnsi="方正黑体_GBK" w:eastAsia="方正黑体_GBK" w:cs="方正黑体_GBK"/>
          <w:b/>
          <w:bCs/>
          <w:color w:val="auto"/>
          <w:sz w:val="32"/>
          <w:szCs w:val="32"/>
          <w:highlight w:val="none"/>
          <w:lang w:val="en-US" w:eastAsia="zh-CN"/>
        </w:rPr>
        <w:t>其他需要说明的情况</w:t>
      </w:r>
    </w:p>
    <w:p w14:paraId="76ACE6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无其他需要说明的情况。</w:t>
      </w:r>
    </w:p>
    <w:p w14:paraId="16344E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440" w:lineRule="exact"/>
        <w:ind w:right="0" w:firstLine="0"/>
        <w:jc w:val="left"/>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p>
    <w:p w14:paraId="7598E823">
      <w:pPr>
        <w:pStyle w:val="12"/>
        <w:numPr>
          <w:ilvl w:val="0"/>
          <w:numId w:val="0"/>
        </w:numPr>
        <w:ind w:leftChars="0"/>
        <w:rPr>
          <w:rFonts w:hint="default"/>
          <w:lang w:val="en-US" w:eastAsia="zh-CN"/>
        </w:rPr>
      </w:pPr>
    </w:p>
    <w:p w14:paraId="768215D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0985B14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4CF3B0C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5CB715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51765C5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Times New Roman Regular" w:hAnsi="Times New Roman Regular" w:eastAsia="仿宋_GB2312" w:cs="Times New Roman Regular"/>
          <w:color w:val="auto"/>
          <w:sz w:val="32"/>
          <w:szCs w:val="32"/>
          <w:highlight w:val="none"/>
          <w:lang w:val="en-US" w:eastAsia="zh-CN"/>
        </w:rPr>
      </w:pPr>
    </w:p>
    <w:p w14:paraId="0546DE1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Times New Roman Regular" w:hAnsi="Times New Roman Regular" w:eastAsia="仿宋_GB2312" w:cs="Times New Roman Regular"/>
          <w:color w:val="auto"/>
          <w:sz w:val="32"/>
          <w:szCs w:val="32"/>
          <w:highlight w:val="none"/>
          <w:lang w:val="en-US" w:eastAsia="zh-CN"/>
        </w:rPr>
      </w:pPr>
    </w:p>
    <w:p w14:paraId="4B318E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Times New Roman Regular" w:hAnsi="Times New Roman Regular" w:eastAsia="仿宋_GB2312" w:cs="Times New Roman Regular"/>
          <w:color w:val="auto"/>
          <w:sz w:val="32"/>
          <w:szCs w:val="32"/>
          <w:highlight w:val="none"/>
          <w:lang w:val="en-US" w:eastAsia="zh-CN"/>
        </w:rPr>
      </w:pPr>
    </w:p>
    <w:p w14:paraId="5369744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Times New Roman Regular" w:hAnsi="Times New Roman Regular" w:eastAsia="仿宋_GB2312" w:cs="Times New Roman Regular"/>
          <w:color w:val="auto"/>
          <w:sz w:val="32"/>
          <w:szCs w:val="32"/>
          <w:highlight w:val="none"/>
          <w:lang w:val="en-US" w:eastAsia="zh-CN"/>
        </w:rPr>
      </w:pPr>
    </w:p>
    <w:p w14:paraId="339127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Times New Roman Regular" w:hAnsi="Times New Roman Regular" w:eastAsia="仿宋_GB2312" w:cs="Times New Roman Regular"/>
          <w:color w:val="auto"/>
          <w:sz w:val="32"/>
          <w:szCs w:val="32"/>
          <w:highlight w:val="none"/>
          <w:lang w:val="en-US" w:eastAsia="zh-CN"/>
        </w:rPr>
      </w:pPr>
    </w:p>
    <w:p w14:paraId="6226F79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Times New Roman Regular" w:hAnsi="Times New Roman Regular" w:eastAsia="仿宋_GB2312" w:cs="Times New Roman Regular"/>
          <w:color w:val="auto"/>
          <w:sz w:val="32"/>
          <w:szCs w:val="32"/>
          <w:highlight w:val="none"/>
          <w:lang w:val="en-US" w:eastAsia="zh-CN"/>
        </w:rPr>
      </w:pPr>
    </w:p>
    <w:p w14:paraId="233198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w:t>
            </w:r>
            <w:r>
              <w:rPr>
                <w:rFonts w:hint="eastAsia" w:ascii="仿宋" w:hAnsi="仿宋" w:eastAsia="仿宋" w:cs="仿宋"/>
                <w:b w:val="0"/>
                <w:bCs w:val="0"/>
                <w:kern w:val="0"/>
                <w:sz w:val="20"/>
                <w:szCs w:val="20"/>
              </w:rPr>
              <w:t>　</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w:t>
            </w: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shd w:val="clear" w:color="auto" w:fill="auto"/>
            <w:noWrap w:val="0"/>
            <w:vAlign w:val="center"/>
          </w:tcPr>
          <w:p w14:paraId="4FA2DAF8">
            <w:pPr>
              <w:widowControl/>
              <w:jc w:val="center"/>
              <w:rPr>
                <w:rFonts w:hint="eastAsia" w:ascii="仿宋" w:hAnsi="仿宋" w:eastAsia="仿宋" w:cs="仿宋"/>
                <w:b w:val="0"/>
                <w:bCs w:val="0"/>
                <w:kern w:val="0"/>
                <w:sz w:val="18"/>
                <w:szCs w:val="18"/>
                <w:lang w:val="en-US" w:eastAsia="zh-CN" w:bidi="ar-SA"/>
              </w:rPr>
            </w:pPr>
            <w:r>
              <w:rPr>
                <w:rFonts w:hint="eastAsia" w:ascii="仿宋" w:hAnsi="仿宋" w:eastAsia="仿宋" w:cs="仿宋"/>
                <w:b w:val="0"/>
                <w:bCs w:val="0"/>
                <w:kern w:val="0"/>
                <w:sz w:val="18"/>
                <w:szCs w:val="18"/>
              </w:rPr>
              <w:t>　</w:t>
            </w:r>
            <w:r>
              <w:rPr>
                <w:rFonts w:hint="eastAsia" w:ascii="仿宋" w:hAnsi="仿宋" w:eastAsia="仿宋" w:cs="仿宋"/>
                <w:b w:val="0"/>
                <w:bCs w:val="0"/>
                <w:kern w:val="0"/>
                <w:sz w:val="18"/>
                <w:szCs w:val="18"/>
                <w:lang w:val="en-US" w:eastAsia="zh-CN"/>
              </w:rPr>
              <w:t>0.11</w:t>
            </w:r>
          </w:p>
        </w:tc>
        <w:tc>
          <w:tcPr>
            <w:tcW w:w="2240" w:type="dxa"/>
            <w:gridSpan w:val="2"/>
            <w:noWrap w:val="0"/>
            <w:vAlign w:val="center"/>
          </w:tcPr>
          <w:p w14:paraId="2A721DD3">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0.20</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0.20</w:t>
            </w: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shd w:val="clear" w:color="auto" w:fill="auto"/>
            <w:noWrap w:val="0"/>
            <w:vAlign w:val="center"/>
          </w:tcPr>
          <w:p w14:paraId="391B8F9D">
            <w:pPr>
              <w:widowControl/>
              <w:jc w:val="center"/>
              <w:rPr>
                <w:rFonts w:hint="eastAsia" w:ascii="仿宋" w:hAnsi="仿宋" w:eastAsia="仿宋" w:cs="仿宋"/>
                <w:b w:val="0"/>
                <w:bCs w:val="0"/>
                <w:kern w:val="0"/>
                <w:sz w:val="18"/>
                <w:szCs w:val="18"/>
                <w:lang w:val="en-US" w:eastAsia="zh-CN" w:bidi="ar-SA"/>
              </w:rPr>
            </w:pPr>
            <w:r>
              <w:rPr>
                <w:rFonts w:hint="eastAsia" w:ascii="仿宋" w:hAnsi="仿宋" w:eastAsia="仿宋" w:cs="仿宋"/>
                <w:b w:val="0"/>
                <w:bCs w:val="0"/>
                <w:kern w:val="0"/>
                <w:sz w:val="18"/>
                <w:szCs w:val="18"/>
              </w:rPr>
              <w:t>　</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shd w:val="clear" w:color="auto" w:fill="auto"/>
            <w:noWrap w:val="0"/>
            <w:vAlign w:val="center"/>
          </w:tcPr>
          <w:p w14:paraId="746C39F4">
            <w:pPr>
              <w:widowControl/>
              <w:jc w:val="center"/>
              <w:rPr>
                <w:rFonts w:hint="eastAsia" w:ascii="仿宋" w:hAnsi="仿宋" w:eastAsia="仿宋" w:cs="仿宋"/>
                <w:b w:val="0"/>
                <w:bCs w:val="0"/>
                <w:kern w:val="0"/>
                <w:sz w:val="18"/>
                <w:szCs w:val="18"/>
                <w:lang w:val="en-US" w:eastAsia="zh-CN" w:bidi="ar-SA"/>
              </w:rPr>
            </w:pPr>
            <w:r>
              <w:rPr>
                <w:rFonts w:hint="eastAsia" w:ascii="仿宋" w:hAnsi="仿宋" w:eastAsia="仿宋" w:cs="仿宋"/>
                <w:b w:val="0"/>
                <w:bCs w:val="0"/>
                <w:kern w:val="0"/>
                <w:sz w:val="18"/>
                <w:szCs w:val="18"/>
              </w:rPr>
              <w:t>　</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shd w:val="clear" w:color="auto" w:fill="auto"/>
            <w:noWrap w:val="0"/>
            <w:vAlign w:val="center"/>
          </w:tcPr>
          <w:p w14:paraId="462921EA">
            <w:pPr>
              <w:widowControl/>
              <w:jc w:val="center"/>
              <w:rPr>
                <w:rFonts w:hint="eastAsia" w:ascii="仿宋" w:hAnsi="仿宋" w:eastAsia="仿宋" w:cs="仿宋"/>
                <w:b w:val="0"/>
                <w:bCs w:val="0"/>
                <w:kern w:val="0"/>
                <w:sz w:val="18"/>
                <w:szCs w:val="18"/>
                <w:lang w:val="en-US" w:eastAsia="zh-CN" w:bidi="ar-SA"/>
              </w:rPr>
            </w:pPr>
            <w:r>
              <w:rPr>
                <w:rFonts w:hint="eastAsia" w:ascii="仿宋" w:hAnsi="仿宋" w:eastAsia="仿宋" w:cs="仿宋"/>
                <w:b w:val="0"/>
                <w:bCs w:val="0"/>
                <w:kern w:val="0"/>
                <w:sz w:val="18"/>
                <w:szCs w:val="18"/>
              </w:rPr>
              <w:t>　</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59BEE79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shd w:val="clear" w:color="auto" w:fill="auto"/>
            <w:noWrap w:val="0"/>
            <w:vAlign w:val="center"/>
          </w:tcPr>
          <w:p w14:paraId="43E95A57">
            <w:pPr>
              <w:widowControl/>
              <w:jc w:val="center"/>
              <w:rPr>
                <w:rFonts w:hint="eastAsia" w:ascii="仿宋" w:hAnsi="仿宋" w:eastAsia="仿宋" w:cs="仿宋"/>
                <w:b w:val="0"/>
                <w:bCs w:val="0"/>
                <w:kern w:val="0"/>
                <w:sz w:val="18"/>
                <w:szCs w:val="18"/>
                <w:lang w:val="en-US" w:eastAsia="zh-CN" w:bidi="ar-SA"/>
              </w:rPr>
            </w:pPr>
            <w:r>
              <w:rPr>
                <w:rFonts w:hint="eastAsia" w:ascii="仿宋" w:hAnsi="仿宋" w:eastAsia="仿宋" w:cs="仿宋"/>
                <w:b w:val="0"/>
                <w:bCs w:val="0"/>
                <w:kern w:val="0"/>
                <w:sz w:val="18"/>
                <w:szCs w:val="18"/>
              </w:rPr>
              <w:t>　</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shd w:val="clear" w:color="auto" w:fill="auto"/>
            <w:noWrap w:val="0"/>
            <w:vAlign w:val="center"/>
          </w:tcPr>
          <w:p w14:paraId="5FDCEB49">
            <w:pPr>
              <w:widowControl/>
              <w:jc w:val="center"/>
              <w:rPr>
                <w:rFonts w:hint="eastAsia" w:ascii="仿宋" w:hAnsi="仿宋" w:eastAsia="仿宋" w:cs="仿宋"/>
                <w:b w:val="0"/>
                <w:bCs w:val="0"/>
                <w:kern w:val="0"/>
                <w:sz w:val="18"/>
                <w:szCs w:val="18"/>
                <w:lang w:val="en-US" w:eastAsia="zh-CN" w:bidi="ar-SA"/>
              </w:rPr>
            </w:pPr>
            <w:r>
              <w:rPr>
                <w:rFonts w:hint="eastAsia" w:ascii="仿宋" w:hAnsi="仿宋" w:eastAsia="仿宋" w:cs="仿宋"/>
                <w:b w:val="0"/>
                <w:bCs w:val="0"/>
                <w:kern w:val="0"/>
                <w:sz w:val="18"/>
                <w:szCs w:val="18"/>
                <w:lang w:val="en-US" w:eastAsia="zh-CN"/>
              </w:rPr>
              <w:t>0.11</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0.20</w:t>
            </w:r>
            <w:r>
              <w:rPr>
                <w:rFonts w:hint="eastAsia" w:ascii="仿宋" w:hAnsi="仿宋" w:eastAsia="仿宋" w:cs="仿宋"/>
                <w:b w:val="0"/>
                <w:bCs w:val="0"/>
                <w:kern w:val="0"/>
                <w:sz w:val="20"/>
                <w:szCs w:val="20"/>
              </w:rPr>
              <w:t>　</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0.20</w:t>
            </w: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shd w:val="clear" w:color="auto" w:fill="auto"/>
            <w:noWrap w:val="0"/>
            <w:vAlign w:val="center"/>
          </w:tcPr>
          <w:p w14:paraId="735D22C3">
            <w:pPr>
              <w:widowControl/>
              <w:jc w:val="center"/>
              <w:rPr>
                <w:rFonts w:hint="eastAsia" w:ascii="仿宋" w:hAnsi="仿宋" w:eastAsia="仿宋" w:cs="仿宋"/>
                <w:b w:val="0"/>
                <w:bCs w:val="0"/>
                <w:kern w:val="0"/>
                <w:sz w:val="18"/>
                <w:szCs w:val="18"/>
                <w:lang w:val="en-US" w:eastAsia="zh-CN" w:bidi="ar-SA"/>
              </w:rPr>
            </w:pPr>
            <w:r>
              <w:rPr>
                <w:rFonts w:hint="eastAsia" w:ascii="仿宋" w:hAnsi="仿宋" w:eastAsia="仿宋" w:cs="仿宋"/>
                <w:b w:val="0"/>
                <w:bCs w:val="0"/>
                <w:kern w:val="0"/>
                <w:sz w:val="18"/>
                <w:szCs w:val="18"/>
                <w:lang w:val="en-US" w:eastAsia="zh-CN"/>
              </w:rPr>
              <w:t>64.51</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52</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shd w:val="clear" w:color="auto" w:fill="auto"/>
            <w:noWrap w:val="0"/>
            <w:vAlign w:val="center"/>
          </w:tcPr>
          <w:p w14:paraId="76187FF6">
            <w:pPr>
              <w:widowControl/>
              <w:jc w:val="center"/>
              <w:rPr>
                <w:rFonts w:hint="eastAsia" w:ascii="仿宋" w:hAnsi="仿宋" w:eastAsia="仿宋" w:cs="仿宋"/>
                <w:b w:val="0"/>
                <w:bCs w:val="0"/>
                <w:kern w:val="0"/>
                <w:sz w:val="18"/>
                <w:szCs w:val="18"/>
                <w:lang w:val="en-US" w:eastAsia="zh-CN" w:bidi="ar-SA"/>
              </w:rPr>
            </w:pP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shd w:val="clear" w:color="auto" w:fill="auto"/>
            <w:noWrap w:val="0"/>
            <w:vAlign w:val="center"/>
          </w:tcPr>
          <w:p w14:paraId="49802F09">
            <w:pPr>
              <w:widowControl/>
              <w:jc w:val="center"/>
              <w:rPr>
                <w:rFonts w:hint="default" w:ascii="仿宋" w:hAnsi="仿宋" w:eastAsia="仿宋" w:cs="仿宋"/>
                <w:b w:val="0"/>
                <w:bCs w:val="0"/>
                <w:kern w:val="0"/>
                <w:sz w:val="18"/>
                <w:szCs w:val="18"/>
                <w:lang w:val="en-US" w:eastAsia="zh-CN" w:bidi="ar-SA"/>
              </w:rPr>
            </w:pPr>
            <w:r>
              <w:rPr>
                <w:rFonts w:hint="eastAsia" w:ascii="仿宋" w:hAnsi="仿宋" w:eastAsia="仿宋" w:cs="仿宋"/>
                <w:b w:val="0"/>
                <w:bCs w:val="0"/>
                <w:kern w:val="0"/>
                <w:sz w:val="18"/>
                <w:szCs w:val="18"/>
                <w:lang w:val="en-US" w:eastAsia="zh-CN" w:bidi="ar-SA"/>
              </w:rPr>
              <w:t>64.51</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52</w:t>
            </w: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shd w:val="clear" w:color="auto" w:fill="auto"/>
            <w:noWrap w:val="0"/>
            <w:vAlign w:val="center"/>
          </w:tcPr>
          <w:p w14:paraId="10F65A93">
            <w:pPr>
              <w:widowControl/>
              <w:jc w:val="center"/>
              <w:rPr>
                <w:rFonts w:hint="eastAsia" w:ascii="仿宋" w:hAnsi="仿宋" w:eastAsia="仿宋" w:cs="仿宋"/>
                <w:b w:val="0"/>
                <w:bCs w:val="0"/>
                <w:kern w:val="0"/>
                <w:sz w:val="18"/>
                <w:szCs w:val="18"/>
                <w:lang w:val="en-US" w:eastAsia="zh-CN" w:bidi="ar-SA"/>
              </w:rPr>
            </w:pP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shd w:val="clear" w:color="auto" w:fill="auto"/>
            <w:noWrap w:val="0"/>
            <w:vAlign w:val="center"/>
          </w:tcPr>
          <w:p w14:paraId="2CE08B31">
            <w:pPr>
              <w:widowControl/>
              <w:jc w:val="center"/>
              <w:rPr>
                <w:rFonts w:hint="eastAsia" w:ascii="仿宋" w:hAnsi="仿宋" w:eastAsia="仿宋" w:cs="仿宋"/>
                <w:b w:val="0"/>
                <w:bCs w:val="0"/>
                <w:kern w:val="0"/>
                <w:sz w:val="18"/>
                <w:szCs w:val="18"/>
                <w:lang w:val="en-US" w:eastAsia="zh-CN" w:bidi="ar-SA"/>
              </w:rPr>
            </w:pP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3354" w:type="dxa"/>
            <w:noWrap w:val="0"/>
            <w:vAlign w:val="center"/>
          </w:tcPr>
          <w:p w14:paraId="4FE6F7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shd w:val="clear" w:color="auto" w:fill="auto"/>
            <w:noWrap w:val="0"/>
            <w:vAlign w:val="center"/>
          </w:tcPr>
          <w:p w14:paraId="251C297F">
            <w:pPr>
              <w:widowControl/>
              <w:jc w:val="center"/>
              <w:rPr>
                <w:rFonts w:hint="eastAsia" w:ascii="仿宋" w:hAnsi="仿宋" w:eastAsia="仿宋" w:cs="仿宋"/>
                <w:b w:val="0"/>
                <w:bCs w:val="0"/>
                <w:kern w:val="0"/>
                <w:sz w:val="18"/>
                <w:szCs w:val="18"/>
                <w:lang w:val="en-US" w:eastAsia="zh-CN" w:bidi="ar-SA"/>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shd w:val="clear" w:color="auto" w:fill="auto"/>
            <w:noWrap w:val="0"/>
            <w:vAlign w:val="center"/>
          </w:tcPr>
          <w:p w14:paraId="20C79228">
            <w:pPr>
              <w:widowControl/>
              <w:jc w:val="center"/>
              <w:rPr>
                <w:rFonts w:hint="eastAsia" w:ascii="仿宋" w:hAnsi="仿宋" w:eastAsia="仿宋" w:cs="仿宋"/>
                <w:b w:val="0"/>
                <w:bCs w:val="0"/>
                <w:kern w:val="0"/>
                <w:sz w:val="18"/>
                <w:szCs w:val="18"/>
                <w:lang w:val="en-US" w:eastAsia="zh-CN" w:bidi="ar-SA"/>
              </w:rPr>
            </w:pPr>
            <w:r>
              <w:rPr>
                <w:rFonts w:hint="eastAsia" w:ascii="仿宋" w:hAnsi="仿宋" w:eastAsia="仿宋" w:cs="仿宋"/>
                <w:b w:val="0"/>
                <w:bCs w:val="0"/>
                <w:kern w:val="0"/>
                <w:sz w:val="18"/>
                <w:szCs w:val="18"/>
                <w:lang w:val="en-US" w:eastAsia="zh-CN"/>
              </w:rPr>
              <w:t>5.03</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5.64</w:t>
            </w: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4.98</w:t>
            </w: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shd w:val="clear" w:color="auto" w:fill="auto"/>
            <w:noWrap w:val="0"/>
            <w:vAlign w:val="center"/>
          </w:tcPr>
          <w:p w14:paraId="0B620EDC">
            <w:pPr>
              <w:widowControl/>
              <w:jc w:val="center"/>
              <w:rPr>
                <w:rFonts w:hint="eastAsia" w:ascii="仿宋" w:hAnsi="仿宋" w:eastAsia="仿宋" w:cs="仿宋"/>
                <w:b w:val="0"/>
                <w:bCs w:val="0"/>
                <w:kern w:val="0"/>
                <w:sz w:val="18"/>
                <w:szCs w:val="18"/>
                <w:lang w:val="en-US" w:eastAsia="zh-CN" w:bidi="ar-SA"/>
              </w:rPr>
            </w:pPr>
            <w:r>
              <w:rPr>
                <w:rFonts w:hint="eastAsia" w:ascii="仿宋" w:hAnsi="仿宋" w:eastAsia="仿宋" w:cs="仿宋"/>
                <w:b w:val="0"/>
                <w:bCs w:val="0"/>
                <w:kern w:val="0"/>
                <w:sz w:val="18"/>
                <w:szCs w:val="18"/>
                <w:lang w:val="en-US" w:eastAsia="zh-CN"/>
              </w:rPr>
              <w:t>0</w:t>
            </w:r>
          </w:p>
        </w:tc>
        <w:tc>
          <w:tcPr>
            <w:tcW w:w="2240" w:type="dxa"/>
            <w:gridSpan w:val="2"/>
            <w:noWrap w:val="0"/>
            <w:vAlign w:val="center"/>
          </w:tcPr>
          <w:p w14:paraId="4ACED14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0.01</w:t>
            </w:r>
            <w:r>
              <w:rPr>
                <w:rFonts w:hint="eastAsia" w:ascii="仿宋" w:hAnsi="仿宋" w:eastAsia="仿宋" w:cs="仿宋"/>
                <w:b w:val="0"/>
                <w:bCs w:val="0"/>
                <w:color w:val="auto"/>
                <w:kern w:val="0"/>
                <w:sz w:val="20"/>
                <w:szCs w:val="20"/>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shd w:val="clear" w:color="auto" w:fill="auto"/>
            <w:noWrap w:val="0"/>
            <w:vAlign w:val="center"/>
          </w:tcPr>
          <w:p w14:paraId="25F28B2E">
            <w:pPr>
              <w:widowControl/>
              <w:jc w:val="center"/>
              <w:rPr>
                <w:rFonts w:hint="eastAsia" w:ascii="仿宋" w:hAnsi="仿宋" w:eastAsia="仿宋" w:cs="仿宋"/>
                <w:b w:val="0"/>
                <w:bCs w:val="0"/>
                <w:color w:val="000000"/>
                <w:kern w:val="0"/>
                <w:sz w:val="18"/>
                <w:szCs w:val="18"/>
                <w:lang w:val="en-US" w:eastAsia="zh-CN" w:bidi="ar-SA"/>
              </w:rPr>
            </w:pPr>
            <w:r>
              <w:rPr>
                <w:rFonts w:hint="eastAsia" w:ascii="仿宋" w:hAnsi="仿宋" w:eastAsia="仿宋" w:cs="仿宋"/>
                <w:b w:val="0"/>
                <w:bCs w:val="0"/>
                <w:color w:val="000000"/>
                <w:kern w:val="0"/>
                <w:sz w:val="18"/>
                <w:szCs w:val="18"/>
                <w:lang w:val="en-US" w:eastAsia="zh-CN"/>
              </w:rPr>
              <w:t>0</w:t>
            </w:r>
          </w:p>
        </w:tc>
        <w:tc>
          <w:tcPr>
            <w:tcW w:w="2240" w:type="dxa"/>
            <w:gridSpan w:val="2"/>
            <w:noWrap w:val="0"/>
            <w:vAlign w:val="center"/>
          </w:tcPr>
          <w:p w14:paraId="2891DCE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shd w:val="clear" w:color="auto" w:fill="auto"/>
            <w:noWrap w:val="0"/>
            <w:vAlign w:val="center"/>
          </w:tcPr>
          <w:p w14:paraId="317307B9">
            <w:pPr>
              <w:widowControl/>
              <w:jc w:val="center"/>
              <w:rPr>
                <w:rFonts w:hint="eastAsia" w:ascii="仿宋" w:hAnsi="仿宋" w:eastAsia="仿宋" w:cs="仿宋"/>
                <w:b w:val="0"/>
                <w:bCs w:val="0"/>
                <w:color w:val="000000"/>
                <w:kern w:val="0"/>
                <w:sz w:val="18"/>
                <w:szCs w:val="18"/>
                <w:lang w:val="en-US" w:eastAsia="zh-CN" w:bidi="ar-SA"/>
              </w:rPr>
            </w:pPr>
            <w:r>
              <w:rPr>
                <w:rFonts w:hint="eastAsia" w:ascii="仿宋" w:hAnsi="仿宋" w:eastAsia="仿宋" w:cs="仿宋"/>
                <w:b w:val="0"/>
                <w:bCs w:val="0"/>
                <w:color w:val="000000"/>
                <w:kern w:val="0"/>
                <w:sz w:val="18"/>
                <w:szCs w:val="18"/>
                <w:lang w:val="en-US" w:eastAsia="zh-CN"/>
              </w:rPr>
              <w:t>0</w:t>
            </w:r>
          </w:p>
        </w:tc>
        <w:tc>
          <w:tcPr>
            <w:tcW w:w="2240" w:type="dxa"/>
            <w:gridSpan w:val="2"/>
            <w:noWrap w:val="0"/>
            <w:vAlign w:val="center"/>
          </w:tcPr>
          <w:p w14:paraId="18A8396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0.06</w:t>
            </w:r>
            <w:r>
              <w:rPr>
                <w:rFonts w:hint="eastAsia" w:ascii="仿宋" w:hAnsi="仿宋" w:eastAsia="仿宋" w:cs="仿宋"/>
                <w:b w:val="0"/>
                <w:bCs w:val="0"/>
                <w:color w:val="auto"/>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shd w:val="clear" w:color="auto" w:fill="auto"/>
            <w:noWrap w:val="0"/>
            <w:vAlign w:val="center"/>
          </w:tcPr>
          <w:p w14:paraId="6B399178">
            <w:pPr>
              <w:widowControl/>
              <w:jc w:val="center"/>
              <w:rPr>
                <w:rFonts w:hint="eastAsia" w:ascii="仿宋" w:hAnsi="仿宋" w:eastAsia="仿宋" w:cs="仿宋"/>
                <w:b w:val="0"/>
                <w:bCs w:val="0"/>
                <w:color w:val="000000"/>
                <w:kern w:val="0"/>
                <w:sz w:val="18"/>
                <w:szCs w:val="18"/>
                <w:lang w:val="en-US" w:eastAsia="zh-CN" w:bidi="ar-SA"/>
              </w:rPr>
            </w:pPr>
            <w:r>
              <w:rPr>
                <w:rFonts w:hint="eastAsia" w:ascii="仿宋" w:hAnsi="仿宋" w:eastAsia="仿宋" w:cs="仿宋"/>
                <w:b w:val="0"/>
                <w:bCs w:val="0"/>
                <w:color w:val="000000"/>
                <w:kern w:val="0"/>
                <w:sz w:val="18"/>
                <w:szCs w:val="18"/>
                <w:lang w:val="en-US" w:eastAsia="zh-CN"/>
              </w:rPr>
              <w:t>0</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18.92</w:t>
            </w: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18.92</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41.85</w:t>
            </w:r>
            <w:r>
              <w:rPr>
                <w:rFonts w:hint="eastAsia" w:ascii="仿宋" w:hAnsi="仿宋" w:eastAsia="仿宋" w:cs="仿宋"/>
                <w:b w:val="0"/>
                <w:bCs w:val="0"/>
                <w:kern w:val="0"/>
                <w:sz w:val="20"/>
                <w:szCs w:val="20"/>
              </w:rPr>
              <w:t>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43.25</w:t>
            </w: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严格控制经费开支</w:t>
            </w:r>
            <w:r>
              <w:rPr>
                <w:rFonts w:hint="eastAsia" w:ascii="仿宋" w:hAnsi="仿宋" w:eastAsia="仿宋" w:cs="仿宋"/>
                <w:b w:val="0"/>
                <w:bCs w:val="0"/>
                <w:kern w:val="0"/>
                <w:sz w:val="20"/>
                <w:szCs w:val="20"/>
              </w:rPr>
              <w:t>　</w:t>
            </w:r>
          </w:p>
        </w:tc>
      </w:tr>
    </w:tbl>
    <w:p w14:paraId="00F6D30B">
      <w:pPr>
        <w:pStyle w:val="15"/>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林淑芳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19974558503 </w:t>
      </w:r>
    </w:p>
    <w:p w14:paraId="5D0A20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0"/>
        <w:gridCol w:w="1110"/>
        <w:gridCol w:w="1066"/>
        <w:gridCol w:w="973"/>
        <w:gridCol w:w="87"/>
        <w:gridCol w:w="1158"/>
        <w:gridCol w:w="1097"/>
        <w:gridCol w:w="692"/>
        <w:gridCol w:w="953"/>
        <w:gridCol w:w="1006"/>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20"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2"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中国民主建国会怀化市委员会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20"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76"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73"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45"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097"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2"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953"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06"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76"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73"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rPr>
            </w:pPr>
            <w:r>
              <w:rPr>
                <w:rFonts w:hint="default" w:ascii="仿宋" w:hAnsi="仿宋" w:eastAsia="仿宋" w:cs="仿宋"/>
                <w:sz w:val="20"/>
                <w:szCs w:val="20"/>
              </w:rPr>
              <w:t>91.85</w:t>
            </w:r>
          </w:p>
        </w:tc>
        <w:tc>
          <w:tcPr>
            <w:tcW w:w="1245"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rPr>
            </w:pPr>
            <w:r>
              <w:rPr>
                <w:rFonts w:hint="default" w:ascii="仿宋" w:hAnsi="仿宋" w:eastAsia="仿宋" w:cs="仿宋"/>
                <w:sz w:val="20"/>
                <w:szCs w:val="20"/>
              </w:rPr>
              <w:t>95.68</w:t>
            </w:r>
          </w:p>
        </w:tc>
        <w:tc>
          <w:tcPr>
            <w:tcW w:w="1097"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95.25</w:t>
            </w:r>
          </w:p>
        </w:tc>
        <w:tc>
          <w:tcPr>
            <w:tcW w:w="692"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953"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99.55%</w:t>
            </w:r>
          </w:p>
        </w:tc>
        <w:tc>
          <w:tcPr>
            <w:tcW w:w="1006"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9.95</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4"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48"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4"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w:t>
            </w:r>
            <w:r>
              <w:rPr>
                <w:rFonts w:hint="default" w:ascii="仿宋" w:hAnsi="仿宋" w:eastAsia="仿宋" w:cs="仿宋"/>
                <w:sz w:val="20"/>
                <w:szCs w:val="20"/>
              </w:rPr>
              <w:t>95.68</w:t>
            </w:r>
          </w:p>
        </w:tc>
        <w:tc>
          <w:tcPr>
            <w:tcW w:w="3748"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43.25</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4"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48"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52</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4"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48"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20"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4"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748"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20"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394"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48"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20"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4" w:type="dxa"/>
            <w:gridSpan w:val="5"/>
            <w:noWrap w:val="0"/>
            <w:vAlign w:val="center"/>
          </w:tcPr>
          <w:p w14:paraId="5A531D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一、</w:t>
            </w:r>
            <w:r>
              <w:rPr>
                <w:rFonts w:hint="eastAsia" w:ascii="仿宋" w:hAnsi="仿宋" w:eastAsia="仿宋" w:cs="仿宋"/>
                <w:color w:val="000000"/>
                <w:kern w:val="0"/>
                <w:sz w:val="20"/>
                <w:szCs w:val="20"/>
              </w:rPr>
              <w:t>筑牢思想之魂，凝聚民建力量</w:t>
            </w:r>
            <w:r>
              <w:rPr>
                <w:rFonts w:hint="eastAsia" w:ascii="仿宋" w:hAnsi="仿宋" w:eastAsia="仿宋" w:cs="仿宋"/>
                <w:color w:val="000000"/>
                <w:kern w:val="0"/>
                <w:sz w:val="20"/>
                <w:szCs w:val="20"/>
                <w:lang w:eastAsia="zh-CN"/>
              </w:rPr>
              <w:t>。</w:t>
            </w:r>
          </w:p>
          <w:p w14:paraId="7410C1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二、</w:t>
            </w:r>
            <w:r>
              <w:rPr>
                <w:rFonts w:hint="eastAsia" w:ascii="仿宋" w:hAnsi="仿宋" w:eastAsia="仿宋" w:cs="仿宋"/>
                <w:color w:val="000000"/>
                <w:kern w:val="0"/>
                <w:sz w:val="20"/>
                <w:szCs w:val="20"/>
              </w:rPr>
              <w:t>主动履职尽责，彰显民建作为</w:t>
            </w:r>
            <w:r>
              <w:rPr>
                <w:rFonts w:hint="eastAsia" w:ascii="仿宋" w:hAnsi="仿宋" w:eastAsia="仿宋" w:cs="仿宋"/>
                <w:color w:val="000000"/>
                <w:kern w:val="0"/>
                <w:sz w:val="20"/>
                <w:szCs w:val="20"/>
                <w:lang w:eastAsia="zh-CN"/>
              </w:rPr>
              <w:t>。</w:t>
            </w:r>
          </w:p>
          <w:p w14:paraId="00129B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1.坚持以调查研究为基石，持续提升参政议政水平。</w:t>
            </w:r>
          </w:p>
          <w:p w14:paraId="681D1A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2.坚持以协同联动为抓手，助力生态监督提质增效。</w:t>
            </w:r>
          </w:p>
          <w:p w14:paraId="5E0512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3.坚持以民生福祉为导向，扎实做好社会服务工作。</w:t>
            </w:r>
          </w:p>
          <w:p w14:paraId="12390C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4.坚持以扩大影响为目标，着力讲好怀化民建故事</w:t>
            </w:r>
            <w:r>
              <w:rPr>
                <w:rFonts w:hint="eastAsia" w:ascii="仿宋" w:hAnsi="仿宋" w:eastAsia="仿宋" w:cs="仿宋"/>
                <w:color w:val="000000"/>
                <w:kern w:val="0"/>
                <w:sz w:val="20"/>
                <w:szCs w:val="20"/>
              </w:rPr>
              <w:t>　</w:t>
            </w:r>
          </w:p>
          <w:p w14:paraId="6CBE18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三、强化组织建设，夯实民建根基。</w:t>
            </w:r>
          </w:p>
          <w:p w14:paraId="4E64FD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1.加强企联会工作。</w:t>
            </w:r>
          </w:p>
          <w:p w14:paraId="0CED2B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2.发挥专委会作用，丰富会内活动。</w:t>
            </w:r>
          </w:p>
          <w:p w14:paraId="7CD39C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3.加强组织发展。四是强化作风建设。</w:t>
            </w:r>
          </w:p>
        </w:tc>
        <w:tc>
          <w:tcPr>
            <w:tcW w:w="3748" w:type="dxa"/>
            <w:gridSpan w:val="4"/>
            <w:noWrap w:val="0"/>
            <w:vAlign w:val="center"/>
          </w:tcPr>
          <w:p w14:paraId="2D7A26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一、</w:t>
            </w:r>
            <w:r>
              <w:rPr>
                <w:rFonts w:hint="eastAsia" w:ascii="仿宋" w:hAnsi="仿宋" w:eastAsia="仿宋" w:cs="仿宋"/>
                <w:color w:val="000000"/>
                <w:kern w:val="0"/>
                <w:sz w:val="20"/>
                <w:szCs w:val="20"/>
              </w:rPr>
              <w:t>筑牢思想之魂，凝聚民建力量</w:t>
            </w:r>
            <w:r>
              <w:rPr>
                <w:rFonts w:hint="eastAsia" w:ascii="仿宋" w:hAnsi="仿宋" w:eastAsia="仿宋" w:cs="仿宋"/>
                <w:color w:val="000000"/>
                <w:kern w:val="0"/>
                <w:sz w:val="20"/>
                <w:szCs w:val="20"/>
                <w:lang w:eastAsia="zh-CN"/>
              </w:rPr>
              <w:t>。</w:t>
            </w:r>
          </w:p>
          <w:p w14:paraId="281205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二、</w:t>
            </w:r>
            <w:r>
              <w:rPr>
                <w:rFonts w:hint="eastAsia" w:ascii="仿宋" w:hAnsi="仿宋" w:eastAsia="仿宋" w:cs="仿宋"/>
                <w:color w:val="000000"/>
                <w:kern w:val="0"/>
                <w:sz w:val="20"/>
                <w:szCs w:val="20"/>
              </w:rPr>
              <w:t>主动履职尽责，彰显民建作为</w:t>
            </w:r>
            <w:r>
              <w:rPr>
                <w:rFonts w:hint="eastAsia" w:ascii="仿宋" w:hAnsi="仿宋" w:eastAsia="仿宋" w:cs="仿宋"/>
                <w:color w:val="000000"/>
                <w:kern w:val="0"/>
                <w:sz w:val="20"/>
                <w:szCs w:val="20"/>
                <w:lang w:eastAsia="zh-CN"/>
              </w:rPr>
              <w:t>。</w:t>
            </w:r>
          </w:p>
          <w:p w14:paraId="36BC17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坚持以调查研究为基石，持续提升参政议政水平。积极组织骨干会员参加民建中央和民建省委举办的2024年参政议政专项视频培训，深入学习大模型驱动智能化未来、以现代化产业体系推动湖南特色新质生产力发展以及如何写好社情民意等方面的内容，为会员提升参政议政水平提供借鉴、思路。</w:t>
            </w:r>
          </w:p>
          <w:p w14:paraId="672B8C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坚持以协同联动为抓手，助力生态监督提质增效。2024年，在充分发挥党派特色优势的基础上，持续有效开展生态环境保护专项民主监督，全年累计开展专项调研4次，举办主题宣传活动1次，查找问题13个，现已全部整改到位。</w:t>
            </w:r>
          </w:p>
          <w:p w14:paraId="0574F6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坚持以民生福祉为导向，扎实做好社会服务工作。积极宣传动员广大会员为湖南民建(湘乡)思想政治教育基地项目建设捐款，累计捐款达9.4万元。全年组织会员参加徒步环保志愿服务、公益活动进校等各类公益活动20余场次。</w:t>
            </w:r>
          </w:p>
          <w:p w14:paraId="17A754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4.坚持以扩大影响为目标，着力讲好怀化民建故事。</w:t>
            </w:r>
            <w:r>
              <w:rPr>
                <w:rFonts w:hint="eastAsia" w:ascii="仿宋" w:hAnsi="仿宋" w:eastAsia="仿宋" w:cs="仿宋"/>
                <w:color w:val="000000"/>
                <w:kern w:val="0"/>
                <w:sz w:val="20"/>
                <w:szCs w:val="20"/>
              </w:rPr>
              <w:t>　认真落实意识形态工作责任制，充分利用市级报刊、中经社、民建中央及民建省委网站、新媒体等各类平台资源，积极宣传民建组织的理念、宗旨和工作成果，讲好怀化民建故事。据统计：2024年，各支部累计撰写上报新闻稿件46篇，其中省委会采稿33篇，民建中央采稿15篇，省委会采稿量居全省第四。</w:t>
            </w:r>
          </w:p>
          <w:p w14:paraId="169FA6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三、强化组织建设，夯实民建根基。</w:t>
            </w:r>
          </w:p>
          <w:p w14:paraId="2A40F2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1.加强企联会工作。</w:t>
            </w:r>
          </w:p>
          <w:p w14:paraId="205C4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2.发挥专委会作用，丰富会内活动。</w:t>
            </w:r>
          </w:p>
          <w:p w14:paraId="6E006F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3.加强组织发展。四是强化作风建设。</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20"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10"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6"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60"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58"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97"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2"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953"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06"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20"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6"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60"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158"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≤95.68万元</w:t>
            </w:r>
          </w:p>
        </w:tc>
        <w:tc>
          <w:tcPr>
            <w:tcW w:w="1097"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95.25万元</w:t>
            </w:r>
          </w:p>
        </w:tc>
        <w:tc>
          <w:tcPr>
            <w:tcW w:w="692"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53"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06"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20"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6"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60"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58"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2"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53"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06"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20"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6"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60"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58"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2"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53"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06"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20"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6" w:type="dxa"/>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0"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重点工作完成数</w:t>
            </w:r>
          </w:p>
        </w:tc>
        <w:tc>
          <w:tcPr>
            <w:tcW w:w="1158"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3次</w:t>
            </w:r>
          </w:p>
        </w:tc>
        <w:tc>
          <w:tcPr>
            <w:tcW w:w="1097"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3次</w:t>
            </w:r>
          </w:p>
        </w:tc>
        <w:tc>
          <w:tcPr>
            <w:tcW w:w="692"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953"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15</w:t>
            </w:r>
          </w:p>
        </w:tc>
        <w:tc>
          <w:tcPr>
            <w:tcW w:w="1006"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20"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6"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0"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上报市政协提案</w:t>
            </w:r>
          </w:p>
        </w:tc>
        <w:tc>
          <w:tcPr>
            <w:tcW w:w="1158"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≥5件</w:t>
            </w:r>
          </w:p>
        </w:tc>
        <w:tc>
          <w:tcPr>
            <w:tcW w:w="1097"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5件</w:t>
            </w:r>
          </w:p>
        </w:tc>
        <w:tc>
          <w:tcPr>
            <w:tcW w:w="692"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953"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06"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20"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6"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0"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158"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1097"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692"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53"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06"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20"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6"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0"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充分发挥资金使用效益</w:t>
            </w:r>
          </w:p>
        </w:tc>
        <w:tc>
          <w:tcPr>
            <w:tcW w:w="1158"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1097"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692"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53"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06"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20"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6"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0"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保障职能的履行</w:t>
            </w:r>
          </w:p>
        </w:tc>
        <w:tc>
          <w:tcPr>
            <w:tcW w:w="1158"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有效保障</w:t>
            </w:r>
          </w:p>
        </w:tc>
        <w:tc>
          <w:tcPr>
            <w:tcW w:w="1097"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有效保障</w:t>
            </w:r>
          </w:p>
        </w:tc>
        <w:tc>
          <w:tcPr>
            <w:tcW w:w="692"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53"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06"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20"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6"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0"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58"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7"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2"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953"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06"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20"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6"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60"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58"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7"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2"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953"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06"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20"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10"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6"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60"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服务对象满意度</w:t>
            </w:r>
          </w:p>
        </w:tc>
        <w:tc>
          <w:tcPr>
            <w:tcW w:w="1158"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097"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692"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53"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06"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1"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2"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953"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99.95</w:t>
            </w:r>
          </w:p>
        </w:tc>
        <w:tc>
          <w:tcPr>
            <w:tcW w:w="1006"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E796182">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林淑芳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19974558503 </w:t>
      </w:r>
    </w:p>
    <w:p w14:paraId="7FF7D1BE">
      <w:pPr>
        <w:rPr>
          <w:rFonts w:hint="default"/>
          <w:lang w:val="en-US" w:eastAsia="zh-CN"/>
        </w:rPr>
      </w:pPr>
      <w:r>
        <w:rPr>
          <w:rFonts w:hint="default"/>
          <w:lang w:val="en-US" w:eastAsia="zh-CN"/>
        </w:rPr>
        <w:br w:type="page"/>
      </w:r>
    </w:p>
    <w:p w14:paraId="082BD1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委员工作室建设和运行经费</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中国民主建国会怀化市委员会</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中国民主建国会怀化市委员会　</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委员工作室建设和运行经费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委员工作室建设和运行经费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shd w:val="clear" w:color="auto" w:fill="auto"/>
            <w:noWrap w:val="0"/>
            <w:vAlign w:val="center"/>
          </w:tcPr>
          <w:p w14:paraId="3FF80F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项目成本控制</w:t>
            </w:r>
          </w:p>
        </w:tc>
        <w:tc>
          <w:tcPr>
            <w:tcW w:w="1209" w:type="dxa"/>
            <w:shd w:val="clear" w:color="auto" w:fill="auto"/>
            <w:noWrap w:val="0"/>
            <w:vAlign w:val="center"/>
          </w:tcPr>
          <w:p w14:paraId="5D8797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≤2万元</w:t>
            </w:r>
          </w:p>
        </w:tc>
        <w:tc>
          <w:tcPr>
            <w:tcW w:w="1134" w:type="dxa"/>
            <w:shd w:val="clear" w:color="auto" w:fill="auto"/>
            <w:noWrap w:val="0"/>
            <w:vAlign w:val="center"/>
          </w:tcPr>
          <w:p w14:paraId="258594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2万元</w:t>
            </w:r>
          </w:p>
        </w:tc>
        <w:tc>
          <w:tcPr>
            <w:tcW w:w="828" w:type="dxa"/>
            <w:shd w:val="clear" w:color="auto" w:fill="auto"/>
            <w:noWrap w:val="0"/>
            <w:vAlign w:val="center"/>
          </w:tcPr>
          <w:p w14:paraId="0A606A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w:t>
            </w:r>
          </w:p>
        </w:tc>
        <w:tc>
          <w:tcPr>
            <w:tcW w:w="873" w:type="dxa"/>
            <w:shd w:val="clear" w:color="auto" w:fill="auto"/>
            <w:noWrap w:val="0"/>
            <w:vAlign w:val="center"/>
          </w:tcPr>
          <w:p w14:paraId="0A2E37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502BEA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6EDF71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2F2AB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590D74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73" w:type="dxa"/>
            <w:shd w:val="clear" w:color="auto" w:fill="auto"/>
            <w:noWrap w:val="0"/>
            <w:vAlign w:val="center"/>
          </w:tcPr>
          <w:p w14:paraId="3A4EFB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shd w:val="clear" w:color="auto" w:fill="auto"/>
            <w:noWrap w:val="0"/>
            <w:vAlign w:val="center"/>
          </w:tcPr>
          <w:p w14:paraId="6A3F15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0CC801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6E806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1A93B4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73" w:type="dxa"/>
            <w:shd w:val="clear" w:color="auto" w:fill="auto"/>
            <w:noWrap w:val="0"/>
            <w:vAlign w:val="center"/>
          </w:tcPr>
          <w:p w14:paraId="7B20AC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2DC0BF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重点任务完成量</w:t>
            </w:r>
          </w:p>
        </w:tc>
        <w:tc>
          <w:tcPr>
            <w:tcW w:w="1209" w:type="dxa"/>
            <w:shd w:val="clear" w:color="auto" w:fill="auto"/>
            <w:noWrap w:val="0"/>
            <w:vAlign w:val="center"/>
          </w:tcPr>
          <w:p w14:paraId="5A55B0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shd w:val="clear" w:color="auto" w:fill="auto"/>
            <w:noWrap w:val="0"/>
            <w:vAlign w:val="center"/>
          </w:tcPr>
          <w:p w14:paraId="47F9DC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shd w:val="clear" w:color="auto" w:fill="auto"/>
            <w:noWrap w:val="0"/>
            <w:vAlign w:val="center"/>
          </w:tcPr>
          <w:p w14:paraId="56EE86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63EB25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r>
              <w:rPr>
                <w:rFonts w:hint="eastAsia" w:ascii="仿宋" w:hAnsi="仿宋" w:eastAsia="仿宋" w:cs="仿宋"/>
                <w:color w:val="000000"/>
                <w:kern w:val="0"/>
                <w:sz w:val="20"/>
                <w:szCs w:val="20"/>
              </w:rPr>
              <w:t>　</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109070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达标完成率</w:t>
            </w:r>
          </w:p>
        </w:tc>
        <w:tc>
          <w:tcPr>
            <w:tcW w:w="1209" w:type="dxa"/>
            <w:shd w:val="clear" w:color="auto" w:fill="auto"/>
            <w:noWrap w:val="0"/>
            <w:vAlign w:val="center"/>
          </w:tcPr>
          <w:p w14:paraId="194F17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shd w:val="clear" w:color="auto" w:fill="auto"/>
            <w:noWrap w:val="0"/>
            <w:vAlign w:val="center"/>
          </w:tcPr>
          <w:p w14:paraId="2FCBDB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shd w:val="clear" w:color="auto" w:fill="auto"/>
            <w:noWrap w:val="0"/>
            <w:vAlign w:val="center"/>
          </w:tcPr>
          <w:p w14:paraId="113D00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59AEFB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shd w:val="clear" w:color="auto" w:fill="auto"/>
            <w:noWrap w:val="0"/>
            <w:vAlign w:val="center"/>
          </w:tcPr>
          <w:p w14:paraId="2FF5FC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及时完成率</w:t>
            </w:r>
          </w:p>
        </w:tc>
        <w:tc>
          <w:tcPr>
            <w:tcW w:w="1209" w:type="dxa"/>
            <w:shd w:val="clear" w:color="auto" w:fill="auto"/>
            <w:noWrap w:val="0"/>
            <w:vAlign w:val="center"/>
          </w:tcPr>
          <w:p w14:paraId="0E9E79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1134" w:type="dxa"/>
            <w:shd w:val="clear" w:color="auto" w:fill="auto"/>
            <w:noWrap w:val="0"/>
            <w:vAlign w:val="center"/>
          </w:tcPr>
          <w:p w14:paraId="4DF7B5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828" w:type="dxa"/>
            <w:shd w:val="clear" w:color="auto" w:fill="auto"/>
            <w:noWrap w:val="0"/>
            <w:vAlign w:val="center"/>
          </w:tcPr>
          <w:p w14:paraId="43F6BF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B4F90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5ADEAE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充分发挥资金使用效益</w:t>
            </w:r>
          </w:p>
        </w:tc>
        <w:tc>
          <w:tcPr>
            <w:tcW w:w="1209" w:type="dxa"/>
            <w:shd w:val="clear" w:color="auto" w:fill="auto"/>
            <w:noWrap w:val="0"/>
            <w:vAlign w:val="center"/>
          </w:tcPr>
          <w:p w14:paraId="5093FE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243479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70A099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47EEE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277E1B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促进工作顺利开展</w:t>
            </w:r>
          </w:p>
        </w:tc>
        <w:tc>
          <w:tcPr>
            <w:tcW w:w="1209" w:type="dxa"/>
            <w:shd w:val="clear" w:color="auto" w:fill="auto"/>
            <w:noWrap w:val="0"/>
            <w:vAlign w:val="center"/>
          </w:tcPr>
          <w:p w14:paraId="359B39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有效促进</w:t>
            </w:r>
          </w:p>
        </w:tc>
        <w:tc>
          <w:tcPr>
            <w:tcW w:w="1134" w:type="dxa"/>
            <w:shd w:val="clear" w:color="auto" w:fill="auto"/>
            <w:noWrap w:val="0"/>
            <w:vAlign w:val="center"/>
          </w:tcPr>
          <w:p w14:paraId="75905C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有效促进</w:t>
            </w:r>
          </w:p>
        </w:tc>
        <w:tc>
          <w:tcPr>
            <w:tcW w:w="828" w:type="dxa"/>
            <w:shd w:val="clear" w:color="auto" w:fill="auto"/>
            <w:noWrap w:val="0"/>
            <w:vAlign w:val="center"/>
          </w:tcPr>
          <w:p w14:paraId="4DF34F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71ED0F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97FA5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1F5702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134" w:type="dxa"/>
            <w:shd w:val="clear" w:color="auto" w:fill="auto"/>
            <w:noWrap w:val="0"/>
            <w:vAlign w:val="center"/>
          </w:tcPr>
          <w:p w14:paraId="77A349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828" w:type="dxa"/>
            <w:shd w:val="clear" w:color="auto" w:fill="auto"/>
            <w:noWrap w:val="0"/>
            <w:vAlign w:val="center"/>
          </w:tcPr>
          <w:p w14:paraId="3635D0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shd w:val="clear" w:color="auto" w:fill="auto"/>
            <w:noWrap w:val="0"/>
            <w:vAlign w:val="center"/>
          </w:tcPr>
          <w:p w14:paraId="261329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793351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064DAD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134" w:type="dxa"/>
            <w:shd w:val="clear" w:color="auto" w:fill="auto"/>
            <w:noWrap w:val="0"/>
            <w:vAlign w:val="center"/>
          </w:tcPr>
          <w:p w14:paraId="66CD10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828" w:type="dxa"/>
            <w:shd w:val="clear" w:color="auto" w:fill="auto"/>
            <w:noWrap w:val="0"/>
            <w:vAlign w:val="center"/>
          </w:tcPr>
          <w:p w14:paraId="1C5C1E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shd w:val="clear" w:color="auto" w:fill="auto"/>
            <w:noWrap w:val="0"/>
            <w:vAlign w:val="center"/>
          </w:tcPr>
          <w:p w14:paraId="124311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7CE7ED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服务对象满意度</w:t>
            </w:r>
          </w:p>
        </w:tc>
        <w:tc>
          <w:tcPr>
            <w:tcW w:w="1209" w:type="dxa"/>
            <w:shd w:val="clear" w:color="auto" w:fill="auto"/>
            <w:noWrap w:val="0"/>
            <w:vAlign w:val="center"/>
          </w:tcPr>
          <w:p w14:paraId="458E70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4405DE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shd w:val="clear" w:color="auto" w:fill="auto"/>
            <w:noWrap w:val="0"/>
            <w:vAlign w:val="center"/>
          </w:tcPr>
          <w:p w14:paraId="6F9D3A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C4491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14A56A3">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林淑芳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19974558503 </w:t>
      </w:r>
    </w:p>
    <w:p w14:paraId="57B993A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931C34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0E5AA0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51B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DB897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DEA5E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1ACDA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专项业务工作经费</w:t>
            </w:r>
          </w:p>
        </w:tc>
      </w:tr>
      <w:tr w14:paraId="2A5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7595A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A5653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中国民主建国会怀化市委员会</w:t>
            </w:r>
          </w:p>
        </w:tc>
        <w:tc>
          <w:tcPr>
            <w:tcW w:w="1134" w:type="dxa"/>
            <w:noWrap w:val="0"/>
            <w:vAlign w:val="center"/>
          </w:tcPr>
          <w:p w14:paraId="005651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14581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中国民主建国会怀化市委员会　</w:t>
            </w:r>
          </w:p>
        </w:tc>
      </w:tr>
      <w:tr w14:paraId="3E6A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936E1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32CC9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A74F1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25181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11323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B194A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03140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155AA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C82FC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5D030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F1C93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9BB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67132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36C1D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2E6DE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209" w:type="dxa"/>
            <w:noWrap w:val="0"/>
            <w:vAlign w:val="center"/>
          </w:tcPr>
          <w:p w14:paraId="1B47AC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134" w:type="dxa"/>
            <w:noWrap w:val="0"/>
            <w:vAlign w:val="center"/>
          </w:tcPr>
          <w:p w14:paraId="4C6C8E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828" w:type="dxa"/>
            <w:noWrap w:val="0"/>
            <w:vAlign w:val="center"/>
          </w:tcPr>
          <w:p w14:paraId="3C5957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5E25AB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B3016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7673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97126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4719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69E52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6D12A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43448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2A236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190B3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0AD0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83A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25FD2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B02FC8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7E0A1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2DBBD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203F0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4A43F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A3297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725E9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5B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65CEB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6BF608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43CB9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ED2C9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C2A0D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57DB6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9BA26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10097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2E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8E0D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F8DED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C4A10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B66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C3C4C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312BB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专项业务工作经费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c>
          <w:tcPr>
            <w:tcW w:w="4253" w:type="dxa"/>
            <w:gridSpan w:val="4"/>
            <w:noWrap w:val="0"/>
            <w:vAlign w:val="center"/>
          </w:tcPr>
          <w:p w14:paraId="1BD1DD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专项业务工作经费</w:t>
            </w:r>
            <w:r>
              <w:rPr>
                <w:rFonts w:hint="eastAsia" w:ascii="仿宋" w:hAnsi="仿宋" w:eastAsia="仿宋" w:cs="仿宋"/>
                <w:color w:val="000000"/>
                <w:kern w:val="0"/>
                <w:sz w:val="20"/>
                <w:szCs w:val="20"/>
                <w:lang w:val="en-US" w:eastAsia="zh-CN"/>
              </w:rPr>
              <w:t>支出</w:t>
            </w:r>
          </w:p>
        </w:tc>
      </w:tr>
      <w:tr w14:paraId="219C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74948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57331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66733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DD114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ABA65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FFACC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4781E3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E9F5E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66751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ECE52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8E734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733840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5D6CA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33F3F4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5DEA3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69C0B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A1A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58B75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6EAAB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1AEFB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shd w:val="clear" w:color="auto" w:fill="auto"/>
            <w:noWrap w:val="0"/>
            <w:vAlign w:val="center"/>
          </w:tcPr>
          <w:p w14:paraId="11F1D1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项目成本控制</w:t>
            </w:r>
          </w:p>
        </w:tc>
        <w:tc>
          <w:tcPr>
            <w:tcW w:w="1209" w:type="dxa"/>
            <w:shd w:val="clear" w:color="auto" w:fill="auto"/>
            <w:noWrap w:val="0"/>
            <w:vAlign w:val="center"/>
          </w:tcPr>
          <w:p w14:paraId="787A8F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≤50万元</w:t>
            </w:r>
          </w:p>
        </w:tc>
        <w:tc>
          <w:tcPr>
            <w:tcW w:w="1134" w:type="dxa"/>
            <w:shd w:val="clear" w:color="auto" w:fill="auto"/>
            <w:noWrap w:val="0"/>
            <w:vAlign w:val="center"/>
          </w:tcPr>
          <w:p w14:paraId="6BC8AB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50万元</w:t>
            </w:r>
          </w:p>
        </w:tc>
        <w:tc>
          <w:tcPr>
            <w:tcW w:w="828" w:type="dxa"/>
            <w:shd w:val="clear" w:color="auto" w:fill="auto"/>
            <w:noWrap w:val="0"/>
            <w:vAlign w:val="center"/>
          </w:tcPr>
          <w:p w14:paraId="766E3C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w:t>
            </w:r>
          </w:p>
        </w:tc>
        <w:tc>
          <w:tcPr>
            <w:tcW w:w="873" w:type="dxa"/>
            <w:shd w:val="clear" w:color="auto" w:fill="auto"/>
            <w:noWrap w:val="0"/>
            <w:vAlign w:val="center"/>
          </w:tcPr>
          <w:p w14:paraId="657BF3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649C1D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89F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AD763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5E07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DF15F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4ECA8D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324DB2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1035A0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6F1E3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73" w:type="dxa"/>
            <w:shd w:val="clear" w:color="auto" w:fill="auto"/>
            <w:noWrap w:val="0"/>
            <w:vAlign w:val="center"/>
          </w:tcPr>
          <w:p w14:paraId="142F12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418" w:type="dxa"/>
            <w:noWrap w:val="0"/>
            <w:vAlign w:val="center"/>
          </w:tcPr>
          <w:p w14:paraId="762BE2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D67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3388C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CC56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0E16A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shd w:val="clear" w:color="auto" w:fill="auto"/>
            <w:noWrap w:val="0"/>
            <w:vAlign w:val="center"/>
          </w:tcPr>
          <w:p w14:paraId="79A672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67B0F3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2FA8BE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2F99DC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73" w:type="dxa"/>
            <w:shd w:val="clear" w:color="auto" w:fill="auto"/>
            <w:noWrap w:val="0"/>
            <w:vAlign w:val="center"/>
          </w:tcPr>
          <w:p w14:paraId="33979A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418" w:type="dxa"/>
            <w:noWrap w:val="0"/>
            <w:vAlign w:val="center"/>
          </w:tcPr>
          <w:p w14:paraId="5E2080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B5E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09E0D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5FC86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6B463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C9DEF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5AED83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上报市政协提案</w:t>
            </w:r>
          </w:p>
        </w:tc>
        <w:tc>
          <w:tcPr>
            <w:tcW w:w="1209" w:type="dxa"/>
            <w:shd w:val="clear" w:color="auto" w:fill="auto"/>
            <w:noWrap w:val="0"/>
            <w:vAlign w:val="center"/>
          </w:tcPr>
          <w:p w14:paraId="4F574A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5件</w:t>
            </w:r>
          </w:p>
        </w:tc>
        <w:tc>
          <w:tcPr>
            <w:tcW w:w="1134" w:type="dxa"/>
            <w:shd w:val="clear" w:color="auto" w:fill="auto"/>
            <w:noWrap w:val="0"/>
            <w:vAlign w:val="center"/>
          </w:tcPr>
          <w:p w14:paraId="4BD8FE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5件</w:t>
            </w:r>
          </w:p>
        </w:tc>
        <w:tc>
          <w:tcPr>
            <w:tcW w:w="828" w:type="dxa"/>
            <w:shd w:val="clear" w:color="auto" w:fill="auto"/>
            <w:noWrap w:val="0"/>
            <w:vAlign w:val="center"/>
          </w:tcPr>
          <w:p w14:paraId="620295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1403A7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CBDD2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1F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0BA1B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B3662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B211A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777CF0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上报市政协提案立案率</w:t>
            </w:r>
          </w:p>
        </w:tc>
        <w:tc>
          <w:tcPr>
            <w:tcW w:w="1209" w:type="dxa"/>
            <w:shd w:val="clear" w:color="auto" w:fill="auto"/>
            <w:noWrap w:val="0"/>
            <w:vAlign w:val="center"/>
          </w:tcPr>
          <w:p w14:paraId="02B39F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74EDC3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shd w:val="clear" w:color="auto" w:fill="auto"/>
            <w:noWrap w:val="0"/>
            <w:vAlign w:val="center"/>
          </w:tcPr>
          <w:p w14:paraId="1043D7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522375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E4BA0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12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3537A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379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470EF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shd w:val="clear" w:color="auto" w:fill="auto"/>
            <w:noWrap w:val="0"/>
            <w:vAlign w:val="center"/>
          </w:tcPr>
          <w:p w14:paraId="172D4F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及时完成率</w:t>
            </w:r>
          </w:p>
        </w:tc>
        <w:tc>
          <w:tcPr>
            <w:tcW w:w="1209" w:type="dxa"/>
            <w:shd w:val="clear" w:color="auto" w:fill="auto"/>
            <w:noWrap w:val="0"/>
            <w:vAlign w:val="center"/>
          </w:tcPr>
          <w:p w14:paraId="0743FC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1134" w:type="dxa"/>
            <w:shd w:val="clear" w:color="auto" w:fill="auto"/>
            <w:noWrap w:val="0"/>
            <w:vAlign w:val="center"/>
          </w:tcPr>
          <w:p w14:paraId="38FCDE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2024年12月之前完成</w:t>
            </w:r>
          </w:p>
        </w:tc>
        <w:tc>
          <w:tcPr>
            <w:tcW w:w="828" w:type="dxa"/>
            <w:shd w:val="clear" w:color="auto" w:fill="auto"/>
            <w:noWrap w:val="0"/>
            <w:vAlign w:val="center"/>
          </w:tcPr>
          <w:p w14:paraId="6D991A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78A46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66FE5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35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71EE4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B8C41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92584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02F29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A356E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73CC02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充分发挥资金使用效益</w:t>
            </w:r>
          </w:p>
        </w:tc>
        <w:tc>
          <w:tcPr>
            <w:tcW w:w="1209" w:type="dxa"/>
            <w:shd w:val="clear" w:color="auto" w:fill="auto"/>
            <w:noWrap w:val="0"/>
            <w:vAlign w:val="center"/>
          </w:tcPr>
          <w:p w14:paraId="5A8AC8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6C32DA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6A3FFC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6B991A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11982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72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DEAE6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58F0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9E545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55640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7EC581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保障职能的履行</w:t>
            </w:r>
          </w:p>
        </w:tc>
        <w:tc>
          <w:tcPr>
            <w:tcW w:w="1209" w:type="dxa"/>
            <w:shd w:val="clear" w:color="auto" w:fill="auto"/>
            <w:noWrap w:val="0"/>
            <w:vAlign w:val="center"/>
          </w:tcPr>
          <w:p w14:paraId="3EB8B3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有效保障</w:t>
            </w:r>
          </w:p>
        </w:tc>
        <w:tc>
          <w:tcPr>
            <w:tcW w:w="1134" w:type="dxa"/>
            <w:shd w:val="clear" w:color="auto" w:fill="auto"/>
            <w:noWrap w:val="0"/>
            <w:vAlign w:val="center"/>
          </w:tcPr>
          <w:p w14:paraId="3D246E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有效保障</w:t>
            </w:r>
          </w:p>
        </w:tc>
        <w:tc>
          <w:tcPr>
            <w:tcW w:w="828" w:type="dxa"/>
            <w:shd w:val="clear" w:color="auto" w:fill="auto"/>
            <w:noWrap w:val="0"/>
            <w:vAlign w:val="center"/>
          </w:tcPr>
          <w:p w14:paraId="38C80D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8294E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ECA80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BD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F3C2C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4199B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639C7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D5F02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B7DB6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4805D5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134" w:type="dxa"/>
            <w:shd w:val="clear" w:color="auto" w:fill="auto"/>
            <w:noWrap w:val="0"/>
            <w:vAlign w:val="center"/>
          </w:tcPr>
          <w:p w14:paraId="36C747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828" w:type="dxa"/>
            <w:shd w:val="clear" w:color="auto" w:fill="auto"/>
            <w:noWrap w:val="0"/>
            <w:vAlign w:val="center"/>
          </w:tcPr>
          <w:p w14:paraId="3AEEA5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shd w:val="clear" w:color="auto" w:fill="auto"/>
            <w:noWrap w:val="0"/>
            <w:vAlign w:val="center"/>
          </w:tcPr>
          <w:p w14:paraId="172758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3E6A66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A27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F289F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AC43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B6E3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331519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3A33CC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134" w:type="dxa"/>
            <w:shd w:val="clear" w:color="auto" w:fill="auto"/>
            <w:noWrap w:val="0"/>
            <w:vAlign w:val="center"/>
          </w:tcPr>
          <w:p w14:paraId="689F5C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828" w:type="dxa"/>
            <w:shd w:val="clear" w:color="auto" w:fill="auto"/>
            <w:noWrap w:val="0"/>
            <w:vAlign w:val="center"/>
          </w:tcPr>
          <w:p w14:paraId="609BCD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shd w:val="clear" w:color="auto" w:fill="auto"/>
            <w:noWrap w:val="0"/>
            <w:vAlign w:val="center"/>
          </w:tcPr>
          <w:p w14:paraId="487399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7C222F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3AF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3C324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1983E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75FDB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1AF5D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2085A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184E56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服务对象满意度</w:t>
            </w:r>
          </w:p>
        </w:tc>
        <w:tc>
          <w:tcPr>
            <w:tcW w:w="1209" w:type="dxa"/>
            <w:shd w:val="clear" w:color="auto" w:fill="auto"/>
            <w:noWrap w:val="0"/>
            <w:vAlign w:val="center"/>
          </w:tcPr>
          <w:p w14:paraId="4A065D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0C33555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shd w:val="clear" w:color="auto" w:fill="auto"/>
            <w:noWrap w:val="0"/>
            <w:vAlign w:val="center"/>
          </w:tcPr>
          <w:p w14:paraId="10A34B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6FA48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B8B96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C8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261C27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4B5F0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912C0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7925BC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B83C2D1">
      <w:pPr>
        <w:widowControl w:val="0"/>
        <w:kinsoku/>
        <w:autoSpaceDE/>
        <w:autoSpaceDN/>
        <w:adjustRightInd/>
        <w:snapToGrid/>
        <w:spacing w:line="600" w:lineRule="exact"/>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林淑芳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2025.6.15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19974558503 </w:t>
      </w:r>
      <w:bookmarkStart w:id="0" w:name="_GoBack"/>
      <w:bookmarkEnd w:id="0"/>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5431D323-E09C-4802-9C37-CDAFD25D625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0101325C-6DF7-453A-B456-9F93D8EEAFC6}"/>
  </w:font>
  <w:font w:name="方正黑体_GBK">
    <w:altName w:val="微软雅黑"/>
    <w:panose1 w:val="02000000000000000000"/>
    <w:charset w:val="86"/>
    <w:family w:val="auto"/>
    <w:pitch w:val="default"/>
    <w:sig w:usb0="00000000" w:usb1="00000000" w:usb2="00000000" w:usb3="00000000" w:csb0="00040000" w:csb1="00000000"/>
    <w:embedRegular r:id="rId3" w:fontKey="{F00830F4-24A6-4659-B757-526D74132012}"/>
  </w:font>
  <w:font w:name="微软雅黑">
    <w:panose1 w:val="020B0503020204020204"/>
    <w:charset w:val="86"/>
    <w:family w:val="auto"/>
    <w:pitch w:val="default"/>
    <w:sig w:usb0="80000287" w:usb1="2ACF3C50"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4" w:fontKey="{FCB3F80A-593E-4EC9-9AD6-30D7B6FFF448}"/>
  </w:font>
  <w:font w:name="方正小标宋简体">
    <w:panose1 w:val="02010600010101010101"/>
    <w:charset w:val="86"/>
    <w:family w:val="auto"/>
    <w:pitch w:val="default"/>
    <w:sig w:usb0="00000001" w:usb1="080E0000" w:usb2="00000000" w:usb3="00000000" w:csb0="00040000" w:csb1="00000000"/>
    <w:embedRegular r:id="rId5" w:fontKey="{AC82304E-4196-4223-9205-3B07F5113E71}"/>
  </w:font>
  <w:font w:name="仿宋">
    <w:panose1 w:val="02010609060101010101"/>
    <w:charset w:val="86"/>
    <w:family w:val="auto"/>
    <w:pitch w:val="default"/>
    <w:sig w:usb0="800002BF" w:usb1="38CF7CFA" w:usb2="00000016" w:usb3="00000000" w:csb0="00040001" w:csb1="00000000"/>
    <w:embedRegular r:id="rId6" w:fontKey="{75C41FE8-2897-4242-856B-C105EB625D89}"/>
  </w:font>
  <w:font w:name="方正仿宋_GB2312">
    <w:panose1 w:val="02000000000000000000"/>
    <w:charset w:val="86"/>
    <w:family w:val="auto"/>
    <w:pitch w:val="default"/>
    <w:sig w:usb0="A00002BF" w:usb1="184F6CFA" w:usb2="00000012" w:usb3="00000000" w:csb0="00040001" w:csb1="00000000"/>
    <w:embedRegular r:id="rId7" w:fontKey="{EFEBF5FF-ECAF-4C0A-B9A3-A139D5EF13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05CF5"/>
    <w:multiLevelType w:val="singleLevel"/>
    <w:tmpl w:val="E4205CF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305CE7"/>
    <w:rsid w:val="0069744B"/>
    <w:rsid w:val="01437C9C"/>
    <w:rsid w:val="015C2B0C"/>
    <w:rsid w:val="019127B6"/>
    <w:rsid w:val="019404F8"/>
    <w:rsid w:val="019422A6"/>
    <w:rsid w:val="01BE7323"/>
    <w:rsid w:val="01BF37C7"/>
    <w:rsid w:val="01C20BC1"/>
    <w:rsid w:val="01D962A3"/>
    <w:rsid w:val="020F7B7E"/>
    <w:rsid w:val="02502671"/>
    <w:rsid w:val="026954E1"/>
    <w:rsid w:val="027F2F56"/>
    <w:rsid w:val="02936A01"/>
    <w:rsid w:val="02AD7AC3"/>
    <w:rsid w:val="02C24BF1"/>
    <w:rsid w:val="02F72AEC"/>
    <w:rsid w:val="02FB0D7A"/>
    <w:rsid w:val="031418F0"/>
    <w:rsid w:val="031E62CB"/>
    <w:rsid w:val="033E071B"/>
    <w:rsid w:val="03AD764F"/>
    <w:rsid w:val="03AF786B"/>
    <w:rsid w:val="03B92498"/>
    <w:rsid w:val="03CE5F43"/>
    <w:rsid w:val="03FF434E"/>
    <w:rsid w:val="040D00EE"/>
    <w:rsid w:val="042F4508"/>
    <w:rsid w:val="04506958"/>
    <w:rsid w:val="045301F6"/>
    <w:rsid w:val="045B70AB"/>
    <w:rsid w:val="04732647"/>
    <w:rsid w:val="04B35139"/>
    <w:rsid w:val="04D31337"/>
    <w:rsid w:val="04D72BD5"/>
    <w:rsid w:val="04F55751"/>
    <w:rsid w:val="053A4F12"/>
    <w:rsid w:val="054E09BE"/>
    <w:rsid w:val="054F4E62"/>
    <w:rsid w:val="05816FE5"/>
    <w:rsid w:val="0596483F"/>
    <w:rsid w:val="059705B7"/>
    <w:rsid w:val="059B1E55"/>
    <w:rsid w:val="059D3E1F"/>
    <w:rsid w:val="05B60A3D"/>
    <w:rsid w:val="05D62E8D"/>
    <w:rsid w:val="05DE61E6"/>
    <w:rsid w:val="05E95AA6"/>
    <w:rsid w:val="05EA6938"/>
    <w:rsid w:val="061816F7"/>
    <w:rsid w:val="06436049"/>
    <w:rsid w:val="069A035E"/>
    <w:rsid w:val="06DA69AD"/>
    <w:rsid w:val="0708351A"/>
    <w:rsid w:val="071A4FFB"/>
    <w:rsid w:val="071C0D73"/>
    <w:rsid w:val="074B1659"/>
    <w:rsid w:val="07807554"/>
    <w:rsid w:val="07A33243"/>
    <w:rsid w:val="07C1191B"/>
    <w:rsid w:val="08163A15"/>
    <w:rsid w:val="0878647D"/>
    <w:rsid w:val="088017D6"/>
    <w:rsid w:val="089D4136"/>
    <w:rsid w:val="08BD20E2"/>
    <w:rsid w:val="08C72F61"/>
    <w:rsid w:val="08E41D65"/>
    <w:rsid w:val="0946032A"/>
    <w:rsid w:val="09840E52"/>
    <w:rsid w:val="09C556F2"/>
    <w:rsid w:val="0A0A1357"/>
    <w:rsid w:val="0A287A2F"/>
    <w:rsid w:val="0A4A6128"/>
    <w:rsid w:val="0A4D7496"/>
    <w:rsid w:val="0A747118"/>
    <w:rsid w:val="0A7D5FCD"/>
    <w:rsid w:val="0A8530D4"/>
    <w:rsid w:val="0AAE6186"/>
    <w:rsid w:val="0AC736EC"/>
    <w:rsid w:val="0AD656DD"/>
    <w:rsid w:val="0AE95411"/>
    <w:rsid w:val="0AEA2F37"/>
    <w:rsid w:val="0AF53DB5"/>
    <w:rsid w:val="0B2930D7"/>
    <w:rsid w:val="0B2C354F"/>
    <w:rsid w:val="0B662F05"/>
    <w:rsid w:val="0B901D30"/>
    <w:rsid w:val="0BAB72B9"/>
    <w:rsid w:val="0BBA4FFF"/>
    <w:rsid w:val="0BCA3494"/>
    <w:rsid w:val="0BDA2FAB"/>
    <w:rsid w:val="0C180A78"/>
    <w:rsid w:val="0C193AD3"/>
    <w:rsid w:val="0C1C1816"/>
    <w:rsid w:val="0C3152C1"/>
    <w:rsid w:val="0C4A6383"/>
    <w:rsid w:val="0C6D2071"/>
    <w:rsid w:val="0C7156BE"/>
    <w:rsid w:val="0C9F66CF"/>
    <w:rsid w:val="0CE95B9C"/>
    <w:rsid w:val="0CEC11E8"/>
    <w:rsid w:val="0D132C19"/>
    <w:rsid w:val="0D1349C7"/>
    <w:rsid w:val="0D1A5D55"/>
    <w:rsid w:val="0D2564A8"/>
    <w:rsid w:val="0D276746"/>
    <w:rsid w:val="0D464D9C"/>
    <w:rsid w:val="0D51729D"/>
    <w:rsid w:val="0D8D5D48"/>
    <w:rsid w:val="0DBC0BBA"/>
    <w:rsid w:val="0DC21F49"/>
    <w:rsid w:val="0DCB704F"/>
    <w:rsid w:val="0DD52794"/>
    <w:rsid w:val="0DF2282E"/>
    <w:rsid w:val="0E43752E"/>
    <w:rsid w:val="0E4F1A2E"/>
    <w:rsid w:val="0E5232CD"/>
    <w:rsid w:val="0E6F3E7F"/>
    <w:rsid w:val="0E8C4A31"/>
    <w:rsid w:val="0E956870"/>
    <w:rsid w:val="0ED14B39"/>
    <w:rsid w:val="0ED939EE"/>
    <w:rsid w:val="0F152C78"/>
    <w:rsid w:val="0F3550C8"/>
    <w:rsid w:val="0F517A28"/>
    <w:rsid w:val="10060813"/>
    <w:rsid w:val="101822F4"/>
    <w:rsid w:val="10303EF6"/>
    <w:rsid w:val="10525806"/>
    <w:rsid w:val="106317C1"/>
    <w:rsid w:val="107A3121"/>
    <w:rsid w:val="109C4CD3"/>
    <w:rsid w:val="10A73DA4"/>
    <w:rsid w:val="10BE10ED"/>
    <w:rsid w:val="10C666A5"/>
    <w:rsid w:val="10C83D1A"/>
    <w:rsid w:val="10E072B6"/>
    <w:rsid w:val="110C3C07"/>
    <w:rsid w:val="114157CD"/>
    <w:rsid w:val="11457119"/>
    <w:rsid w:val="119360D6"/>
    <w:rsid w:val="11943BFC"/>
    <w:rsid w:val="11A622AD"/>
    <w:rsid w:val="11ED004D"/>
    <w:rsid w:val="1223366A"/>
    <w:rsid w:val="122356AC"/>
    <w:rsid w:val="127C4DBC"/>
    <w:rsid w:val="12D93FBD"/>
    <w:rsid w:val="12F11306"/>
    <w:rsid w:val="12F47048"/>
    <w:rsid w:val="130D1EB8"/>
    <w:rsid w:val="13160D6D"/>
    <w:rsid w:val="131E40C5"/>
    <w:rsid w:val="13441D7E"/>
    <w:rsid w:val="135D4BEE"/>
    <w:rsid w:val="13806B2E"/>
    <w:rsid w:val="13C24CE7"/>
    <w:rsid w:val="13CC3B21"/>
    <w:rsid w:val="13DA4490"/>
    <w:rsid w:val="13F53078"/>
    <w:rsid w:val="14180B15"/>
    <w:rsid w:val="143877FD"/>
    <w:rsid w:val="14E07884"/>
    <w:rsid w:val="150F0169"/>
    <w:rsid w:val="15204125"/>
    <w:rsid w:val="154E64A6"/>
    <w:rsid w:val="158E5532"/>
    <w:rsid w:val="159D7523"/>
    <w:rsid w:val="15A96EB9"/>
    <w:rsid w:val="15CC605B"/>
    <w:rsid w:val="15EC04AB"/>
    <w:rsid w:val="164D719B"/>
    <w:rsid w:val="16895CFA"/>
    <w:rsid w:val="16985F3D"/>
    <w:rsid w:val="16E66CA8"/>
    <w:rsid w:val="16F77107"/>
    <w:rsid w:val="171C091C"/>
    <w:rsid w:val="1720040C"/>
    <w:rsid w:val="172577D0"/>
    <w:rsid w:val="176D73C9"/>
    <w:rsid w:val="17800EAB"/>
    <w:rsid w:val="17B2302E"/>
    <w:rsid w:val="17B943BD"/>
    <w:rsid w:val="17C0574B"/>
    <w:rsid w:val="17C36A48"/>
    <w:rsid w:val="17CE60BA"/>
    <w:rsid w:val="17DD4930"/>
    <w:rsid w:val="17FB2C27"/>
    <w:rsid w:val="17FCFFF6"/>
    <w:rsid w:val="18100480"/>
    <w:rsid w:val="182B52BA"/>
    <w:rsid w:val="18316649"/>
    <w:rsid w:val="18383533"/>
    <w:rsid w:val="186407CC"/>
    <w:rsid w:val="186E33F9"/>
    <w:rsid w:val="1876405C"/>
    <w:rsid w:val="18770500"/>
    <w:rsid w:val="18972950"/>
    <w:rsid w:val="18C354F3"/>
    <w:rsid w:val="18D05E62"/>
    <w:rsid w:val="18DF7E53"/>
    <w:rsid w:val="18EB67F8"/>
    <w:rsid w:val="19185113"/>
    <w:rsid w:val="191A6149"/>
    <w:rsid w:val="19614D0C"/>
    <w:rsid w:val="19CA28B1"/>
    <w:rsid w:val="19E805B2"/>
    <w:rsid w:val="1A147FD0"/>
    <w:rsid w:val="1A271AB1"/>
    <w:rsid w:val="1A312930"/>
    <w:rsid w:val="1A495ECC"/>
    <w:rsid w:val="1A604FC3"/>
    <w:rsid w:val="1A6C1BBA"/>
    <w:rsid w:val="1AD87250"/>
    <w:rsid w:val="1ADD03C2"/>
    <w:rsid w:val="1AE16104"/>
    <w:rsid w:val="1AE9320B"/>
    <w:rsid w:val="1B1D4C62"/>
    <w:rsid w:val="1B326960"/>
    <w:rsid w:val="1B486183"/>
    <w:rsid w:val="1B570174"/>
    <w:rsid w:val="1B632FBD"/>
    <w:rsid w:val="1B9969DF"/>
    <w:rsid w:val="1BA17641"/>
    <w:rsid w:val="1BB47375"/>
    <w:rsid w:val="1BC05D1A"/>
    <w:rsid w:val="1BCF0653"/>
    <w:rsid w:val="1BE22134"/>
    <w:rsid w:val="1BFB4FA4"/>
    <w:rsid w:val="1CA70C88"/>
    <w:rsid w:val="1CA92C52"/>
    <w:rsid w:val="1CBF872E"/>
    <w:rsid w:val="1CCC06EE"/>
    <w:rsid w:val="1CCC4B92"/>
    <w:rsid w:val="1D1502E7"/>
    <w:rsid w:val="1D274D79"/>
    <w:rsid w:val="1D3544E5"/>
    <w:rsid w:val="1D4D5CD3"/>
    <w:rsid w:val="1D5030CD"/>
    <w:rsid w:val="1D526E45"/>
    <w:rsid w:val="1D540E0F"/>
    <w:rsid w:val="1D5C1A72"/>
    <w:rsid w:val="1DBC0763"/>
    <w:rsid w:val="1DC064A5"/>
    <w:rsid w:val="1DED3012"/>
    <w:rsid w:val="1E641526"/>
    <w:rsid w:val="1EE47F71"/>
    <w:rsid w:val="1F06438B"/>
    <w:rsid w:val="1F1A7E37"/>
    <w:rsid w:val="1F2667DB"/>
    <w:rsid w:val="1F3233D2"/>
    <w:rsid w:val="1F3A5DE3"/>
    <w:rsid w:val="1F9E45C4"/>
    <w:rsid w:val="201605FE"/>
    <w:rsid w:val="20166850"/>
    <w:rsid w:val="201B5C14"/>
    <w:rsid w:val="202257D2"/>
    <w:rsid w:val="203171E6"/>
    <w:rsid w:val="206770AC"/>
    <w:rsid w:val="20E57FD0"/>
    <w:rsid w:val="20E71F9A"/>
    <w:rsid w:val="21154D5A"/>
    <w:rsid w:val="211663DC"/>
    <w:rsid w:val="214178FD"/>
    <w:rsid w:val="216E7FC6"/>
    <w:rsid w:val="218B0B78"/>
    <w:rsid w:val="219F0AC7"/>
    <w:rsid w:val="21AD0AEE"/>
    <w:rsid w:val="21B55BF5"/>
    <w:rsid w:val="21D22339"/>
    <w:rsid w:val="21E5472C"/>
    <w:rsid w:val="21F42BC1"/>
    <w:rsid w:val="221768AF"/>
    <w:rsid w:val="221B63A0"/>
    <w:rsid w:val="22244B28"/>
    <w:rsid w:val="222A4D16"/>
    <w:rsid w:val="22370D00"/>
    <w:rsid w:val="224D0523"/>
    <w:rsid w:val="22561186"/>
    <w:rsid w:val="2277481B"/>
    <w:rsid w:val="229323DA"/>
    <w:rsid w:val="22AE0FC2"/>
    <w:rsid w:val="22BD1205"/>
    <w:rsid w:val="22D16A5E"/>
    <w:rsid w:val="22EB3FC4"/>
    <w:rsid w:val="22FE234B"/>
    <w:rsid w:val="23384D2F"/>
    <w:rsid w:val="233D5EA2"/>
    <w:rsid w:val="23452FA8"/>
    <w:rsid w:val="23867849"/>
    <w:rsid w:val="238E2BA1"/>
    <w:rsid w:val="23AC3027"/>
    <w:rsid w:val="23BE3486"/>
    <w:rsid w:val="23BE7E25"/>
    <w:rsid w:val="23CE2F9E"/>
    <w:rsid w:val="23D42CAA"/>
    <w:rsid w:val="23E66539"/>
    <w:rsid w:val="23ED1676"/>
    <w:rsid w:val="24376D95"/>
    <w:rsid w:val="24431BDE"/>
    <w:rsid w:val="244514B2"/>
    <w:rsid w:val="246C2EE2"/>
    <w:rsid w:val="24877D1C"/>
    <w:rsid w:val="249D12EE"/>
    <w:rsid w:val="24AA57B9"/>
    <w:rsid w:val="24B46637"/>
    <w:rsid w:val="24C0322E"/>
    <w:rsid w:val="25186BC6"/>
    <w:rsid w:val="251A293E"/>
    <w:rsid w:val="2547125A"/>
    <w:rsid w:val="256C0CC0"/>
    <w:rsid w:val="25733DFD"/>
    <w:rsid w:val="257B7155"/>
    <w:rsid w:val="259F1096"/>
    <w:rsid w:val="25F74A2E"/>
    <w:rsid w:val="25F807A6"/>
    <w:rsid w:val="26127ABA"/>
    <w:rsid w:val="264B2BBF"/>
    <w:rsid w:val="2694227D"/>
    <w:rsid w:val="26C64400"/>
    <w:rsid w:val="26CC5EBA"/>
    <w:rsid w:val="27363334"/>
    <w:rsid w:val="274912B9"/>
    <w:rsid w:val="27644345"/>
    <w:rsid w:val="27702CEA"/>
    <w:rsid w:val="277E6F02"/>
    <w:rsid w:val="277F4CDB"/>
    <w:rsid w:val="27AB1F74"/>
    <w:rsid w:val="27BC5F2F"/>
    <w:rsid w:val="27CE17BE"/>
    <w:rsid w:val="281713B7"/>
    <w:rsid w:val="28706D19"/>
    <w:rsid w:val="287F4E22"/>
    <w:rsid w:val="290F208E"/>
    <w:rsid w:val="2916166F"/>
    <w:rsid w:val="295B3526"/>
    <w:rsid w:val="2964687E"/>
    <w:rsid w:val="296E14AB"/>
    <w:rsid w:val="297D16EE"/>
    <w:rsid w:val="298760C9"/>
    <w:rsid w:val="298A5BB9"/>
    <w:rsid w:val="29990575"/>
    <w:rsid w:val="29B64C00"/>
    <w:rsid w:val="29D55086"/>
    <w:rsid w:val="29DA08EE"/>
    <w:rsid w:val="29EC23D0"/>
    <w:rsid w:val="29F55728"/>
    <w:rsid w:val="29F574D6"/>
    <w:rsid w:val="2A077209"/>
    <w:rsid w:val="2A2E0C3A"/>
    <w:rsid w:val="2A30050E"/>
    <w:rsid w:val="2A571F3F"/>
    <w:rsid w:val="2A6F54DA"/>
    <w:rsid w:val="2A77438F"/>
    <w:rsid w:val="2AC31382"/>
    <w:rsid w:val="2AF6742D"/>
    <w:rsid w:val="2B147E30"/>
    <w:rsid w:val="2B5841C1"/>
    <w:rsid w:val="2B8054C5"/>
    <w:rsid w:val="2B88437A"/>
    <w:rsid w:val="2BEC66B7"/>
    <w:rsid w:val="2BF10171"/>
    <w:rsid w:val="2BFE1A3C"/>
    <w:rsid w:val="2C1F6A8C"/>
    <w:rsid w:val="2C931228"/>
    <w:rsid w:val="2CA92100"/>
    <w:rsid w:val="2CBF5B79"/>
    <w:rsid w:val="2CDA29B3"/>
    <w:rsid w:val="2CE33174"/>
    <w:rsid w:val="2D60110A"/>
    <w:rsid w:val="2D746964"/>
    <w:rsid w:val="2D8079FF"/>
    <w:rsid w:val="2DA21723"/>
    <w:rsid w:val="2DED6716"/>
    <w:rsid w:val="2E374561"/>
    <w:rsid w:val="2E41718E"/>
    <w:rsid w:val="2E56250D"/>
    <w:rsid w:val="2ECD0A22"/>
    <w:rsid w:val="2F087CAC"/>
    <w:rsid w:val="2F230642"/>
    <w:rsid w:val="2F4F7689"/>
    <w:rsid w:val="2F503401"/>
    <w:rsid w:val="2F5858C3"/>
    <w:rsid w:val="2F8A246F"/>
    <w:rsid w:val="2FA33530"/>
    <w:rsid w:val="2FA86D99"/>
    <w:rsid w:val="2FBE036A"/>
    <w:rsid w:val="3002294D"/>
    <w:rsid w:val="30274161"/>
    <w:rsid w:val="306929CC"/>
    <w:rsid w:val="308710A4"/>
    <w:rsid w:val="30B023A9"/>
    <w:rsid w:val="30F524B2"/>
    <w:rsid w:val="312A2265"/>
    <w:rsid w:val="315F792B"/>
    <w:rsid w:val="316A69FC"/>
    <w:rsid w:val="31741628"/>
    <w:rsid w:val="3199108F"/>
    <w:rsid w:val="31CA4EBF"/>
    <w:rsid w:val="31D2634F"/>
    <w:rsid w:val="31DD2770"/>
    <w:rsid w:val="31DE4CF4"/>
    <w:rsid w:val="32221084"/>
    <w:rsid w:val="323D1A1A"/>
    <w:rsid w:val="3240775C"/>
    <w:rsid w:val="328C29A2"/>
    <w:rsid w:val="32951856"/>
    <w:rsid w:val="32BB6DE3"/>
    <w:rsid w:val="32BC3287"/>
    <w:rsid w:val="32D3412D"/>
    <w:rsid w:val="32E26A66"/>
    <w:rsid w:val="333F3E43"/>
    <w:rsid w:val="337C2A16"/>
    <w:rsid w:val="33BE6B8B"/>
    <w:rsid w:val="33D75E9F"/>
    <w:rsid w:val="33E34843"/>
    <w:rsid w:val="33FC76B3"/>
    <w:rsid w:val="34254E5C"/>
    <w:rsid w:val="34390907"/>
    <w:rsid w:val="343E1A7A"/>
    <w:rsid w:val="345474EF"/>
    <w:rsid w:val="345B087E"/>
    <w:rsid w:val="347D6A46"/>
    <w:rsid w:val="347F27BE"/>
    <w:rsid w:val="34D128EE"/>
    <w:rsid w:val="354D6418"/>
    <w:rsid w:val="35AD5109"/>
    <w:rsid w:val="35DC779C"/>
    <w:rsid w:val="361B6516"/>
    <w:rsid w:val="36213401"/>
    <w:rsid w:val="362B4280"/>
    <w:rsid w:val="367E6AA5"/>
    <w:rsid w:val="368F0CB2"/>
    <w:rsid w:val="369B31B3"/>
    <w:rsid w:val="36AC3612"/>
    <w:rsid w:val="36D52B69"/>
    <w:rsid w:val="36F154C9"/>
    <w:rsid w:val="36F86858"/>
    <w:rsid w:val="36FC0F5D"/>
    <w:rsid w:val="374122E5"/>
    <w:rsid w:val="374E46CA"/>
    <w:rsid w:val="375773F8"/>
    <w:rsid w:val="375872F6"/>
    <w:rsid w:val="37983B97"/>
    <w:rsid w:val="37B81B43"/>
    <w:rsid w:val="37C73D67"/>
    <w:rsid w:val="37DB62C5"/>
    <w:rsid w:val="380333D6"/>
    <w:rsid w:val="38042FDA"/>
    <w:rsid w:val="381551E7"/>
    <w:rsid w:val="381B0A50"/>
    <w:rsid w:val="38233460"/>
    <w:rsid w:val="3828316D"/>
    <w:rsid w:val="38305B7D"/>
    <w:rsid w:val="38995E18"/>
    <w:rsid w:val="389B749B"/>
    <w:rsid w:val="38A24CCD"/>
    <w:rsid w:val="38B4055C"/>
    <w:rsid w:val="38CF5396"/>
    <w:rsid w:val="38EC7CF6"/>
    <w:rsid w:val="39113C01"/>
    <w:rsid w:val="39253208"/>
    <w:rsid w:val="39311BAD"/>
    <w:rsid w:val="393E32BB"/>
    <w:rsid w:val="395F671A"/>
    <w:rsid w:val="39783C80"/>
    <w:rsid w:val="39A22AAB"/>
    <w:rsid w:val="39AE1450"/>
    <w:rsid w:val="39CE564E"/>
    <w:rsid w:val="39D30EB6"/>
    <w:rsid w:val="39DE1D35"/>
    <w:rsid w:val="3A03179B"/>
    <w:rsid w:val="3A150C25"/>
    <w:rsid w:val="3A1514CF"/>
    <w:rsid w:val="3A282FB0"/>
    <w:rsid w:val="3A3A0F35"/>
    <w:rsid w:val="3A414072"/>
    <w:rsid w:val="3A59472B"/>
    <w:rsid w:val="3A7B57D6"/>
    <w:rsid w:val="3A83468A"/>
    <w:rsid w:val="3A8A3C6B"/>
    <w:rsid w:val="3AC0768C"/>
    <w:rsid w:val="3ACC4283"/>
    <w:rsid w:val="3B135A0E"/>
    <w:rsid w:val="3B1770F6"/>
    <w:rsid w:val="3B1B48C3"/>
    <w:rsid w:val="3B20637D"/>
    <w:rsid w:val="3B351E28"/>
    <w:rsid w:val="3B530501"/>
    <w:rsid w:val="3B6169C8"/>
    <w:rsid w:val="3B691AD2"/>
    <w:rsid w:val="3B7C7A57"/>
    <w:rsid w:val="3BAC19BF"/>
    <w:rsid w:val="3BC27434"/>
    <w:rsid w:val="3BE9676F"/>
    <w:rsid w:val="3BFC64A2"/>
    <w:rsid w:val="3C027831"/>
    <w:rsid w:val="3C335C3C"/>
    <w:rsid w:val="3C65673D"/>
    <w:rsid w:val="3C681D8A"/>
    <w:rsid w:val="3C7A1ABD"/>
    <w:rsid w:val="3C7C5835"/>
    <w:rsid w:val="3C7F0E81"/>
    <w:rsid w:val="3CB60D47"/>
    <w:rsid w:val="3CFC0724"/>
    <w:rsid w:val="3D3B4573"/>
    <w:rsid w:val="3D442B5F"/>
    <w:rsid w:val="3D4C3459"/>
    <w:rsid w:val="3D4E71D1"/>
    <w:rsid w:val="3D517182"/>
    <w:rsid w:val="3D5D11C3"/>
    <w:rsid w:val="3D714C6E"/>
    <w:rsid w:val="3DAE5EC2"/>
    <w:rsid w:val="3DB35286"/>
    <w:rsid w:val="3DBB413B"/>
    <w:rsid w:val="3E3C34CE"/>
    <w:rsid w:val="3E52684D"/>
    <w:rsid w:val="3E8A248B"/>
    <w:rsid w:val="3ED41958"/>
    <w:rsid w:val="3EE80F60"/>
    <w:rsid w:val="3EFDDE87"/>
    <w:rsid w:val="3F3348D1"/>
    <w:rsid w:val="3F830C89"/>
    <w:rsid w:val="3FB928FC"/>
    <w:rsid w:val="3FCF70C3"/>
    <w:rsid w:val="3FD0177C"/>
    <w:rsid w:val="404C551E"/>
    <w:rsid w:val="406867FC"/>
    <w:rsid w:val="40B530C4"/>
    <w:rsid w:val="41314E40"/>
    <w:rsid w:val="414A7CB0"/>
    <w:rsid w:val="41546D80"/>
    <w:rsid w:val="41801923"/>
    <w:rsid w:val="419B2857"/>
    <w:rsid w:val="41D71DA8"/>
    <w:rsid w:val="41DE42F6"/>
    <w:rsid w:val="41FD11C6"/>
    <w:rsid w:val="42415557"/>
    <w:rsid w:val="42417305"/>
    <w:rsid w:val="42472441"/>
    <w:rsid w:val="426C1EA8"/>
    <w:rsid w:val="428E1E1E"/>
    <w:rsid w:val="42B71375"/>
    <w:rsid w:val="42FA74B4"/>
    <w:rsid w:val="436F7EA2"/>
    <w:rsid w:val="43B34232"/>
    <w:rsid w:val="443C4228"/>
    <w:rsid w:val="44477C42"/>
    <w:rsid w:val="44896D41"/>
    <w:rsid w:val="44AD0C81"/>
    <w:rsid w:val="44C24001"/>
    <w:rsid w:val="44E421C9"/>
    <w:rsid w:val="44FA19ED"/>
    <w:rsid w:val="454A4722"/>
    <w:rsid w:val="4550785F"/>
    <w:rsid w:val="4565155C"/>
    <w:rsid w:val="457572C5"/>
    <w:rsid w:val="457B0D80"/>
    <w:rsid w:val="458F482B"/>
    <w:rsid w:val="45CA13BF"/>
    <w:rsid w:val="45DD7344"/>
    <w:rsid w:val="45E858D0"/>
    <w:rsid w:val="45EA3688"/>
    <w:rsid w:val="460743C1"/>
    <w:rsid w:val="461E2519"/>
    <w:rsid w:val="46252A99"/>
    <w:rsid w:val="462E7BA0"/>
    <w:rsid w:val="464E3D9E"/>
    <w:rsid w:val="466C691A"/>
    <w:rsid w:val="46A63BDA"/>
    <w:rsid w:val="46BA1434"/>
    <w:rsid w:val="46BF6A4A"/>
    <w:rsid w:val="46E841F3"/>
    <w:rsid w:val="4707481A"/>
    <w:rsid w:val="470B6133"/>
    <w:rsid w:val="472A2279"/>
    <w:rsid w:val="47347438"/>
    <w:rsid w:val="473A4323"/>
    <w:rsid w:val="473F5DDD"/>
    <w:rsid w:val="47525B10"/>
    <w:rsid w:val="47B42327"/>
    <w:rsid w:val="47E80223"/>
    <w:rsid w:val="47EA3F9B"/>
    <w:rsid w:val="47ED3A8B"/>
    <w:rsid w:val="48111527"/>
    <w:rsid w:val="48427933"/>
    <w:rsid w:val="48496F13"/>
    <w:rsid w:val="486C0E54"/>
    <w:rsid w:val="486F26F2"/>
    <w:rsid w:val="48A04659"/>
    <w:rsid w:val="48A56114"/>
    <w:rsid w:val="48AF2AEE"/>
    <w:rsid w:val="48D40168"/>
    <w:rsid w:val="49535B70"/>
    <w:rsid w:val="497C50C6"/>
    <w:rsid w:val="49973CAE"/>
    <w:rsid w:val="49D722FD"/>
    <w:rsid w:val="4A0330F2"/>
    <w:rsid w:val="4A113A61"/>
    <w:rsid w:val="4A11580F"/>
    <w:rsid w:val="4A21438D"/>
    <w:rsid w:val="4A317C5F"/>
    <w:rsid w:val="4A5E657A"/>
    <w:rsid w:val="4AC05487"/>
    <w:rsid w:val="4AC07235"/>
    <w:rsid w:val="4AED08D6"/>
    <w:rsid w:val="4AFD3FE5"/>
    <w:rsid w:val="4B013AD5"/>
    <w:rsid w:val="4B1732F9"/>
    <w:rsid w:val="4B241572"/>
    <w:rsid w:val="4B2E419E"/>
    <w:rsid w:val="4B62209A"/>
    <w:rsid w:val="4B771FE9"/>
    <w:rsid w:val="4B924100"/>
    <w:rsid w:val="4BFB6776"/>
    <w:rsid w:val="4C1C049B"/>
    <w:rsid w:val="4C2555A1"/>
    <w:rsid w:val="4C3C28EB"/>
    <w:rsid w:val="4C4D68A6"/>
    <w:rsid w:val="4C6611ED"/>
    <w:rsid w:val="4C7D53DD"/>
    <w:rsid w:val="4C7E2F03"/>
    <w:rsid w:val="4CCE5C39"/>
    <w:rsid w:val="4CD15729"/>
    <w:rsid w:val="4CDE39A2"/>
    <w:rsid w:val="4CE511D4"/>
    <w:rsid w:val="4D4952BF"/>
    <w:rsid w:val="4D4E28D6"/>
    <w:rsid w:val="4D5D3BD3"/>
    <w:rsid w:val="4D783DF7"/>
    <w:rsid w:val="4DD0778F"/>
    <w:rsid w:val="4DE82D2A"/>
    <w:rsid w:val="4E1458CD"/>
    <w:rsid w:val="4E9B7D9D"/>
    <w:rsid w:val="4EA14414"/>
    <w:rsid w:val="4EB40E5E"/>
    <w:rsid w:val="4EB7F892"/>
    <w:rsid w:val="4ED137BE"/>
    <w:rsid w:val="4ED41501"/>
    <w:rsid w:val="4ED60DD5"/>
    <w:rsid w:val="4EF474AD"/>
    <w:rsid w:val="4F2A3AE0"/>
    <w:rsid w:val="4F381A8F"/>
    <w:rsid w:val="4F3855EC"/>
    <w:rsid w:val="4F4026F2"/>
    <w:rsid w:val="4F4421E2"/>
    <w:rsid w:val="4F9111A0"/>
    <w:rsid w:val="4FA7451F"/>
    <w:rsid w:val="4FC357FD"/>
    <w:rsid w:val="4FCD667C"/>
    <w:rsid w:val="4FD572DE"/>
    <w:rsid w:val="4FD86DCF"/>
    <w:rsid w:val="4FDD6193"/>
    <w:rsid w:val="4FFA6D45"/>
    <w:rsid w:val="500B71A4"/>
    <w:rsid w:val="503E4E84"/>
    <w:rsid w:val="506B19F1"/>
    <w:rsid w:val="50962F12"/>
    <w:rsid w:val="50A76ECD"/>
    <w:rsid w:val="50B415EA"/>
    <w:rsid w:val="50D70E34"/>
    <w:rsid w:val="50D852D8"/>
    <w:rsid w:val="50F10148"/>
    <w:rsid w:val="50FB0FC7"/>
    <w:rsid w:val="51053BF3"/>
    <w:rsid w:val="51583D23"/>
    <w:rsid w:val="51730B5D"/>
    <w:rsid w:val="51907961"/>
    <w:rsid w:val="51E710E2"/>
    <w:rsid w:val="522E717A"/>
    <w:rsid w:val="52304CA0"/>
    <w:rsid w:val="523F1387"/>
    <w:rsid w:val="527E3C5D"/>
    <w:rsid w:val="52AD009F"/>
    <w:rsid w:val="52D7336D"/>
    <w:rsid w:val="52E57838"/>
    <w:rsid w:val="52E77A54"/>
    <w:rsid w:val="52E8557B"/>
    <w:rsid w:val="53513120"/>
    <w:rsid w:val="53536E98"/>
    <w:rsid w:val="53591FD4"/>
    <w:rsid w:val="536746F1"/>
    <w:rsid w:val="536E3CD2"/>
    <w:rsid w:val="5394300C"/>
    <w:rsid w:val="53B92A73"/>
    <w:rsid w:val="53C5766A"/>
    <w:rsid w:val="53FD6E04"/>
    <w:rsid w:val="541C1980"/>
    <w:rsid w:val="543D36A4"/>
    <w:rsid w:val="544762D1"/>
    <w:rsid w:val="546450D5"/>
    <w:rsid w:val="5479292E"/>
    <w:rsid w:val="548F2152"/>
    <w:rsid w:val="549A28A4"/>
    <w:rsid w:val="54CB512C"/>
    <w:rsid w:val="55110DB9"/>
    <w:rsid w:val="552A0475"/>
    <w:rsid w:val="555111B5"/>
    <w:rsid w:val="555E1B24"/>
    <w:rsid w:val="55855303"/>
    <w:rsid w:val="55CE2806"/>
    <w:rsid w:val="55D342C0"/>
    <w:rsid w:val="55F34962"/>
    <w:rsid w:val="563A7E9B"/>
    <w:rsid w:val="56794E67"/>
    <w:rsid w:val="568B06F7"/>
    <w:rsid w:val="56941CA1"/>
    <w:rsid w:val="569C0B56"/>
    <w:rsid w:val="569C2904"/>
    <w:rsid w:val="56EA18C1"/>
    <w:rsid w:val="57014E5D"/>
    <w:rsid w:val="57062473"/>
    <w:rsid w:val="574A05B2"/>
    <w:rsid w:val="575B631B"/>
    <w:rsid w:val="577949F3"/>
    <w:rsid w:val="57825F9E"/>
    <w:rsid w:val="578D10CB"/>
    <w:rsid w:val="57A852D8"/>
    <w:rsid w:val="57C93BCD"/>
    <w:rsid w:val="57FD73D2"/>
    <w:rsid w:val="58006870"/>
    <w:rsid w:val="5805272B"/>
    <w:rsid w:val="58160494"/>
    <w:rsid w:val="58675193"/>
    <w:rsid w:val="58935F89"/>
    <w:rsid w:val="58AE4B70"/>
    <w:rsid w:val="58B303D9"/>
    <w:rsid w:val="58D97E3F"/>
    <w:rsid w:val="592D1F39"/>
    <w:rsid w:val="59BD32BD"/>
    <w:rsid w:val="5A146C55"/>
    <w:rsid w:val="5A5915AC"/>
    <w:rsid w:val="5A5A6D5E"/>
    <w:rsid w:val="5A7F0572"/>
    <w:rsid w:val="5AB87F28"/>
    <w:rsid w:val="5ABBC979"/>
    <w:rsid w:val="5AE1122D"/>
    <w:rsid w:val="5AE825BC"/>
    <w:rsid w:val="5AE96334"/>
    <w:rsid w:val="5B0B62AA"/>
    <w:rsid w:val="5B150ED7"/>
    <w:rsid w:val="5B3C46B5"/>
    <w:rsid w:val="5B6D486F"/>
    <w:rsid w:val="5B8E09FD"/>
    <w:rsid w:val="5B9067AF"/>
    <w:rsid w:val="5BA02E96"/>
    <w:rsid w:val="5BBA55DA"/>
    <w:rsid w:val="5BFC7B3B"/>
    <w:rsid w:val="5BFE7BBD"/>
    <w:rsid w:val="5C115B42"/>
    <w:rsid w:val="5C2A09B2"/>
    <w:rsid w:val="5C71038F"/>
    <w:rsid w:val="5CA6628A"/>
    <w:rsid w:val="5CAC7619"/>
    <w:rsid w:val="5CB36BF9"/>
    <w:rsid w:val="5CCA40B3"/>
    <w:rsid w:val="5CFB5EAA"/>
    <w:rsid w:val="5D086F45"/>
    <w:rsid w:val="5D0905C7"/>
    <w:rsid w:val="5D213B63"/>
    <w:rsid w:val="5D292A17"/>
    <w:rsid w:val="5D331AE8"/>
    <w:rsid w:val="5D4B0BE0"/>
    <w:rsid w:val="5D4C4338"/>
    <w:rsid w:val="5D537A94"/>
    <w:rsid w:val="5DB76275"/>
    <w:rsid w:val="5DFE20F6"/>
    <w:rsid w:val="5E231B5D"/>
    <w:rsid w:val="5E3D2C1E"/>
    <w:rsid w:val="5E547F68"/>
    <w:rsid w:val="5E56783C"/>
    <w:rsid w:val="5E5B4E53"/>
    <w:rsid w:val="5E77C7C6"/>
    <w:rsid w:val="5E8B1BDC"/>
    <w:rsid w:val="5E960581"/>
    <w:rsid w:val="5EA52572"/>
    <w:rsid w:val="5ECC7AFE"/>
    <w:rsid w:val="5F2B0CC9"/>
    <w:rsid w:val="5F3C4C84"/>
    <w:rsid w:val="5F8328B3"/>
    <w:rsid w:val="5F942D12"/>
    <w:rsid w:val="5FA10F8B"/>
    <w:rsid w:val="5FA21A8D"/>
    <w:rsid w:val="5FD255E8"/>
    <w:rsid w:val="5FFFAAE0"/>
    <w:rsid w:val="600A6B30"/>
    <w:rsid w:val="604F09E7"/>
    <w:rsid w:val="60651FB9"/>
    <w:rsid w:val="60673F83"/>
    <w:rsid w:val="607E751E"/>
    <w:rsid w:val="60A2320D"/>
    <w:rsid w:val="60B151FE"/>
    <w:rsid w:val="60C969EB"/>
    <w:rsid w:val="61021EFD"/>
    <w:rsid w:val="61151C31"/>
    <w:rsid w:val="61161505"/>
    <w:rsid w:val="613876CD"/>
    <w:rsid w:val="615A7643"/>
    <w:rsid w:val="61954725"/>
    <w:rsid w:val="619F78E4"/>
    <w:rsid w:val="61AE798F"/>
    <w:rsid w:val="61ED495B"/>
    <w:rsid w:val="62210161"/>
    <w:rsid w:val="624B51DE"/>
    <w:rsid w:val="628A3F58"/>
    <w:rsid w:val="62B17737"/>
    <w:rsid w:val="632443AD"/>
    <w:rsid w:val="634E142A"/>
    <w:rsid w:val="63844E4C"/>
    <w:rsid w:val="638D1F52"/>
    <w:rsid w:val="64030466"/>
    <w:rsid w:val="64153CF6"/>
    <w:rsid w:val="64872E45"/>
    <w:rsid w:val="64BE438D"/>
    <w:rsid w:val="64D771FD"/>
    <w:rsid w:val="64E21E2A"/>
    <w:rsid w:val="65085608"/>
    <w:rsid w:val="652256EF"/>
    <w:rsid w:val="652E1513"/>
    <w:rsid w:val="65362175"/>
    <w:rsid w:val="654725D5"/>
    <w:rsid w:val="65510F57"/>
    <w:rsid w:val="655D5954"/>
    <w:rsid w:val="655D7702"/>
    <w:rsid w:val="65C854C3"/>
    <w:rsid w:val="65D5373C"/>
    <w:rsid w:val="663012BB"/>
    <w:rsid w:val="66347B2F"/>
    <w:rsid w:val="6635067F"/>
    <w:rsid w:val="667A42E4"/>
    <w:rsid w:val="667FD72C"/>
    <w:rsid w:val="6716225F"/>
    <w:rsid w:val="67584625"/>
    <w:rsid w:val="675E7762"/>
    <w:rsid w:val="678278F4"/>
    <w:rsid w:val="67B83316"/>
    <w:rsid w:val="67C1666E"/>
    <w:rsid w:val="67DA7730"/>
    <w:rsid w:val="681A3FD0"/>
    <w:rsid w:val="6832131A"/>
    <w:rsid w:val="6864524C"/>
    <w:rsid w:val="689E250C"/>
    <w:rsid w:val="68AA5354"/>
    <w:rsid w:val="68C63810"/>
    <w:rsid w:val="69126A56"/>
    <w:rsid w:val="692F44E6"/>
    <w:rsid w:val="69344C1E"/>
    <w:rsid w:val="69717C20"/>
    <w:rsid w:val="697F233D"/>
    <w:rsid w:val="69845BA5"/>
    <w:rsid w:val="698711F2"/>
    <w:rsid w:val="69AD39E0"/>
    <w:rsid w:val="69BA15C7"/>
    <w:rsid w:val="69E91EAC"/>
    <w:rsid w:val="69F85C4B"/>
    <w:rsid w:val="6A022F6E"/>
    <w:rsid w:val="6A107439"/>
    <w:rsid w:val="6A12486A"/>
    <w:rsid w:val="6A19689F"/>
    <w:rsid w:val="6A1A3E14"/>
    <w:rsid w:val="6A1F142A"/>
    <w:rsid w:val="6A2353BE"/>
    <w:rsid w:val="6A244C92"/>
    <w:rsid w:val="6A445335"/>
    <w:rsid w:val="6A5D1F52"/>
    <w:rsid w:val="6A7A2B04"/>
    <w:rsid w:val="6A9736B6"/>
    <w:rsid w:val="6A9F07BD"/>
    <w:rsid w:val="6ABE64BE"/>
    <w:rsid w:val="6ACA3A8C"/>
    <w:rsid w:val="6ACD532A"/>
    <w:rsid w:val="6AE14931"/>
    <w:rsid w:val="6B160A7F"/>
    <w:rsid w:val="6B4D1FC7"/>
    <w:rsid w:val="6B5B46E4"/>
    <w:rsid w:val="6B5F16C5"/>
    <w:rsid w:val="6B9145AA"/>
    <w:rsid w:val="6C1D5E3D"/>
    <w:rsid w:val="6C303DC2"/>
    <w:rsid w:val="6C580C23"/>
    <w:rsid w:val="6C6B4DFB"/>
    <w:rsid w:val="6C7D068A"/>
    <w:rsid w:val="6C8934D3"/>
    <w:rsid w:val="6C8E2897"/>
    <w:rsid w:val="6C9C6D62"/>
    <w:rsid w:val="6C9E6F7E"/>
    <w:rsid w:val="6CBF0CA2"/>
    <w:rsid w:val="6CE1330F"/>
    <w:rsid w:val="6CF3EA5A"/>
    <w:rsid w:val="6D003795"/>
    <w:rsid w:val="6D096086"/>
    <w:rsid w:val="6D1A412B"/>
    <w:rsid w:val="6D1F7993"/>
    <w:rsid w:val="6D203E37"/>
    <w:rsid w:val="6D21195D"/>
    <w:rsid w:val="6D561607"/>
    <w:rsid w:val="6D6C2BD8"/>
    <w:rsid w:val="6DD644F6"/>
    <w:rsid w:val="6DF606F4"/>
    <w:rsid w:val="6E1B015A"/>
    <w:rsid w:val="6E1F5E9D"/>
    <w:rsid w:val="6E5A6ED5"/>
    <w:rsid w:val="6E9323E7"/>
    <w:rsid w:val="6EA77C40"/>
    <w:rsid w:val="6EE113A4"/>
    <w:rsid w:val="6EEB5D7F"/>
    <w:rsid w:val="6F174DC6"/>
    <w:rsid w:val="6F347726"/>
    <w:rsid w:val="6F5C0A2B"/>
    <w:rsid w:val="6F5E29F5"/>
    <w:rsid w:val="6F8C57B4"/>
    <w:rsid w:val="6FE27182"/>
    <w:rsid w:val="70390D6C"/>
    <w:rsid w:val="704F233D"/>
    <w:rsid w:val="7064403B"/>
    <w:rsid w:val="706E310B"/>
    <w:rsid w:val="708E6C2A"/>
    <w:rsid w:val="709A3F00"/>
    <w:rsid w:val="70C42B7A"/>
    <w:rsid w:val="70CE5958"/>
    <w:rsid w:val="70D32F6E"/>
    <w:rsid w:val="70E46F2A"/>
    <w:rsid w:val="712D08D1"/>
    <w:rsid w:val="71431EA2"/>
    <w:rsid w:val="716B31A7"/>
    <w:rsid w:val="71B9255D"/>
    <w:rsid w:val="71DC5E53"/>
    <w:rsid w:val="72587BCF"/>
    <w:rsid w:val="727662A7"/>
    <w:rsid w:val="728E539F"/>
    <w:rsid w:val="72A050D2"/>
    <w:rsid w:val="72B666A4"/>
    <w:rsid w:val="72F35B4A"/>
    <w:rsid w:val="732775A1"/>
    <w:rsid w:val="73353A6C"/>
    <w:rsid w:val="73357F10"/>
    <w:rsid w:val="73530396"/>
    <w:rsid w:val="73571C35"/>
    <w:rsid w:val="7377771B"/>
    <w:rsid w:val="73AA52DA"/>
    <w:rsid w:val="73E6120B"/>
    <w:rsid w:val="742A559B"/>
    <w:rsid w:val="74363F40"/>
    <w:rsid w:val="7467234B"/>
    <w:rsid w:val="749869A9"/>
    <w:rsid w:val="74A40EAA"/>
    <w:rsid w:val="74C50E20"/>
    <w:rsid w:val="753C4E9B"/>
    <w:rsid w:val="757E5B9F"/>
    <w:rsid w:val="75B570E6"/>
    <w:rsid w:val="75BF1D13"/>
    <w:rsid w:val="75C64E50"/>
    <w:rsid w:val="75DC4673"/>
    <w:rsid w:val="76397D18"/>
    <w:rsid w:val="764010A6"/>
    <w:rsid w:val="769B7804"/>
    <w:rsid w:val="76AC673B"/>
    <w:rsid w:val="76DD06A3"/>
    <w:rsid w:val="772127D8"/>
    <w:rsid w:val="772269FE"/>
    <w:rsid w:val="774B1AB0"/>
    <w:rsid w:val="7758241F"/>
    <w:rsid w:val="779D7E32"/>
    <w:rsid w:val="779FCBF0"/>
    <w:rsid w:val="77B05DB7"/>
    <w:rsid w:val="77B358A8"/>
    <w:rsid w:val="77B75398"/>
    <w:rsid w:val="77ED2B68"/>
    <w:rsid w:val="77ED700C"/>
    <w:rsid w:val="77F7E21B"/>
    <w:rsid w:val="781113A7"/>
    <w:rsid w:val="781A76D5"/>
    <w:rsid w:val="782A3DBC"/>
    <w:rsid w:val="784A1D68"/>
    <w:rsid w:val="788334CC"/>
    <w:rsid w:val="789254BD"/>
    <w:rsid w:val="78B11DE7"/>
    <w:rsid w:val="78D14237"/>
    <w:rsid w:val="791E6510"/>
    <w:rsid w:val="79224A93"/>
    <w:rsid w:val="7940316B"/>
    <w:rsid w:val="79420C91"/>
    <w:rsid w:val="799F7E92"/>
    <w:rsid w:val="79C45B4A"/>
    <w:rsid w:val="79E2F975"/>
    <w:rsid w:val="79F41436"/>
    <w:rsid w:val="7A1109A0"/>
    <w:rsid w:val="7A2465E9"/>
    <w:rsid w:val="7A262361"/>
    <w:rsid w:val="7A523156"/>
    <w:rsid w:val="7A6A04A0"/>
    <w:rsid w:val="7AAD65DE"/>
    <w:rsid w:val="7AEC35AA"/>
    <w:rsid w:val="7AFD7566"/>
    <w:rsid w:val="7B02692A"/>
    <w:rsid w:val="7B034450"/>
    <w:rsid w:val="7B191EC6"/>
    <w:rsid w:val="7B1F572E"/>
    <w:rsid w:val="7B2014A6"/>
    <w:rsid w:val="7B3960C4"/>
    <w:rsid w:val="7B3BDBF2"/>
    <w:rsid w:val="7B6C0247"/>
    <w:rsid w:val="7BA75723"/>
    <w:rsid w:val="7BE44282"/>
    <w:rsid w:val="7C305719"/>
    <w:rsid w:val="7C484810"/>
    <w:rsid w:val="7C572CA5"/>
    <w:rsid w:val="7C6158D2"/>
    <w:rsid w:val="7C8D4A41"/>
    <w:rsid w:val="7CD2057E"/>
    <w:rsid w:val="7CF46746"/>
    <w:rsid w:val="7D0746CC"/>
    <w:rsid w:val="7D1943FF"/>
    <w:rsid w:val="7D1E37C3"/>
    <w:rsid w:val="7D380D29"/>
    <w:rsid w:val="7D3E5C13"/>
    <w:rsid w:val="7D592A4D"/>
    <w:rsid w:val="7D63567A"/>
    <w:rsid w:val="7D741635"/>
    <w:rsid w:val="7DAA5057"/>
    <w:rsid w:val="7DAB14FB"/>
    <w:rsid w:val="7E372D8F"/>
    <w:rsid w:val="7E5D031B"/>
    <w:rsid w:val="7EBDCBBF"/>
    <w:rsid w:val="7EC74CC1"/>
    <w:rsid w:val="7ED14F91"/>
    <w:rsid w:val="7EE60311"/>
    <w:rsid w:val="7EE6408F"/>
    <w:rsid w:val="7EF667A6"/>
    <w:rsid w:val="7F1C1F84"/>
    <w:rsid w:val="7F21759B"/>
    <w:rsid w:val="7F3EB32E"/>
    <w:rsid w:val="7F4514DB"/>
    <w:rsid w:val="7F4F235A"/>
    <w:rsid w:val="7F5F3F3B"/>
    <w:rsid w:val="7F5FE5E8"/>
    <w:rsid w:val="7F7FC8C5"/>
    <w:rsid w:val="7F8042C1"/>
    <w:rsid w:val="7FA2248A"/>
    <w:rsid w:val="7FAF4BA7"/>
    <w:rsid w:val="7FF56A5D"/>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center"/>
      <w:outlineLvl w:val="0"/>
    </w:pPr>
    <w:rPr>
      <w:rFonts w:ascii="宋体" w:hAnsi="宋体" w:eastAsia="仿宋_GB2312" w:cs="宋体"/>
      <w:bCs/>
      <w:kern w:val="36"/>
      <w:sz w:val="28"/>
      <w:szCs w:val="48"/>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autoRedefine/>
    <w:unhideWhenUsed/>
    <w:qFormat/>
    <w:uiPriority w:val="99"/>
    <w:pPr>
      <w:spacing w:beforeLines="0" w:afterLines="0"/>
      <w:ind w:firstLine="420"/>
    </w:pPr>
    <w:rPr>
      <w:rFonts w:hint="default"/>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BodyText1I"/>
    <w:basedOn w:val="13"/>
    <w:next w:val="1"/>
    <w:qFormat/>
    <w:uiPriority w:val="0"/>
    <w:pPr>
      <w:ind w:firstLine="420" w:firstLineChars="100"/>
    </w:pPr>
    <w:rPr>
      <w:rFonts w:ascii="Times New Roman" w:hAnsi="Times New Roman"/>
    </w:rPr>
  </w:style>
  <w:style w:type="paragraph" w:customStyle="1" w:styleId="13">
    <w:name w:val="BodyText"/>
    <w:basedOn w:val="1"/>
    <w:next w:val="14"/>
    <w:qFormat/>
    <w:uiPriority w:val="0"/>
    <w:pPr>
      <w:spacing w:after="120"/>
      <w:textAlignment w:val="baseline"/>
    </w:pPr>
  </w:style>
  <w:style w:type="paragraph" w:customStyle="1" w:styleId="14">
    <w:name w:val="Index7"/>
    <w:basedOn w:val="1"/>
    <w:next w:val="1"/>
    <w:qFormat/>
    <w:uiPriority w:val="0"/>
    <w:pPr>
      <w:ind w:left="2520"/>
      <w:textAlignment w:val="baseline"/>
    </w:pPr>
  </w:style>
  <w:style w:type="paragraph" w:customStyle="1" w:styleId="15">
    <w:name w:val="标题1"/>
    <w:basedOn w:val="3"/>
    <w:autoRedefine/>
    <w:qFormat/>
    <w:uiPriority w:val="0"/>
    <w:rPr>
      <w:rFonts w:eastAsia="黑体"/>
    </w:rPr>
  </w:style>
  <w:style w:type="paragraph" w:customStyle="1" w:styleId="16">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10649</Words>
  <Characters>11374</Characters>
  <Lines>0</Lines>
  <Paragraphs>0</Paragraphs>
  <TotalTime>1</TotalTime>
  <ScaleCrop>false</ScaleCrop>
  <LinksUpToDate>false</LinksUpToDate>
  <CharactersWithSpaces>11809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WPS_1621561607</cp:lastModifiedBy>
  <cp:lastPrinted>2025-04-10T10:25:00Z</cp:lastPrinted>
  <dcterms:modified xsi:type="dcterms:W3CDTF">2025-09-23T08:42:27Z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2E59967559EAD85B47E0F5671AAD0169_43</vt:lpwstr>
  </property>
  <property fmtid="{D5CDD505-2E9C-101B-9397-08002B2CF9AE}" pid="4" name="KSOTemplateDocerSaveRecord">
    <vt:lpwstr>eyJoZGlkIjoiMDM3ZTc3M2M3Yzc5ODg0M2ExMjlkMjFlYTNhYjcwYTMiLCJ1c2VySWQiOiIxMjE0NTQ1Mjc2In0=</vt:lpwstr>
  </property>
</Properties>
</file>