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7CF5C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附件1</w:t>
      </w:r>
    </w:p>
    <w:p w14:paraId="06FACE8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3BA7694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0834E8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1205" w:firstLineChars="300"/>
        <w:jc w:val="center"/>
        <w:textAlignment w:val="auto"/>
        <w:rPr>
          <w:rFonts w:hint="eastAsia" w:ascii="方正小标宋_GBK" w:hAnsi="方正小标宋_GBK" w:eastAsia="方正小标宋_GBK" w:cs="方正小标宋_GBK"/>
          <w:b/>
          <w:bCs/>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b/>
          <w:bCs/>
          <w:i w:val="0"/>
          <w:iCs w:val="0"/>
          <w:caps w:val="0"/>
          <w:color w:val="000000"/>
          <w:spacing w:val="0"/>
          <w:sz w:val="40"/>
          <w:szCs w:val="40"/>
          <w:shd w:val="clear" w:fill="FFFFFF"/>
          <w:lang w:val="en-US" w:eastAsia="zh-CN"/>
        </w:rPr>
        <w:t>2024年度中国民主促进会怀化市委员会整体支出绩效自评报告</w:t>
      </w:r>
    </w:p>
    <w:p w14:paraId="0ED23E8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6DBBFF5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467DD2F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14F291E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60467FE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B2C197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44903DD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4EF52A6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176DAD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0DF9D3A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96003B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5A88B27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27DB5EB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6B3FAD7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01CEE5E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7C710FF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单位名称（盖章）：中国民主促进会怀化市委员会</w:t>
      </w:r>
    </w:p>
    <w:p w14:paraId="746DB1B2">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226D07E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4B45C60D">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3C2FB75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14:paraId="7920A4D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（一）部门（单位）基本情况。</w:t>
      </w:r>
    </w:p>
    <w:p w14:paraId="41B0297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1.机构设置情况</w:t>
      </w:r>
    </w:p>
    <w:p w14:paraId="22C368D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中国民主促进会怀化市委员会作为一级部门预算单位，内设科室为：办公室、参政议政科。</w:t>
      </w:r>
    </w:p>
    <w:p w14:paraId="25A5FD0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人员编制情况</w:t>
      </w:r>
    </w:p>
    <w:p w14:paraId="67FF85E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截止2024年12月31日，我单位人员编制数3名，实有在职人员2人。</w:t>
      </w:r>
    </w:p>
    <w:p w14:paraId="7450867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3.部门职责</w:t>
      </w:r>
    </w:p>
    <w:p w14:paraId="7C03D3C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中国民主促进会怀化市委员会是以教育、文化、出版和传媒领域高中级知识分子为主，由一部分社会主义劳动者、社会主义事业建设者和拥护社会主义的爱国者组成的政治联盟，是接受中国共产党领导、同中国共产党通力合作的亲密友党，是致力于中国特色社会主义事业的参政党。中国民主促进会怀化市委员会主要职责是：</w:t>
      </w:r>
    </w:p>
    <w:p w14:paraId="15A1577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（1）在民进湖南省委会的领导下，开展民进怀化市委会日常工作；</w:t>
      </w:r>
    </w:p>
    <w:p w14:paraId="4D5B91E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（2）开展思想建设、组织建设，履行参政议政、民主监督、社会服务等职能，并指导基层组织开展各项会务活动；</w:t>
      </w:r>
    </w:p>
    <w:p w14:paraId="10655B7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（3）维护民进会员权益。</w:t>
      </w:r>
    </w:p>
    <w:p w14:paraId="00B3F49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绩效目标设定情况</w:t>
      </w:r>
    </w:p>
    <w:p w14:paraId="79556F7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单位以习近平新时代中国特色社会主义思想为指导，深入</w:t>
      </w:r>
      <w:r>
        <w:rPr>
          <w:rFonts w:hint="eastAsia" w:ascii="仿宋_GB2312" w:hAnsi="仿宋_GB2312" w:eastAsia="仿宋_GB2312" w:cs="仿宋_GB2312"/>
          <w:b w:val="0"/>
          <w:bCs w:val="0"/>
          <w:color w:val="auto"/>
          <w:sz w:val="32"/>
          <w:szCs w:val="32"/>
          <w:highlight w:val="none"/>
          <w:lang w:val="en-US" w:eastAsia="zh-CN"/>
        </w:rPr>
        <w:t>贯彻落实中共二十大和二十届二中、三中全会精神，全面落实民进十三大和民进省委</w:t>
      </w:r>
      <w:r>
        <w:rPr>
          <w:rFonts w:hint="eastAsia" w:ascii="仿宋_GB2312" w:hAnsi="仿宋_GB2312" w:eastAsia="仿宋_GB2312" w:cs="仿宋_GB2312"/>
          <w:color w:val="auto"/>
          <w:kern w:val="2"/>
          <w:sz w:val="32"/>
          <w:szCs w:val="32"/>
          <w:highlight w:val="none"/>
          <w:lang w:val="en-US" w:eastAsia="zh-CN" w:bidi="ar-SA"/>
        </w:rPr>
        <w:t>九大</w:t>
      </w:r>
      <w:r>
        <w:rPr>
          <w:rFonts w:hint="eastAsia" w:ascii="仿宋_GB2312" w:hAnsi="仿宋_GB2312" w:eastAsia="仿宋_GB2312" w:cs="仿宋_GB2312"/>
          <w:b w:val="0"/>
          <w:bCs w:val="0"/>
          <w:color w:val="auto"/>
          <w:sz w:val="32"/>
          <w:szCs w:val="32"/>
          <w:highlight w:val="none"/>
          <w:lang w:val="en-US" w:eastAsia="zh-CN"/>
        </w:rPr>
        <w:t>决策部署，以建设高素质中国特色社会主义参政党地方组织为目标，围绕中共怀化市委、市政府的中心工作，发挥界别特色，全面加强思想建设、作风建设和组织建设，积极履行参政党职能，努力服务社会，各项工作稳步推进</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14:paraId="0E06B31F">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部门（单位）整体支出规模、使用方向和主要内容、涉及范围等。</w:t>
      </w:r>
    </w:p>
    <w:p w14:paraId="1DDAF34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中国民主促进会怀化市委员会年度总收入118.90万元，一般公共预算财政拨款收入118.90万元，占比100%。中国民主促进会怀化市委员会2024年度总支出118.90万元，其中基本支出40.10万元，项目支出78.80万元。</w:t>
      </w:r>
    </w:p>
    <w:p w14:paraId="6D92AAB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部门整体支出主要使用方向如下：</w:t>
      </w:r>
    </w:p>
    <w:p w14:paraId="2EE3668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工资福利支出38.54万元，主要用于基本工资、津贴补贴、奖金、伙食补助费、机关事业单位基本养老保险缴费、职工基本医疗保险缴费、其他社会保障缴费、住房公积金等支出。</w:t>
      </w:r>
    </w:p>
    <w:p w14:paraId="447F5B4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商品和服务支出80.36万元，主要用于办公费、印刷费、咨询费、邮电费、物业管理费、维修（护）费、差旅费、会议费、培训费、公务接待费、劳务费、委托业务费、工会经费、福利费、其他交通费用、其他商品和服务支出等支出。</w:t>
      </w:r>
    </w:p>
    <w:p w14:paraId="1036FAB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二、一般公共预算支出情况</w:t>
      </w:r>
    </w:p>
    <w:p w14:paraId="5DBC490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（一）基本支出</w:t>
      </w:r>
    </w:p>
    <w:p w14:paraId="4077071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基本支出主要用于保障机构正常运转、完成日常工作任务所必需的支出。基本支出总支出40.10万元，主要包括：工资福利支出35.40万元、商品和服务支出4.70万元。较上年相比增加4.56万元，增长12.85%，主要原因是严格按照预算安排，本年度人员薪酬增加。</w:t>
      </w:r>
    </w:p>
    <w:p w14:paraId="11F5496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三公”经费支出0.40万元。“三公经费”总体支出比上年减少0.05万元，减少10.53%，2024年度中国民主促进会怀化市委员会根据政策要求压减三公经费开支。其中公务用车运行维护费0万元，与上年保持一致；公务接待费0.40万元，较上年减少0.05万元，减少10.53%，主要是本年度公务接待批次减少，费用减少</w:t>
      </w:r>
      <w:r>
        <w:rPr>
          <w:rFonts w:hint="default" w:ascii="Times New Roman Regular" w:hAnsi="Times New Roman Regular" w:eastAsia="仿宋_GB2312" w:cs="Times New Roman Regular"/>
          <w:color w:val="auto"/>
          <w:sz w:val="32"/>
          <w:szCs w:val="32"/>
          <w:highlight w:val="none"/>
          <w:lang w:val="en-US" w:eastAsia="zh-CN"/>
        </w:rPr>
        <w:t>。</w:t>
      </w:r>
    </w:p>
    <w:p w14:paraId="323CC51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（二）项目支出</w:t>
      </w:r>
    </w:p>
    <w:p w14:paraId="5D5CF48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根据《怀化市财政局关于批复下达2024年市直部门预算的通知》（怀财预〔2024〕5号），2024年项目支出预算安排72万元，专项业务工作经费50万元，物业管理经费22万元。本年度项目支出预算数72万元，实际到位72万元，到位率100%。</w:t>
      </w:r>
    </w:p>
    <w:p w14:paraId="0455756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w:t>
      </w:r>
      <w:r>
        <w:rPr>
          <w:rFonts w:hint="eastAsia" w:ascii="Times New Roman Regular" w:hAnsi="Times New Roman Regular" w:eastAsia="仿宋_GB2312" w:cs="Times New Roman Regular"/>
          <w:color w:val="auto"/>
          <w:kern w:val="2"/>
          <w:sz w:val="32"/>
          <w:szCs w:val="32"/>
          <w:highlight w:val="none"/>
          <w:lang w:val="en-US" w:eastAsia="zh-CN" w:bidi="ar-SA"/>
        </w:rPr>
        <w:t>市政协委员工作室建设和运行经费总预算2万元，预算执行2万元，执行率100%；专项业务工作经费总预算50万元，预算执行49.80万元，执行率99.60%；物业管理经费总预算22万元，预算执行22万元，执行率100%；专题调研课题经费总预算5万元，预算执行5万元，执行率100%</w:t>
      </w:r>
      <w:r>
        <w:rPr>
          <w:rFonts w:hint="default" w:ascii="Times New Roman Regular" w:hAnsi="Times New Roman Regular" w:eastAsia="仿宋_GB2312" w:cs="Times New Roman Regular"/>
          <w:color w:val="auto"/>
          <w:sz w:val="32"/>
          <w:szCs w:val="32"/>
          <w:highlight w:val="none"/>
          <w:lang w:val="en-US" w:eastAsia="zh-CN"/>
        </w:rPr>
        <w:t>。</w:t>
      </w:r>
    </w:p>
    <w:p w14:paraId="2BE6A13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3、项目资金管理情况分析，主要包括管理制度、办法的制订及执行情况。</w:t>
      </w:r>
    </w:p>
    <w:p w14:paraId="119A9B2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为加强专项项目管理，提高专项资金的使用效率，我单位根据怀化市市本级专项资金管理办法就重点专项项目制定了《财务管理制度》、《专项资金管理办法》。专项资金的分配、使用、管理严格按制度执行，大额资金支出实行“三重一大”集体决策机制，项目招标、评审、结算按政府采购管理办法等相关要求进行，确保资金使用公开、公正、科学、高效，专款专用、不被挤占、挪用、借用或随意调整</w:t>
      </w:r>
      <w:r>
        <w:rPr>
          <w:rFonts w:hint="default" w:ascii="Times New Roman Regular" w:hAnsi="Times New Roman Regular" w:eastAsia="仿宋_GB2312" w:cs="Times New Roman Regular"/>
          <w:color w:val="auto"/>
          <w:kern w:val="2"/>
          <w:sz w:val="32"/>
          <w:szCs w:val="32"/>
          <w:highlight w:val="none"/>
          <w:lang w:val="en-US" w:eastAsia="zh-CN" w:bidi="ar-SA"/>
        </w:rPr>
        <w:t>。</w:t>
      </w:r>
    </w:p>
    <w:p w14:paraId="39EE6CEC">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三、项目组织实施情况</w:t>
      </w:r>
    </w:p>
    <w:p w14:paraId="1242631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（一）项目组织情况分析，主要包括项目招投标、调整、竣工验收等情况。</w:t>
      </w:r>
    </w:p>
    <w:p w14:paraId="38C3A48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政府采购限额标准以上的采购项目，通过集体决策确定采购方式组织项目实施；采购限额以下服务和货物通过政府采购云平台采购。</w:t>
      </w:r>
    </w:p>
    <w:p w14:paraId="605ADDF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kern w:val="2"/>
          <w:sz w:val="32"/>
          <w:szCs w:val="32"/>
          <w:highlight w:val="none"/>
          <w:lang w:val="en-US" w:eastAsia="zh-CN" w:bidi="ar-SA"/>
        </w:rPr>
        <w:t>项目验收方面，成立项目领导小组，项目领导小组对项目的进度和质量进行跟踪、检查、监督、验收。项目完工后，验收人员按质量要求对各项指标进行检查验收，签署验收意见，确保项目达到预期效益目标，加强统筹协调，强化监督管理，严把项目质量关。</w:t>
      </w:r>
    </w:p>
    <w:p w14:paraId="05C31517">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ind w:left="0"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项目管理情况分析，主要包括项目管理制度建设、日常检查监督管理等情况。</w:t>
      </w:r>
    </w:p>
    <w:p w14:paraId="63DF877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kern w:val="2"/>
          <w:sz w:val="32"/>
          <w:szCs w:val="32"/>
          <w:highlight w:val="none"/>
          <w:lang w:val="en-US" w:eastAsia="zh-CN" w:bidi="ar-SA"/>
        </w:rPr>
        <w:t>为确保各专项项目实施，各部室严格按照相关质量控制体系、标准制定业务管理制度及业务管理实施方案，并建立业务绩效考核管理办法，对各专项项目实施监测、检查和验收。</w:t>
      </w:r>
    </w:p>
    <w:p w14:paraId="6889DB0E">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四、资产管理情况</w:t>
      </w:r>
    </w:p>
    <w:p w14:paraId="23C7FD3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kern w:val="2"/>
          <w:sz w:val="32"/>
          <w:szCs w:val="32"/>
          <w:highlight w:val="none"/>
          <w:lang w:val="en-US" w:eastAsia="zh-CN" w:bidi="ar-SA"/>
        </w:rPr>
        <w:t>我单位严格按照财务管理制度，认真落实内部控制管理实施细则，理顺资产管理体制，加强资产管理制度建设、落实现行资产管理的流程和工作机制、管理方式等。加强人、财、物的规范管理，做到财物账实相符。合理配备并节约、有效使用资产，提高资产使用效率，保障资产的安全和完整</w:t>
      </w:r>
      <w:r>
        <w:rPr>
          <w:rFonts w:hint="default" w:ascii="Times New Roman Regular" w:hAnsi="Times New Roman Regular" w:eastAsia="仿宋_GB2312" w:cs="Times New Roman Regular"/>
          <w:color w:val="auto"/>
          <w:sz w:val="32"/>
          <w:szCs w:val="32"/>
          <w:highlight w:val="none"/>
          <w:lang w:val="en-US" w:eastAsia="zh-CN"/>
        </w:rPr>
        <w:t>。</w:t>
      </w:r>
    </w:p>
    <w:p w14:paraId="230E9A65">
      <w:pPr>
        <w:keepNext w:val="0"/>
        <w:keepLines w:val="0"/>
        <w:pageBreakBefore w:val="0"/>
        <w:widowControl w:val="0"/>
        <w:numPr>
          <w:ilvl w:val="0"/>
          <w:numId w:val="2"/>
        </w:numPr>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政府性基金预算支出情况</w:t>
      </w:r>
    </w:p>
    <w:p w14:paraId="7F2DC89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本单位无政府性基金预算支出</w:t>
      </w:r>
    </w:p>
    <w:p w14:paraId="1E0EA4C2">
      <w:pPr>
        <w:keepNext w:val="0"/>
        <w:keepLines w:val="0"/>
        <w:pageBreakBefore w:val="0"/>
        <w:widowControl w:val="0"/>
        <w:numPr>
          <w:ilvl w:val="0"/>
          <w:numId w:val="2"/>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国有资本经营预算支出情况</w:t>
      </w:r>
    </w:p>
    <w:p w14:paraId="5A29ACD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本单位无国有资本经营预算支出</w:t>
      </w:r>
    </w:p>
    <w:p w14:paraId="342124AA">
      <w:pPr>
        <w:keepNext w:val="0"/>
        <w:keepLines w:val="0"/>
        <w:pageBreakBefore w:val="0"/>
        <w:widowControl w:val="0"/>
        <w:numPr>
          <w:ilvl w:val="0"/>
          <w:numId w:val="2"/>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社会保险基金预算支出情况</w:t>
      </w:r>
    </w:p>
    <w:p w14:paraId="13148AC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本单位无社会保险基金预算支出</w:t>
      </w:r>
    </w:p>
    <w:p w14:paraId="41E08B42">
      <w:pPr>
        <w:keepNext w:val="0"/>
        <w:keepLines w:val="0"/>
        <w:pageBreakBefore w:val="0"/>
        <w:widowControl w:val="0"/>
        <w:numPr>
          <w:ilvl w:val="0"/>
          <w:numId w:val="2"/>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部门整体支出绩效情况</w:t>
      </w:r>
    </w:p>
    <w:p w14:paraId="434DD5A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（一）综合评价结论。反映自评得分及评价等级。</w:t>
      </w:r>
    </w:p>
    <w:p w14:paraId="1D5715E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中国民主促进会怀化市委员会</w:t>
      </w:r>
      <w:r>
        <w:rPr>
          <w:rFonts w:hint="default" w:ascii="Times New Roman Regular" w:hAnsi="Times New Roman Regular" w:eastAsia="仿宋_GB2312" w:cs="Times New Roman Regular"/>
          <w:color w:val="auto"/>
          <w:sz w:val="32"/>
          <w:szCs w:val="32"/>
          <w:highlight w:val="none"/>
          <w:lang w:val="en-US" w:eastAsia="zh-CN"/>
        </w:rPr>
        <w:t>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年认真履职，按年初计划完成了各项工作任务</w:t>
      </w:r>
      <w:r>
        <w:rPr>
          <w:rFonts w:hint="eastAsia" w:ascii="Times New Roman Regular" w:hAnsi="Times New Roman Regular" w:eastAsia="仿宋_GB2312" w:cs="Times New Roman Regular"/>
          <w:color w:val="auto"/>
          <w:sz w:val="32"/>
          <w:szCs w:val="32"/>
          <w:highlight w:val="none"/>
          <w:lang w:val="en-US" w:eastAsia="zh-CN"/>
        </w:rPr>
        <w:t>，部门</w:t>
      </w:r>
      <w:r>
        <w:rPr>
          <w:rFonts w:hint="default" w:ascii="Times New Roman Regular" w:hAnsi="Times New Roman Regular" w:eastAsia="仿宋_GB2312" w:cs="Times New Roman Regular"/>
          <w:color w:val="auto"/>
          <w:sz w:val="32"/>
          <w:szCs w:val="32"/>
          <w:highlight w:val="none"/>
          <w:lang w:val="en-US" w:eastAsia="zh-CN"/>
        </w:rPr>
        <w:t>整体支出绩效评价得分为</w:t>
      </w:r>
      <w:r>
        <w:rPr>
          <w:rFonts w:hint="eastAsia" w:ascii="Times New Roman Regular" w:hAnsi="Times New Roman Regular" w:eastAsia="仿宋_GB2312" w:cs="Times New Roman Regular"/>
          <w:color w:val="auto"/>
          <w:sz w:val="32"/>
          <w:szCs w:val="32"/>
          <w:highlight w:val="none"/>
          <w:lang w:val="en-US" w:eastAsia="zh-CN"/>
        </w:rPr>
        <w:t>99.88</w:t>
      </w:r>
      <w:r>
        <w:rPr>
          <w:rFonts w:hint="default" w:ascii="Times New Roman Regular" w:hAnsi="Times New Roman Regular" w:eastAsia="仿宋_GB2312" w:cs="Times New Roman Regular"/>
          <w:color w:val="auto"/>
          <w:sz w:val="32"/>
          <w:szCs w:val="32"/>
          <w:highlight w:val="none"/>
          <w:lang w:val="en-US" w:eastAsia="zh-CN"/>
        </w:rPr>
        <w:t>分，自评等级为优。</w:t>
      </w:r>
    </w:p>
    <w:p w14:paraId="612FA4B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（二）</w:t>
      </w:r>
      <w:r>
        <w:rPr>
          <w:rFonts w:hint="default" w:ascii="Times New Roman Regular" w:hAnsi="Times New Roman Regular" w:eastAsia="仿宋_GB2312" w:cs="Times New Roman Regular"/>
          <w:color w:val="auto"/>
          <w:sz w:val="32"/>
          <w:szCs w:val="32"/>
          <w:highlight w:val="none"/>
          <w:lang w:val="en-US" w:eastAsia="zh-CN"/>
        </w:rPr>
        <w:t>评价指标分析（或综合评价情况）。</w:t>
      </w:r>
    </w:p>
    <w:p w14:paraId="4E31DBB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1.综合评价分析</w:t>
      </w:r>
    </w:p>
    <w:p w14:paraId="62EB740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绩效目标设定方面：我单位严格按照绩效目标制定的相关规定，</w:t>
      </w:r>
      <w:r>
        <w:rPr>
          <w:rFonts w:hint="default" w:ascii="Times New Roman Regular" w:hAnsi="Times New Roman Regular" w:eastAsia="仿宋_GB2312" w:cs="Times New Roman Regular"/>
          <w:color w:val="auto"/>
          <w:sz w:val="32"/>
          <w:szCs w:val="32"/>
          <w:highlight w:val="none"/>
          <w:lang w:val="en-US" w:eastAsia="zh-CN"/>
        </w:rPr>
        <w:t>围绕部门职责、</w:t>
      </w:r>
      <w:r>
        <w:rPr>
          <w:rFonts w:hint="eastAsia" w:ascii="Times New Roman Regular" w:hAnsi="Times New Roman Regular" w:eastAsia="仿宋_GB2312" w:cs="Times New Roman Regular"/>
          <w:color w:val="auto"/>
          <w:sz w:val="32"/>
          <w:szCs w:val="32"/>
          <w:highlight w:val="none"/>
          <w:lang w:val="en-US" w:eastAsia="zh-CN"/>
        </w:rPr>
        <w:t>整体</w:t>
      </w:r>
      <w:r>
        <w:rPr>
          <w:rFonts w:hint="default" w:ascii="Times New Roman Regular" w:hAnsi="Times New Roman Regular" w:eastAsia="仿宋_GB2312" w:cs="Times New Roman Regular"/>
          <w:color w:val="auto"/>
          <w:sz w:val="32"/>
          <w:szCs w:val="32"/>
          <w:highlight w:val="none"/>
          <w:lang w:val="en-US" w:eastAsia="zh-CN"/>
        </w:rPr>
        <w:t>发展规划</w:t>
      </w:r>
      <w:r>
        <w:rPr>
          <w:rFonts w:hint="eastAsia" w:ascii="Times New Roman Regular" w:hAnsi="Times New Roman Regular" w:eastAsia="仿宋_GB2312" w:cs="Times New Roman Regular"/>
          <w:color w:val="auto"/>
          <w:sz w:val="32"/>
          <w:szCs w:val="32"/>
          <w:highlight w:val="none"/>
          <w:lang w:val="en-US" w:eastAsia="zh-CN"/>
        </w:rPr>
        <w:t>，完整、合理地制定整体绩效目标，绩效指标基本做到细化量化。</w:t>
      </w:r>
    </w:p>
    <w:p w14:paraId="78CA82B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预算配置方面：我单位年度预算与履职目标衔接紧密，预算编制依据充分、数据详实、结构优化、细化可执行。基本支出保障单位正常运转，行使单位职能，完成日常工作。及时对人员、车辆、资产等信息进行动态更新工作，确保基础信息数据的及时性、准确性和完整性，确保基本支出预算无缺口。确保重点支出安排，保障财政一体化信息系统、政府采购系统等重点项目任务完成目标。</w:t>
      </w:r>
    </w:p>
    <w:p w14:paraId="626FD55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预算执行</w:t>
      </w:r>
      <w:r>
        <w:rPr>
          <w:rFonts w:hint="eastAsia" w:ascii="Times New Roman Regular" w:hAnsi="Times New Roman Regular" w:eastAsia="仿宋_GB2312" w:cs="Times New Roman Regular"/>
          <w:color w:val="auto"/>
          <w:sz w:val="32"/>
          <w:szCs w:val="32"/>
          <w:highlight w:val="none"/>
          <w:lang w:val="en-US" w:eastAsia="zh-CN"/>
        </w:rPr>
        <w:t>方面：严格执行批复的各项支出预算，不擅自扩大支出范围、提高开支标准，严格按照预算批复的支出用途使用资金。采取有效措施，加快预算执行进度，全年预算执行率达到100%。</w:t>
      </w:r>
    </w:p>
    <w:p w14:paraId="568E734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预算管理</w:t>
      </w:r>
      <w:r>
        <w:rPr>
          <w:rFonts w:hint="eastAsia" w:ascii="Times New Roman Regular" w:hAnsi="Times New Roman Regular" w:eastAsia="仿宋_GB2312" w:cs="Times New Roman Regular"/>
          <w:color w:val="auto"/>
          <w:sz w:val="32"/>
          <w:szCs w:val="32"/>
          <w:highlight w:val="none"/>
          <w:lang w:val="en-US" w:eastAsia="zh-CN"/>
        </w:rPr>
        <w:t>方面：我单位按照预算法要求进行“一上”申报，在“一下”的基础上进行修改进行“二上”申报，形成以单位领导支持、其他部门密切配合的工作格局，保证预算编制质量；部门预算经批复后，跟踪预算执行进度，及时组织收入，科学合理安排支出，降低预算支出的波动幅度；严格执行项目支出预算，积极组织项目实施；加强对预算执行过程的控制和结果的反馈，对预算执行差异及时分析成因和影响，并及时向领导和相关科室进行反馈，以采取措施纠正执行偏差，促进预算目标的全面完成。</w:t>
      </w:r>
    </w:p>
    <w:p w14:paraId="77941A3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资产管理</w:t>
      </w:r>
      <w:r>
        <w:rPr>
          <w:rFonts w:hint="eastAsia" w:ascii="Times New Roman Regular" w:hAnsi="Times New Roman Regular" w:eastAsia="仿宋_GB2312" w:cs="Times New Roman Regular"/>
          <w:color w:val="auto"/>
          <w:sz w:val="32"/>
          <w:szCs w:val="32"/>
          <w:highlight w:val="none"/>
          <w:lang w:val="en-US" w:eastAsia="zh-CN"/>
        </w:rPr>
        <w:t>方面：我单位严格执行资产配置、使用、处置管理办法，做到购置有预算，实物有专人管理，处置按流程，定期盘点清理资产，掌握固定资产的使用情况，确保设备完好提高利用率。资产账务管理合规、账实相符、处置规范。</w:t>
      </w:r>
    </w:p>
    <w:p w14:paraId="7ED9203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职责履行</w:t>
      </w:r>
      <w:r>
        <w:rPr>
          <w:rFonts w:hint="eastAsia" w:ascii="Times New Roman Regular" w:hAnsi="Times New Roman Regular" w:eastAsia="仿宋_GB2312" w:cs="Times New Roman Regular"/>
          <w:color w:val="auto"/>
          <w:sz w:val="32"/>
          <w:szCs w:val="32"/>
          <w:highlight w:val="none"/>
          <w:lang w:val="en-US" w:eastAsia="zh-CN"/>
        </w:rPr>
        <w:t>方面：我单位2024年严格落实各项工作，按照市局下达的任务及本单位的目标任务，积极推进了各项工作平稳、有序的开展。</w:t>
      </w:r>
    </w:p>
    <w:p w14:paraId="04D9398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2.目标完成情况及</w:t>
      </w:r>
      <w:r>
        <w:rPr>
          <w:rFonts w:hint="default" w:ascii="Times New Roman Regular" w:hAnsi="Times New Roman Regular" w:eastAsia="仿宋_GB2312" w:cs="Times New Roman Regular"/>
          <w:color w:val="auto"/>
          <w:sz w:val="32"/>
          <w:szCs w:val="32"/>
          <w:highlight w:val="none"/>
          <w:lang w:val="en-US" w:eastAsia="zh-CN"/>
        </w:rPr>
        <w:t>指标分析</w:t>
      </w:r>
    </w:p>
    <w:p w14:paraId="0B6E170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我部门2024年一般公共预算资金总体目标完成较好，具体如下：</w:t>
      </w:r>
    </w:p>
    <w:p w14:paraId="1C2EA06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目标1：全面部署推动，强化学习引领。将内部监督工作纳入年度工作重要议事日程，成立领导小组，制定工作方案，召开内部监督主题年工作动员会、推进会及专题培训会。将思想政治引导与纪律学习教育有机结合起来，开展会史教育、警示教育等活动广泛学习，推动纪律学习教育常学常新、见行见效；</w:t>
      </w:r>
    </w:p>
    <w:p w14:paraId="68CC3AA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目标2：做实政治监督，做细履职监督。监委会对领导班子成员支部联系及谈心谈话制度实施情况开展专项监督；通过座谈、走访等形式，深入了解基层会员的思想动态，针对苗头性、倾向性问题及时给予教育引导；对市委会委员、人大代表、政协委员开展履职考核监督，并在市委会上调度、通报。定期开展专项会务工作的监督，对各支部会员发展、参政议政、社会服务、宣传思想建设等领域会务工作进行专项监督；</w:t>
      </w:r>
    </w:p>
    <w:p w14:paraId="190665D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目标3：完善工作机制，加强自身建设。不断加强与会外相关部门的协调联动，建立市委会与市纪委监委驻统战部纪检监察组常态化联系。严格落实重大事项报告和领导外出报备等制度，开展日常监督、交叉监督、专项监督，不断优化监督方式，不断提升内部监督工作规范化、制度化水平；</w:t>
      </w:r>
    </w:p>
    <w:p w14:paraId="199EFDB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目标4：扎实开展民主监督。聚焦生态环境保护重点、难点问题，围绕生态环境保护，赴溆浦县、洪江市、鹤城区、会同县等地开展以文明祭祀、黑臭水体、污水处理、垃圾分类、校园环境、秸秆综合利用等为主题的专项民主监督，对当地生态环境把脉问诊、对症施策，提出改进建议，促进当地生态环境的保护和优化。</w:t>
      </w:r>
    </w:p>
    <w:p w14:paraId="14C7DEF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（1）产出指标分析</w:t>
      </w:r>
    </w:p>
    <w:p w14:paraId="0A822DD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2024年，怀化民进围绕党委政府中心工作，助力社会和谐稳定，开展各类社会服务活动10余次。市委会联合民进省委企业家会员开展基层医疗义诊活动，捐赠价值100万元的药品，帮助改善当地困难居民的健康状况；联合长沙民进10余家会员企业在芷江禾梨坳乡开展“爱心行李箱”助学活动，捐赠“五合一”礼包，为学子们送上一份支持和鼓励。完成年初目标。</w:t>
      </w:r>
    </w:p>
    <w:p w14:paraId="2DDCC07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（2）效益指标分析</w:t>
      </w:r>
    </w:p>
    <w:p w14:paraId="576A144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开展“一支部一特色”品牌创建，根据支部特色开展课题调研、社会服务等活动，充分发挥各支部优势和特长。市直综合支部联合会员企业怀化天天食品有限公司赴麻阳</w:t>
      </w:r>
      <w:r>
        <w:rPr>
          <w:rFonts w:hint="default" w:ascii="Times New Roman Regular" w:hAnsi="Times New Roman Regular" w:eastAsia="仿宋_GB2312" w:cs="Times New Roman Regular"/>
          <w:color w:val="auto"/>
          <w:sz w:val="32"/>
          <w:szCs w:val="32"/>
          <w:highlight w:val="none"/>
          <w:lang w:val="en-US" w:eastAsia="zh-CN"/>
        </w:rPr>
        <w:t>高村镇开展关爱残疾人活动，慰问20户残疾家庭，送</w:t>
      </w:r>
      <w:r>
        <w:rPr>
          <w:rFonts w:hint="eastAsia" w:ascii="Times New Roman Regular" w:hAnsi="Times New Roman Regular" w:eastAsia="仿宋_GB2312" w:cs="Times New Roman Regular"/>
          <w:color w:val="auto"/>
          <w:sz w:val="32"/>
          <w:szCs w:val="32"/>
          <w:highlight w:val="none"/>
          <w:lang w:val="en-US" w:eastAsia="zh-CN"/>
        </w:rPr>
        <w:t>去</w:t>
      </w:r>
      <w:r>
        <w:rPr>
          <w:rFonts w:hint="default" w:ascii="Times New Roman Regular" w:hAnsi="Times New Roman Regular" w:eastAsia="仿宋_GB2312" w:cs="Times New Roman Regular"/>
          <w:color w:val="auto"/>
          <w:sz w:val="32"/>
          <w:szCs w:val="32"/>
          <w:highlight w:val="none"/>
          <w:lang w:val="en-US" w:eastAsia="zh-CN"/>
        </w:rPr>
        <w:t>生活物资及新年祝福</w:t>
      </w:r>
      <w:r>
        <w:rPr>
          <w:rFonts w:hint="eastAsia" w:ascii="Times New Roman Regular" w:hAnsi="Times New Roman Regular" w:eastAsia="仿宋_GB2312" w:cs="Times New Roman Regular"/>
          <w:color w:val="auto"/>
          <w:sz w:val="32"/>
          <w:szCs w:val="32"/>
          <w:highlight w:val="none"/>
          <w:lang w:val="en-US" w:eastAsia="zh-CN"/>
        </w:rPr>
        <w:t>；市直教育支部开展“垃圾分类进校园”活动，提高师生环保意识；经济支部赴中方桐木村开展抗洪防汛公益活动，发放科普宣传册，宣讲防汛知识，捐赠防汛物资，提高群众安全防范意识。完成年初目标。</w:t>
      </w:r>
    </w:p>
    <w:p w14:paraId="5444791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（3）满意度指标分析</w:t>
      </w:r>
    </w:p>
    <w:p w14:paraId="0041CE8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社会公众满意度在90%以上，完成年初目标。</w:t>
      </w:r>
    </w:p>
    <w:p w14:paraId="18238AD9">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九、存在的问题及原因分析</w:t>
      </w:r>
    </w:p>
    <w:p w14:paraId="7814F8E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年初绩效评价指标体系不完善，绩效目标设立不够明确、细化和量化。</w:t>
      </w:r>
    </w:p>
    <w:p w14:paraId="17CEC0C9">
      <w:pPr>
        <w:keepNext w:val="0"/>
        <w:keepLines w:val="0"/>
        <w:pageBreakBefore w:val="0"/>
        <w:widowControl w:val="0"/>
        <w:numPr>
          <w:ilvl w:val="0"/>
          <w:numId w:val="3"/>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下一步改进措施</w:t>
      </w:r>
    </w:p>
    <w:p w14:paraId="7B08980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年初绩效目标设立要细化、量化；加强预算编制。确定编制标准，统一预决算口径，增强预算编制的科学性。</w:t>
      </w:r>
    </w:p>
    <w:p w14:paraId="4E0B516D">
      <w:pPr>
        <w:keepNext w:val="0"/>
        <w:keepLines w:val="0"/>
        <w:pageBreakBefore w:val="0"/>
        <w:widowControl w:val="0"/>
        <w:numPr>
          <w:ilvl w:val="0"/>
          <w:numId w:val="3"/>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绩效自评结果拟应用和公开情况</w:t>
      </w:r>
    </w:p>
    <w:p w14:paraId="538A87D6">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通过绩效自评结果，对指标完成好的工作要在下一年度继续巩固和加强，对未完成的指标要深入剖析原因，找出症结，在以后工作中完善和改进；利用绩效自评结果，促进我</w:t>
      </w:r>
      <w:r>
        <w:rPr>
          <w:rFonts w:hint="eastAsia" w:ascii="Times New Roman Regular" w:hAnsi="Times New Roman Regular" w:eastAsia="仿宋_GB2312" w:cs="Times New Roman Regular"/>
          <w:color w:val="auto"/>
          <w:sz w:val="32"/>
          <w:szCs w:val="32"/>
          <w:highlight w:val="none"/>
          <w:lang w:val="en-US" w:eastAsia="zh-CN"/>
        </w:rPr>
        <w:t>单位</w:t>
      </w:r>
      <w:r>
        <w:rPr>
          <w:rFonts w:hint="default" w:ascii="Times New Roman Regular" w:hAnsi="Times New Roman Regular" w:eastAsia="仿宋_GB2312" w:cs="Times New Roman Regular"/>
          <w:color w:val="auto"/>
          <w:sz w:val="32"/>
          <w:szCs w:val="32"/>
          <w:highlight w:val="none"/>
          <w:lang w:val="en-US" w:eastAsia="zh-CN"/>
        </w:rPr>
        <w:t>各部</w:t>
      </w:r>
      <w:r>
        <w:rPr>
          <w:rFonts w:hint="eastAsia" w:ascii="Times New Roman Regular" w:hAnsi="Times New Roman Regular" w:eastAsia="仿宋_GB2312" w:cs="Times New Roman Regular"/>
          <w:color w:val="auto"/>
          <w:sz w:val="32"/>
          <w:szCs w:val="32"/>
          <w:highlight w:val="none"/>
          <w:lang w:val="en-US" w:eastAsia="zh-CN"/>
        </w:rPr>
        <w:t>门</w:t>
      </w:r>
      <w:r>
        <w:rPr>
          <w:rFonts w:hint="default" w:ascii="Times New Roman Regular" w:hAnsi="Times New Roman Regular" w:eastAsia="仿宋_GB2312" w:cs="Times New Roman Regular"/>
          <w:color w:val="auto"/>
          <w:sz w:val="32"/>
          <w:szCs w:val="32"/>
          <w:highlight w:val="none"/>
          <w:lang w:val="en-US" w:eastAsia="zh-CN"/>
        </w:rPr>
        <w:t>增强责任和</w:t>
      </w:r>
      <w:r>
        <w:rPr>
          <w:rFonts w:hint="eastAsia" w:ascii="Times New Roman Regular" w:hAnsi="Times New Roman Regular" w:eastAsia="仿宋_GB2312" w:cs="Times New Roman Regular"/>
          <w:color w:val="auto"/>
          <w:sz w:val="32"/>
          <w:szCs w:val="32"/>
          <w:highlight w:val="none"/>
          <w:lang w:val="en-US" w:eastAsia="zh-CN"/>
        </w:rPr>
        <w:t>社会</w:t>
      </w:r>
      <w:r>
        <w:rPr>
          <w:rFonts w:hint="default" w:ascii="Times New Roman Regular" w:hAnsi="Times New Roman Regular" w:eastAsia="仿宋_GB2312" w:cs="Times New Roman Regular"/>
          <w:color w:val="auto"/>
          <w:sz w:val="32"/>
          <w:szCs w:val="32"/>
          <w:highlight w:val="none"/>
          <w:lang w:val="en-US" w:eastAsia="zh-CN"/>
        </w:rPr>
        <w:t>观念，提高财政资金支出决策水平和管理水平。</w:t>
      </w:r>
    </w:p>
    <w:p w14:paraId="096890EE">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拟用于作为下一年度预算编制的参考依据，绩效自评结果按照财政要求及时公开。</w:t>
      </w:r>
    </w:p>
    <w:p w14:paraId="4AB0BBA8">
      <w:pPr>
        <w:keepNext w:val="0"/>
        <w:keepLines w:val="0"/>
        <w:pageBreakBefore w:val="0"/>
        <w:widowControl w:val="0"/>
        <w:numPr>
          <w:ilvl w:val="0"/>
          <w:numId w:val="3"/>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其他需要说明的情况</w:t>
      </w:r>
    </w:p>
    <w:p w14:paraId="0B974AA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无</w:t>
      </w:r>
    </w:p>
    <w:p w14:paraId="33F269C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5DDC677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39F8C7E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71D60B3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整体支出报告需要以下附件：</w:t>
      </w:r>
    </w:p>
    <w:p w14:paraId="478440CE">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1.部门整体支出绩效评价基础数据表</w:t>
      </w:r>
    </w:p>
    <w:p w14:paraId="1E342DB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2.部门整体支出绩效自评表</w:t>
      </w:r>
    </w:p>
    <w:p w14:paraId="7D059F2F">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3.项目支出绩效自评表（每个一级项目支出一张表）</w:t>
      </w:r>
    </w:p>
    <w:p w14:paraId="0BE732D1">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07536F9B">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138296B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58EA8A5B">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4F687B19">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67D3F5C6">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59652B6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2331981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附件1</w:t>
      </w:r>
    </w:p>
    <w:p w14:paraId="26F70C3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14:paraId="7B370F13">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                                       </w:t>
      </w:r>
    </w:p>
    <w:tbl>
      <w:tblPr>
        <w:tblStyle w:val="8"/>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0121C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3451653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14:paraId="3BE299E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577799F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年实际在职人数</w:t>
            </w:r>
          </w:p>
        </w:tc>
        <w:tc>
          <w:tcPr>
            <w:tcW w:w="1832" w:type="dxa"/>
            <w:gridSpan w:val="2"/>
            <w:noWrap w:val="0"/>
            <w:vAlign w:val="center"/>
          </w:tcPr>
          <w:p w14:paraId="1B2695B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4485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02C12AB0">
            <w:pPr>
              <w:widowControl/>
              <w:jc w:val="left"/>
              <w:rPr>
                <w:rFonts w:hint="eastAsia" w:ascii="仿宋" w:hAnsi="仿宋" w:eastAsia="仿宋" w:cs="仿宋"/>
                <w:b w:val="0"/>
                <w:bCs w:val="0"/>
                <w:kern w:val="0"/>
                <w:sz w:val="20"/>
                <w:szCs w:val="20"/>
              </w:rPr>
            </w:pPr>
          </w:p>
        </w:tc>
        <w:tc>
          <w:tcPr>
            <w:tcW w:w="2038" w:type="dxa"/>
            <w:gridSpan w:val="2"/>
            <w:noWrap w:val="0"/>
            <w:vAlign w:val="center"/>
          </w:tcPr>
          <w:p w14:paraId="06AC689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w:t>
            </w:r>
            <w:r>
              <w:rPr>
                <w:rFonts w:hint="eastAsia" w:ascii="仿宋" w:hAnsi="仿宋" w:eastAsia="仿宋" w:cs="仿宋"/>
                <w:b w:val="0"/>
                <w:bCs w:val="0"/>
                <w:kern w:val="0"/>
                <w:sz w:val="20"/>
                <w:szCs w:val="20"/>
              </w:rPr>
              <w:t>　</w:t>
            </w:r>
          </w:p>
        </w:tc>
        <w:tc>
          <w:tcPr>
            <w:tcW w:w="2240" w:type="dxa"/>
            <w:gridSpan w:val="2"/>
            <w:noWrap w:val="0"/>
            <w:vAlign w:val="center"/>
          </w:tcPr>
          <w:p w14:paraId="1EC7A9B6">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2</w:t>
            </w:r>
          </w:p>
        </w:tc>
        <w:tc>
          <w:tcPr>
            <w:tcW w:w="1832" w:type="dxa"/>
            <w:gridSpan w:val="2"/>
            <w:noWrap w:val="0"/>
            <w:vAlign w:val="center"/>
          </w:tcPr>
          <w:p w14:paraId="53C72DE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66.67%</w:t>
            </w:r>
            <w:r>
              <w:rPr>
                <w:rFonts w:hint="eastAsia" w:ascii="仿宋" w:hAnsi="仿宋" w:eastAsia="仿宋" w:cs="仿宋"/>
                <w:b w:val="0"/>
                <w:bCs w:val="0"/>
                <w:kern w:val="0"/>
                <w:sz w:val="20"/>
                <w:szCs w:val="20"/>
              </w:rPr>
              <w:t>　</w:t>
            </w:r>
          </w:p>
        </w:tc>
      </w:tr>
      <w:tr w14:paraId="37279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CAC872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14:paraId="53AD76A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c>
          <w:tcPr>
            <w:tcW w:w="2240" w:type="dxa"/>
            <w:gridSpan w:val="2"/>
            <w:noWrap w:val="0"/>
            <w:vAlign w:val="center"/>
          </w:tcPr>
          <w:p w14:paraId="695FAD0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年预算数</w:t>
            </w:r>
          </w:p>
        </w:tc>
        <w:tc>
          <w:tcPr>
            <w:tcW w:w="1832" w:type="dxa"/>
            <w:gridSpan w:val="2"/>
            <w:noWrap w:val="0"/>
            <w:vAlign w:val="center"/>
          </w:tcPr>
          <w:p w14:paraId="2B31A81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年决算数</w:t>
            </w:r>
          </w:p>
        </w:tc>
      </w:tr>
      <w:tr w14:paraId="1DF3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9EBB95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noWrap w:val="0"/>
            <w:vAlign w:val="center"/>
          </w:tcPr>
          <w:p w14:paraId="4FA2DAF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0.45</w:t>
            </w:r>
            <w:r>
              <w:rPr>
                <w:rFonts w:hint="eastAsia" w:ascii="仿宋" w:hAnsi="仿宋" w:eastAsia="仿宋" w:cs="仿宋"/>
                <w:b w:val="0"/>
                <w:bCs w:val="0"/>
                <w:kern w:val="0"/>
                <w:sz w:val="20"/>
                <w:szCs w:val="20"/>
              </w:rPr>
              <w:t>　</w:t>
            </w:r>
          </w:p>
        </w:tc>
        <w:tc>
          <w:tcPr>
            <w:tcW w:w="2240" w:type="dxa"/>
            <w:gridSpan w:val="2"/>
            <w:noWrap w:val="0"/>
            <w:vAlign w:val="center"/>
          </w:tcPr>
          <w:p w14:paraId="2A721DD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0.60</w:t>
            </w:r>
            <w:r>
              <w:rPr>
                <w:rFonts w:hint="eastAsia" w:ascii="仿宋" w:hAnsi="仿宋" w:eastAsia="仿宋" w:cs="仿宋"/>
                <w:b w:val="0"/>
                <w:bCs w:val="0"/>
                <w:kern w:val="0"/>
                <w:sz w:val="20"/>
                <w:szCs w:val="20"/>
              </w:rPr>
              <w:t>　</w:t>
            </w:r>
          </w:p>
        </w:tc>
        <w:tc>
          <w:tcPr>
            <w:tcW w:w="1832" w:type="dxa"/>
            <w:gridSpan w:val="2"/>
            <w:noWrap w:val="0"/>
            <w:vAlign w:val="center"/>
          </w:tcPr>
          <w:p w14:paraId="7A27670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0.40</w:t>
            </w:r>
            <w:r>
              <w:rPr>
                <w:rFonts w:hint="eastAsia" w:ascii="仿宋" w:hAnsi="仿宋" w:eastAsia="仿宋" w:cs="仿宋"/>
                <w:b w:val="0"/>
                <w:bCs w:val="0"/>
                <w:kern w:val="0"/>
                <w:sz w:val="20"/>
                <w:szCs w:val="20"/>
              </w:rPr>
              <w:t>　</w:t>
            </w:r>
          </w:p>
        </w:tc>
      </w:tr>
      <w:tr w14:paraId="2E30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81033C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noWrap w:val="0"/>
            <w:vAlign w:val="center"/>
          </w:tcPr>
          <w:p w14:paraId="391B8F9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c>
          <w:tcPr>
            <w:tcW w:w="2240" w:type="dxa"/>
            <w:gridSpan w:val="2"/>
            <w:noWrap w:val="0"/>
            <w:vAlign w:val="center"/>
          </w:tcPr>
          <w:p w14:paraId="7950725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c>
          <w:tcPr>
            <w:tcW w:w="1832" w:type="dxa"/>
            <w:gridSpan w:val="2"/>
            <w:noWrap w:val="0"/>
            <w:vAlign w:val="center"/>
          </w:tcPr>
          <w:p w14:paraId="43FBB47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r>
      <w:tr w14:paraId="4F2D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A53513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noWrap w:val="0"/>
            <w:vAlign w:val="center"/>
          </w:tcPr>
          <w:p w14:paraId="746C39F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c>
          <w:tcPr>
            <w:tcW w:w="2240" w:type="dxa"/>
            <w:gridSpan w:val="2"/>
            <w:noWrap w:val="0"/>
            <w:vAlign w:val="center"/>
          </w:tcPr>
          <w:p w14:paraId="79D5E60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c>
          <w:tcPr>
            <w:tcW w:w="1832" w:type="dxa"/>
            <w:gridSpan w:val="2"/>
            <w:noWrap w:val="0"/>
            <w:vAlign w:val="center"/>
          </w:tcPr>
          <w:p w14:paraId="0AA6D6E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r>
      <w:tr w14:paraId="3372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BBA619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noWrap w:val="0"/>
            <w:vAlign w:val="center"/>
          </w:tcPr>
          <w:p w14:paraId="462921E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c>
          <w:tcPr>
            <w:tcW w:w="2240" w:type="dxa"/>
            <w:gridSpan w:val="2"/>
            <w:noWrap w:val="0"/>
            <w:vAlign w:val="center"/>
          </w:tcPr>
          <w:p w14:paraId="616B888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c>
          <w:tcPr>
            <w:tcW w:w="1832" w:type="dxa"/>
            <w:gridSpan w:val="2"/>
            <w:noWrap w:val="0"/>
            <w:vAlign w:val="center"/>
          </w:tcPr>
          <w:p w14:paraId="59BEE79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0.00</w:t>
            </w:r>
          </w:p>
        </w:tc>
      </w:tr>
      <w:tr w14:paraId="254A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B20953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noWrap w:val="0"/>
            <w:vAlign w:val="center"/>
          </w:tcPr>
          <w:p w14:paraId="43E95A5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c>
          <w:tcPr>
            <w:tcW w:w="2240" w:type="dxa"/>
            <w:gridSpan w:val="2"/>
            <w:noWrap w:val="0"/>
            <w:vAlign w:val="center"/>
          </w:tcPr>
          <w:p w14:paraId="3317BD6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c>
          <w:tcPr>
            <w:tcW w:w="1832" w:type="dxa"/>
            <w:gridSpan w:val="2"/>
            <w:noWrap w:val="0"/>
            <w:vAlign w:val="center"/>
          </w:tcPr>
          <w:p w14:paraId="6080AEF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r>
      <w:tr w14:paraId="05DC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035AFC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noWrap w:val="0"/>
            <w:vAlign w:val="center"/>
          </w:tcPr>
          <w:p w14:paraId="5FDCEB4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0.45</w:t>
            </w:r>
            <w:r>
              <w:rPr>
                <w:rFonts w:hint="eastAsia" w:ascii="仿宋" w:hAnsi="仿宋" w:eastAsia="仿宋" w:cs="仿宋"/>
                <w:b w:val="0"/>
                <w:bCs w:val="0"/>
                <w:kern w:val="0"/>
                <w:sz w:val="20"/>
                <w:szCs w:val="20"/>
              </w:rPr>
              <w:t>　</w:t>
            </w:r>
          </w:p>
        </w:tc>
        <w:tc>
          <w:tcPr>
            <w:tcW w:w="2240" w:type="dxa"/>
            <w:gridSpan w:val="2"/>
            <w:noWrap w:val="0"/>
            <w:vAlign w:val="center"/>
          </w:tcPr>
          <w:p w14:paraId="47E07CB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0.60</w:t>
            </w:r>
            <w:r>
              <w:rPr>
                <w:rFonts w:hint="eastAsia" w:ascii="仿宋" w:hAnsi="仿宋" w:eastAsia="仿宋" w:cs="仿宋"/>
                <w:b w:val="0"/>
                <w:bCs w:val="0"/>
                <w:kern w:val="0"/>
                <w:sz w:val="20"/>
                <w:szCs w:val="20"/>
              </w:rPr>
              <w:t>　</w:t>
            </w:r>
          </w:p>
        </w:tc>
        <w:tc>
          <w:tcPr>
            <w:tcW w:w="1832" w:type="dxa"/>
            <w:gridSpan w:val="2"/>
            <w:noWrap w:val="0"/>
            <w:vAlign w:val="center"/>
          </w:tcPr>
          <w:p w14:paraId="73AEDD4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0.40</w:t>
            </w:r>
            <w:r>
              <w:rPr>
                <w:rFonts w:hint="eastAsia" w:ascii="仿宋" w:hAnsi="仿宋" w:eastAsia="仿宋" w:cs="仿宋"/>
                <w:b w:val="0"/>
                <w:bCs w:val="0"/>
                <w:kern w:val="0"/>
                <w:sz w:val="20"/>
                <w:szCs w:val="20"/>
              </w:rPr>
              <w:t>　</w:t>
            </w:r>
          </w:p>
        </w:tc>
      </w:tr>
      <w:tr w14:paraId="0D0F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76E7FA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noWrap w:val="0"/>
            <w:vAlign w:val="center"/>
          </w:tcPr>
          <w:p w14:paraId="735D22C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45</w:t>
            </w:r>
            <w:r>
              <w:rPr>
                <w:rFonts w:hint="eastAsia" w:ascii="仿宋" w:hAnsi="仿宋" w:eastAsia="仿宋" w:cs="仿宋"/>
                <w:b w:val="0"/>
                <w:bCs w:val="0"/>
                <w:kern w:val="0"/>
                <w:sz w:val="20"/>
                <w:szCs w:val="20"/>
              </w:rPr>
              <w:t>　</w:t>
            </w:r>
          </w:p>
        </w:tc>
        <w:tc>
          <w:tcPr>
            <w:tcW w:w="2240" w:type="dxa"/>
            <w:gridSpan w:val="2"/>
            <w:noWrap w:val="0"/>
            <w:vAlign w:val="center"/>
          </w:tcPr>
          <w:p w14:paraId="4D80701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72</w:t>
            </w:r>
            <w:r>
              <w:rPr>
                <w:rFonts w:hint="eastAsia" w:ascii="仿宋" w:hAnsi="仿宋" w:eastAsia="仿宋" w:cs="仿宋"/>
                <w:b w:val="0"/>
                <w:bCs w:val="0"/>
                <w:kern w:val="0"/>
                <w:sz w:val="20"/>
                <w:szCs w:val="20"/>
              </w:rPr>
              <w:t>　</w:t>
            </w:r>
          </w:p>
        </w:tc>
        <w:tc>
          <w:tcPr>
            <w:tcW w:w="1832" w:type="dxa"/>
            <w:gridSpan w:val="2"/>
            <w:noWrap w:val="0"/>
            <w:vAlign w:val="center"/>
          </w:tcPr>
          <w:p w14:paraId="5CA3106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78.80</w:t>
            </w:r>
            <w:r>
              <w:rPr>
                <w:rFonts w:hint="eastAsia" w:ascii="仿宋" w:hAnsi="仿宋" w:eastAsia="仿宋" w:cs="仿宋"/>
                <w:b w:val="0"/>
                <w:bCs w:val="0"/>
                <w:kern w:val="0"/>
                <w:sz w:val="20"/>
                <w:szCs w:val="20"/>
              </w:rPr>
              <w:t>　</w:t>
            </w:r>
          </w:p>
        </w:tc>
      </w:tr>
      <w:tr w14:paraId="78F6E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E9435C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noWrap w:val="0"/>
            <w:vAlign w:val="center"/>
          </w:tcPr>
          <w:p w14:paraId="76187FF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4A8B89A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0C8274C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55FA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94C8CE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noWrap w:val="0"/>
            <w:vAlign w:val="center"/>
          </w:tcPr>
          <w:p w14:paraId="49802F0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45</w:t>
            </w:r>
            <w:r>
              <w:rPr>
                <w:rFonts w:hint="eastAsia" w:ascii="仿宋" w:hAnsi="仿宋" w:eastAsia="仿宋" w:cs="仿宋"/>
                <w:b w:val="0"/>
                <w:bCs w:val="0"/>
                <w:kern w:val="0"/>
                <w:sz w:val="20"/>
                <w:szCs w:val="20"/>
              </w:rPr>
              <w:t>　</w:t>
            </w:r>
          </w:p>
        </w:tc>
        <w:tc>
          <w:tcPr>
            <w:tcW w:w="2240" w:type="dxa"/>
            <w:gridSpan w:val="2"/>
            <w:shd w:val="clear" w:color="auto" w:fill="auto"/>
            <w:noWrap w:val="0"/>
            <w:vAlign w:val="center"/>
          </w:tcPr>
          <w:p w14:paraId="46E9D1B0">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72</w:t>
            </w:r>
            <w:r>
              <w:rPr>
                <w:rFonts w:hint="eastAsia" w:ascii="仿宋" w:hAnsi="仿宋" w:eastAsia="仿宋" w:cs="仿宋"/>
                <w:b w:val="0"/>
                <w:bCs w:val="0"/>
                <w:kern w:val="0"/>
                <w:sz w:val="20"/>
                <w:szCs w:val="20"/>
              </w:rPr>
              <w:t>　</w:t>
            </w:r>
          </w:p>
        </w:tc>
        <w:tc>
          <w:tcPr>
            <w:tcW w:w="1832" w:type="dxa"/>
            <w:gridSpan w:val="2"/>
            <w:shd w:val="clear" w:color="auto" w:fill="auto"/>
            <w:noWrap w:val="0"/>
            <w:vAlign w:val="center"/>
          </w:tcPr>
          <w:p w14:paraId="7383453E">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78.80</w:t>
            </w:r>
            <w:r>
              <w:rPr>
                <w:rFonts w:hint="eastAsia" w:ascii="仿宋" w:hAnsi="仿宋" w:eastAsia="仿宋" w:cs="仿宋"/>
                <w:b w:val="0"/>
                <w:bCs w:val="0"/>
                <w:kern w:val="0"/>
                <w:sz w:val="20"/>
                <w:szCs w:val="20"/>
              </w:rPr>
              <w:t>　</w:t>
            </w:r>
          </w:p>
        </w:tc>
      </w:tr>
      <w:tr w14:paraId="46AE5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1FF7017D">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eastAsia="zh-CN"/>
              </w:rPr>
              <w:t>本级</w:t>
            </w:r>
            <w:r>
              <w:rPr>
                <w:rFonts w:hint="eastAsia" w:ascii="仿宋" w:hAnsi="仿宋" w:eastAsia="仿宋" w:cs="仿宋"/>
                <w:b w:val="0"/>
                <w:bCs w:val="0"/>
                <w:kern w:val="0"/>
                <w:sz w:val="20"/>
                <w:szCs w:val="20"/>
              </w:rPr>
              <w:t>专项资金</w:t>
            </w:r>
          </w:p>
          <w:p w14:paraId="34606551">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（一个专项一行）</w:t>
            </w:r>
          </w:p>
        </w:tc>
        <w:tc>
          <w:tcPr>
            <w:tcW w:w="2038" w:type="dxa"/>
            <w:gridSpan w:val="2"/>
            <w:noWrap w:val="0"/>
            <w:vAlign w:val="center"/>
          </w:tcPr>
          <w:p w14:paraId="10F65A93">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3EDCEEE6">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335FDCF3">
            <w:pPr>
              <w:widowControl/>
              <w:jc w:val="center"/>
              <w:rPr>
                <w:rFonts w:hint="eastAsia" w:ascii="仿宋" w:hAnsi="仿宋" w:eastAsia="仿宋" w:cs="仿宋"/>
                <w:b w:val="0"/>
                <w:bCs w:val="0"/>
                <w:kern w:val="0"/>
                <w:sz w:val="20"/>
                <w:szCs w:val="20"/>
              </w:rPr>
            </w:pPr>
          </w:p>
        </w:tc>
      </w:tr>
      <w:tr w14:paraId="126AD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6886809">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noWrap w:val="0"/>
            <w:vAlign w:val="center"/>
          </w:tcPr>
          <w:p w14:paraId="2CE08B3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28A3ACA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5EDC8EE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7043C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noWrap w:val="0"/>
            <w:vAlign w:val="center"/>
          </w:tcPr>
          <w:p w14:paraId="4FE6F7C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038" w:type="dxa"/>
            <w:gridSpan w:val="2"/>
            <w:noWrap w:val="0"/>
            <w:vAlign w:val="center"/>
          </w:tcPr>
          <w:p w14:paraId="251C297F">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4813B1B9">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46E43EA3">
            <w:pPr>
              <w:widowControl/>
              <w:jc w:val="center"/>
              <w:rPr>
                <w:rFonts w:hint="eastAsia" w:ascii="仿宋" w:hAnsi="仿宋" w:eastAsia="仿宋" w:cs="仿宋"/>
                <w:b w:val="0"/>
                <w:bCs w:val="0"/>
                <w:kern w:val="0"/>
                <w:sz w:val="20"/>
                <w:szCs w:val="20"/>
              </w:rPr>
            </w:pPr>
          </w:p>
        </w:tc>
      </w:tr>
      <w:tr w14:paraId="3901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96C5723">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noWrap w:val="0"/>
            <w:vAlign w:val="center"/>
          </w:tcPr>
          <w:p w14:paraId="20C7922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3.84</w:t>
            </w:r>
            <w:r>
              <w:rPr>
                <w:rFonts w:hint="eastAsia" w:ascii="仿宋" w:hAnsi="仿宋" w:eastAsia="仿宋" w:cs="仿宋"/>
                <w:b w:val="0"/>
                <w:bCs w:val="0"/>
                <w:kern w:val="0"/>
                <w:sz w:val="20"/>
                <w:szCs w:val="20"/>
              </w:rPr>
              <w:t>　</w:t>
            </w:r>
          </w:p>
        </w:tc>
        <w:tc>
          <w:tcPr>
            <w:tcW w:w="2240" w:type="dxa"/>
            <w:gridSpan w:val="2"/>
            <w:noWrap w:val="0"/>
            <w:vAlign w:val="center"/>
          </w:tcPr>
          <w:p w14:paraId="102828A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4.62</w:t>
            </w:r>
            <w:r>
              <w:rPr>
                <w:rFonts w:hint="eastAsia" w:ascii="仿宋" w:hAnsi="仿宋" w:eastAsia="仿宋" w:cs="仿宋"/>
                <w:b w:val="0"/>
                <w:bCs w:val="0"/>
                <w:kern w:val="0"/>
                <w:sz w:val="20"/>
                <w:szCs w:val="20"/>
              </w:rPr>
              <w:t>　</w:t>
            </w:r>
          </w:p>
        </w:tc>
        <w:tc>
          <w:tcPr>
            <w:tcW w:w="1832" w:type="dxa"/>
            <w:gridSpan w:val="2"/>
            <w:noWrap w:val="0"/>
            <w:vAlign w:val="center"/>
          </w:tcPr>
          <w:p w14:paraId="6F675DD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4.70</w:t>
            </w:r>
            <w:r>
              <w:rPr>
                <w:rFonts w:hint="eastAsia" w:ascii="仿宋" w:hAnsi="仿宋" w:eastAsia="仿宋" w:cs="仿宋"/>
                <w:b w:val="0"/>
                <w:bCs w:val="0"/>
                <w:kern w:val="0"/>
                <w:sz w:val="20"/>
                <w:szCs w:val="20"/>
              </w:rPr>
              <w:t>　</w:t>
            </w:r>
          </w:p>
        </w:tc>
      </w:tr>
      <w:tr w14:paraId="73EA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D947BA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noWrap w:val="0"/>
            <w:vAlign w:val="center"/>
          </w:tcPr>
          <w:p w14:paraId="0B620EDC">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c>
          <w:tcPr>
            <w:tcW w:w="2240" w:type="dxa"/>
            <w:gridSpan w:val="2"/>
            <w:noWrap w:val="0"/>
            <w:vAlign w:val="center"/>
          </w:tcPr>
          <w:p w14:paraId="4ACED147">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c>
          <w:tcPr>
            <w:tcW w:w="1832" w:type="dxa"/>
            <w:gridSpan w:val="2"/>
            <w:noWrap w:val="0"/>
            <w:vAlign w:val="center"/>
          </w:tcPr>
          <w:p w14:paraId="06F4A58F">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r>
      <w:tr w14:paraId="0B18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51C46C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noWrap w:val="0"/>
            <w:vAlign w:val="center"/>
          </w:tcPr>
          <w:p w14:paraId="25F28B2E">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c>
          <w:tcPr>
            <w:tcW w:w="2240" w:type="dxa"/>
            <w:gridSpan w:val="2"/>
            <w:noWrap w:val="0"/>
            <w:vAlign w:val="center"/>
          </w:tcPr>
          <w:p w14:paraId="2891DCEA">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c>
          <w:tcPr>
            <w:tcW w:w="1832" w:type="dxa"/>
            <w:gridSpan w:val="2"/>
            <w:noWrap w:val="0"/>
            <w:vAlign w:val="center"/>
          </w:tcPr>
          <w:p w14:paraId="7622164D">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r>
      <w:tr w14:paraId="73ED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0511FA5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noWrap w:val="0"/>
            <w:vAlign w:val="center"/>
          </w:tcPr>
          <w:p w14:paraId="317307B9">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c>
          <w:tcPr>
            <w:tcW w:w="2240" w:type="dxa"/>
            <w:gridSpan w:val="2"/>
            <w:noWrap w:val="0"/>
            <w:vAlign w:val="center"/>
          </w:tcPr>
          <w:p w14:paraId="18A83968">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c>
          <w:tcPr>
            <w:tcW w:w="1832" w:type="dxa"/>
            <w:gridSpan w:val="2"/>
            <w:noWrap w:val="0"/>
            <w:vAlign w:val="center"/>
          </w:tcPr>
          <w:p w14:paraId="3206C23A">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r>
      <w:tr w14:paraId="2AE60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AF5BA9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14:paraId="6B39917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4ED0C37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28.94</w:t>
            </w:r>
            <w:r>
              <w:rPr>
                <w:rFonts w:hint="eastAsia" w:ascii="仿宋" w:hAnsi="仿宋" w:eastAsia="仿宋" w:cs="仿宋"/>
                <w:b w:val="0"/>
                <w:bCs w:val="0"/>
                <w:kern w:val="0"/>
                <w:sz w:val="20"/>
                <w:szCs w:val="20"/>
              </w:rPr>
              <w:t>　</w:t>
            </w:r>
          </w:p>
        </w:tc>
        <w:tc>
          <w:tcPr>
            <w:tcW w:w="1832" w:type="dxa"/>
            <w:gridSpan w:val="2"/>
            <w:noWrap w:val="0"/>
            <w:vAlign w:val="center"/>
          </w:tcPr>
          <w:p w14:paraId="785F6FF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28.94</w:t>
            </w:r>
            <w:r>
              <w:rPr>
                <w:rFonts w:hint="eastAsia" w:ascii="仿宋" w:hAnsi="仿宋" w:eastAsia="仿宋" w:cs="仿宋"/>
                <w:b w:val="0"/>
                <w:bCs w:val="0"/>
                <w:kern w:val="0"/>
                <w:sz w:val="20"/>
                <w:szCs w:val="20"/>
              </w:rPr>
              <w:t>　</w:t>
            </w:r>
          </w:p>
        </w:tc>
      </w:tr>
      <w:tr w14:paraId="6CF3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DBB2E8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14:paraId="2F97EA2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3CD31B2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30.48</w:t>
            </w:r>
            <w:r>
              <w:rPr>
                <w:rFonts w:hint="eastAsia" w:ascii="仿宋" w:hAnsi="仿宋" w:eastAsia="仿宋" w:cs="仿宋"/>
                <w:b w:val="0"/>
                <w:bCs w:val="0"/>
                <w:kern w:val="0"/>
                <w:sz w:val="20"/>
                <w:szCs w:val="20"/>
              </w:rPr>
              <w:t>　</w:t>
            </w:r>
          </w:p>
        </w:tc>
        <w:tc>
          <w:tcPr>
            <w:tcW w:w="1832" w:type="dxa"/>
            <w:gridSpan w:val="2"/>
            <w:noWrap w:val="0"/>
            <w:vAlign w:val="center"/>
          </w:tcPr>
          <w:p w14:paraId="5735980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40.10</w:t>
            </w:r>
            <w:r>
              <w:rPr>
                <w:rFonts w:hint="eastAsia" w:ascii="仿宋" w:hAnsi="仿宋" w:eastAsia="仿宋" w:cs="仿宋"/>
                <w:b w:val="0"/>
                <w:bCs w:val="0"/>
                <w:kern w:val="0"/>
                <w:sz w:val="20"/>
                <w:szCs w:val="20"/>
              </w:rPr>
              <w:t>　</w:t>
            </w:r>
          </w:p>
        </w:tc>
      </w:tr>
      <w:tr w14:paraId="2F908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14:paraId="7020F75F">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lang w:val="en-US" w:eastAsia="zh-CN"/>
              </w:rPr>
              <w:t>2024年完工情况</w:t>
            </w:r>
            <w:r>
              <w:rPr>
                <w:rFonts w:hint="eastAsia" w:ascii="仿宋" w:hAnsi="仿宋" w:eastAsia="仿宋" w:cs="仿宋"/>
                <w:b w:val="0"/>
                <w:bCs w:val="0"/>
                <w:kern w:val="0"/>
                <w:sz w:val="20"/>
                <w:szCs w:val="20"/>
                <w:lang w:eastAsia="zh-CN"/>
              </w:rPr>
              <w:t>）</w:t>
            </w:r>
          </w:p>
        </w:tc>
        <w:tc>
          <w:tcPr>
            <w:tcW w:w="1189" w:type="dxa"/>
            <w:noWrap w:val="0"/>
            <w:vAlign w:val="center"/>
          </w:tcPr>
          <w:p w14:paraId="528C688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9" w:type="dxa"/>
            <w:noWrap w:val="0"/>
            <w:vAlign w:val="center"/>
          </w:tcPr>
          <w:p w14:paraId="32D21B9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14:paraId="59676884">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14:paraId="5E5E4E2A">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14:paraId="6977746F">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14:paraId="07C7079D">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2C72F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14:paraId="14413BF4">
            <w:pPr>
              <w:widowControl/>
              <w:jc w:val="left"/>
              <w:rPr>
                <w:rFonts w:hint="eastAsia" w:ascii="仿宋" w:hAnsi="仿宋" w:eastAsia="仿宋" w:cs="仿宋"/>
                <w:b w:val="0"/>
                <w:bCs w:val="0"/>
                <w:kern w:val="0"/>
                <w:sz w:val="20"/>
                <w:szCs w:val="20"/>
              </w:rPr>
            </w:pPr>
          </w:p>
        </w:tc>
        <w:tc>
          <w:tcPr>
            <w:tcW w:w="1189" w:type="dxa"/>
            <w:noWrap w:val="0"/>
            <w:vAlign w:val="center"/>
          </w:tcPr>
          <w:p w14:paraId="745CE46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849" w:type="dxa"/>
            <w:noWrap w:val="0"/>
            <w:vAlign w:val="center"/>
          </w:tcPr>
          <w:p w14:paraId="1B100B4D">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29" w:type="dxa"/>
            <w:noWrap w:val="0"/>
            <w:vAlign w:val="center"/>
          </w:tcPr>
          <w:p w14:paraId="7F8628FE">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11" w:type="dxa"/>
            <w:noWrap w:val="0"/>
            <w:vAlign w:val="center"/>
          </w:tcPr>
          <w:p w14:paraId="0EBDDCAF">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969" w:type="dxa"/>
            <w:noWrap w:val="0"/>
            <w:vAlign w:val="center"/>
          </w:tcPr>
          <w:p w14:paraId="090CB1AB">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863" w:type="dxa"/>
            <w:noWrap w:val="0"/>
            <w:vAlign w:val="center"/>
          </w:tcPr>
          <w:p w14:paraId="67F15FFA">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r>
      <w:tr w14:paraId="6B50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24A3C26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14:paraId="4847C392">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 xml:space="preserve">      严格按照各项规章制度执行。</w:t>
            </w:r>
          </w:p>
        </w:tc>
      </w:tr>
    </w:tbl>
    <w:p w14:paraId="00F6D30B">
      <w:pPr>
        <w:pStyle w:val="11"/>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4E00B4E1">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杨怡之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2025.6.12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15907450787 </w:t>
      </w:r>
    </w:p>
    <w:p w14:paraId="5D0A206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t>附件2</w:t>
      </w:r>
    </w:p>
    <w:p w14:paraId="7F4537C1">
      <w:pPr>
        <w:keepNext w:val="0"/>
        <w:keepLines w:val="0"/>
        <w:pageBreakBefore w:val="0"/>
        <w:widowControl/>
        <w:tabs>
          <w:tab w:val="left" w:pos="2555"/>
          <w:tab w:val="left" w:pos="3611"/>
          <w:tab w:val="center" w:pos="4365"/>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left"/>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ab/>
      </w:r>
      <w:r>
        <w:rPr>
          <w:rFonts w:hint="eastAsia" w:ascii="方正小标宋简体" w:hAnsi="方正小标宋简体" w:eastAsia="方正小标宋简体" w:cs="方正小标宋简体"/>
          <w:color w:val="000000"/>
          <w:kern w:val="0"/>
          <w:sz w:val="36"/>
          <w:szCs w:val="36"/>
          <w:lang w:val="en-US" w:eastAsia="zh-CN"/>
        </w:rPr>
        <w:t>部门整体支出绩效自评表</w:t>
      </w:r>
    </w:p>
    <w:tbl>
      <w:tblPr>
        <w:tblStyle w:val="8"/>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6"/>
        <w:gridCol w:w="1104"/>
        <w:gridCol w:w="1061"/>
        <w:gridCol w:w="981"/>
        <w:gridCol w:w="86"/>
        <w:gridCol w:w="1164"/>
        <w:gridCol w:w="1104"/>
        <w:gridCol w:w="691"/>
        <w:gridCol w:w="816"/>
        <w:gridCol w:w="1139"/>
      </w:tblGrid>
      <w:tr w14:paraId="688D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16" w:type="dxa"/>
            <w:noWrap w:val="0"/>
            <w:vAlign w:val="center"/>
          </w:tcPr>
          <w:p w14:paraId="657D50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eastAsia="zh-CN"/>
              </w:rPr>
              <w:t>部门</w:t>
            </w:r>
            <w:r>
              <w:rPr>
                <w:rFonts w:hint="eastAsia" w:ascii="仿宋" w:hAnsi="仿宋" w:eastAsia="仿宋" w:cs="仿宋"/>
                <w:color w:val="000000"/>
                <w:kern w:val="0"/>
                <w:sz w:val="20"/>
                <w:szCs w:val="20"/>
              </w:rPr>
              <w:t>名称</w:t>
            </w:r>
          </w:p>
        </w:tc>
        <w:tc>
          <w:tcPr>
            <w:tcW w:w="8146" w:type="dxa"/>
            <w:gridSpan w:val="9"/>
            <w:noWrap w:val="0"/>
            <w:vAlign w:val="center"/>
          </w:tcPr>
          <w:p w14:paraId="6CCEFD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中国民主促进会怀化市委员会　</w:t>
            </w:r>
          </w:p>
        </w:tc>
      </w:tr>
      <w:tr w14:paraId="55EA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16" w:type="dxa"/>
            <w:vMerge w:val="restart"/>
            <w:noWrap w:val="0"/>
            <w:vAlign w:val="center"/>
          </w:tcPr>
          <w:p w14:paraId="0C34CB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0195787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5" w:type="dxa"/>
            <w:gridSpan w:val="2"/>
            <w:noWrap w:val="0"/>
            <w:vAlign w:val="center"/>
          </w:tcPr>
          <w:p w14:paraId="5F62FE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981" w:type="dxa"/>
            <w:noWrap w:val="0"/>
            <w:vAlign w:val="center"/>
          </w:tcPr>
          <w:p w14:paraId="163641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39F893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250" w:type="dxa"/>
            <w:gridSpan w:val="2"/>
            <w:noWrap w:val="0"/>
            <w:vAlign w:val="center"/>
          </w:tcPr>
          <w:p w14:paraId="3683C2A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104" w:type="dxa"/>
            <w:noWrap w:val="0"/>
            <w:vAlign w:val="center"/>
          </w:tcPr>
          <w:p w14:paraId="45A616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BA5BE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691" w:type="dxa"/>
            <w:noWrap w:val="0"/>
            <w:vAlign w:val="center"/>
          </w:tcPr>
          <w:p w14:paraId="2D240D7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16" w:type="dxa"/>
            <w:noWrap w:val="0"/>
            <w:vAlign w:val="center"/>
          </w:tcPr>
          <w:p w14:paraId="3B9E90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39" w:type="dxa"/>
            <w:noWrap w:val="0"/>
            <w:vAlign w:val="center"/>
          </w:tcPr>
          <w:p w14:paraId="2F0348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93B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6" w:type="dxa"/>
            <w:vMerge w:val="continue"/>
            <w:noWrap w:val="0"/>
            <w:vAlign w:val="center"/>
          </w:tcPr>
          <w:p w14:paraId="5751DD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165" w:type="dxa"/>
            <w:gridSpan w:val="2"/>
            <w:noWrap w:val="0"/>
            <w:vAlign w:val="center"/>
          </w:tcPr>
          <w:p w14:paraId="547B1B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981" w:type="dxa"/>
            <w:noWrap w:val="0"/>
            <w:vAlign w:val="center"/>
          </w:tcPr>
          <w:p w14:paraId="629290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102.48</w:t>
            </w:r>
          </w:p>
        </w:tc>
        <w:tc>
          <w:tcPr>
            <w:tcW w:w="1250" w:type="dxa"/>
            <w:gridSpan w:val="2"/>
            <w:noWrap w:val="0"/>
            <w:vAlign w:val="center"/>
          </w:tcPr>
          <w:p w14:paraId="0F0B7C5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120.31</w:t>
            </w:r>
          </w:p>
        </w:tc>
        <w:tc>
          <w:tcPr>
            <w:tcW w:w="1104" w:type="dxa"/>
            <w:noWrap w:val="0"/>
            <w:vAlign w:val="center"/>
          </w:tcPr>
          <w:p w14:paraId="73F6D6D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118.90</w:t>
            </w:r>
          </w:p>
        </w:tc>
        <w:tc>
          <w:tcPr>
            <w:tcW w:w="691" w:type="dxa"/>
            <w:noWrap w:val="0"/>
            <w:vAlign w:val="center"/>
          </w:tcPr>
          <w:p w14:paraId="057BC4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816" w:type="dxa"/>
            <w:noWrap w:val="0"/>
            <w:vAlign w:val="center"/>
          </w:tcPr>
          <w:p w14:paraId="63FB00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98.83%</w:t>
            </w:r>
          </w:p>
        </w:tc>
        <w:tc>
          <w:tcPr>
            <w:tcW w:w="1139" w:type="dxa"/>
            <w:noWrap w:val="0"/>
            <w:vAlign w:val="center"/>
          </w:tcPr>
          <w:p w14:paraId="0A22DC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9.88</w:t>
            </w:r>
          </w:p>
        </w:tc>
      </w:tr>
      <w:tr w14:paraId="7206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6" w:type="dxa"/>
            <w:vMerge w:val="continue"/>
            <w:noWrap w:val="0"/>
            <w:vAlign w:val="center"/>
          </w:tcPr>
          <w:p w14:paraId="5698AA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6" w:type="dxa"/>
            <w:gridSpan w:val="5"/>
            <w:noWrap w:val="0"/>
            <w:vAlign w:val="center"/>
          </w:tcPr>
          <w:p w14:paraId="78BCA3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750" w:type="dxa"/>
            <w:gridSpan w:val="4"/>
            <w:noWrap w:val="0"/>
            <w:vAlign w:val="center"/>
          </w:tcPr>
          <w:p w14:paraId="03E865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794B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6" w:type="dxa"/>
            <w:vMerge w:val="continue"/>
            <w:noWrap w:val="0"/>
            <w:vAlign w:val="center"/>
          </w:tcPr>
          <w:p w14:paraId="03A6AE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6" w:type="dxa"/>
            <w:gridSpan w:val="5"/>
            <w:noWrap w:val="0"/>
            <w:vAlign w:val="center"/>
          </w:tcPr>
          <w:p w14:paraId="64C4E9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xml:space="preserve">  其中：  一般公共预算：</w:t>
            </w:r>
            <w:r>
              <w:rPr>
                <w:rFonts w:hint="eastAsia" w:ascii="仿宋" w:hAnsi="仿宋" w:eastAsia="仿宋" w:cs="仿宋"/>
                <w:sz w:val="20"/>
                <w:szCs w:val="20"/>
                <w:lang w:val="en-US" w:eastAsia="zh-CN"/>
              </w:rPr>
              <w:t>120.31</w:t>
            </w:r>
          </w:p>
        </w:tc>
        <w:tc>
          <w:tcPr>
            <w:tcW w:w="3750" w:type="dxa"/>
            <w:gridSpan w:val="4"/>
            <w:noWrap w:val="0"/>
            <w:vAlign w:val="center"/>
          </w:tcPr>
          <w:p w14:paraId="08A0D1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其中：基本支出：</w:t>
            </w:r>
            <w:r>
              <w:rPr>
                <w:rFonts w:hint="eastAsia" w:ascii="仿宋" w:hAnsi="仿宋" w:eastAsia="仿宋" w:cs="仿宋"/>
                <w:color w:val="000000"/>
                <w:kern w:val="0"/>
                <w:sz w:val="20"/>
                <w:szCs w:val="20"/>
                <w:lang w:val="en-US" w:eastAsia="zh-CN"/>
              </w:rPr>
              <w:t>40.10</w:t>
            </w:r>
          </w:p>
        </w:tc>
      </w:tr>
      <w:tr w14:paraId="594B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6" w:type="dxa"/>
            <w:vMerge w:val="continue"/>
            <w:noWrap w:val="0"/>
            <w:vAlign w:val="center"/>
          </w:tcPr>
          <w:p w14:paraId="7C16D7D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6" w:type="dxa"/>
            <w:gridSpan w:val="5"/>
            <w:noWrap w:val="0"/>
            <w:vAlign w:val="center"/>
          </w:tcPr>
          <w:p w14:paraId="77084DCB">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w:t>
            </w:r>
          </w:p>
        </w:tc>
        <w:tc>
          <w:tcPr>
            <w:tcW w:w="3750" w:type="dxa"/>
            <w:gridSpan w:val="4"/>
            <w:noWrap w:val="0"/>
            <w:vAlign w:val="center"/>
          </w:tcPr>
          <w:p w14:paraId="20C07A26">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项目支出：</w:t>
            </w:r>
            <w:r>
              <w:rPr>
                <w:rFonts w:hint="eastAsia" w:ascii="仿宋" w:hAnsi="仿宋" w:eastAsia="仿宋" w:cs="仿宋"/>
                <w:color w:val="000000"/>
                <w:kern w:val="0"/>
                <w:sz w:val="20"/>
                <w:szCs w:val="20"/>
                <w:lang w:val="en-US" w:eastAsia="zh-CN"/>
              </w:rPr>
              <w:t>78.80</w:t>
            </w:r>
          </w:p>
        </w:tc>
      </w:tr>
      <w:tr w14:paraId="4FFA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6" w:type="dxa"/>
            <w:vMerge w:val="continue"/>
            <w:noWrap w:val="0"/>
            <w:vAlign w:val="center"/>
          </w:tcPr>
          <w:p w14:paraId="181DC7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6" w:type="dxa"/>
            <w:gridSpan w:val="5"/>
            <w:noWrap w:val="0"/>
            <w:vAlign w:val="center"/>
          </w:tcPr>
          <w:p w14:paraId="3BA855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w:t>
            </w:r>
          </w:p>
        </w:tc>
        <w:tc>
          <w:tcPr>
            <w:tcW w:w="3750" w:type="dxa"/>
            <w:gridSpan w:val="4"/>
            <w:noWrap w:val="0"/>
            <w:vAlign w:val="center"/>
          </w:tcPr>
          <w:p w14:paraId="01389A6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7FFE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16" w:type="dxa"/>
            <w:vMerge w:val="continue"/>
            <w:noWrap w:val="0"/>
            <w:vAlign w:val="center"/>
          </w:tcPr>
          <w:p w14:paraId="1D642DC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6" w:type="dxa"/>
            <w:gridSpan w:val="5"/>
            <w:noWrap w:val="0"/>
            <w:vAlign w:val="center"/>
          </w:tcPr>
          <w:p w14:paraId="7A6A096E">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3750" w:type="dxa"/>
            <w:gridSpan w:val="4"/>
            <w:noWrap w:val="0"/>
            <w:vAlign w:val="center"/>
          </w:tcPr>
          <w:p w14:paraId="7107DF7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D6B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16" w:type="dxa"/>
            <w:vMerge w:val="restart"/>
            <w:noWrap w:val="0"/>
            <w:vAlign w:val="center"/>
          </w:tcPr>
          <w:p w14:paraId="6C2562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396" w:type="dxa"/>
            <w:gridSpan w:val="5"/>
            <w:noWrap w:val="0"/>
            <w:vAlign w:val="center"/>
          </w:tcPr>
          <w:p w14:paraId="7D8E40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750" w:type="dxa"/>
            <w:gridSpan w:val="4"/>
            <w:noWrap w:val="0"/>
            <w:vAlign w:val="center"/>
          </w:tcPr>
          <w:p w14:paraId="6A78104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0099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16" w:type="dxa"/>
            <w:vMerge w:val="continue"/>
            <w:noWrap w:val="0"/>
            <w:vAlign w:val="center"/>
          </w:tcPr>
          <w:p w14:paraId="5F476A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6" w:type="dxa"/>
            <w:gridSpan w:val="5"/>
            <w:noWrap w:val="0"/>
            <w:vAlign w:val="center"/>
          </w:tcPr>
          <w:p w14:paraId="17FA0E32">
            <w:pPr>
              <w:keepNext w:val="0"/>
              <w:keepLines w:val="0"/>
              <w:pageBreakBefore w:val="0"/>
              <w:widowControl/>
              <w:numPr>
                <w:ilvl w:val="0"/>
                <w:numId w:val="4"/>
              </w:numPr>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深入开展政治理论学习。将学习贯彻中共二十大和二十届二中、三中全会精神、习近平总书记考察湖南重要讲话精神作为首要政治任务。严格按照农工党省委会、中共怀化市委的要求，通过组织市委会委员集中学习、举办骨干党员培训班、支部小组活动等多种形式，深入开展理论学习。引导全体党员深刻领悟 “两个确立” 的决定性意义，自觉增强 “四个意识”、坚定 “四个自信”、做到 “两个维护”，切实提高政治判断力、政治领悟力、政治执行力，力争做到用理论知识武装头脑、指导实践、推动工作。</w:t>
            </w:r>
          </w:p>
          <w:p w14:paraId="4299779F">
            <w:pPr>
              <w:keepNext w:val="0"/>
              <w:keepLines w:val="0"/>
              <w:pageBreakBefore w:val="0"/>
              <w:widowControl/>
              <w:numPr>
                <w:ilvl w:val="0"/>
                <w:numId w:val="4"/>
              </w:numPr>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着力加强领导班子建设。坚持主委会、市委会定期学习制度，把政治建设摆在首位，贯彻“第一议题”制度，领导班子带头学习习近平总书记重要讲话精神和重要指示批示精神，读原文、学原著、悟原理，发挥“关键少数”的示范引领作用，不断夯实共同思想政治基础。贯彻执行民主生活会制度、推动领导班子加强自身建设，定期开展廉政风险预警提示活动，定期自查自纠。</w:t>
            </w:r>
          </w:p>
          <w:p w14:paraId="5ECC2089">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3.</w:t>
            </w:r>
            <w:r>
              <w:rPr>
                <w:rFonts w:hint="eastAsia" w:ascii="仿宋" w:hAnsi="仿宋" w:eastAsia="仿宋" w:cs="仿宋"/>
                <w:color w:val="000000"/>
                <w:kern w:val="0"/>
                <w:sz w:val="20"/>
                <w:szCs w:val="20"/>
              </w:rPr>
              <w:t>扎实开展纪律学习教育。市委会把纪律学习教育作为重要政治任务，精心谋划学习方案、成立专门领导小组、召开动员部署大会，深入开展纪律学习教育。组织党员前往怀化市清廉文化教育中心开展廉政知识抢答赛，在2024年党员培训班中安排纪律教育的专题学习，并在全市范围内组织农工党员开展各种纪律学习活动，带领党员做到学纪、知纪、明纪、守纪，以严明纪律不断增强组织的创造力、凝聚力、战斗力。　　</w:t>
            </w:r>
          </w:p>
        </w:tc>
        <w:tc>
          <w:tcPr>
            <w:tcW w:w="3750" w:type="dxa"/>
            <w:gridSpan w:val="4"/>
            <w:noWrap w:val="0"/>
            <w:vAlign w:val="center"/>
          </w:tcPr>
          <w:p w14:paraId="29C18EFF">
            <w:pPr>
              <w:keepNext w:val="0"/>
              <w:keepLines w:val="0"/>
              <w:pageBreakBefore w:val="0"/>
              <w:widowControl/>
              <w:numPr>
                <w:ilvl w:val="0"/>
                <w:numId w:val="0"/>
              </w:numPr>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w:t>
            </w:r>
            <w:r>
              <w:rPr>
                <w:rFonts w:hint="eastAsia" w:ascii="仿宋" w:hAnsi="仿宋" w:eastAsia="仿宋" w:cs="仿宋"/>
                <w:color w:val="000000"/>
                <w:kern w:val="0"/>
                <w:sz w:val="20"/>
                <w:szCs w:val="20"/>
              </w:rPr>
              <w:t>深入开展政治理论学习。将学习贯彻中共二十大和二十届二中、三中全会精神、习近平总书记考察湖南重要讲话精神作为首要政治任务。严格按照农工党省委会、中共怀化市委的要求，通过组织市委会委员集中学习、举办骨干党员培训班、支部小组活动等多种形式，深入开展理论学习。引导全体党员深刻领悟 “两个确立” 的决定性意义，自觉增强 “四个意识”、坚定 “四个自信”、做到 “两个维护”，切实提高政治判断力、政治领悟力、政治执行力，力争做到用理论知识武装头脑、指导实践、推动工作。</w:t>
            </w:r>
          </w:p>
          <w:p w14:paraId="08120DD9">
            <w:pPr>
              <w:keepNext w:val="0"/>
              <w:keepLines w:val="0"/>
              <w:pageBreakBefore w:val="0"/>
              <w:widowControl/>
              <w:numPr>
                <w:ilvl w:val="0"/>
                <w:numId w:val="0"/>
              </w:numPr>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w:t>
            </w:r>
            <w:r>
              <w:rPr>
                <w:rFonts w:hint="eastAsia" w:ascii="仿宋" w:hAnsi="仿宋" w:eastAsia="仿宋" w:cs="仿宋"/>
                <w:color w:val="000000"/>
                <w:kern w:val="0"/>
                <w:sz w:val="20"/>
                <w:szCs w:val="20"/>
              </w:rPr>
              <w:t>着力加强领导班子建设。坚持主委会、市委会定期学习制度，把政治建设摆在首位，贯彻“第一议题”制度，领导班子带头学习习近平总书记重要讲话精神和重要指示批示精神，读原文、学原著、悟原理，发挥“关键少数”的示范引领作用，不断夯实共同思想政治基础。贯彻执行民主生活会制度、推动领导班子加强自身建设，定期开展廉政风险预警提示活动，定期自查自纠。</w:t>
            </w:r>
          </w:p>
          <w:p w14:paraId="30A6A10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3.</w:t>
            </w:r>
            <w:r>
              <w:rPr>
                <w:rFonts w:hint="eastAsia" w:ascii="仿宋" w:hAnsi="仿宋" w:eastAsia="仿宋" w:cs="仿宋"/>
                <w:color w:val="000000"/>
                <w:kern w:val="0"/>
                <w:sz w:val="20"/>
                <w:szCs w:val="20"/>
              </w:rPr>
              <w:t>扎实开展纪律学习教育。市委会把纪律学习教育作为重要政治任务，精心谋划学习方案、成立专门领导小组、召开动员部署大会，深入开展纪律学习教育。组织党员前往怀化市清廉文化教育中心开展廉政知识抢答赛，在2024年党员培训班中安排纪律教育的专题学习，并在全市范围内组织农工党员开展各种纪律学习活动，带领党员做到学纪、知纪、明纪、守纪，以严明纪律不断增强组织的创造力、凝聚力、战斗力。　</w:t>
            </w:r>
          </w:p>
        </w:tc>
      </w:tr>
      <w:tr w14:paraId="1005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16" w:type="dxa"/>
            <w:vMerge w:val="restart"/>
            <w:noWrap w:val="0"/>
            <w:vAlign w:val="center"/>
          </w:tcPr>
          <w:p w14:paraId="3F978E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E2BAC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97578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93635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04" w:type="dxa"/>
            <w:noWrap w:val="0"/>
            <w:vAlign w:val="center"/>
          </w:tcPr>
          <w:p w14:paraId="4D2736D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61" w:type="dxa"/>
            <w:noWrap w:val="0"/>
            <w:vAlign w:val="center"/>
          </w:tcPr>
          <w:p w14:paraId="4C44CE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067" w:type="dxa"/>
            <w:gridSpan w:val="2"/>
            <w:noWrap w:val="0"/>
            <w:vAlign w:val="center"/>
          </w:tcPr>
          <w:p w14:paraId="063616E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64" w:type="dxa"/>
            <w:noWrap w:val="0"/>
            <w:vAlign w:val="center"/>
          </w:tcPr>
          <w:p w14:paraId="368D6C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D2999C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04" w:type="dxa"/>
            <w:noWrap w:val="0"/>
            <w:vAlign w:val="center"/>
          </w:tcPr>
          <w:p w14:paraId="2FFC00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74CF9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691" w:type="dxa"/>
            <w:noWrap w:val="0"/>
            <w:vAlign w:val="center"/>
          </w:tcPr>
          <w:p w14:paraId="41F802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16" w:type="dxa"/>
            <w:noWrap w:val="0"/>
            <w:vAlign w:val="center"/>
          </w:tcPr>
          <w:p w14:paraId="7C3048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39" w:type="dxa"/>
            <w:noWrap w:val="0"/>
            <w:vAlign w:val="top"/>
          </w:tcPr>
          <w:p w14:paraId="1DE819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5AE27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24FB11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0D8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116" w:type="dxa"/>
            <w:vMerge w:val="continue"/>
            <w:noWrap w:val="0"/>
            <w:vAlign w:val="center"/>
          </w:tcPr>
          <w:p w14:paraId="276D071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4" w:type="dxa"/>
            <w:vMerge w:val="restart"/>
            <w:noWrap w:val="0"/>
            <w:vAlign w:val="center"/>
          </w:tcPr>
          <w:p w14:paraId="0BCC09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61" w:type="dxa"/>
            <w:noWrap w:val="0"/>
            <w:vAlign w:val="center"/>
          </w:tcPr>
          <w:p w14:paraId="7C73645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067" w:type="dxa"/>
            <w:gridSpan w:val="2"/>
            <w:noWrap w:val="0"/>
            <w:vAlign w:val="center"/>
          </w:tcPr>
          <w:p w14:paraId="4B9E49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164" w:type="dxa"/>
            <w:noWrap w:val="0"/>
            <w:vAlign w:val="center"/>
          </w:tcPr>
          <w:p w14:paraId="6A92563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≤120.31万元</w:t>
            </w:r>
          </w:p>
        </w:tc>
        <w:tc>
          <w:tcPr>
            <w:tcW w:w="1104" w:type="dxa"/>
            <w:noWrap w:val="0"/>
            <w:vAlign w:val="center"/>
          </w:tcPr>
          <w:p w14:paraId="2817CC5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118.90万元</w:t>
            </w:r>
          </w:p>
        </w:tc>
        <w:tc>
          <w:tcPr>
            <w:tcW w:w="691" w:type="dxa"/>
            <w:noWrap w:val="0"/>
            <w:vAlign w:val="center"/>
          </w:tcPr>
          <w:p w14:paraId="4B0CE4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16" w:type="dxa"/>
            <w:noWrap w:val="0"/>
            <w:vAlign w:val="center"/>
          </w:tcPr>
          <w:p w14:paraId="3B98CBB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139" w:type="dxa"/>
            <w:noWrap w:val="0"/>
            <w:vAlign w:val="center"/>
          </w:tcPr>
          <w:p w14:paraId="7FB5B36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40F1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6" w:type="dxa"/>
            <w:vMerge w:val="continue"/>
            <w:noWrap w:val="0"/>
            <w:vAlign w:val="center"/>
          </w:tcPr>
          <w:p w14:paraId="6363EA7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4" w:type="dxa"/>
            <w:vMerge w:val="continue"/>
            <w:noWrap w:val="0"/>
            <w:vAlign w:val="center"/>
          </w:tcPr>
          <w:p w14:paraId="6125E4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1" w:type="dxa"/>
            <w:noWrap w:val="0"/>
            <w:vAlign w:val="center"/>
          </w:tcPr>
          <w:p w14:paraId="5A28DD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067" w:type="dxa"/>
            <w:gridSpan w:val="2"/>
            <w:noWrap w:val="0"/>
            <w:vAlign w:val="center"/>
          </w:tcPr>
          <w:p w14:paraId="3CFDD7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164" w:type="dxa"/>
            <w:noWrap w:val="0"/>
            <w:vAlign w:val="center"/>
          </w:tcPr>
          <w:p w14:paraId="2F49BC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04" w:type="dxa"/>
            <w:noWrap w:val="0"/>
            <w:vAlign w:val="center"/>
          </w:tcPr>
          <w:p w14:paraId="2609C8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691" w:type="dxa"/>
            <w:noWrap w:val="0"/>
            <w:vAlign w:val="center"/>
          </w:tcPr>
          <w:p w14:paraId="34415B6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16" w:type="dxa"/>
            <w:noWrap w:val="0"/>
            <w:vAlign w:val="center"/>
          </w:tcPr>
          <w:p w14:paraId="1180B5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39" w:type="dxa"/>
            <w:noWrap w:val="0"/>
            <w:vAlign w:val="center"/>
          </w:tcPr>
          <w:p w14:paraId="505947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F3F1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6" w:type="dxa"/>
            <w:vMerge w:val="continue"/>
            <w:noWrap w:val="0"/>
            <w:vAlign w:val="center"/>
          </w:tcPr>
          <w:p w14:paraId="6D83FE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4" w:type="dxa"/>
            <w:vMerge w:val="continue"/>
            <w:noWrap w:val="0"/>
            <w:vAlign w:val="center"/>
          </w:tcPr>
          <w:p w14:paraId="30BEE6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1" w:type="dxa"/>
            <w:noWrap w:val="0"/>
            <w:vAlign w:val="center"/>
          </w:tcPr>
          <w:p w14:paraId="0E593B0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生态成本指标</w:t>
            </w:r>
          </w:p>
        </w:tc>
        <w:tc>
          <w:tcPr>
            <w:tcW w:w="1067" w:type="dxa"/>
            <w:gridSpan w:val="2"/>
            <w:noWrap w:val="0"/>
            <w:vAlign w:val="center"/>
          </w:tcPr>
          <w:p w14:paraId="33AE98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164" w:type="dxa"/>
            <w:noWrap w:val="0"/>
            <w:vAlign w:val="center"/>
          </w:tcPr>
          <w:p w14:paraId="3BEEE1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04" w:type="dxa"/>
            <w:noWrap w:val="0"/>
            <w:vAlign w:val="center"/>
          </w:tcPr>
          <w:p w14:paraId="5C9C39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691" w:type="dxa"/>
            <w:noWrap w:val="0"/>
            <w:vAlign w:val="center"/>
          </w:tcPr>
          <w:p w14:paraId="707D856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16" w:type="dxa"/>
            <w:noWrap w:val="0"/>
            <w:vAlign w:val="center"/>
          </w:tcPr>
          <w:p w14:paraId="1E4BFE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39" w:type="dxa"/>
            <w:noWrap w:val="0"/>
            <w:vAlign w:val="center"/>
          </w:tcPr>
          <w:p w14:paraId="1D8A1D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1724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16" w:type="dxa"/>
            <w:vMerge w:val="continue"/>
            <w:noWrap w:val="0"/>
            <w:vAlign w:val="center"/>
          </w:tcPr>
          <w:p w14:paraId="255846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4" w:type="dxa"/>
            <w:vMerge w:val="restart"/>
            <w:noWrap w:val="0"/>
            <w:vAlign w:val="center"/>
          </w:tcPr>
          <w:p w14:paraId="2E21AB8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104B1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1" w:type="dxa"/>
            <w:noWrap w:val="0"/>
            <w:vAlign w:val="center"/>
          </w:tcPr>
          <w:p w14:paraId="046787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1E7696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67" w:type="dxa"/>
            <w:gridSpan w:val="2"/>
            <w:noWrap w:val="0"/>
            <w:vAlign w:val="center"/>
          </w:tcPr>
          <w:p w14:paraId="2B3FDD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重点工作完成数</w:t>
            </w:r>
          </w:p>
        </w:tc>
        <w:tc>
          <w:tcPr>
            <w:tcW w:w="1164" w:type="dxa"/>
            <w:noWrap w:val="0"/>
            <w:vAlign w:val="center"/>
          </w:tcPr>
          <w:p w14:paraId="1AF5210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3次</w:t>
            </w:r>
          </w:p>
        </w:tc>
        <w:tc>
          <w:tcPr>
            <w:tcW w:w="1104" w:type="dxa"/>
            <w:noWrap w:val="0"/>
            <w:vAlign w:val="center"/>
          </w:tcPr>
          <w:p w14:paraId="6AABE7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3次</w:t>
            </w:r>
          </w:p>
        </w:tc>
        <w:tc>
          <w:tcPr>
            <w:tcW w:w="691" w:type="dxa"/>
            <w:noWrap w:val="0"/>
            <w:vAlign w:val="center"/>
          </w:tcPr>
          <w:p w14:paraId="5E18AEF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16" w:type="dxa"/>
            <w:noWrap w:val="0"/>
            <w:vAlign w:val="center"/>
          </w:tcPr>
          <w:p w14:paraId="6D0A009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39" w:type="dxa"/>
            <w:noWrap w:val="0"/>
            <w:vAlign w:val="center"/>
          </w:tcPr>
          <w:p w14:paraId="3339EE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476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6" w:type="dxa"/>
            <w:vMerge w:val="continue"/>
            <w:noWrap w:val="0"/>
            <w:vAlign w:val="center"/>
          </w:tcPr>
          <w:p w14:paraId="7E03D4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4" w:type="dxa"/>
            <w:vMerge w:val="continue"/>
            <w:noWrap w:val="0"/>
            <w:vAlign w:val="center"/>
          </w:tcPr>
          <w:p w14:paraId="3C574A4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1" w:type="dxa"/>
            <w:noWrap w:val="0"/>
            <w:vAlign w:val="center"/>
          </w:tcPr>
          <w:p w14:paraId="341CD7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491D79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67" w:type="dxa"/>
            <w:gridSpan w:val="2"/>
            <w:noWrap w:val="0"/>
            <w:vAlign w:val="center"/>
          </w:tcPr>
          <w:p w14:paraId="45C528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达标完成率</w:t>
            </w:r>
          </w:p>
        </w:tc>
        <w:tc>
          <w:tcPr>
            <w:tcW w:w="1164" w:type="dxa"/>
            <w:noWrap w:val="0"/>
            <w:vAlign w:val="center"/>
          </w:tcPr>
          <w:p w14:paraId="57A008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04" w:type="dxa"/>
            <w:noWrap w:val="0"/>
            <w:vAlign w:val="center"/>
          </w:tcPr>
          <w:p w14:paraId="2AE24C0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691" w:type="dxa"/>
            <w:noWrap w:val="0"/>
            <w:vAlign w:val="center"/>
          </w:tcPr>
          <w:p w14:paraId="3624F29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16" w:type="dxa"/>
            <w:noWrap w:val="0"/>
            <w:vAlign w:val="center"/>
          </w:tcPr>
          <w:p w14:paraId="24AF832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39" w:type="dxa"/>
            <w:noWrap w:val="0"/>
            <w:vAlign w:val="center"/>
          </w:tcPr>
          <w:p w14:paraId="553550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271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16" w:type="dxa"/>
            <w:vMerge w:val="continue"/>
            <w:noWrap w:val="0"/>
            <w:vAlign w:val="center"/>
          </w:tcPr>
          <w:p w14:paraId="40CB35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4" w:type="dxa"/>
            <w:vMerge w:val="continue"/>
            <w:noWrap w:val="0"/>
            <w:vAlign w:val="center"/>
          </w:tcPr>
          <w:p w14:paraId="460DA1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1" w:type="dxa"/>
            <w:noWrap w:val="0"/>
            <w:vAlign w:val="center"/>
          </w:tcPr>
          <w:p w14:paraId="3F94B5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53BCE0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67" w:type="dxa"/>
            <w:gridSpan w:val="2"/>
            <w:noWrap w:val="0"/>
            <w:vAlign w:val="center"/>
          </w:tcPr>
          <w:p w14:paraId="109C7F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164" w:type="dxa"/>
            <w:noWrap w:val="0"/>
            <w:vAlign w:val="center"/>
          </w:tcPr>
          <w:p w14:paraId="243A60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1104" w:type="dxa"/>
            <w:noWrap w:val="0"/>
            <w:vAlign w:val="center"/>
          </w:tcPr>
          <w:p w14:paraId="461FBFE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691" w:type="dxa"/>
            <w:noWrap w:val="0"/>
            <w:vAlign w:val="center"/>
          </w:tcPr>
          <w:p w14:paraId="21A58C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16" w:type="dxa"/>
            <w:noWrap w:val="0"/>
            <w:vAlign w:val="center"/>
          </w:tcPr>
          <w:p w14:paraId="2843FC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39" w:type="dxa"/>
            <w:noWrap w:val="0"/>
            <w:vAlign w:val="center"/>
          </w:tcPr>
          <w:p w14:paraId="74513B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9CC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116" w:type="dxa"/>
            <w:vMerge w:val="continue"/>
            <w:noWrap w:val="0"/>
            <w:vAlign w:val="center"/>
          </w:tcPr>
          <w:p w14:paraId="72FEEB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4" w:type="dxa"/>
            <w:vMerge w:val="restart"/>
            <w:noWrap w:val="0"/>
            <w:vAlign w:val="center"/>
          </w:tcPr>
          <w:p w14:paraId="191E7D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2248A1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1" w:type="dxa"/>
            <w:noWrap w:val="0"/>
            <w:vAlign w:val="center"/>
          </w:tcPr>
          <w:p w14:paraId="13801C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31285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67" w:type="dxa"/>
            <w:gridSpan w:val="2"/>
            <w:noWrap w:val="0"/>
            <w:vAlign w:val="center"/>
          </w:tcPr>
          <w:p w14:paraId="3EBBE3C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经济发展保障</w:t>
            </w:r>
          </w:p>
        </w:tc>
        <w:tc>
          <w:tcPr>
            <w:tcW w:w="1164" w:type="dxa"/>
            <w:noWrap w:val="0"/>
            <w:vAlign w:val="center"/>
          </w:tcPr>
          <w:p w14:paraId="474A5D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104" w:type="dxa"/>
            <w:noWrap w:val="0"/>
            <w:vAlign w:val="center"/>
          </w:tcPr>
          <w:p w14:paraId="26DFEC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691" w:type="dxa"/>
            <w:noWrap w:val="0"/>
            <w:vAlign w:val="center"/>
          </w:tcPr>
          <w:p w14:paraId="521580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16" w:type="dxa"/>
            <w:noWrap w:val="0"/>
            <w:vAlign w:val="center"/>
          </w:tcPr>
          <w:p w14:paraId="631292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39" w:type="dxa"/>
            <w:noWrap w:val="0"/>
            <w:vAlign w:val="center"/>
          </w:tcPr>
          <w:p w14:paraId="530ABE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013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16" w:type="dxa"/>
            <w:vMerge w:val="continue"/>
            <w:noWrap w:val="0"/>
            <w:vAlign w:val="center"/>
          </w:tcPr>
          <w:p w14:paraId="7C194F1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4" w:type="dxa"/>
            <w:vMerge w:val="continue"/>
            <w:noWrap w:val="0"/>
            <w:vAlign w:val="center"/>
          </w:tcPr>
          <w:p w14:paraId="18D3DE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1" w:type="dxa"/>
            <w:noWrap w:val="0"/>
            <w:vAlign w:val="center"/>
          </w:tcPr>
          <w:p w14:paraId="0528A1B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04C64D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67" w:type="dxa"/>
            <w:gridSpan w:val="2"/>
            <w:noWrap w:val="0"/>
            <w:vAlign w:val="center"/>
          </w:tcPr>
          <w:p w14:paraId="3D88BD9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保障职能的履行</w:t>
            </w:r>
          </w:p>
        </w:tc>
        <w:tc>
          <w:tcPr>
            <w:tcW w:w="1164" w:type="dxa"/>
            <w:noWrap w:val="0"/>
            <w:vAlign w:val="center"/>
          </w:tcPr>
          <w:p w14:paraId="5205284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104" w:type="dxa"/>
            <w:noWrap w:val="0"/>
            <w:vAlign w:val="center"/>
          </w:tcPr>
          <w:p w14:paraId="0264564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691" w:type="dxa"/>
            <w:noWrap w:val="0"/>
            <w:vAlign w:val="center"/>
          </w:tcPr>
          <w:p w14:paraId="2083A164">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10</w:t>
            </w:r>
          </w:p>
        </w:tc>
        <w:tc>
          <w:tcPr>
            <w:tcW w:w="816" w:type="dxa"/>
            <w:noWrap w:val="0"/>
            <w:vAlign w:val="center"/>
          </w:tcPr>
          <w:p w14:paraId="4633CB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39" w:type="dxa"/>
            <w:noWrap w:val="0"/>
            <w:vAlign w:val="center"/>
          </w:tcPr>
          <w:p w14:paraId="735E90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0BE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116" w:type="dxa"/>
            <w:vMerge w:val="continue"/>
            <w:noWrap w:val="0"/>
            <w:vAlign w:val="center"/>
          </w:tcPr>
          <w:p w14:paraId="6BD16E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4" w:type="dxa"/>
            <w:vMerge w:val="continue"/>
            <w:noWrap w:val="0"/>
            <w:vAlign w:val="center"/>
          </w:tcPr>
          <w:p w14:paraId="31B793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1" w:type="dxa"/>
            <w:noWrap w:val="0"/>
            <w:vAlign w:val="center"/>
          </w:tcPr>
          <w:p w14:paraId="5830E2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309FF6E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67" w:type="dxa"/>
            <w:gridSpan w:val="2"/>
            <w:noWrap w:val="0"/>
            <w:vAlign w:val="center"/>
          </w:tcPr>
          <w:p w14:paraId="075BE7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164" w:type="dxa"/>
            <w:noWrap w:val="0"/>
            <w:vAlign w:val="center"/>
          </w:tcPr>
          <w:p w14:paraId="14C862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04" w:type="dxa"/>
            <w:noWrap w:val="0"/>
            <w:vAlign w:val="center"/>
          </w:tcPr>
          <w:p w14:paraId="00E9496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91" w:type="dxa"/>
            <w:noWrap w:val="0"/>
            <w:vAlign w:val="center"/>
          </w:tcPr>
          <w:p w14:paraId="0A922AE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16" w:type="dxa"/>
            <w:noWrap w:val="0"/>
            <w:vAlign w:val="center"/>
          </w:tcPr>
          <w:p w14:paraId="2D00C3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139" w:type="dxa"/>
            <w:noWrap w:val="0"/>
            <w:vAlign w:val="center"/>
          </w:tcPr>
          <w:p w14:paraId="41B2CB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EBD7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1116" w:type="dxa"/>
            <w:vMerge w:val="continue"/>
            <w:noWrap w:val="0"/>
            <w:vAlign w:val="center"/>
          </w:tcPr>
          <w:p w14:paraId="5561D54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4" w:type="dxa"/>
            <w:vMerge w:val="continue"/>
            <w:noWrap w:val="0"/>
            <w:vAlign w:val="center"/>
          </w:tcPr>
          <w:p w14:paraId="772AAF1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1" w:type="dxa"/>
            <w:noWrap w:val="0"/>
            <w:vAlign w:val="center"/>
          </w:tcPr>
          <w:p w14:paraId="3FBC97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067" w:type="dxa"/>
            <w:gridSpan w:val="2"/>
            <w:noWrap w:val="0"/>
            <w:vAlign w:val="center"/>
          </w:tcPr>
          <w:p w14:paraId="11D79D1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164" w:type="dxa"/>
            <w:noWrap w:val="0"/>
            <w:vAlign w:val="center"/>
          </w:tcPr>
          <w:p w14:paraId="08C69CA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04" w:type="dxa"/>
            <w:noWrap w:val="0"/>
            <w:vAlign w:val="center"/>
          </w:tcPr>
          <w:p w14:paraId="0B3C7A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91" w:type="dxa"/>
            <w:noWrap w:val="0"/>
            <w:vAlign w:val="center"/>
          </w:tcPr>
          <w:p w14:paraId="017F888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16" w:type="dxa"/>
            <w:noWrap w:val="0"/>
            <w:vAlign w:val="center"/>
          </w:tcPr>
          <w:p w14:paraId="2FC6B3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139" w:type="dxa"/>
            <w:noWrap w:val="0"/>
            <w:vAlign w:val="center"/>
          </w:tcPr>
          <w:p w14:paraId="6E044B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BC9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1116" w:type="dxa"/>
            <w:vMerge w:val="continue"/>
            <w:noWrap w:val="0"/>
            <w:vAlign w:val="center"/>
          </w:tcPr>
          <w:p w14:paraId="4D45A3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04" w:type="dxa"/>
            <w:noWrap w:val="0"/>
            <w:vAlign w:val="center"/>
          </w:tcPr>
          <w:p w14:paraId="4853C1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03A82D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3C2F04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1" w:type="dxa"/>
            <w:noWrap w:val="0"/>
            <w:vAlign w:val="center"/>
          </w:tcPr>
          <w:p w14:paraId="5699FF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服务对象满意度指标</w:t>
            </w:r>
          </w:p>
        </w:tc>
        <w:tc>
          <w:tcPr>
            <w:tcW w:w="1067" w:type="dxa"/>
            <w:gridSpan w:val="2"/>
            <w:noWrap w:val="0"/>
            <w:vAlign w:val="center"/>
          </w:tcPr>
          <w:p w14:paraId="02D08B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164" w:type="dxa"/>
            <w:noWrap w:val="0"/>
            <w:vAlign w:val="center"/>
          </w:tcPr>
          <w:p w14:paraId="11C7446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04" w:type="dxa"/>
            <w:noWrap w:val="0"/>
            <w:vAlign w:val="center"/>
          </w:tcPr>
          <w:p w14:paraId="388717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691" w:type="dxa"/>
            <w:noWrap w:val="0"/>
            <w:vAlign w:val="center"/>
          </w:tcPr>
          <w:p w14:paraId="43A715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16" w:type="dxa"/>
            <w:noWrap w:val="0"/>
            <w:vAlign w:val="center"/>
          </w:tcPr>
          <w:p w14:paraId="7B513B2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39" w:type="dxa"/>
            <w:noWrap w:val="0"/>
            <w:vAlign w:val="center"/>
          </w:tcPr>
          <w:p w14:paraId="3E5DB1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B14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6" w:type="dxa"/>
            <w:gridSpan w:val="7"/>
            <w:noWrap w:val="0"/>
            <w:vAlign w:val="center"/>
          </w:tcPr>
          <w:p w14:paraId="302A31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691" w:type="dxa"/>
            <w:noWrap w:val="0"/>
            <w:vAlign w:val="center"/>
          </w:tcPr>
          <w:p w14:paraId="712198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16" w:type="dxa"/>
            <w:noWrap w:val="0"/>
            <w:vAlign w:val="center"/>
          </w:tcPr>
          <w:p w14:paraId="7E1C4A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99.88</w:t>
            </w:r>
          </w:p>
        </w:tc>
        <w:tc>
          <w:tcPr>
            <w:tcW w:w="1139" w:type="dxa"/>
            <w:noWrap w:val="0"/>
            <w:vAlign w:val="center"/>
          </w:tcPr>
          <w:p w14:paraId="20978F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7CA60DF7">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杨怡之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2025.6.12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15907450787 </w:t>
      </w:r>
    </w:p>
    <w:p w14:paraId="7FF7D1BE">
      <w:pPr>
        <w:rPr>
          <w:rFonts w:hint="default"/>
          <w:lang w:val="en-US" w:eastAsia="zh-CN"/>
        </w:rPr>
      </w:pPr>
      <w:r>
        <w:rPr>
          <w:rFonts w:hint="default"/>
          <w:lang w:val="en-US" w:eastAsia="zh-CN"/>
        </w:rPr>
        <w:br w:type="page"/>
      </w:r>
    </w:p>
    <w:p w14:paraId="082BD15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w:t>
      </w:r>
    </w:p>
    <w:p w14:paraId="7394163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10A24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7149419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0E8C983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05FECAD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市政协委员工作室建设和运行经费　</w:t>
            </w:r>
          </w:p>
        </w:tc>
      </w:tr>
      <w:tr w14:paraId="75DF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1DF231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46C4249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中国民主促进会怀化市委员会</w:t>
            </w:r>
          </w:p>
        </w:tc>
        <w:tc>
          <w:tcPr>
            <w:tcW w:w="1134" w:type="dxa"/>
            <w:noWrap w:val="0"/>
            <w:vAlign w:val="center"/>
          </w:tcPr>
          <w:p w14:paraId="4E0AD5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6D0A23B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中国民主促进会怀化市委员会</w:t>
            </w:r>
          </w:p>
        </w:tc>
      </w:tr>
      <w:tr w14:paraId="36F8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01F01E5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315DDF2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3DEA5A5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F876EA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283319E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40436D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7803C3D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08518A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56A8B34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3B5335A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407FA8E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08E4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90E6A7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5916AA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48BDF8A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3FBD9DF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w:t>
            </w:r>
          </w:p>
        </w:tc>
        <w:tc>
          <w:tcPr>
            <w:tcW w:w="1134" w:type="dxa"/>
            <w:noWrap w:val="0"/>
            <w:vAlign w:val="center"/>
          </w:tcPr>
          <w:p w14:paraId="3308881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w:t>
            </w:r>
          </w:p>
        </w:tc>
        <w:tc>
          <w:tcPr>
            <w:tcW w:w="828" w:type="dxa"/>
            <w:noWrap w:val="0"/>
            <w:vAlign w:val="center"/>
          </w:tcPr>
          <w:p w14:paraId="143FCBE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1B57F24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000439D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4089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5A7C87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9F39A6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733C80E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3FDF8C5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DFB80F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FC36FF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751F1E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1E591DC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1F6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CBAAE8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53C8814">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105225A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39FA6B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0B0AE4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3977C4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55AE997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775421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E30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50AD52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8055734">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134579D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E737C5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96D470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E7E0FC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BD7CD9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4C0FBF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CDF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41A7F4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7A2D859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2BDC5E3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D0B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2CAB807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104BC14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用于</w:t>
            </w:r>
            <w:r>
              <w:rPr>
                <w:rFonts w:hint="eastAsia" w:ascii="仿宋" w:hAnsi="仿宋" w:eastAsia="仿宋" w:cs="仿宋"/>
                <w:color w:val="000000"/>
                <w:kern w:val="0"/>
                <w:sz w:val="20"/>
                <w:szCs w:val="20"/>
              </w:rPr>
              <w:t>市政协委员工作室建设和运行经费　　</w:t>
            </w:r>
          </w:p>
        </w:tc>
        <w:tc>
          <w:tcPr>
            <w:tcW w:w="4253" w:type="dxa"/>
            <w:gridSpan w:val="4"/>
            <w:noWrap w:val="0"/>
            <w:vAlign w:val="center"/>
          </w:tcPr>
          <w:p w14:paraId="6E88D16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用于</w:t>
            </w:r>
            <w:r>
              <w:rPr>
                <w:rFonts w:hint="eastAsia" w:ascii="仿宋" w:hAnsi="仿宋" w:eastAsia="仿宋" w:cs="仿宋"/>
                <w:color w:val="000000"/>
                <w:kern w:val="0"/>
                <w:sz w:val="20"/>
                <w:szCs w:val="20"/>
              </w:rPr>
              <w:t>市政协委员工作室建设和运行经费</w:t>
            </w:r>
          </w:p>
        </w:tc>
      </w:tr>
      <w:tr w14:paraId="756F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3BF25AD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D68820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D8FE8A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7C70FA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259FE31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618AEFF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C0D86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3C4712F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CF1D9D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2AC483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A374F9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E39151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55852CB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73222F1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FB88FA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C1E8E8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AD4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3E4B072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7BF347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502A294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3FF80F7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5D8797D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≤2万元</w:t>
            </w:r>
          </w:p>
        </w:tc>
        <w:tc>
          <w:tcPr>
            <w:tcW w:w="1134" w:type="dxa"/>
            <w:noWrap w:val="0"/>
            <w:vAlign w:val="center"/>
          </w:tcPr>
          <w:p w14:paraId="258594C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2万元</w:t>
            </w:r>
          </w:p>
        </w:tc>
        <w:tc>
          <w:tcPr>
            <w:tcW w:w="828" w:type="dxa"/>
            <w:noWrap w:val="0"/>
            <w:vAlign w:val="center"/>
          </w:tcPr>
          <w:p w14:paraId="0A606AF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0A2E37E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4309BEE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r>
      <w:tr w14:paraId="5558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29C893F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DF3397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558367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502BEAB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6EDF71B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62F2AB8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590D74E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3A4EFB4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47502DC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r>
      <w:tr w14:paraId="61E6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691D36F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E3528F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B3B86D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6A3F15F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CC801D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56E8068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1A93B45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7B20AC8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6550A7B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r>
      <w:tr w14:paraId="70E3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78561D1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DBB535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3A956EA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7EF586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2DC0BFC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重点工作任务完成量</w:t>
            </w:r>
          </w:p>
        </w:tc>
        <w:tc>
          <w:tcPr>
            <w:tcW w:w="1209" w:type="dxa"/>
            <w:noWrap w:val="0"/>
            <w:vAlign w:val="center"/>
          </w:tcPr>
          <w:p w14:paraId="5A55B05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47F9DC3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56EE862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63EB25A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4D4917B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3A7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3ED590C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F2A300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5C7252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109070F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达标完成率</w:t>
            </w:r>
          </w:p>
        </w:tc>
        <w:tc>
          <w:tcPr>
            <w:tcW w:w="1209" w:type="dxa"/>
            <w:noWrap w:val="0"/>
            <w:vAlign w:val="center"/>
          </w:tcPr>
          <w:p w14:paraId="194F17A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2FCBDB7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113D000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59AEFBA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2FACC73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C31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FD96EA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8BC67F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B904BF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2FF5FCE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及时完成率</w:t>
            </w:r>
          </w:p>
        </w:tc>
        <w:tc>
          <w:tcPr>
            <w:tcW w:w="1209" w:type="dxa"/>
            <w:noWrap w:val="0"/>
            <w:vAlign w:val="center"/>
          </w:tcPr>
          <w:p w14:paraId="0E9E796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2024年12月之前完成</w:t>
            </w:r>
          </w:p>
        </w:tc>
        <w:tc>
          <w:tcPr>
            <w:tcW w:w="1134" w:type="dxa"/>
            <w:noWrap w:val="0"/>
            <w:vAlign w:val="center"/>
          </w:tcPr>
          <w:p w14:paraId="4DF7B56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2024年12月之前完成</w:t>
            </w:r>
          </w:p>
        </w:tc>
        <w:tc>
          <w:tcPr>
            <w:tcW w:w="828" w:type="dxa"/>
            <w:noWrap w:val="0"/>
            <w:vAlign w:val="center"/>
          </w:tcPr>
          <w:p w14:paraId="43F6BF2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5B4F90B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07E9FA7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C89D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E7E81C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2FCD14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5FE926E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F5A798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14E691D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5ADEAE4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充分发挥资金使用效益</w:t>
            </w:r>
          </w:p>
        </w:tc>
        <w:tc>
          <w:tcPr>
            <w:tcW w:w="1209" w:type="dxa"/>
            <w:shd w:val="clear" w:color="auto" w:fill="auto"/>
            <w:noWrap w:val="0"/>
            <w:vAlign w:val="center"/>
          </w:tcPr>
          <w:p w14:paraId="5093FEB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243479D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70A0993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247EEEF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7B6FBA5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79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E86C8A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D93E7D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562558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F6E802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77E1B7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保障职能的履行</w:t>
            </w:r>
          </w:p>
        </w:tc>
        <w:tc>
          <w:tcPr>
            <w:tcW w:w="1209" w:type="dxa"/>
            <w:noWrap w:val="0"/>
            <w:vAlign w:val="center"/>
          </w:tcPr>
          <w:p w14:paraId="359B39A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75905C5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4DF34FC3">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71ED0F17">
            <w:pPr>
              <w:keepNext w:val="0"/>
              <w:keepLines w:val="0"/>
              <w:pageBreakBefore w:val="0"/>
              <w:widowControl/>
              <w:tabs>
                <w:tab w:val="left" w:pos="522"/>
              </w:tabs>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2D23D6A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BEB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4F7336B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F012EA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42A068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61C61D4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97FA52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1F57024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7A349D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635D09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261329E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0043A5D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2757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23111AC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58D30CE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71DB2F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7933512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64DAD0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6CD106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C5C1EB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1243118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6B1F65B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FAA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ADC2D1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2340AB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6D7CC0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F27DEF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5D9C248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7CE7ED8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服务对象满意度</w:t>
            </w:r>
          </w:p>
        </w:tc>
        <w:tc>
          <w:tcPr>
            <w:tcW w:w="1209" w:type="dxa"/>
            <w:noWrap w:val="0"/>
            <w:vAlign w:val="center"/>
          </w:tcPr>
          <w:p w14:paraId="458E705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4405DE7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6F9D3A6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3C44913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6ECCFD8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2D6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E05A6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5D952D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6A45BC5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51C7A3F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2E4B535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280" w:lineRule="exact"/>
        <w:ind w:left="0"/>
        <w:jc w:val="center"/>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杨怡之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2025.6.12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15907450787 </w:t>
      </w:r>
    </w:p>
    <w:p w14:paraId="572E8581">
      <w:pPr>
        <w:rPr>
          <w:rFonts w:hint="eastAsia" w:ascii="Times New Roman" w:hAnsi="Times New Roman" w:eastAsia="仿宋_GB2312" w:cs="Times New Roman"/>
          <w:snapToGrid/>
          <w:color w:val="000000"/>
          <w:kern w:val="0"/>
          <w:sz w:val="24"/>
          <w:szCs w:val="24"/>
          <w:lang w:val="en-US" w:eastAsia="zh-CN" w:bidi="ar-SA"/>
        </w:rPr>
      </w:pPr>
      <w:r>
        <w:rPr>
          <w:rFonts w:hint="eastAsia" w:ascii="Times New Roman" w:hAnsi="Times New Roman" w:eastAsia="仿宋_GB2312" w:cs="Times New Roman"/>
          <w:snapToGrid/>
          <w:color w:val="000000"/>
          <w:kern w:val="0"/>
          <w:sz w:val="24"/>
          <w:szCs w:val="24"/>
          <w:lang w:val="en-US" w:eastAsia="zh-CN" w:bidi="ar-SA"/>
        </w:rPr>
        <w:br w:type="page"/>
      </w:r>
    </w:p>
    <w:p w14:paraId="3DCB7C13">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1170"/>
        <w:gridCol w:w="1121"/>
      </w:tblGrid>
      <w:tr w14:paraId="5F4CA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6691C55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7EC1B9C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5E1DB7E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专项业务工作经费　</w:t>
            </w:r>
          </w:p>
        </w:tc>
      </w:tr>
      <w:tr w14:paraId="3768E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3716B5C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262A222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中国民主促进会怀化市委员会</w:t>
            </w:r>
          </w:p>
        </w:tc>
        <w:tc>
          <w:tcPr>
            <w:tcW w:w="1134" w:type="dxa"/>
            <w:noWrap w:val="0"/>
            <w:vAlign w:val="center"/>
          </w:tcPr>
          <w:p w14:paraId="4BCD9F3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2717665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中国民主促进会怀化市委员会</w:t>
            </w:r>
          </w:p>
        </w:tc>
      </w:tr>
      <w:tr w14:paraId="5BC0B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42CBF5B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07BDFF0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4A77C8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3F0801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5515C34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6AD0BEE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289F1E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0FF59EF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5373EF6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1170" w:type="dxa"/>
            <w:noWrap w:val="0"/>
            <w:vAlign w:val="center"/>
          </w:tcPr>
          <w:p w14:paraId="1B5F093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21" w:type="dxa"/>
            <w:noWrap w:val="0"/>
            <w:vAlign w:val="center"/>
          </w:tcPr>
          <w:p w14:paraId="4DB45C7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7058D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5599B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8557C8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59DB25D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w:t>
            </w:r>
          </w:p>
        </w:tc>
        <w:tc>
          <w:tcPr>
            <w:tcW w:w="1209" w:type="dxa"/>
            <w:noWrap w:val="0"/>
            <w:vAlign w:val="center"/>
          </w:tcPr>
          <w:p w14:paraId="27DE846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w:t>
            </w:r>
          </w:p>
        </w:tc>
        <w:tc>
          <w:tcPr>
            <w:tcW w:w="1134" w:type="dxa"/>
            <w:noWrap w:val="0"/>
            <w:vAlign w:val="center"/>
          </w:tcPr>
          <w:p w14:paraId="3135C00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49.80</w:t>
            </w:r>
          </w:p>
        </w:tc>
        <w:tc>
          <w:tcPr>
            <w:tcW w:w="828" w:type="dxa"/>
            <w:noWrap w:val="0"/>
            <w:vAlign w:val="center"/>
          </w:tcPr>
          <w:p w14:paraId="6CCBF7B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170" w:type="dxa"/>
            <w:noWrap w:val="0"/>
            <w:vAlign w:val="center"/>
          </w:tcPr>
          <w:p w14:paraId="08C1D75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99.60%</w:t>
            </w:r>
          </w:p>
        </w:tc>
        <w:tc>
          <w:tcPr>
            <w:tcW w:w="1121" w:type="dxa"/>
            <w:noWrap w:val="0"/>
            <w:vAlign w:val="center"/>
          </w:tcPr>
          <w:p w14:paraId="605B87D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9.96</w:t>
            </w:r>
          </w:p>
        </w:tc>
      </w:tr>
      <w:tr w14:paraId="4B51E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1AF5BE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EADF07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6288FFC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2EC6FC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C02725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6F0D6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70" w:type="dxa"/>
            <w:noWrap w:val="0"/>
            <w:vAlign w:val="center"/>
          </w:tcPr>
          <w:p w14:paraId="022F3A4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21" w:type="dxa"/>
            <w:noWrap w:val="0"/>
            <w:vAlign w:val="center"/>
          </w:tcPr>
          <w:p w14:paraId="2DEC30A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7E76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3E181E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B99441D">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6844A91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70E585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68F298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04B98B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70" w:type="dxa"/>
            <w:noWrap w:val="0"/>
            <w:vAlign w:val="center"/>
          </w:tcPr>
          <w:p w14:paraId="01DD2A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21" w:type="dxa"/>
            <w:noWrap w:val="0"/>
            <w:vAlign w:val="center"/>
          </w:tcPr>
          <w:p w14:paraId="4B2C230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4E6F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603D5FE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004D3DA">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733496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132D0FD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B7EDB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E28D27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70" w:type="dxa"/>
            <w:noWrap w:val="0"/>
            <w:vAlign w:val="center"/>
          </w:tcPr>
          <w:p w14:paraId="6C9C3F5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21" w:type="dxa"/>
            <w:noWrap w:val="0"/>
            <w:vAlign w:val="center"/>
          </w:tcPr>
          <w:p w14:paraId="0E6CCC9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E1CC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0A7A926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274841D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7AA9AE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320B8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0902801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36DCA22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认真履行好参政党职能，加强基层组织思想建设，夯实共同的思想政治基础，尤其是参政议政作为参政党工作的第一要务，依照“党委出题、党派调研、政府采纳、部门落实”的调研机制，落实调研任务。</w:t>
            </w:r>
          </w:p>
          <w:p w14:paraId="75B79E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253" w:type="dxa"/>
            <w:gridSpan w:val="4"/>
            <w:noWrap w:val="0"/>
            <w:vAlign w:val="center"/>
          </w:tcPr>
          <w:p w14:paraId="645298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认真履行好参政党职能，加强基层组织思想建设，夯实共同的思想政治基础，尤其是参政议政作为参政党工作的第一要务，依照“党委出题、党派调研、政府采纳、部门落实”的调研机制，落实调研任务。</w:t>
            </w:r>
          </w:p>
          <w:p w14:paraId="717978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19741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7671FEF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6E83E9C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12264AD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721BEEE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3ADE228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3205B38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65C0F2B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6D38123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23F5D7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661BA70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2D993A0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4FE2BAF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1170" w:type="dxa"/>
            <w:noWrap w:val="0"/>
            <w:vAlign w:val="center"/>
          </w:tcPr>
          <w:p w14:paraId="2966D7F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21" w:type="dxa"/>
            <w:noWrap w:val="0"/>
            <w:vAlign w:val="center"/>
          </w:tcPr>
          <w:p w14:paraId="43589C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2A847FB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B01C6D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4DBA2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494FE81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265508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3377257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7988E9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5E676E1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≤50万元</w:t>
            </w:r>
          </w:p>
        </w:tc>
        <w:tc>
          <w:tcPr>
            <w:tcW w:w="1134" w:type="dxa"/>
            <w:noWrap w:val="0"/>
            <w:vAlign w:val="center"/>
          </w:tcPr>
          <w:p w14:paraId="465D372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49.80万元</w:t>
            </w:r>
          </w:p>
        </w:tc>
        <w:tc>
          <w:tcPr>
            <w:tcW w:w="828" w:type="dxa"/>
            <w:noWrap w:val="0"/>
            <w:vAlign w:val="center"/>
          </w:tcPr>
          <w:p w14:paraId="4C400E4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170" w:type="dxa"/>
            <w:noWrap w:val="0"/>
            <w:vAlign w:val="center"/>
          </w:tcPr>
          <w:p w14:paraId="7B43750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121" w:type="dxa"/>
            <w:noWrap w:val="0"/>
            <w:vAlign w:val="center"/>
          </w:tcPr>
          <w:p w14:paraId="0B1F851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343BB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7A2B964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BE922C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208A91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10EA27F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16E9A68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353CE16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607DCFB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70" w:type="dxa"/>
            <w:noWrap w:val="0"/>
            <w:vAlign w:val="center"/>
          </w:tcPr>
          <w:p w14:paraId="4308A3F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21" w:type="dxa"/>
            <w:noWrap w:val="0"/>
            <w:vAlign w:val="center"/>
          </w:tcPr>
          <w:p w14:paraId="699EDBD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59869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5CC043E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8125D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8785AE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111329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3E55B9F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1C2A9B8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17A266A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70" w:type="dxa"/>
            <w:noWrap w:val="0"/>
            <w:vAlign w:val="center"/>
          </w:tcPr>
          <w:p w14:paraId="10A5BA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21" w:type="dxa"/>
            <w:noWrap w:val="0"/>
            <w:vAlign w:val="center"/>
          </w:tcPr>
          <w:p w14:paraId="07A690C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42609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3EF724C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E68BC7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25F6F56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ED184D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4A77A54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上报市政协提案</w:t>
            </w:r>
          </w:p>
        </w:tc>
        <w:tc>
          <w:tcPr>
            <w:tcW w:w="1209" w:type="dxa"/>
            <w:noWrap w:val="0"/>
            <w:vAlign w:val="center"/>
          </w:tcPr>
          <w:p w14:paraId="5E4D52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5个</w:t>
            </w:r>
          </w:p>
        </w:tc>
        <w:tc>
          <w:tcPr>
            <w:tcW w:w="1134" w:type="dxa"/>
            <w:noWrap w:val="0"/>
            <w:vAlign w:val="center"/>
          </w:tcPr>
          <w:p w14:paraId="47E89E9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5个</w:t>
            </w:r>
          </w:p>
        </w:tc>
        <w:tc>
          <w:tcPr>
            <w:tcW w:w="828" w:type="dxa"/>
            <w:noWrap w:val="0"/>
            <w:vAlign w:val="center"/>
          </w:tcPr>
          <w:p w14:paraId="1E4C4A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70" w:type="dxa"/>
            <w:noWrap w:val="0"/>
            <w:vAlign w:val="center"/>
          </w:tcPr>
          <w:p w14:paraId="0E9E587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21" w:type="dxa"/>
            <w:noWrap w:val="0"/>
            <w:vAlign w:val="center"/>
          </w:tcPr>
          <w:p w14:paraId="42702AE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045B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0019426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CA745F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2B714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014AC5F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上报市政协提案立案率</w:t>
            </w:r>
          </w:p>
        </w:tc>
        <w:tc>
          <w:tcPr>
            <w:tcW w:w="1209" w:type="dxa"/>
            <w:noWrap w:val="0"/>
            <w:vAlign w:val="center"/>
          </w:tcPr>
          <w:p w14:paraId="0FCB385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4184A76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497C3D5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70" w:type="dxa"/>
            <w:noWrap w:val="0"/>
            <w:vAlign w:val="center"/>
          </w:tcPr>
          <w:p w14:paraId="117A0FC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21" w:type="dxa"/>
            <w:noWrap w:val="0"/>
            <w:vAlign w:val="center"/>
          </w:tcPr>
          <w:p w14:paraId="2809294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17C2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14E8F4D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D02AFC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EE174B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7E6D818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及时完成率</w:t>
            </w:r>
          </w:p>
        </w:tc>
        <w:tc>
          <w:tcPr>
            <w:tcW w:w="1209" w:type="dxa"/>
            <w:noWrap w:val="0"/>
            <w:vAlign w:val="center"/>
          </w:tcPr>
          <w:p w14:paraId="6B5002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2024年12月之前完成</w:t>
            </w:r>
          </w:p>
        </w:tc>
        <w:tc>
          <w:tcPr>
            <w:tcW w:w="1134" w:type="dxa"/>
            <w:noWrap w:val="0"/>
            <w:vAlign w:val="center"/>
          </w:tcPr>
          <w:p w14:paraId="4EA6C2F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2024年12月之前完成</w:t>
            </w:r>
          </w:p>
        </w:tc>
        <w:tc>
          <w:tcPr>
            <w:tcW w:w="828" w:type="dxa"/>
            <w:noWrap w:val="0"/>
            <w:vAlign w:val="center"/>
          </w:tcPr>
          <w:p w14:paraId="24475C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70" w:type="dxa"/>
            <w:noWrap w:val="0"/>
            <w:vAlign w:val="center"/>
          </w:tcPr>
          <w:p w14:paraId="260CF08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21" w:type="dxa"/>
            <w:noWrap w:val="0"/>
            <w:vAlign w:val="center"/>
          </w:tcPr>
          <w:p w14:paraId="4D70434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6B6D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C7E2F0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42A4B4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0F3D4D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66EF7E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C5D5AF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53A0302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充分发挥资金使用效益</w:t>
            </w:r>
          </w:p>
        </w:tc>
        <w:tc>
          <w:tcPr>
            <w:tcW w:w="1209" w:type="dxa"/>
            <w:shd w:val="clear" w:color="auto" w:fill="auto"/>
            <w:noWrap w:val="0"/>
            <w:vAlign w:val="center"/>
          </w:tcPr>
          <w:p w14:paraId="1C40E39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48343BC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6CC031A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70" w:type="dxa"/>
            <w:shd w:val="clear" w:color="auto" w:fill="auto"/>
            <w:noWrap w:val="0"/>
            <w:vAlign w:val="center"/>
          </w:tcPr>
          <w:p w14:paraId="001D0A9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21" w:type="dxa"/>
            <w:noWrap w:val="0"/>
            <w:vAlign w:val="center"/>
          </w:tcPr>
          <w:p w14:paraId="0611F42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2BF8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21002A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818908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143DD1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2C0123F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7389FA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保障职能的履行</w:t>
            </w:r>
          </w:p>
        </w:tc>
        <w:tc>
          <w:tcPr>
            <w:tcW w:w="1209" w:type="dxa"/>
            <w:noWrap w:val="0"/>
            <w:vAlign w:val="center"/>
          </w:tcPr>
          <w:p w14:paraId="3AC77B0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7821E50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10C464DA">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70" w:type="dxa"/>
            <w:noWrap w:val="0"/>
            <w:vAlign w:val="center"/>
          </w:tcPr>
          <w:p w14:paraId="53ED012B">
            <w:pPr>
              <w:keepNext w:val="0"/>
              <w:keepLines w:val="0"/>
              <w:pageBreakBefore w:val="0"/>
              <w:widowControl/>
              <w:tabs>
                <w:tab w:val="left" w:pos="522"/>
              </w:tabs>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21" w:type="dxa"/>
            <w:noWrap w:val="0"/>
            <w:vAlign w:val="center"/>
          </w:tcPr>
          <w:p w14:paraId="2DB56E7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F644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61C9971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1523C1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ACB2CB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75172D9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00F060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4D31DAB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6AA97A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3072BB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170" w:type="dxa"/>
            <w:noWrap w:val="0"/>
            <w:vAlign w:val="center"/>
          </w:tcPr>
          <w:p w14:paraId="5E83D7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121" w:type="dxa"/>
            <w:noWrap w:val="0"/>
            <w:vAlign w:val="center"/>
          </w:tcPr>
          <w:p w14:paraId="3A46229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63BD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696E6FB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5155F16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129335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6B56A3C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308B935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A6119A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04782C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170" w:type="dxa"/>
            <w:noWrap w:val="0"/>
            <w:vAlign w:val="center"/>
          </w:tcPr>
          <w:p w14:paraId="0D0D36A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121" w:type="dxa"/>
            <w:noWrap w:val="0"/>
            <w:vAlign w:val="center"/>
          </w:tcPr>
          <w:p w14:paraId="620294A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DD54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75EC9DD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E17034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6D368E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833CE8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24560AF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716908B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服务对象满意度</w:t>
            </w:r>
          </w:p>
        </w:tc>
        <w:tc>
          <w:tcPr>
            <w:tcW w:w="1209" w:type="dxa"/>
            <w:noWrap w:val="0"/>
            <w:vAlign w:val="center"/>
          </w:tcPr>
          <w:p w14:paraId="067552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0E247D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67CFCF3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70" w:type="dxa"/>
            <w:noWrap w:val="0"/>
            <w:vAlign w:val="center"/>
          </w:tcPr>
          <w:p w14:paraId="7DD6D96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21" w:type="dxa"/>
            <w:noWrap w:val="0"/>
            <w:vAlign w:val="center"/>
          </w:tcPr>
          <w:p w14:paraId="2FB684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6392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795BC0C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4F7917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170" w:type="dxa"/>
            <w:noWrap w:val="0"/>
            <w:vAlign w:val="center"/>
          </w:tcPr>
          <w:p w14:paraId="2930B90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99.96</w:t>
            </w:r>
          </w:p>
        </w:tc>
        <w:tc>
          <w:tcPr>
            <w:tcW w:w="1121" w:type="dxa"/>
            <w:noWrap w:val="0"/>
            <w:vAlign w:val="center"/>
          </w:tcPr>
          <w:p w14:paraId="2A40198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5050061B">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杨怡之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2025.6.12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15907450787 </w:t>
      </w:r>
    </w:p>
    <w:p w14:paraId="03EB5F5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7C982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679C7B1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1CDD649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5F04CB2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物业管理经费　</w:t>
            </w:r>
          </w:p>
        </w:tc>
      </w:tr>
      <w:tr w14:paraId="16BA1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1681F9A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17A445C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中国民主促进会怀化市委员会</w:t>
            </w:r>
          </w:p>
        </w:tc>
        <w:tc>
          <w:tcPr>
            <w:tcW w:w="1134" w:type="dxa"/>
            <w:noWrap w:val="0"/>
            <w:vAlign w:val="center"/>
          </w:tcPr>
          <w:p w14:paraId="799E9A8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19D5B27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中国民主促进会怀化市委员会</w:t>
            </w:r>
          </w:p>
        </w:tc>
      </w:tr>
      <w:tr w14:paraId="34D9F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3738063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31D6BC1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72CB07D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4A7D7FF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68879FA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223F07B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057E94A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0A62A53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4A42AA4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2955CCF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6459C46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6A4BC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7410A0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9FA0C0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1EAEB53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22</w:t>
            </w:r>
          </w:p>
        </w:tc>
        <w:tc>
          <w:tcPr>
            <w:tcW w:w="1209" w:type="dxa"/>
            <w:noWrap w:val="0"/>
            <w:vAlign w:val="center"/>
          </w:tcPr>
          <w:p w14:paraId="23E8AA8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22</w:t>
            </w:r>
          </w:p>
        </w:tc>
        <w:tc>
          <w:tcPr>
            <w:tcW w:w="1134" w:type="dxa"/>
            <w:noWrap w:val="0"/>
            <w:vAlign w:val="center"/>
          </w:tcPr>
          <w:p w14:paraId="55E7AD0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22</w:t>
            </w:r>
          </w:p>
        </w:tc>
        <w:tc>
          <w:tcPr>
            <w:tcW w:w="828" w:type="dxa"/>
            <w:noWrap w:val="0"/>
            <w:vAlign w:val="center"/>
          </w:tcPr>
          <w:p w14:paraId="085C72F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5A31347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0420F53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6F0E8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B4BCDD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C957D9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2ABB68A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F5D707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0CDEF2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952000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01E286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21ED14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F5B5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74EBB2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D179ECC">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0D576E0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13B87D5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706DD3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F677E4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04BE1FF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5B55EF6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3AF3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561B69E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39168DE">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45849D4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9C009C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4E7137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F46B18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30A5C28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4DCB580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C1C9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2092430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043F5A1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3FC52C1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556B4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6902886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0897946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保障五个党派办公楼的正常运转。</w:t>
            </w:r>
            <w:r>
              <w:rPr>
                <w:rFonts w:hint="eastAsia" w:ascii="仿宋" w:hAnsi="仿宋" w:eastAsia="仿宋" w:cs="仿宋"/>
                <w:color w:val="000000"/>
                <w:kern w:val="0"/>
                <w:sz w:val="20"/>
                <w:szCs w:val="20"/>
              </w:rPr>
              <w:t>　　</w:t>
            </w:r>
          </w:p>
        </w:tc>
        <w:tc>
          <w:tcPr>
            <w:tcW w:w="4253" w:type="dxa"/>
            <w:gridSpan w:val="4"/>
            <w:noWrap w:val="0"/>
            <w:vAlign w:val="center"/>
          </w:tcPr>
          <w:p w14:paraId="6BB6875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保障五个党派办公楼的正常运转。</w:t>
            </w:r>
          </w:p>
        </w:tc>
      </w:tr>
      <w:tr w14:paraId="1F0B5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7BA5284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C3D843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452DF74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3D0FAE2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70F4915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3064DA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2117879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45FF1CB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571F58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1EB87B7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220A973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6CEA0E6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60D89E5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0A75965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25B1B54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775EAD7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0584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57C0B4D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B41C0C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5A6B55C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0F097F4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70295C6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≤22万元</w:t>
            </w:r>
          </w:p>
        </w:tc>
        <w:tc>
          <w:tcPr>
            <w:tcW w:w="1134" w:type="dxa"/>
            <w:noWrap w:val="0"/>
            <w:vAlign w:val="center"/>
          </w:tcPr>
          <w:p w14:paraId="288CB0A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22万元</w:t>
            </w:r>
          </w:p>
        </w:tc>
        <w:tc>
          <w:tcPr>
            <w:tcW w:w="828" w:type="dxa"/>
            <w:noWrap w:val="0"/>
            <w:vAlign w:val="center"/>
          </w:tcPr>
          <w:p w14:paraId="19DCA7E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2E46706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17A3904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r>
      <w:tr w14:paraId="10573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1645447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F46B2A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ABD090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5404A6E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72F052D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7BE606E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260DFE3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30722DE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069F83D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r>
      <w:tr w14:paraId="0FCE9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0D91E56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4F2C1D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BC5DD4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2C256C3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7E81A0A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62C1F12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5C8AF52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4C503E2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290E184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r>
      <w:tr w14:paraId="69797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2168D8E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3E3711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08F2163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0F154D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71708D4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物业管理工作人员</w:t>
            </w:r>
          </w:p>
        </w:tc>
        <w:tc>
          <w:tcPr>
            <w:tcW w:w="1209" w:type="dxa"/>
            <w:noWrap w:val="0"/>
            <w:vAlign w:val="center"/>
          </w:tcPr>
          <w:p w14:paraId="72738F9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3人</w:t>
            </w:r>
          </w:p>
        </w:tc>
        <w:tc>
          <w:tcPr>
            <w:tcW w:w="1134" w:type="dxa"/>
            <w:noWrap w:val="0"/>
            <w:vAlign w:val="center"/>
          </w:tcPr>
          <w:p w14:paraId="3A69505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3人</w:t>
            </w:r>
          </w:p>
        </w:tc>
        <w:tc>
          <w:tcPr>
            <w:tcW w:w="828" w:type="dxa"/>
            <w:noWrap w:val="0"/>
            <w:vAlign w:val="center"/>
          </w:tcPr>
          <w:p w14:paraId="7525602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3637982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3F4032F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CA93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0568D8A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51B2E7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47304A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0C21B03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物业工作问题处理率</w:t>
            </w:r>
          </w:p>
        </w:tc>
        <w:tc>
          <w:tcPr>
            <w:tcW w:w="1209" w:type="dxa"/>
            <w:noWrap w:val="0"/>
            <w:vAlign w:val="center"/>
          </w:tcPr>
          <w:p w14:paraId="36E3A80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7432897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1D91489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0E6D604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5038230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59EF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64D04FC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AF55DD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D0E651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1A1A5E2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及时完成率</w:t>
            </w:r>
          </w:p>
        </w:tc>
        <w:tc>
          <w:tcPr>
            <w:tcW w:w="1209" w:type="dxa"/>
            <w:noWrap w:val="0"/>
            <w:vAlign w:val="center"/>
          </w:tcPr>
          <w:p w14:paraId="35C19FB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2024年12月之前完成</w:t>
            </w:r>
          </w:p>
        </w:tc>
        <w:tc>
          <w:tcPr>
            <w:tcW w:w="1134" w:type="dxa"/>
            <w:noWrap w:val="0"/>
            <w:vAlign w:val="center"/>
          </w:tcPr>
          <w:p w14:paraId="16DF5C4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2024年12月之前完成</w:t>
            </w:r>
          </w:p>
        </w:tc>
        <w:tc>
          <w:tcPr>
            <w:tcW w:w="828" w:type="dxa"/>
            <w:noWrap w:val="0"/>
            <w:vAlign w:val="center"/>
          </w:tcPr>
          <w:p w14:paraId="7AFACA8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2060D00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2D5315B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C4DD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9AD9A1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674490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57BFB39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9D3E9E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4AFE32D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4CC62C2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充分发挥资金使用效益</w:t>
            </w:r>
          </w:p>
        </w:tc>
        <w:tc>
          <w:tcPr>
            <w:tcW w:w="1209" w:type="dxa"/>
            <w:shd w:val="clear" w:color="auto" w:fill="auto"/>
            <w:noWrap w:val="0"/>
            <w:vAlign w:val="center"/>
          </w:tcPr>
          <w:p w14:paraId="530C5BF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528A8E4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0E380A3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126F5B8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2B00C99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1EB5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25E2C3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93E121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52F141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72BDA36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616014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保障职能的履行</w:t>
            </w:r>
          </w:p>
        </w:tc>
        <w:tc>
          <w:tcPr>
            <w:tcW w:w="1209" w:type="dxa"/>
            <w:noWrap w:val="0"/>
            <w:vAlign w:val="center"/>
          </w:tcPr>
          <w:p w14:paraId="017FC42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1483B88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6EB5FB15">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38DB7760">
            <w:pPr>
              <w:keepNext w:val="0"/>
              <w:keepLines w:val="0"/>
              <w:pageBreakBefore w:val="0"/>
              <w:widowControl/>
              <w:tabs>
                <w:tab w:val="left" w:pos="522"/>
              </w:tabs>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418" w:type="dxa"/>
            <w:noWrap w:val="0"/>
            <w:vAlign w:val="center"/>
          </w:tcPr>
          <w:p w14:paraId="4C88B9C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0094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4948B73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462E11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A013AB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450F859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FBD61C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46763A5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60FEB1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6FAD1D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2D6DEE9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4D22F9A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57DD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436D4D4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6B64D38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ADDB8F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0D53DDA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运行状况</w:t>
            </w:r>
          </w:p>
        </w:tc>
        <w:tc>
          <w:tcPr>
            <w:tcW w:w="1209" w:type="dxa"/>
            <w:noWrap w:val="0"/>
            <w:vAlign w:val="center"/>
          </w:tcPr>
          <w:p w14:paraId="52985FC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正常运行</w:t>
            </w:r>
          </w:p>
        </w:tc>
        <w:tc>
          <w:tcPr>
            <w:tcW w:w="1134" w:type="dxa"/>
            <w:noWrap w:val="0"/>
            <w:vAlign w:val="center"/>
          </w:tcPr>
          <w:p w14:paraId="30FE0FF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正常运行</w:t>
            </w:r>
          </w:p>
        </w:tc>
        <w:tc>
          <w:tcPr>
            <w:tcW w:w="828" w:type="dxa"/>
            <w:noWrap w:val="0"/>
            <w:vAlign w:val="center"/>
          </w:tcPr>
          <w:p w14:paraId="77AADE5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873" w:type="dxa"/>
            <w:noWrap w:val="0"/>
            <w:vAlign w:val="center"/>
          </w:tcPr>
          <w:p w14:paraId="1A1CB91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418" w:type="dxa"/>
            <w:noWrap w:val="0"/>
            <w:vAlign w:val="center"/>
          </w:tcPr>
          <w:p w14:paraId="0B3D28E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5451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3A85F4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A2F183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7CCF1AF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074914C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6F120AE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5D22C97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服务对象满意度</w:t>
            </w:r>
          </w:p>
        </w:tc>
        <w:tc>
          <w:tcPr>
            <w:tcW w:w="1209" w:type="dxa"/>
            <w:noWrap w:val="0"/>
            <w:vAlign w:val="center"/>
          </w:tcPr>
          <w:p w14:paraId="5E94254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78E3430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2BB255F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3F7E712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6C7B82B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A1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2464F1C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5D4807C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1500F5C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20ED2DA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1B379C3E">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杨怡之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2025.6.12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15907450787 </w:t>
      </w:r>
    </w:p>
    <w:p w14:paraId="5600571F">
      <w:pP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br w:type="page"/>
      </w:r>
    </w:p>
    <w:p w14:paraId="6A9E83F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68394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3AF75A0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2A310DF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65C7B14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专题调研课题经费　</w:t>
            </w:r>
          </w:p>
        </w:tc>
      </w:tr>
      <w:tr w14:paraId="7B6D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0A5CF3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3F1B3B2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中国民主促进会怀化市委员会</w:t>
            </w:r>
          </w:p>
        </w:tc>
        <w:tc>
          <w:tcPr>
            <w:tcW w:w="1134" w:type="dxa"/>
            <w:noWrap w:val="0"/>
            <w:vAlign w:val="center"/>
          </w:tcPr>
          <w:p w14:paraId="723AB60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0B7DCE3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中国民主促进会怀化市委员会</w:t>
            </w:r>
          </w:p>
        </w:tc>
      </w:tr>
      <w:tr w14:paraId="686B1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64D1429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606C88D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6B463F8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2A11376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6AD8572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24A14AB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6C78BD7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0BFE60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2B90489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3244EE0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799F39D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1A357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866961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3E3BB5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0E38F91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D604BC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134" w:type="dxa"/>
            <w:noWrap w:val="0"/>
            <w:vAlign w:val="center"/>
          </w:tcPr>
          <w:p w14:paraId="03BE2FE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828" w:type="dxa"/>
            <w:noWrap w:val="0"/>
            <w:vAlign w:val="center"/>
          </w:tcPr>
          <w:p w14:paraId="42A3575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7B6B609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1FD14F8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49478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1952D5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49B214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6CED073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0E384E7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C05A7F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F64C2F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720C511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0F18687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9AE9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E7D874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B60DDB6">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751CEB9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BAB8EA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9E8BF9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5459FA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320D2AE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04B2F8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D0D2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1CE143D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64BD9E0">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6B02469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6874F0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0B3A8E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A5E85E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8C7FEF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592FAF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CB82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66BCD33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52432BE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5A92F32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0D2E6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4EECBED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36FBB12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专题调研课题经费　　</w:t>
            </w:r>
          </w:p>
        </w:tc>
        <w:tc>
          <w:tcPr>
            <w:tcW w:w="4253" w:type="dxa"/>
            <w:gridSpan w:val="4"/>
            <w:noWrap w:val="0"/>
            <w:vAlign w:val="center"/>
          </w:tcPr>
          <w:p w14:paraId="2FD8E2C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用于</w:t>
            </w:r>
            <w:r>
              <w:rPr>
                <w:rFonts w:hint="eastAsia" w:ascii="仿宋" w:hAnsi="仿宋" w:eastAsia="仿宋" w:cs="仿宋"/>
                <w:color w:val="000000"/>
                <w:kern w:val="0"/>
                <w:sz w:val="20"/>
                <w:szCs w:val="20"/>
              </w:rPr>
              <w:t>专题调研课题经费</w:t>
            </w:r>
          </w:p>
        </w:tc>
      </w:tr>
      <w:tr w14:paraId="12EF8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442D4F6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2DE8889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A0CCE8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2F6EDF5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3688466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1494AE1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5D1D64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650C160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76548E2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6A20EE0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8B4DF6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1CD6416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1D25D22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4B925C3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BA9874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7EE83B2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6AB97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5288701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83FED5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69E91AC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2D20FE4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629A173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≤5万元</w:t>
            </w:r>
          </w:p>
        </w:tc>
        <w:tc>
          <w:tcPr>
            <w:tcW w:w="1134" w:type="dxa"/>
            <w:noWrap w:val="0"/>
            <w:vAlign w:val="center"/>
          </w:tcPr>
          <w:p w14:paraId="1DAAAEB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5万元</w:t>
            </w:r>
          </w:p>
        </w:tc>
        <w:tc>
          <w:tcPr>
            <w:tcW w:w="828" w:type="dxa"/>
            <w:noWrap w:val="0"/>
            <w:vAlign w:val="center"/>
          </w:tcPr>
          <w:p w14:paraId="481F357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10F5D75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771CA36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r>
      <w:tr w14:paraId="6BBF2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2B4B945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359936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A44CF9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6EB3293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579A501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42D9DE3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6EFB4F7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0C43B31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65B6B37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r>
      <w:tr w14:paraId="123D7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045086F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160742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DBB984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274E6D0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4843145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138D0A3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4CF4A78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28164ED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05EA558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r>
      <w:tr w14:paraId="6E4BA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7E245E6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BBEC38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2ACECAC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D35912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602EFDA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重点工作任务完成量</w:t>
            </w:r>
          </w:p>
        </w:tc>
        <w:tc>
          <w:tcPr>
            <w:tcW w:w="1209" w:type="dxa"/>
            <w:noWrap w:val="0"/>
            <w:vAlign w:val="center"/>
          </w:tcPr>
          <w:p w14:paraId="70A1E92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2BFD6BC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4A2AB0A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29943B2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1115A3A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1F14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1205276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DAFCA9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220853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5FA6144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达标完成率</w:t>
            </w:r>
          </w:p>
        </w:tc>
        <w:tc>
          <w:tcPr>
            <w:tcW w:w="1209" w:type="dxa"/>
            <w:noWrap w:val="0"/>
            <w:vAlign w:val="center"/>
          </w:tcPr>
          <w:p w14:paraId="0A094BF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3BD3F3C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5F058C5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495CBA3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43E5AE7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E806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A1685A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F1334F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910DAE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0602D80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及时完成率</w:t>
            </w:r>
          </w:p>
        </w:tc>
        <w:tc>
          <w:tcPr>
            <w:tcW w:w="1209" w:type="dxa"/>
            <w:noWrap w:val="0"/>
            <w:vAlign w:val="center"/>
          </w:tcPr>
          <w:p w14:paraId="03688EE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2024年12月之前完成</w:t>
            </w:r>
          </w:p>
        </w:tc>
        <w:tc>
          <w:tcPr>
            <w:tcW w:w="1134" w:type="dxa"/>
            <w:noWrap w:val="0"/>
            <w:vAlign w:val="center"/>
          </w:tcPr>
          <w:p w14:paraId="1C576ED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2024年12月之前完成</w:t>
            </w:r>
          </w:p>
        </w:tc>
        <w:tc>
          <w:tcPr>
            <w:tcW w:w="828" w:type="dxa"/>
            <w:noWrap w:val="0"/>
            <w:vAlign w:val="center"/>
          </w:tcPr>
          <w:p w14:paraId="1B2800D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57526B7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210A913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BE5F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4A79AEB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14146A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7A1CDD6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77C79C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571AA11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141327C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充分发挥资金使用效益</w:t>
            </w:r>
          </w:p>
        </w:tc>
        <w:tc>
          <w:tcPr>
            <w:tcW w:w="1209" w:type="dxa"/>
            <w:shd w:val="clear" w:color="auto" w:fill="auto"/>
            <w:noWrap w:val="0"/>
            <w:vAlign w:val="center"/>
          </w:tcPr>
          <w:p w14:paraId="41E6460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4E6A9C8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3535590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55F1A57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16E0CB4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F725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1E87BA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6E6CCB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147E02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1C038EA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69C95B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保障职能的履行</w:t>
            </w:r>
          </w:p>
        </w:tc>
        <w:tc>
          <w:tcPr>
            <w:tcW w:w="1209" w:type="dxa"/>
            <w:noWrap w:val="0"/>
            <w:vAlign w:val="center"/>
          </w:tcPr>
          <w:p w14:paraId="4062E7F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33CAF5B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7EF09127">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53890609">
            <w:pPr>
              <w:keepNext w:val="0"/>
              <w:keepLines w:val="0"/>
              <w:pageBreakBefore w:val="0"/>
              <w:widowControl/>
              <w:tabs>
                <w:tab w:val="left" w:pos="522"/>
              </w:tabs>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417C40D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9198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3CE0544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5E02A6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460D2E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6F3D9A7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33D65FC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1B04464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B0E652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F1A68E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4AFBACF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23C980D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E56E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3808A1C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5200E4E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303F89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155FB96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10C90E3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DE7035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8844E1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6D3E186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06536C4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BBAE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778FC93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51A5C9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3A5DEC7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30C2F72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4F75870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55788D9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服务对象满意度</w:t>
            </w:r>
          </w:p>
        </w:tc>
        <w:tc>
          <w:tcPr>
            <w:tcW w:w="1209" w:type="dxa"/>
            <w:noWrap w:val="0"/>
            <w:vAlign w:val="center"/>
          </w:tcPr>
          <w:p w14:paraId="19378E8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13B93E2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5C32B1C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7E0A7B9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7D6BBB8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4336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0E44BEE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67C8C51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247F473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64DA06C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3B83C2D1">
      <w:pPr>
        <w:widowControl w:val="0"/>
        <w:kinsoku/>
        <w:autoSpaceDE/>
        <w:autoSpaceDN/>
        <w:adjustRightInd/>
        <w:snapToGrid/>
        <w:spacing w:line="600" w:lineRule="exact"/>
        <w:jc w:val="both"/>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杨怡之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2025.6.12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15907450787 </w:t>
      </w:r>
      <w:bookmarkStart w:id="0" w:name="_GoBack"/>
      <w:bookmarkEnd w:id="0"/>
    </w:p>
    <w:sectPr>
      <w:footerReference r:id="rId3"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embedRegular r:id="rId1" w:fontKey="{81C431CA-28A7-424B-B4EB-81B5FEAF6649}"/>
  </w:font>
  <w:font w:name="方正黑体_GBK">
    <w:altName w:val="微软雅黑"/>
    <w:panose1 w:val="02000000000000000000"/>
    <w:charset w:val="86"/>
    <w:family w:val="auto"/>
    <w:pitch w:val="default"/>
    <w:sig w:usb0="00000000" w:usb1="00000000" w:usb2="00000000" w:usb3="00000000" w:csb0="00040000" w:csb1="00000000"/>
    <w:embedRegular r:id="rId2" w:fontKey="{E00531F6-1231-4AC7-BFDF-8CC921D7CA4F}"/>
  </w:font>
  <w:font w:name="微软雅黑">
    <w:panose1 w:val="020B0503020204020204"/>
    <w:charset w:val="86"/>
    <w:family w:val="auto"/>
    <w:pitch w:val="default"/>
    <w:sig w:usb0="80000287" w:usb1="2ACF3C50" w:usb2="00000016" w:usb3="00000000" w:csb0="0004001F" w:csb1="00000000"/>
  </w:font>
  <w:font w:name="Times New Roman Regular">
    <w:altName w:val="Times New Roman"/>
    <w:panose1 w:val="02020603050405020304"/>
    <w:charset w:val="00"/>
    <w:family w:val="auto"/>
    <w:pitch w:val="default"/>
    <w:sig w:usb0="00000000" w:usb1="00000000" w:usb2="00000009" w:usb3="00000000" w:csb0="400001FF" w:csb1="FFFF0000"/>
    <w:embedRegular r:id="rId3" w:fontKey="{F61D1A72-FBD1-4EF0-B3A1-B12F5FBC13D8}"/>
  </w:font>
  <w:font w:name="仿宋_GB2312">
    <w:panose1 w:val="02010609030101010101"/>
    <w:charset w:val="86"/>
    <w:family w:val="auto"/>
    <w:pitch w:val="default"/>
    <w:sig w:usb0="00000001" w:usb1="080E0000" w:usb2="00000000" w:usb3="00000000" w:csb0="00040000" w:csb1="00000000"/>
    <w:embedRegular r:id="rId4" w:fontKey="{EE4DCE97-2EE3-4645-9BC8-9ABC613ECF16}"/>
  </w:font>
  <w:font w:name="方正小标宋简体">
    <w:altName w:val="仿宋_GB2312"/>
    <w:panose1 w:val="02010601030101010101"/>
    <w:charset w:val="86"/>
    <w:family w:val="auto"/>
    <w:pitch w:val="default"/>
    <w:sig w:usb0="00000000" w:usb1="00000000" w:usb2="00000000" w:usb3="00000000" w:csb0="00040000" w:csb1="00000000"/>
    <w:embedRegular r:id="rId5" w:fontKey="{F7C9A490-3AD8-49F4-96DC-BDF8F9826EED}"/>
  </w:font>
  <w:font w:name="Arial Unicode MS">
    <w:altName w:val="宋体"/>
    <w:panose1 w:val="020B0604020202020204"/>
    <w:charset w:val="86"/>
    <w:family w:val="auto"/>
    <w:pitch w:val="default"/>
    <w:sig w:usb0="00000000" w:usb1="00000000" w:usb2="0000003F" w:usb3="00000000" w:csb0="603F01FF" w:csb1="FFFF0000"/>
  </w:font>
  <w:font w:name="仿宋">
    <w:panose1 w:val="02010609060101010101"/>
    <w:charset w:val="86"/>
    <w:family w:val="auto"/>
    <w:pitch w:val="default"/>
    <w:sig w:usb0="800002BF" w:usb1="38CF7CFA" w:usb2="00000016" w:usb3="00000000" w:csb0="00040001" w:csb1="00000000"/>
    <w:embedRegular r:id="rId6" w:fontKey="{66A28540-30DF-49DB-A6CF-712166FFAACB}"/>
  </w:font>
  <w:font w:name="方正仿宋_GB2312">
    <w:altName w:val="仿宋"/>
    <w:panose1 w:val="02000000000000000000"/>
    <w:charset w:val="86"/>
    <w:family w:val="auto"/>
    <w:pitch w:val="default"/>
    <w:sig w:usb0="00000000" w:usb1="00000000" w:usb2="00000012" w:usb3="00000000" w:csb0="00040001" w:csb1="00000000"/>
    <w:embedRegular r:id="rId7" w:fontKey="{9E325C4E-809B-4A06-BE16-B148C3EC0BE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8C5C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C83DA">
                          <w:pPr>
                            <w:pStyle w:val="4"/>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BDC83DA">
                    <w:pPr>
                      <w:pStyle w:val="4"/>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210002"/>
    <w:multiLevelType w:val="singleLevel"/>
    <w:tmpl w:val="F5210002"/>
    <w:lvl w:ilvl="0" w:tentative="0">
      <w:start w:val="2"/>
      <w:numFmt w:val="chineseCounting"/>
      <w:suff w:val="nothing"/>
      <w:lvlText w:val="（%1）"/>
      <w:lvlJc w:val="left"/>
      <w:rPr>
        <w:rFonts w:hint="eastAsia"/>
      </w:rPr>
    </w:lvl>
  </w:abstractNum>
  <w:abstractNum w:abstractNumId="1">
    <w:nsid w:val="040A715D"/>
    <w:multiLevelType w:val="singleLevel"/>
    <w:tmpl w:val="040A715D"/>
    <w:lvl w:ilvl="0" w:tentative="0">
      <w:start w:val="10"/>
      <w:numFmt w:val="chineseCounting"/>
      <w:suff w:val="nothing"/>
      <w:lvlText w:val="%1、"/>
      <w:lvlJc w:val="left"/>
      <w:rPr>
        <w:rFonts w:hint="eastAsia"/>
      </w:rPr>
    </w:lvl>
  </w:abstractNum>
  <w:abstractNum w:abstractNumId="2">
    <w:nsid w:val="3D5C663A"/>
    <w:multiLevelType w:val="singleLevel"/>
    <w:tmpl w:val="3D5C663A"/>
    <w:lvl w:ilvl="0" w:tentative="0">
      <w:start w:val="1"/>
      <w:numFmt w:val="decimal"/>
      <w:lvlText w:val="%1."/>
      <w:lvlJc w:val="left"/>
      <w:pPr>
        <w:tabs>
          <w:tab w:val="left" w:pos="312"/>
        </w:tabs>
      </w:pPr>
    </w:lvl>
  </w:abstractNum>
  <w:abstractNum w:abstractNumId="3">
    <w:nsid w:val="6459DE26"/>
    <w:multiLevelType w:val="singleLevel"/>
    <w:tmpl w:val="6459DE26"/>
    <w:lvl w:ilvl="0" w:tentative="0">
      <w:start w:val="5"/>
      <w:numFmt w:val="chineseCounting"/>
      <w:suff w:val="nothing"/>
      <w:lvlText w:val="%1、"/>
      <w:lvlJc w:val="left"/>
      <w:rPr>
        <w:rFonts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YmJkZTgyZjQzZTk3ZTUzMWNlNWIzZDJmYjY5OGMifQ=="/>
    <w:docVar w:name="KSO_WPS_MARK_KEY" w:val="9920a277-c0c3-43b4-93d3-1636fe398e0b"/>
  </w:docVars>
  <w:rsids>
    <w:rsidRoot w:val="753C4E9B"/>
    <w:rsid w:val="00333A2A"/>
    <w:rsid w:val="005F481F"/>
    <w:rsid w:val="00CB3C62"/>
    <w:rsid w:val="00E84814"/>
    <w:rsid w:val="00F52A8D"/>
    <w:rsid w:val="00FE1942"/>
    <w:rsid w:val="01086C64"/>
    <w:rsid w:val="0116312F"/>
    <w:rsid w:val="01323CE1"/>
    <w:rsid w:val="014001AC"/>
    <w:rsid w:val="01BD17FD"/>
    <w:rsid w:val="01EE7C08"/>
    <w:rsid w:val="01F176F8"/>
    <w:rsid w:val="022E6257"/>
    <w:rsid w:val="02377801"/>
    <w:rsid w:val="023A109F"/>
    <w:rsid w:val="02557C87"/>
    <w:rsid w:val="02661E94"/>
    <w:rsid w:val="02702D13"/>
    <w:rsid w:val="02BF3353"/>
    <w:rsid w:val="02C941D1"/>
    <w:rsid w:val="02DA018C"/>
    <w:rsid w:val="02DE7C7D"/>
    <w:rsid w:val="02F0175E"/>
    <w:rsid w:val="03304250"/>
    <w:rsid w:val="036D2DAF"/>
    <w:rsid w:val="03A72764"/>
    <w:rsid w:val="03F434D0"/>
    <w:rsid w:val="04051239"/>
    <w:rsid w:val="041A2F36"/>
    <w:rsid w:val="04567CE7"/>
    <w:rsid w:val="046E3282"/>
    <w:rsid w:val="04730898"/>
    <w:rsid w:val="04974587"/>
    <w:rsid w:val="04DF1A8A"/>
    <w:rsid w:val="04F55751"/>
    <w:rsid w:val="054162A1"/>
    <w:rsid w:val="0563090D"/>
    <w:rsid w:val="059B1E55"/>
    <w:rsid w:val="05BE1FE7"/>
    <w:rsid w:val="05E95AA6"/>
    <w:rsid w:val="05FD48BE"/>
    <w:rsid w:val="06020126"/>
    <w:rsid w:val="06333BDF"/>
    <w:rsid w:val="06585F98"/>
    <w:rsid w:val="066E30C6"/>
    <w:rsid w:val="067A2462"/>
    <w:rsid w:val="069F5975"/>
    <w:rsid w:val="06B331CE"/>
    <w:rsid w:val="06B64A6C"/>
    <w:rsid w:val="06D73361"/>
    <w:rsid w:val="071A4FFB"/>
    <w:rsid w:val="076F3599"/>
    <w:rsid w:val="07702E6D"/>
    <w:rsid w:val="07C75183"/>
    <w:rsid w:val="07E21FBD"/>
    <w:rsid w:val="07F7358F"/>
    <w:rsid w:val="08607386"/>
    <w:rsid w:val="08640C24"/>
    <w:rsid w:val="08752E31"/>
    <w:rsid w:val="08760957"/>
    <w:rsid w:val="08803584"/>
    <w:rsid w:val="088766C0"/>
    <w:rsid w:val="089F7EAE"/>
    <w:rsid w:val="08A2799E"/>
    <w:rsid w:val="08D15B8E"/>
    <w:rsid w:val="08E41D65"/>
    <w:rsid w:val="095A2027"/>
    <w:rsid w:val="096A04BC"/>
    <w:rsid w:val="099C619C"/>
    <w:rsid w:val="09D43B87"/>
    <w:rsid w:val="0A002BCE"/>
    <w:rsid w:val="0A14667A"/>
    <w:rsid w:val="0A2368BD"/>
    <w:rsid w:val="0A3B3C06"/>
    <w:rsid w:val="0A6F1B02"/>
    <w:rsid w:val="0A7D5FCD"/>
    <w:rsid w:val="0AD83203"/>
    <w:rsid w:val="0B260413"/>
    <w:rsid w:val="0B266665"/>
    <w:rsid w:val="0B4D1E43"/>
    <w:rsid w:val="0B7C44D7"/>
    <w:rsid w:val="0B971310"/>
    <w:rsid w:val="0BA31A63"/>
    <w:rsid w:val="0BB84DE3"/>
    <w:rsid w:val="0BC67500"/>
    <w:rsid w:val="0BCA3494"/>
    <w:rsid w:val="0BF91683"/>
    <w:rsid w:val="0C0369A6"/>
    <w:rsid w:val="0C180A78"/>
    <w:rsid w:val="0C4B5C57"/>
    <w:rsid w:val="0C923886"/>
    <w:rsid w:val="0C9F66CF"/>
    <w:rsid w:val="0CB437FC"/>
    <w:rsid w:val="0CD43E9E"/>
    <w:rsid w:val="0CEE31B2"/>
    <w:rsid w:val="0CFD33F5"/>
    <w:rsid w:val="0D0C188A"/>
    <w:rsid w:val="0D186CEA"/>
    <w:rsid w:val="0D276746"/>
    <w:rsid w:val="0D464D9C"/>
    <w:rsid w:val="0D6D3186"/>
    <w:rsid w:val="0D815DD4"/>
    <w:rsid w:val="0D8B6C53"/>
    <w:rsid w:val="0D8E229F"/>
    <w:rsid w:val="0D95362E"/>
    <w:rsid w:val="0DD52794"/>
    <w:rsid w:val="0DF61B91"/>
    <w:rsid w:val="0E1327A4"/>
    <w:rsid w:val="0E2350DD"/>
    <w:rsid w:val="0E43308A"/>
    <w:rsid w:val="0E8F62CF"/>
    <w:rsid w:val="0E956870"/>
    <w:rsid w:val="0ED939EE"/>
    <w:rsid w:val="0EE02FCE"/>
    <w:rsid w:val="0F1F3AF7"/>
    <w:rsid w:val="0F5337A0"/>
    <w:rsid w:val="0F8C280E"/>
    <w:rsid w:val="0F9067A2"/>
    <w:rsid w:val="0F9B0CA3"/>
    <w:rsid w:val="0FA4224E"/>
    <w:rsid w:val="0FB71F81"/>
    <w:rsid w:val="0FCE11FD"/>
    <w:rsid w:val="0FCE60FE"/>
    <w:rsid w:val="0FE34B24"/>
    <w:rsid w:val="0FEE34C9"/>
    <w:rsid w:val="100625C1"/>
    <w:rsid w:val="100D1BA1"/>
    <w:rsid w:val="100E76C7"/>
    <w:rsid w:val="101D790A"/>
    <w:rsid w:val="105F01B6"/>
    <w:rsid w:val="106A0DA2"/>
    <w:rsid w:val="108C6F6A"/>
    <w:rsid w:val="109E4EEF"/>
    <w:rsid w:val="10C666A5"/>
    <w:rsid w:val="10E723F2"/>
    <w:rsid w:val="11005262"/>
    <w:rsid w:val="113A4C18"/>
    <w:rsid w:val="1154735C"/>
    <w:rsid w:val="11BF6ECB"/>
    <w:rsid w:val="11C24C0D"/>
    <w:rsid w:val="12211934"/>
    <w:rsid w:val="1223366A"/>
    <w:rsid w:val="122A4C8C"/>
    <w:rsid w:val="1230601B"/>
    <w:rsid w:val="123478B9"/>
    <w:rsid w:val="12597320"/>
    <w:rsid w:val="126637EB"/>
    <w:rsid w:val="126E269F"/>
    <w:rsid w:val="128A74D9"/>
    <w:rsid w:val="12E64E04"/>
    <w:rsid w:val="12EC1F42"/>
    <w:rsid w:val="130628D8"/>
    <w:rsid w:val="13203999"/>
    <w:rsid w:val="134358DA"/>
    <w:rsid w:val="13482EF0"/>
    <w:rsid w:val="1351449B"/>
    <w:rsid w:val="13645F7C"/>
    <w:rsid w:val="13824654"/>
    <w:rsid w:val="13897791"/>
    <w:rsid w:val="13CE1647"/>
    <w:rsid w:val="13E611DB"/>
    <w:rsid w:val="13FC18CF"/>
    <w:rsid w:val="13FF7A53"/>
    <w:rsid w:val="141352AC"/>
    <w:rsid w:val="142474B9"/>
    <w:rsid w:val="143771ED"/>
    <w:rsid w:val="143877FD"/>
    <w:rsid w:val="14BA7E1E"/>
    <w:rsid w:val="14E07884"/>
    <w:rsid w:val="152534E9"/>
    <w:rsid w:val="15783F61"/>
    <w:rsid w:val="15A22D8C"/>
    <w:rsid w:val="15EC04AB"/>
    <w:rsid w:val="16070E41"/>
    <w:rsid w:val="16157A01"/>
    <w:rsid w:val="161F43DC"/>
    <w:rsid w:val="165F11E8"/>
    <w:rsid w:val="1699418F"/>
    <w:rsid w:val="16D57191"/>
    <w:rsid w:val="171001C9"/>
    <w:rsid w:val="17214184"/>
    <w:rsid w:val="174A7237"/>
    <w:rsid w:val="17654071"/>
    <w:rsid w:val="17795D6E"/>
    <w:rsid w:val="177B3894"/>
    <w:rsid w:val="17A0779F"/>
    <w:rsid w:val="17A252C5"/>
    <w:rsid w:val="17E86A50"/>
    <w:rsid w:val="17FCFFF6"/>
    <w:rsid w:val="180A4C18"/>
    <w:rsid w:val="18186001"/>
    <w:rsid w:val="182E0907"/>
    <w:rsid w:val="18307719"/>
    <w:rsid w:val="186B1B5B"/>
    <w:rsid w:val="18814EDA"/>
    <w:rsid w:val="18AB01A9"/>
    <w:rsid w:val="18D86AC4"/>
    <w:rsid w:val="1917583F"/>
    <w:rsid w:val="19232435"/>
    <w:rsid w:val="19540841"/>
    <w:rsid w:val="19E805B2"/>
    <w:rsid w:val="1AA650CC"/>
    <w:rsid w:val="1AAE3F81"/>
    <w:rsid w:val="1AC75042"/>
    <w:rsid w:val="1AC76DF0"/>
    <w:rsid w:val="1ACB4B33"/>
    <w:rsid w:val="1AD03EF7"/>
    <w:rsid w:val="1AD52E32"/>
    <w:rsid w:val="1ADC289C"/>
    <w:rsid w:val="1AEC6857"/>
    <w:rsid w:val="1B09565B"/>
    <w:rsid w:val="1B100797"/>
    <w:rsid w:val="1B1069E9"/>
    <w:rsid w:val="1C116575"/>
    <w:rsid w:val="1C542906"/>
    <w:rsid w:val="1C597F1C"/>
    <w:rsid w:val="1C654B13"/>
    <w:rsid w:val="1C662D65"/>
    <w:rsid w:val="1C8B457A"/>
    <w:rsid w:val="1CAB63C2"/>
    <w:rsid w:val="1CBF872E"/>
    <w:rsid w:val="1CD777BF"/>
    <w:rsid w:val="1CD87093"/>
    <w:rsid w:val="1CF55E97"/>
    <w:rsid w:val="1CFA525B"/>
    <w:rsid w:val="1D41732E"/>
    <w:rsid w:val="1D5232E9"/>
    <w:rsid w:val="1E222CBC"/>
    <w:rsid w:val="1E4744D0"/>
    <w:rsid w:val="1E7828DC"/>
    <w:rsid w:val="1E94379E"/>
    <w:rsid w:val="1F751511"/>
    <w:rsid w:val="1F8B2AE2"/>
    <w:rsid w:val="1FA0658E"/>
    <w:rsid w:val="1FA31BDA"/>
    <w:rsid w:val="1FAD2A59"/>
    <w:rsid w:val="2000702C"/>
    <w:rsid w:val="20144886"/>
    <w:rsid w:val="20407429"/>
    <w:rsid w:val="20651585"/>
    <w:rsid w:val="20847C5E"/>
    <w:rsid w:val="2091237A"/>
    <w:rsid w:val="2096173F"/>
    <w:rsid w:val="20B971DB"/>
    <w:rsid w:val="20C95670"/>
    <w:rsid w:val="20EF2BFD"/>
    <w:rsid w:val="21244F9D"/>
    <w:rsid w:val="21562C7C"/>
    <w:rsid w:val="21751354"/>
    <w:rsid w:val="217557F8"/>
    <w:rsid w:val="21CB284F"/>
    <w:rsid w:val="21E07116"/>
    <w:rsid w:val="21ED4214"/>
    <w:rsid w:val="21FB3F4F"/>
    <w:rsid w:val="220B3A67"/>
    <w:rsid w:val="223C6316"/>
    <w:rsid w:val="224F7DF7"/>
    <w:rsid w:val="22631AF5"/>
    <w:rsid w:val="228174B9"/>
    <w:rsid w:val="22C04851"/>
    <w:rsid w:val="22D327D6"/>
    <w:rsid w:val="22FE234B"/>
    <w:rsid w:val="230230BC"/>
    <w:rsid w:val="231B417D"/>
    <w:rsid w:val="23621DAC"/>
    <w:rsid w:val="238D507B"/>
    <w:rsid w:val="23963804"/>
    <w:rsid w:val="23A10B26"/>
    <w:rsid w:val="23BD5235"/>
    <w:rsid w:val="23C10881"/>
    <w:rsid w:val="23D031BA"/>
    <w:rsid w:val="23EA427B"/>
    <w:rsid w:val="23F70746"/>
    <w:rsid w:val="24073FFF"/>
    <w:rsid w:val="2423778D"/>
    <w:rsid w:val="2443398C"/>
    <w:rsid w:val="244871F4"/>
    <w:rsid w:val="24727DCD"/>
    <w:rsid w:val="24945F95"/>
    <w:rsid w:val="249D12EE"/>
    <w:rsid w:val="24C83E91"/>
    <w:rsid w:val="24D171E9"/>
    <w:rsid w:val="24D40A88"/>
    <w:rsid w:val="24DA286D"/>
    <w:rsid w:val="2536704D"/>
    <w:rsid w:val="253D487F"/>
    <w:rsid w:val="254479BB"/>
    <w:rsid w:val="254774AC"/>
    <w:rsid w:val="25787665"/>
    <w:rsid w:val="258129BE"/>
    <w:rsid w:val="25D52D09"/>
    <w:rsid w:val="25EB42DB"/>
    <w:rsid w:val="262B0B7B"/>
    <w:rsid w:val="267E0CAB"/>
    <w:rsid w:val="267E514F"/>
    <w:rsid w:val="26834513"/>
    <w:rsid w:val="268A7650"/>
    <w:rsid w:val="2749750B"/>
    <w:rsid w:val="275639D6"/>
    <w:rsid w:val="275B78CE"/>
    <w:rsid w:val="27637EA1"/>
    <w:rsid w:val="27787DF0"/>
    <w:rsid w:val="277E6F02"/>
    <w:rsid w:val="27985D9D"/>
    <w:rsid w:val="27CE5C62"/>
    <w:rsid w:val="27F03E2A"/>
    <w:rsid w:val="27F356C9"/>
    <w:rsid w:val="27FD20A3"/>
    <w:rsid w:val="27FF7BCA"/>
    <w:rsid w:val="2829733C"/>
    <w:rsid w:val="285A5748"/>
    <w:rsid w:val="285C14C0"/>
    <w:rsid w:val="285D2B42"/>
    <w:rsid w:val="286E6AFD"/>
    <w:rsid w:val="28D42E04"/>
    <w:rsid w:val="291203F7"/>
    <w:rsid w:val="29235B3A"/>
    <w:rsid w:val="292F2731"/>
    <w:rsid w:val="29451F54"/>
    <w:rsid w:val="29477A7A"/>
    <w:rsid w:val="29626662"/>
    <w:rsid w:val="297B3BC8"/>
    <w:rsid w:val="298C36DF"/>
    <w:rsid w:val="29990575"/>
    <w:rsid w:val="29C235A5"/>
    <w:rsid w:val="29CF181E"/>
    <w:rsid w:val="29E4351B"/>
    <w:rsid w:val="2A110088"/>
    <w:rsid w:val="2A1C4276"/>
    <w:rsid w:val="2A495A74"/>
    <w:rsid w:val="2A703001"/>
    <w:rsid w:val="2A9A62D0"/>
    <w:rsid w:val="2AAD7DB1"/>
    <w:rsid w:val="2AF6742D"/>
    <w:rsid w:val="2B033E75"/>
    <w:rsid w:val="2B7D59D5"/>
    <w:rsid w:val="2B8F74B6"/>
    <w:rsid w:val="2BC1557F"/>
    <w:rsid w:val="2C3C763E"/>
    <w:rsid w:val="2CA84CD4"/>
    <w:rsid w:val="2CC31B0E"/>
    <w:rsid w:val="2CFC5020"/>
    <w:rsid w:val="2D391DD0"/>
    <w:rsid w:val="2D6B7AAF"/>
    <w:rsid w:val="2DB80F46"/>
    <w:rsid w:val="2DE7182C"/>
    <w:rsid w:val="2DF53F49"/>
    <w:rsid w:val="2E2F354C"/>
    <w:rsid w:val="2E3A7BAD"/>
    <w:rsid w:val="2E493134"/>
    <w:rsid w:val="2E617D80"/>
    <w:rsid w:val="2E9C2616"/>
    <w:rsid w:val="2EA8720D"/>
    <w:rsid w:val="2EB536D8"/>
    <w:rsid w:val="2EE63891"/>
    <w:rsid w:val="2EF835C5"/>
    <w:rsid w:val="2F2B5748"/>
    <w:rsid w:val="2F5858C3"/>
    <w:rsid w:val="2FA21EAE"/>
    <w:rsid w:val="30110DE2"/>
    <w:rsid w:val="301663F8"/>
    <w:rsid w:val="302503E9"/>
    <w:rsid w:val="305F38FB"/>
    <w:rsid w:val="306951B4"/>
    <w:rsid w:val="308567A3"/>
    <w:rsid w:val="30A63CC6"/>
    <w:rsid w:val="30A95E49"/>
    <w:rsid w:val="30B579BF"/>
    <w:rsid w:val="30C714A1"/>
    <w:rsid w:val="30F5600E"/>
    <w:rsid w:val="31101099"/>
    <w:rsid w:val="312406A1"/>
    <w:rsid w:val="312A2265"/>
    <w:rsid w:val="314F3970"/>
    <w:rsid w:val="3172765E"/>
    <w:rsid w:val="318B0720"/>
    <w:rsid w:val="31B163D9"/>
    <w:rsid w:val="31F938DC"/>
    <w:rsid w:val="321150C9"/>
    <w:rsid w:val="3236068C"/>
    <w:rsid w:val="327318E0"/>
    <w:rsid w:val="32A25D21"/>
    <w:rsid w:val="333F3E43"/>
    <w:rsid w:val="3343559E"/>
    <w:rsid w:val="334E5EA9"/>
    <w:rsid w:val="33661445"/>
    <w:rsid w:val="33AB50A9"/>
    <w:rsid w:val="33D4015C"/>
    <w:rsid w:val="33D53ED4"/>
    <w:rsid w:val="33D939C5"/>
    <w:rsid w:val="33EA3E24"/>
    <w:rsid w:val="33EA5BD2"/>
    <w:rsid w:val="33EC7B9C"/>
    <w:rsid w:val="33F850E3"/>
    <w:rsid w:val="3421711A"/>
    <w:rsid w:val="34321327"/>
    <w:rsid w:val="34433534"/>
    <w:rsid w:val="348F22D5"/>
    <w:rsid w:val="34923485"/>
    <w:rsid w:val="34C91C8B"/>
    <w:rsid w:val="34CC28BA"/>
    <w:rsid w:val="34E70363"/>
    <w:rsid w:val="351852D7"/>
    <w:rsid w:val="35571045"/>
    <w:rsid w:val="356E638F"/>
    <w:rsid w:val="35926521"/>
    <w:rsid w:val="35C12962"/>
    <w:rsid w:val="35E054DE"/>
    <w:rsid w:val="35E86141"/>
    <w:rsid w:val="35EF127D"/>
    <w:rsid w:val="360311CD"/>
    <w:rsid w:val="36145188"/>
    <w:rsid w:val="367479D5"/>
    <w:rsid w:val="368A71F8"/>
    <w:rsid w:val="36A302BA"/>
    <w:rsid w:val="36AA012C"/>
    <w:rsid w:val="36BD5820"/>
    <w:rsid w:val="36EE7787"/>
    <w:rsid w:val="36FC0F5D"/>
    <w:rsid w:val="36FC6348"/>
    <w:rsid w:val="36FF7BE6"/>
    <w:rsid w:val="375773F8"/>
    <w:rsid w:val="377203B8"/>
    <w:rsid w:val="379A346B"/>
    <w:rsid w:val="37A56D79"/>
    <w:rsid w:val="37C60704"/>
    <w:rsid w:val="387B329C"/>
    <w:rsid w:val="38AE3672"/>
    <w:rsid w:val="38B8629F"/>
    <w:rsid w:val="38DB01DF"/>
    <w:rsid w:val="39065067"/>
    <w:rsid w:val="39241B86"/>
    <w:rsid w:val="393E32BB"/>
    <w:rsid w:val="397523E2"/>
    <w:rsid w:val="39755F3E"/>
    <w:rsid w:val="399D36E6"/>
    <w:rsid w:val="39CE1AF2"/>
    <w:rsid w:val="39DE7F87"/>
    <w:rsid w:val="39E10598"/>
    <w:rsid w:val="39E62997"/>
    <w:rsid w:val="39F41558"/>
    <w:rsid w:val="3A647D60"/>
    <w:rsid w:val="3A6D4E67"/>
    <w:rsid w:val="3A8723CC"/>
    <w:rsid w:val="3ACF167E"/>
    <w:rsid w:val="3B043A1D"/>
    <w:rsid w:val="3B0F47DD"/>
    <w:rsid w:val="3B3B31B7"/>
    <w:rsid w:val="3B451940"/>
    <w:rsid w:val="3B53405D"/>
    <w:rsid w:val="3BC1190E"/>
    <w:rsid w:val="3C211FDA"/>
    <w:rsid w:val="3C485B8B"/>
    <w:rsid w:val="3C4A1903"/>
    <w:rsid w:val="3C4B7A4D"/>
    <w:rsid w:val="3C5938F5"/>
    <w:rsid w:val="3C5C4B23"/>
    <w:rsid w:val="3C681D8A"/>
    <w:rsid w:val="3C8D366E"/>
    <w:rsid w:val="3C8F5568"/>
    <w:rsid w:val="3C983CE2"/>
    <w:rsid w:val="3CE358B4"/>
    <w:rsid w:val="3D0D2931"/>
    <w:rsid w:val="3D3D4FC4"/>
    <w:rsid w:val="3DC76F84"/>
    <w:rsid w:val="3E350391"/>
    <w:rsid w:val="3E524A9F"/>
    <w:rsid w:val="3E5D43C9"/>
    <w:rsid w:val="3E6B790F"/>
    <w:rsid w:val="3EFDDE87"/>
    <w:rsid w:val="3F0D09C6"/>
    <w:rsid w:val="3F1461F9"/>
    <w:rsid w:val="3F1E0E25"/>
    <w:rsid w:val="3F5E56C6"/>
    <w:rsid w:val="3F732F1F"/>
    <w:rsid w:val="3F786788"/>
    <w:rsid w:val="3FDF05B5"/>
    <w:rsid w:val="40167D4F"/>
    <w:rsid w:val="40297A82"/>
    <w:rsid w:val="403F1053"/>
    <w:rsid w:val="408B6047"/>
    <w:rsid w:val="40905D53"/>
    <w:rsid w:val="40A13ABC"/>
    <w:rsid w:val="40B82BB4"/>
    <w:rsid w:val="40D519B8"/>
    <w:rsid w:val="40E13EB9"/>
    <w:rsid w:val="40F77B80"/>
    <w:rsid w:val="411E510D"/>
    <w:rsid w:val="41390199"/>
    <w:rsid w:val="41676AB4"/>
    <w:rsid w:val="419B2857"/>
    <w:rsid w:val="41D71DA8"/>
    <w:rsid w:val="42470693"/>
    <w:rsid w:val="42574D75"/>
    <w:rsid w:val="42644DA1"/>
    <w:rsid w:val="42AE0712"/>
    <w:rsid w:val="42C5473C"/>
    <w:rsid w:val="42F223AD"/>
    <w:rsid w:val="43144A19"/>
    <w:rsid w:val="4355293C"/>
    <w:rsid w:val="436A63E7"/>
    <w:rsid w:val="436D237B"/>
    <w:rsid w:val="43761230"/>
    <w:rsid w:val="438020AF"/>
    <w:rsid w:val="43DB5537"/>
    <w:rsid w:val="43DE2931"/>
    <w:rsid w:val="43F108B7"/>
    <w:rsid w:val="44134CD1"/>
    <w:rsid w:val="446F7A2D"/>
    <w:rsid w:val="44753296"/>
    <w:rsid w:val="44AB315B"/>
    <w:rsid w:val="44AE49FA"/>
    <w:rsid w:val="44C1472D"/>
    <w:rsid w:val="44F85C75"/>
    <w:rsid w:val="452E1696"/>
    <w:rsid w:val="453A003B"/>
    <w:rsid w:val="458F65D9"/>
    <w:rsid w:val="45941E41"/>
    <w:rsid w:val="45943BEF"/>
    <w:rsid w:val="45982A11"/>
    <w:rsid w:val="45A73923"/>
    <w:rsid w:val="45B907D1"/>
    <w:rsid w:val="45B918A8"/>
    <w:rsid w:val="45D1274E"/>
    <w:rsid w:val="45F621B4"/>
    <w:rsid w:val="4607616F"/>
    <w:rsid w:val="460C19D8"/>
    <w:rsid w:val="4642189D"/>
    <w:rsid w:val="465A6BE7"/>
    <w:rsid w:val="46A165C4"/>
    <w:rsid w:val="46AC4F69"/>
    <w:rsid w:val="46EE10DD"/>
    <w:rsid w:val="4732546E"/>
    <w:rsid w:val="473E02B7"/>
    <w:rsid w:val="47685334"/>
    <w:rsid w:val="47B16CDB"/>
    <w:rsid w:val="48087B81"/>
    <w:rsid w:val="48743864"/>
    <w:rsid w:val="48931F3C"/>
    <w:rsid w:val="48932711"/>
    <w:rsid w:val="48B12D0A"/>
    <w:rsid w:val="48DA400F"/>
    <w:rsid w:val="48E94252"/>
    <w:rsid w:val="49247038"/>
    <w:rsid w:val="492B03C7"/>
    <w:rsid w:val="494D658F"/>
    <w:rsid w:val="496833C9"/>
    <w:rsid w:val="49753D38"/>
    <w:rsid w:val="497A75A0"/>
    <w:rsid w:val="497E0E3E"/>
    <w:rsid w:val="49AD5280"/>
    <w:rsid w:val="49CF51F6"/>
    <w:rsid w:val="4A02381D"/>
    <w:rsid w:val="4A331C29"/>
    <w:rsid w:val="4A590F64"/>
    <w:rsid w:val="4A5E47CC"/>
    <w:rsid w:val="4A6242BC"/>
    <w:rsid w:val="4AFB201B"/>
    <w:rsid w:val="4B0C247A"/>
    <w:rsid w:val="4B2C48CA"/>
    <w:rsid w:val="4B6202EC"/>
    <w:rsid w:val="4B920BD1"/>
    <w:rsid w:val="4BC52D55"/>
    <w:rsid w:val="4BDA60D4"/>
    <w:rsid w:val="4BE156B5"/>
    <w:rsid w:val="4BF43ADF"/>
    <w:rsid w:val="4BFC604B"/>
    <w:rsid w:val="4C20442F"/>
    <w:rsid w:val="4C261319"/>
    <w:rsid w:val="4C4A325A"/>
    <w:rsid w:val="4C6611ED"/>
    <w:rsid w:val="4C6D242A"/>
    <w:rsid w:val="4C9149E5"/>
    <w:rsid w:val="4CE0771A"/>
    <w:rsid w:val="4D0E24D9"/>
    <w:rsid w:val="4D3857A8"/>
    <w:rsid w:val="4D53613E"/>
    <w:rsid w:val="4D545237"/>
    <w:rsid w:val="4D5D3BD3"/>
    <w:rsid w:val="4D826A23"/>
    <w:rsid w:val="4DFA480C"/>
    <w:rsid w:val="4E0D2791"/>
    <w:rsid w:val="4E1A4EAE"/>
    <w:rsid w:val="4E45017D"/>
    <w:rsid w:val="4E485577"/>
    <w:rsid w:val="4E6B74B7"/>
    <w:rsid w:val="4E920EE8"/>
    <w:rsid w:val="4EAF1A9A"/>
    <w:rsid w:val="4EAF3848"/>
    <w:rsid w:val="4EB7F892"/>
    <w:rsid w:val="4ECA0682"/>
    <w:rsid w:val="4F147B4F"/>
    <w:rsid w:val="4F334479"/>
    <w:rsid w:val="4F4E12B3"/>
    <w:rsid w:val="4F5C39D0"/>
    <w:rsid w:val="4F730D1A"/>
    <w:rsid w:val="4F781E8C"/>
    <w:rsid w:val="4FCD042A"/>
    <w:rsid w:val="501C64B8"/>
    <w:rsid w:val="503A35E5"/>
    <w:rsid w:val="506F146D"/>
    <w:rsid w:val="50CA2BBB"/>
    <w:rsid w:val="50ED0658"/>
    <w:rsid w:val="51134562"/>
    <w:rsid w:val="513E2C61"/>
    <w:rsid w:val="513F7105"/>
    <w:rsid w:val="51694182"/>
    <w:rsid w:val="51960CEF"/>
    <w:rsid w:val="522D1654"/>
    <w:rsid w:val="523C53F3"/>
    <w:rsid w:val="5244074B"/>
    <w:rsid w:val="527252B8"/>
    <w:rsid w:val="52796647"/>
    <w:rsid w:val="52A558E3"/>
    <w:rsid w:val="52F537F4"/>
    <w:rsid w:val="53081779"/>
    <w:rsid w:val="532D11DF"/>
    <w:rsid w:val="534A3B3F"/>
    <w:rsid w:val="535D7D17"/>
    <w:rsid w:val="535E583D"/>
    <w:rsid w:val="53672943"/>
    <w:rsid w:val="5382777D"/>
    <w:rsid w:val="53B042EA"/>
    <w:rsid w:val="53EB70D0"/>
    <w:rsid w:val="53EE6BC1"/>
    <w:rsid w:val="53F51CFD"/>
    <w:rsid w:val="53F65A75"/>
    <w:rsid w:val="53F73CC7"/>
    <w:rsid w:val="53FA37B7"/>
    <w:rsid w:val="54071A30"/>
    <w:rsid w:val="54493DF7"/>
    <w:rsid w:val="544D7D8B"/>
    <w:rsid w:val="546724CF"/>
    <w:rsid w:val="547846DC"/>
    <w:rsid w:val="5492579E"/>
    <w:rsid w:val="549F7EBB"/>
    <w:rsid w:val="54C17E31"/>
    <w:rsid w:val="54D51B2F"/>
    <w:rsid w:val="54D73AF9"/>
    <w:rsid w:val="54D97871"/>
    <w:rsid w:val="54DB5397"/>
    <w:rsid w:val="55236D3E"/>
    <w:rsid w:val="552A0475"/>
    <w:rsid w:val="555869E7"/>
    <w:rsid w:val="55774994"/>
    <w:rsid w:val="55894DF3"/>
    <w:rsid w:val="55A03EEB"/>
    <w:rsid w:val="55BD684B"/>
    <w:rsid w:val="55F66200"/>
    <w:rsid w:val="56064695"/>
    <w:rsid w:val="565D1DDC"/>
    <w:rsid w:val="56707D61"/>
    <w:rsid w:val="567333AD"/>
    <w:rsid w:val="56C500AD"/>
    <w:rsid w:val="56C87B9D"/>
    <w:rsid w:val="56CB4F97"/>
    <w:rsid w:val="572823EA"/>
    <w:rsid w:val="578D049F"/>
    <w:rsid w:val="578D10CB"/>
    <w:rsid w:val="57A2219C"/>
    <w:rsid w:val="57AF6667"/>
    <w:rsid w:val="57C40364"/>
    <w:rsid w:val="57D60097"/>
    <w:rsid w:val="57E207EA"/>
    <w:rsid w:val="58044C05"/>
    <w:rsid w:val="58201313"/>
    <w:rsid w:val="585A65D3"/>
    <w:rsid w:val="589C4E3D"/>
    <w:rsid w:val="58D36385"/>
    <w:rsid w:val="58E93DFA"/>
    <w:rsid w:val="58F92290"/>
    <w:rsid w:val="5919023C"/>
    <w:rsid w:val="59575208"/>
    <w:rsid w:val="598002BB"/>
    <w:rsid w:val="59900C4D"/>
    <w:rsid w:val="59AF6DF2"/>
    <w:rsid w:val="59C52172"/>
    <w:rsid w:val="59D10B16"/>
    <w:rsid w:val="59D46859"/>
    <w:rsid w:val="5A3F0176"/>
    <w:rsid w:val="5A5915AC"/>
    <w:rsid w:val="5A7122F9"/>
    <w:rsid w:val="5A8E4C59"/>
    <w:rsid w:val="5ABA3CA0"/>
    <w:rsid w:val="5ABBC979"/>
    <w:rsid w:val="5ACB1A0A"/>
    <w:rsid w:val="5B04316E"/>
    <w:rsid w:val="5B743E4F"/>
    <w:rsid w:val="5BF60D08"/>
    <w:rsid w:val="5BFC7B3B"/>
    <w:rsid w:val="5BFE5E0F"/>
    <w:rsid w:val="5C1318BA"/>
    <w:rsid w:val="5C180C7F"/>
    <w:rsid w:val="5C2C297C"/>
    <w:rsid w:val="5C3E620B"/>
    <w:rsid w:val="5C8B5C03"/>
    <w:rsid w:val="5C8E7193"/>
    <w:rsid w:val="5C902F0B"/>
    <w:rsid w:val="5C9A1694"/>
    <w:rsid w:val="5CA02A22"/>
    <w:rsid w:val="5CE15514"/>
    <w:rsid w:val="5D00718A"/>
    <w:rsid w:val="5D0B2591"/>
    <w:rsid w:val="5D417D61"/>
    <w:rsid w:val="5D561299"/>
    <w:rsid w:val="5D777C27"/>
    <w:rsid w:val="5D9562FF"/>
    <w:rsid w:val="5DA6050C"/>
    <w:rsid w:val="5E4A70E9"/>
    <w:rsid w:val="5E510478"/>
    <w:rsid w:val="5E6F08FE"/>
    <w:rsid w:val="5E77C7C6"/>
    <w:rsid w:val="5EB10F16"/>
    <w:rsid w:val="5EF77271"/>
    <w:rsid w:val="5EFA28BD"/>
    <w:rsid w:val="5F2636B2"/>
    <w:rsid w:val="5F3538F6"/>
    <w:rsid w:val="5F681F1D"/>
    <w:rsid w:val="5F93061C"/>
    <w:rsid w:val="5F93686E"/>
    <w:rsid w:val="5FAD16DE"/>
    <w:rsid w:val="5FB567E4"/>
    <w:rsid w:val="5FFFAAE0"/>
    <w:rsid w:val="601E438A"/>
    <w:rsid w:val="60681AA9"/>
    <w:rsid w:val="607448F1"/>
    <w:rsid w:val="60803296"/>
    <w:rsid w:val="60EE6452"/>
    <w:rsid w:val="61061D24"/>
    <w:rsid w:val="6109503A"/>
    <w:rsid w:val="610B7004"/>
    <w:rsid w:val="61120392"/>
    <w:rsid w:val="61241E74"/>
    <w:rsid w:val="619F599E"/>
    <w:rsid w:val="61B2122D"/>
    <w:rsid w:val="61E810F3"/>
    <w:rsid w:val="61EF2482"/>
    <w:rsid w:val="61FA4982"/>
    <w:rsid w:val="622F6D22"/>
    <w:rsid w:val="6243457B"/>
    <w:rsid w:val="6280757E"/>
    <w:rsid w:val="62BB6808"/>
    <w:rsid w:val="62C51434"/>
    <w:rsid w:val="62C523C7"/>
    <w:rsid w:val="62D376AD"/>
    <w:rsid w:val="62F37D50"/>
    <w:rsid w:val="63133F4E"/>
    <w:rsid w:val="63414F5F"/>
    <w:rsid w:val="635B76A3"/>
    <w:rsid w:val="637846F9"/>
    <w:rsid w:val="63864720"/>
    <w:rsid w:val="63B1353D"/>
    <w:rsid w:val="63B514A9"/>
    <w:rsid w:val="63BE035D"/>
    <w:rsid w:val="63D74F7B"/>
    <w:rsid w:val="63DF6526"/>
    <w:rsid w:val="63F57AF7"/>
    <w:rsid w:val="63FA3360"/>
    <w:rsid w:val="63FC0E86"/>
    <w:rsid w:val="640B731B"/>
    <w:rsid w:val="649944F1"/>
    <w:rsid w:val="649B244D"/>
    <w:rsid w:val="651B358E"/>
    <w:rsid w:val="652341F0"/>
    <w:rsid w:val="654A79CF"/>
    <w:rsid w:val="65750352"/>
    <w:rsid w:val="65905D2A"/>
    <w:rsid w:val="65A11CE5"/>
    <w:rsid w:val="65BD63F3"/>
    <w:rsid w:val="65DC4ACB"/>
    <w:rsid w:val="66106E6A"/>
    <w:rsid w:val="66347B2F"/>
    <w:rsid w:val="664E34EF"/>
    <w:rsid w:val="666F1DE3"/>
    <w:rsid w:val="667FD72C"/>
    <w:rsid w:val="66860EDB"/>
    <w:rsid w:val="66952ECC"/>
    <w:rsid w:val="66B94E0C"/>
    <w:rsid w:val="66BB0B84"/>
    <w:rsid w:val="66BE68C6"/>
    <w:rsid w:val="66E04A8F"/>
    <w:rsid w:val="66F2031E"/>
    <w:rsid w:val="6716400D"/>
    <w:rsid w:val="672A3F5C"/>
    <w:rsid w:val="672F1572"/>
    <w:rsid w:val="673152EA"/>
    <w:rsid w:val="67825B46"/>
    <w:rsid w:val="67A27F96"/>
    <w:rsid w:val="67F307F2"/>
    <w:rsid w:val="680447AD"/>
    <w:rsid w:val="68262975"/>
    <w:rsid w:val="689E250C"/>
    <w:rsid w:val="68A815DC"/>
    <w:rsid w:val="68B0223F"/>
    <w:rsid w:val="68EB3277"/>
    <w:rsid w:val="68F760C0"/>
    <w:rsid w:val="69790883"/>
    <w:rsid w:val="698C6808"/>
    <w:rsid w:val="69967687"/>
    <w:rsid w:val="69BB533F"/>
    <w:rsid w:val="69C2493F"/>
    <w:rsid w:val="6A100F3D"/>
    <w:rsid w:val="6A12486A"/>
    <w:rsid w:val="6A1567FD"/>
    <w:rsid w:val="6A505A87"/>
    <w:rsid w:val="6A615EE7"/>
    <w:rsid w:val="6A835E5D"/>
    <w:rsid w:val="6A8D6CDC"/>
    <w:rsid w:val="6AA06A0F"/>
    <w:rsid w:val="6AAD2EDA"/>
    <w:rsid w:val="6ABE64BE"/>
    <w:rsid w:val="6AD36051"/>
    <w:rsid w:val="6B014FD4"/>
    <w:rsid w:val="6B080110"/>
    <w:rsid w:val="6B1C1E0E"/>
    <w:rsid w:val="6B2A62D8"/>
    <w:rsid w:val="6B5E2426"/>
    <w:rsid w:val="6B5F16C5"/>
    <w:rsid w:val="6B87372B"/>
    <w:rsid w:val="6C24541E"/>
    <w:rsid w:val="6C537AB1"/>
    <w:rsid w:val="6C553829"/>
    <w:rsid w:val="6C9C4FB4"/>
    <w:rsid w:val="6CD26C28"/>
    <w:rsid w:val="6CDA5ADC"/>
    <w:rsid w:val="6CDE42D3"/>
    <w:rsid w:val="6CF3EA5A"/>
    <w:rsid w:val="6D192AA9"/>
    <w:rsid w:val="6D3671B7"/>
    <w:rsid w:val="6D401DE3"/>
    <w:rsid w:val="6D48513C"/>
    <w:rsid w:val="6D657A9C"/>
    <w:rsid w:val="6DCA78FF"/>
    <w:rsid w:val="6E25722B"/>
    <w:rsid w:val="6E3336F6"/>
    <w:rsid w:val="6E625D89"/>
    <w:rsid w:val="6E633E14"/>
    <w:rsid w:val="6EEB3FD1"/>
    <w:rsid w:val="6F213E96"/>
    <w:rsid w:val="6F235519"/>
    <w:rsid w:val="6F547DC8"/>
    <w:rsid w:val="6F6618A9"/>
    <w:rsid w:val="6F9C351D"/>
    <w:rsid w:val="6FDE3B35"/>
    <w:rsid w:val="6FF45107"/>
    <w:rsid w:val="701A2DBF"/>
    <w:rsid w:val="701D28B0"/>
    <w:rsid w:val="7020414E"/>
    <w:rsid w:val="70761FC0"/>
    <w:rsid w:val="707F2C23"/>
    <w:rsid w:val="70862203"/>
    <w:rsid w:val="708B7819"/>
    <w:rsid w:val="70F3572C"/>
    <w:rsid w:val="70F57389"/>
    <w:rsid w:val="710B2708"/>
    <w:rsid w:val="712D377D"/>
    <w:rsid w:val="71B22A92"/>
    <w:rsid w:val="71BE777B"/>
    <w:rsid w:val="71C823A7"/>
    <w:rsid w:val="71F633B8"/>
    <w:rsid w:val="720A0C12"/>
    <w:rsid w:val="7249798C"/>
    <w:rsid w:val="726C367A"/>
    <w:rsid w:val="7285473C"/>
    <w:rsid w:val="729D55E2"/>
    <w:rsid w:val="72B373F2"/>
    <w:rsid w:val="72CE60E3"/>
    <w:rsid w:val="72D74F98"/>
    <w:rsid w:val="72E871A5"/>
    <w:rsid w:val="72EB459F"/>
    <w:rsid w:val="737C169B"/>
    <w:rsid w:val="737E18B7"/>
    <w:rsid w:val="737F2F3A"/>
    <w:rsid w:val="73BE7F06"/>
    <w:rsid w:val="73D03795"/>
    <w:rsid w:val="73E86D31"/>
    <w:rsid w:val="741931E6"/>
    <w:rsid w:val="7419338E"/>
    <w:rsid w:val="745B39A7"/>
    <w:rsid w:val="747F3106"/>
    <w:rsid w:val="748527D2"/>
    <w:rsid w:val="74BF5CE3"/>
    <w:rsid w:val="74DA0D6F"/>
    <w:rsid w:val="752124FA"/>
    <w:rsid w:val="753C4E9B"/>
    <w:rsid w:val="75862CA5"/>
    <w:rsid w:val="75AD0232"/>
    <w:rsid w:val="75F93477"/>
    <w:rsid w:val="760A7432"/>
    <w:rsid w:val="765E777E"/>
    <w:rsid w:val="766703E1"/>
    <w:rsid w:val="768C42EB"/>
    <w:rsid w:val="769B7804"/>
    <w:rsid w:val="76BD6253"/>
    <w:rsid w:val="76C23869"/>
    <w:rsid w:val="76D637B8"/>
    <w:rsid w:val="76E2215D"/>
    <w:rsid w:val="76E45ED5"/>
    <w:rsid w:val="76E77774"/>
    <w:rsid w:val="770420D4"/>
    <w:rsid w:val="770C71DA"/>
    <w:rsid w:val="77106CCA"/>
    <w:rsid w:val="77212C85"/>
    <w:rsid w:val="773A78A3"/>
    <w:rsid w:val="773D3837"/>
    <w:rsid w:val="779A6594"/>
    <w:rsid w:val="779F3BAA"/>
    <w:rsid w:val="779FCBF0"/>
    <w:rsid w:val="77A80CB1"/>
    <w:rsid w:val="77BA4E88"/>
    <w:rsid w:val="77DF044B"/>
    <w:rsid w:val="77EA751B"/>
    <w:rsid w:val="77F7E21B"/>
    <w:rsid w:val="77F959B0"/>
    <w:rsid w:val="781113A7"/>
    <w:rsid w:val="782642CC"/>
    <w:rsid w:val="78680440"/>
    <w:rsid w:val="787D038F"/>
    <w:rsid w:val="788F00C3"/>
    <w:rsid w:val="78983EE7"/>
    <w:rsid w:val="78AE679B"/>
    <w:rsid w:val="78B13B95"/>
    <w:rsid w:val="78E57CE3"/>
    <w:rsid w:val="78EA52F9"/>
    <w:rsid w:val="78FE2B52"/>
    <w:rsid w:val="79075EAB"/>
    <w:rsid w:val="791E6510"/>
    <w:rsid w:val="79352A18"/>
    <w:rsid w:val="794C1B10"/>
    <w:rsid w:val="7967694A"/>
    <w:rsid w:val="797D7F1B"/>
    <w:rsid w:val="79BE0C60"/>
    <w:rsid w:val="79E2F975"/>
    <w:rsid w:val="79E306C6"/>
    <w:rsid w:val="79E61F64"/>
    <w:rsid w:val="79F44681"/>
    <w:rsid w:val="7A1940E8"/>
    <w:rsid w:val="7A2605B3"/>
    <w:rsid w:val="7A794B87"/>
    <w:rsid w:val="7A97325F"/>
    <w:rsid w:val="7AA329D6"/>
    <w:rsid w:val="7AB67B89"/>
    <w:rsid w:val="7AB91427"/>
    <w:rsid w:val="7ABD2CC5"/>
    <w:rsid w:val="7ADB314B"/>
    <w:rsid w:val="7AFB559C"/>
    <w:rsid w:val="7AFD1314"/>
    <w:rsid w:val="7B1F572E"/>
    <w:rsid w:val="7B3BDBF2"/>
    <w:rsid w:val="7B4056A4"/>
    <w:rsid w:val="7B42766E"/>
    <w:rsid w:val="7B5178B1"/>
    <w:rsid w:val="7B71585E"/>
    <w:rsid w:val="7B784E3E"/>
    <w:rsid w:val="7B89704B"/>
    <w:rsid w:val="7BB0282A"/>
    <w:rsid w:val="7BC41E31"/>
    <w:rsid w:val="7BCE2CB0"/>
    <w:rsid w:val="7C4371FA"/>
    <w:rsid w:val="7C50294A"/>
    <w:rsid w:val="7C7E46D6"/>
    <w:rsid w:val="7C8D4A41"/>
    <w:rsid w:val="7CDE33C7"/>
    <w:rsid w:val="7D8950E1"/>
    <w:rsid w:val="7DB54CF6"/>
    <w:rsid w:val="7DCE343B"/>
    <w:rsid w:val="7DEE7639"/>
    <w:rsid w:val="7DF6029C"/>
    <w:rsid w:val="7E2A10C7"/>
    <w:rsid w:val="7E4F632A"/>
    <w:rsid w:val="7E5A4CCF"/>
    <w:rsid w:val="7E6F077A"/>
    <w:rsid w:val="7E97382D"/>
    <w:rsid w:val="7EBDCBBF"/>
    <w:rsid w:val="7EC74CC1"/>
    <w:rsid w:val="7EE6408F"/>
    <w:rsid w:val="7EF70770"/>
    <w:rsid w:val="7F1629A4"/>
    <w:rsid w:val="7F3EB32E"/>
    <w:rsid w:val="7F4A08A0"/>
    <w:rsid w:val="7F4A6AF1"/>
    <w:rsid w:val="7F587460"/>
    <w:rsid w:val="7F5F3F3B"/>
    <w:rsid w:val="7F5FE5E8"/>
    <w:rsid w:val="7F7FC8C5"/>
    <w:rsid w:val="7FC70142"/>
    <w:rsid w:val="7FFDE9AB"/>
    <w:rsid w:val="7FFEB77D"/>
    <w:rsid w:val="7FFFADA2"/>
    <w:rsid w:val="9ED5792A"/>
    <w:rsid w:val="AEFFB886"/>
    <w:rsid w:val="BEFF7926"/>
    <w:rsid w:val="CF12F568"/>
    <w:rsid w:val="DEBF7731"/>
    <w:rsid w:val="E39F96A6"/>
    <w:rsid w:val="E6DFCF67"/>
    <w:rsid w:val="EBB76B61"/>
    <w:rsid w:val="F6D78CAF"/>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0">
    <w:name w:val="Default Paragraph Font"/>
    <w:autoRedefine/>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Indent"/>
    <w:basedOn w:val="1"/>
    <w:autoRedefine/>
    <w:unhideWhenUsed/>
    <w:qFormat/>
    <w:uiPriority w:val="0"/>
    <w:pPr>
      <w:spacing w:beforeLines="0" w:afterLines="0"/>
      <w:ind w:firstLine="640" w:firstLineChars="200"/>
    </w:pPr>
    <w:rPr>
      <w:rFonts w:hint="default"/>
      <w:sz w:val="32"/>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3"/>
    <w:autoRedefine/>
    <w:unhideWhenUsed/>
    <w:qFormat/>
    <w:uiPriority w:val="99"/>
    <w:pPr>
      <w:spacing w:beforeLines="0" w:afterLines="0"/>
      <w:ind w:firstLine="420"/>
    </w:pPr>
    <w:rPr>
      <w:rFonts w:hint="default"/>
      <w:sz w:val="32"/>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标题1"/>
    <w:basedOn w:val="2"/>
    <w:autoRedefine/>
    <w:qFormat/>
    <w:uiPriority w:val="0"/>
    <w:rPr>
      <w:rFonts w:eastAsia="黑体"/>
    </w:rPr>
  </w:style>
  <w:style w:type="paragraph" w:customStyle="1" w:styleId="12">
    <w:name w:val="首行缩进"/>
    <w:basedOn w:val="1"/>
    <w:autoRedefine/>
    <w:qFormat/>
    <w:uiPriority w:val="0"/>
    <w:pPr>
      <w:ind w:firstLine="480" w:firstLineChars="200"/>
    </w:pPr>
    <w:rPr>
      <w:lang w:val="zh-CN"/>
    </w:rPr>
  </w:style>
  <w:style w:type="paragraph" w:customStyle="1" w:styleId="13">
    <w:name w:val="BodyText"/>
    <w:basedOn w:val="1"/>
    <w:qFormat/>
    <w:uiPriority w:val="0"/>
    <w:pPr>
      <w:jc w:val="both"/>
      <w:textAlignment w:val="baseline"/>
    </w:pPr>
  </w:style>
  <w:style w:type="character" w:customStyle="1" w:styleId="14">
    <w:name w:val="常用副标题 字符"/>
    <w:basedOn w:val="10"/>
    <w:link w:val="15"/>
    <w:qFormat/>
    <w:uiPriority w:val="0"/>
    <w:rPr>
      <w:rFonts w:ascii="楷体" w:hAnsi="楷体" w:eastAsia="楷体"/>
      <w:sz w:val="32"/>
      <w:szCs w:val="32"/>
    </w:rPr>
  </w:style>
  <w:style w:type="paragraph" w:customStyle="1" w:styleId="15">
    <w:name w:val="常用副标题"/>
    <w:basedOn w:val="1"/>
    <w:link w:val="14"/>
    <w:qFormat/>
    <w:uiPriority w:val="0"/>
    <w:pPr>
      <w:spacing w:before="156" w:beforeLines="50" w:after="156" w:afterLines="50"/>
      <w:jc w:val="center"/>
    </w:pPr>
    <w:rPr>
      <w:rFonts w:ascii="楷体" w:hAnsi="楷体" w:eastAsia="楷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5247</Words>
  <Characters>5602</Characters>
  <Lines>0</Lines>
  <Paragraphs>0</Paragraphs>
  <TotalTime>9</TotalTime>
  <ScaleCrop>false</ScaleCrop>
  <LinksUpToDate>false</LinksUpToDate>
  <CharactersWithSpaces>5808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2024-02-23T10:03:00Z</dcterms:created>
  <dc:creator>1402836399</dc:creator>
  <cp:lastModifiedBy>WPS_1621561607</cp:lastModifiedBy>
  <cp:lastPrinted>2025-06-18T02:33:00Z</cp:lastPrinted>
  <dcterms:modified xsi:type="dcterms:W3CDTF">2025-09-23T03:41:15Z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04651AD143DE47F48726A46B96E1C70F_13</vt:lpwstr>
  </property>
  <property fmtid="{D5CDD505-2E9C-101B-9397-08002B2CF9AE}" pid="4" name="KSOTemplateDocerSaveRecord">
    <vt:lpwstr>eyJoZGlkIjoiMDM3ZTc3M2M3Yzc5ODg0M2ExMjlkMjFlYTNhYjcwYTMiLCJ1c2VySWQiOiIxMjE0NTQ1Mjc2In0=</vt:lpwstr>
  </property>
</Properties>
</file>