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中国民主促进会怀化市委员会</w:t>
      </w: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中国民主促进会怀化市委员会</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2"/>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中国民主促进会怀化市委员会</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中国民主促进会怀化市委员会是以教育、文化、出版和传媒领域高中级知识分子为主，由一部分社会主义劳动者、社会主义事业建设者和拥护社会主义的爱国者组成的政治联盟，是接受中国共产党领导、同中国共产党通力合作的亲密友党，是致力于中国特色社会主义事业的参政党。中国民主促进会怀化市委员会主要职责是：</w:t>
      </w:r>
    </w:p>
    <w:p>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1.在民进湖南省委会的领导下，开展民进怀化市委会日常工作；</w:t>
      </w:r>
    </w:p>
    <w:p>
      <w:pP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2.开展思想建设、组织建设，履行参政议政、民主监督、社会服务等职能，并指导基层组织开展各项会务活动；</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3.维护民进会员权益。</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中国民主促进会怀化市委员会</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办公室、参政议政科</w:t>
      </w:r>
      <w:r>
        <w:rPr>
          <w:rFonts w:hint="eastAsia" w:ascii="Times New Roman" w:hAnsi="Times New Roman" w:eastAsia="仿宋_GB2312" w:cs="Times New Roman"/>
          <w:bCs/>
          <w:kern w:val="0"/>
          <w:sz w:val="32"/>
          <w:szCs w:val="32"/>
          <w:lang w:eastAsia="zh-CN"/>
        </w:rPr>
        <w:t>。</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中国民主促进会怀化市委员会</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中国民主促进会怀化市委员会</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中国民主促进会怀化市委员会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118.90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112.90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3.55</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1.46</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0.99</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二十四、债务还本支出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二十五、债务付息支出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二十六、抗疫特别国债安排的支出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b/>
                <w:bCs/>
                <w:color w:val="000000"/>
                <w:sz w:val="22"/>
                <w:lang w:val="en-US" w:eastAsia="zh-CN"/>
              </w:rPr>
              <w:t>118.90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b/>
                <w:bCs/>
                <w:color w:val="000000"/>
                <w:sz w:val="22"/>
                <w:lang w:val="en-US" w:eastAsia="zh-CN"/>
              </w:rPr>
            </w:pPr>
            <w:r>
              <w:rPr>
                <w:rFonts w:hint="eastAsia" w:ascii="Times New Roman" w:hAnsi="Times New Roman" w:eastAsia="仿宋_GB2312" w:cs="Times New Roman"/>
                <w:b/>
                <w:bCs/>
                <w:color w:val="000000"/>
                <w:sz w:val="22"/>
                <w:lang w:val="en-US" w:eastAsia="zh-CN"/>
              </w:rPr>
              <w:t>118.90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b/>
                <w:bCs/>
                <w:color w:val="000000"/>
                <w:sz w:val="22"/>
                <w:lang w:val="en-US" w:eastAsia="zh-CN"/>
              </w:rPr>
              <w:t>118.90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b/>
                <w:bCs/>
                <w:color w:val="000000"/>
                <w:sz w:val="22"/>
                <w:lang w:val="en-US" w:eastAsia="zh-CN"/>
              </w:rPr>
            </w:pPr>
            <w:r>
              <w:rPr>
                <w:rFonts w:hint="eastAsia" w:ascii="Times New Roman" w:hAnsi="Times New Roman" w:eastAsia="仿宋_GB2312" w:cs="Times New Roman"/>
                <w:b/>
                <w:bCs/>
                <w:color w:val="000000"/>
                <w:sz w:val="22"/>
                <w:lang w:val="en-US" w:eastAsia="zh-CN"/>
              </w:rPr>
              <w:t>118.90</w:t>
            </w:r>
          </w:p>
        </w:tc>
      </w:tr>
    </w:tbl>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中国民主促进会怀化市委员会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118.90</w:t>
            </w:r>
            <w:r>
              <w:rPr>
                <w:rFonts w:ascii="Times New Roman" w:hAnsi="Times New Roman" w:eastAsia="仿宋_GB2312" w:cs="Times New Roman"/>
                <w:b/>
                <w:bCs/>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118.90</w:t>
            </w:r>
            <w:r>
              <w:rPr>
                <w:rFonts w:ascii="Times New Roman" w:hAnsi="Times New Roman" w:eastAsia="仿宋_GB2312" w:cs="Times New Roman"/>
                <w:b/>
                <w:bCs/>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0.00</w:t>
            </w:r>
            <w:r>
              <w:rPr>
                <w:rFonts w:ascii="Times New Roman" w:hAnsi="Times New Roman" w:eastAsia="仿宋_GB2312" w:cs="Times New Roman"/>
                <w:b/>
                <w:bCs/>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0.00</w:t>
            </w:r>
            <w:r>
              <w:rPr>
                <w:rFonts w:ascii="Times New Roman" w:hAnsi="Times New Roman" w:eastAsia="仿宋_GB2312" w:cs="Times New Roman"/>
                <w:b/>
                <w:bCs/>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0.00</w:t>
            </w:r>
            <w:r>
              <w:rPr>
                <w:rFonts w:ascii="Times New Roman" w:hAnsi="Times New Roman" w:eastAsia="仿宋_GB2312" w:cs="Times New Roman"/>
                <w:b/>
                <w:bCs/>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0.00</w:t>
            </w:r>
            <w:r>
              <w:rPr>
                <w:rFonts w:ascii="Times New Roman" w:hAnsi="Times New Roman" w:eastAsia="仿宋_GB2312" w:cs="Times New Roman"/>
                <w:b/>
                <w:bCs/>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bCs/>
                <w:sz w:val="24"/>
                <w:szCs w:val="24"/>
              </w:rPr>
            </w:pPr>
            <w:r>
              <w:rPr>
                <w:rFonts w:hint="eastAsia" w:ascii="Times New Roman" w:hAnsi="Times New Roman" w:eastAsia="仿宋_GB2312" w:cs="Times New Roman"/>
                <w:b/>
                <w:bCs/>
                <w:lang w:val="en-US" w:eastAsia="zh-CN"/>
              </w:rPr>
              <w:t>0.00</w:t>
            </w:r>
            <w:r>
              <w:rPr>
                <w:rFonts w:ascii="Times New Roman" w:hAnsi="Times New Roman" w:eastAsia="仿宋_GB2312" w:cs="Times New Roman"/>
                <w:b/>
                <w:bCs/>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112.90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112.90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政协事务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2010299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其他政协事务支出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20128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105.90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105.90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2012801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34.10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34.10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2012802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49.80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49.80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2012899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其他民主党派及工商联事务支出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22.00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2019999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208</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20805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2080505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3.55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210</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21011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2101101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221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住房保障支出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22102</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住房改革支出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lang w:val="en-US" w:eastAsia="zh-CN"/>
              </w:rPr>
              <w:t>2210201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住房公积金</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0.99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imes New Roman" w:hAnsi="Times New Roman" w:eastAsia="仿宋_GB2312" w:cs="Times New Roman"/>
                <w:b w:val="0"/>
                <w:bCs w:val="0"/>
                <w:lang w:val="en-US" w:eastAsia="zh-CN"/>
              </w:rPr>
            </w:pPr>
            <w:r>
              <w:rPr>
                <w:rFonts w:hint="eastAsia" w:ascii="Times New Roman" w:hAnsi="Times New Roman" w:eastAsia="仿宋_GB2312" w:cs="Times New Roman"/>
                <w:b w:val="0"/>
                <w:bCs w:val="0"/>
                <w:lang w:val="en-US" w:eastAsia="zh-CN"/>
              </w:rPr>
              <w:t>0.00</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中国民主促进会怀化市委员会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单位：万元</w:t>
      </w:r>
    </w:p>
    <w:tbl>
      <w:tblPr>
        <w:tblStyle w:val="8"/>
        <w:tblW w:w="4997" w:type="pct"/>
        <w:jc w:val="center"/>
        <w:tblLayout w:type="autofit"/>
        <w:tblCellMar>
          <w:top w:w="0" w:type="dxa"/>
          <w:left w:w="108" w:type="dxa"/>
          <w:bottom w:w="0" w:type="dxa"/>
          <w:right w:w="108" w:type="dxa"/>
        </w:tblCellMar>
      </w:tblPr>
      <w:tblGrid>
        <w:gridCol w:w="2000"/>
        <w:gridCol w:w="4296"/>
        <w:gridCol w:w="1454"/>
        <w:gridCol w:w="911"/>
        <w:gridCol w:w="911"/>
        <w:gridCol w:w="1454"/>
        <w:gridCol w:w="911"/>
        <w:gridCol w:w="2274"/>
      </w:tblGrid>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70"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70"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lang w:val="en-US" w:eastAsia="zh-CN"/>
              </w:rPr>
              <w:t>118.90</w:t>
            </w:r>
            <w:r>
              <w:rPr>
                <w:rFonts w:ascii="Times New Roman" w:hAnsi="Times New Roman" w:eastAsia="仿宋_GB2312" w:cs="Times New Roman"/>
                <w:b/>
                <w:bCs/>
                <w:kern w:val="0"/>
                <w:sz w:val="24"/>
                <w:szCs w:val="24"/>
              </w:rPr>
              <w:t>　</w:t>
            </w:r>
          </w:p>
        </w:tc>
        <w:tc>
          <w:tcPr>
            <w:tcW w:w="91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40.10</w:t>
            </w:r>
          </w:p>
        </w:tc>
        <w:tc>
          <w:tcPr>
            <w:tcW w:w="91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78.80</w:t>
            </w:r>
          </w:p>
        </w:tc>
        <w:tc>
          <w:tcPr>
            <w:tcW w:w="145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0.00</w:t>
            </w:r>
          </w:p>
        </w:tc>
        <w:tc>
          <w:tcPr>
            <w:tcW w:w="91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0.00</w:t>
            </w:r>
          </w:p>
        </w:tc>
        <w:tc>
          <w:tcPr>
            <w:tcW w:w="22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w:t>
            </w:r>
          </w:p>
        </w:tc>
        <w:tc>
          <w:tcPr>
            <w:tcW w:w="42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112.90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34.10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78.80</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20102</w:t>
            </w:r>
          </w:p>
        </w:tc>
        <w:tc>
          <w:tcPr>
            <w:tcW w:w="42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政协事务</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2010299</w:t>
            </w:r>
          </w:p>
        </w:tc>
        <w:tc>
          <w:tcPr>
            <w:tcW w:w="42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其他政协事务支出</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20128</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105.90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34.10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71.80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2012801</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34.10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34.10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2012802</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49.80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49.80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2012899</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其他民主党派及工商联事务支出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20199</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其他一般公共服务支出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2019999</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其他一般公共服务支出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208</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20805</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2080505</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3.55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210</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21011</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2101101</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221</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住房保障支出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22102</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住房改革支出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2210201</w:t>
            </w:r>
          </w:p>
        </w:tc>
        <w:tc>
          <w:tcPr>
            <w:tcW w:w="429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住房公积金</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0.99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pStyle w:val="2"/>
        <w:rPr>
          <w:rFonts w:ascii="Times New Roman" w:hAnsi="Times New Roman" w:eastAsia="黑体" w:cs="Times New Roman"/>
          <w:color w:val="000000"/>
          <w:kern w:val="0"/>
          <w:sz w:val="32"/>
          <w:szCs w:val="32"/>
        </w:rPr>
      </w:pPr>
    </w:p>
    <w:p>
      <w:pPr>
        <w:pStyle w:val="3"/>
        <w:rPr>
          <w:rFonts w:ascii="Times New Roman" w:hAnsi="Times New Roman" w:eastAsia="黑体" w:cs="Times New Roman"/>
          <w:color w:val="000000"/>
          <w:kern w:val="0"/>
          <w:sz w:val="32"/>
          <w:szCs w:val="32"/>
        </w:rPr>
      </w:pPr>
    </w:p>
    <w:p>
      <w:pPr>
        <w:rPr>
          <w:rFonts w:ascii="Times New Roman" w:hAnsi="Times New Roman" w:eastAsia="黑体" w:cs="Times New Roman"/>
          <w:color w:val="000000"/>
          <w:kern w:val="0"/>
          <w:sz w:val="32"/>
          <w:szCs w:val="32"/>
        </w:rPr>
      </w:pPr>
    </w:p>
    <w:p>
      <w:pPr>
        <w:pStyle w:val="2"/>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中国民主促进会怀化市委员会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414"/>
        <w:gridCol w:w="616"/>
        <w:gridCol w:w="856"/>
        <w:gridCol w:w="2563"/>
        <w:gridCol w:w="616"/>
        <w:gridCol w:w="856"/>
        <w:gridCol w:w="1633"/>
        <w:gridCol w:w="1766"/>
        <w:gridCol w:w="1900"/>
      </w:tblGrid>
      <w:tr>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一、一般公共预算财政拨款</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一、一般公共服务支出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33</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112.90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112.90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二、政府性基金预算财政拨款</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二、外交支出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34</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三、国有资本经营预算财政拨款</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三、国防支出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四、公共安全支出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五、教育支出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37</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六、科学技术支出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39</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40</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3.55</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3.55</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41</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1.46</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1.46</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42</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43</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12</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44</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13</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45</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14</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46</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十五、商业服务业等支出</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47</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十六、金融支出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十七、援助其他地区支出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十八、自然资源海洋气象等支出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0.99</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0.99</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二十、粮油物资储备支出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二十一、国有资本经营预算支出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二十二、灾害防治及应急管理支出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二十三、其他支出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二十四、债务还本支出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二十五、债务付息支出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二十六、抗疫特别国债安排的支出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本年收入合计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b/>
                <w:bCs/>
                <w:kern w:val="0"/>
                <w:sz w:val="22"/>
                <w:lang w:val="en-US" w:eastAsia="zh-CN"/>
              </w:rPr>
              <w:t>本年支出合计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年初结转和结余</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年末结转和结余</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一般公共预算财政拨款</w:t>
            </w:r>
          </w:p>
        </w:tc>
        <w:tc>
          <w:tcPr>
            <w:tcW w:w="6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29</w:t>
            </w:r>
          </w:p>
        </w:tc>
        <w:tc>
          <w:tcPr>
            <w:tcW w:w="85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single" w:color="auto" w:sz="4" w:space="0"/>
              <w:left w:val="nil"/>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w:t>
            </w:r>
          </w:p>
        </w:tc>
        <w:tc>
          <w:tcPr>
            <w:tcW w:w="85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33"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76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90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政府性基金预算财政拨款</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nil"/>
              <w:left w:val="nil"/>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62</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国有资本经营预算财政拨款</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2563" w:type="dxa"/>
            <w:tcBorders>
              <w:top w:val="nil"/>
              <w:left w:val="nil"/>
              <w:bottom w:val="single" w:color="auto" w:sz="4" w:space="0"/>
              <w:right w:val="single" w:color="auto" w:sz="4" w:space="0"/>
            </w:tcBorders>
            <w:shd w:val="clear" w:color="auto" w:fill="auto"/>
            <w:noWrap/>
            <w:vAlign w:val="center"/>
          </w:tcPr>
          <w:p>
            <w:pPr>
              <w:jc w:val="left"/>
              <w:rPr>
                <w:rFonts w:ascii="Times New Roman" w:hAnsi="Times New Roman" w:eastAsia="仿宋_GB2312" w:cs="Times New Roman"/>
                <w:kern w:val="0"/>
                <w:sz w:val="22"/>
                <w:szCs w:val="22"/>
                <w:lang w:val="en-US" w:eastAsia="zh-CN" w:bidi="ar-SA"/>
              </w:rPr>
            </w:pP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63</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4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总计</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32</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256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总计</w:t>
            </w:r>
          </w:p>
        </w:tc>
        <w:tc>
          <w:tcPr>
            <w:tcW w:w="6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64</w:t>
            </w:r>
          </w:p>
        </w:tc>
        <w:tc>
          <w:tcPr>
            <w:tcW w:w="85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118.90</w:t>
            </w:r>
          </w:p>
        </w:tc>
        <w:tc>
          <w:tcPr>
            <w:tcW w:w="176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90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中国民主促进会怀化市委员会</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eastAsia="仿宋_GB2312" w:cs="Times New Roman"/>
                <w:b/>
                <w:bCs/>
                <w:kern w:val="0"/>
                <w:szCs w:val="21"/>
                <w:lang w:val="en-US" w:eastAsia="zh-CN"/>
              </w:rPr>
            </w:pPr>
            <w:r>
              <w:rPr>
                <w:rFonts w:ascii="Times New Roman" w:hAnsi="Times New Roman" w:eastAsia="仿宋_GB2312" w:cs="Times New Roman"/>
                <w:b/>
                <w:bCs/>
                <w:kern w:val="0"/>
                <w:szCs w:val="21"/>
              </w:rPr>
              <w:t>　</w:t>
            </w:r>
            <w:r>
              <w:rPr>
                <w:rFonts w:hint="eastAsia" w:ascii="Times New Roman" w:hAnsi="Times New Roman" w:eastAsia="仿宋_GB2312" w:cs="Times New Roman"/>
                <w:b/>
                <w:bCs/>
                <w:kern w:val="0"/>
                <w:szCs w:val="21"/>
                <w:lang w:val="en-US" w:eastAsia="zh-CN"/>
              </w:rPr>
              <w:t>118.90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eastAsia="仿宋_GB2312" w:cs="Times New Roman"/>
                <w:b/>
                <w:bCs/>
                <w:kern w:val="0"/>
                <w:szCs w:val="21"/>
                <w:lang w:val="en-US" w:eastAsia="zh-CN"/>
              </w:rPr>
            </w:pPr>
            <w:r>
              <w:rPr>
                <w:rFonts w:ascii="Times New Roman" w:hAnsi="Times New Roman" w:eastAsia="仿宋_GB2312" w:cs="Times New Roman"/>
                <w:b/>
                <w:bCs/>
                <w:kern w:val="0"/>
                <w:szCs w:val="21"/>
              </w:rPr>
              <w:t>　</w:t>
            </w:r>
            <w:r>
              <w:rPr>
                <w:rFonts w:hint="eastAsia" w:ascii="Times New Roman" w:hAnsi="Times New Roman" w:eastAsia="仿宋_GB2312" w:cs="Times New Roman"/>
                <w:b/>
                <w:bCs/>
                <w:kern w:val="0"/>
                <w:szCs w:val="21"/>
              </w:rPr>
              <w:t>40.1</w:t>
            </w:r>
            <w:r>
              <w:rPr>
                <w:rFonts w:hint="eastAsia" w:ascii="Times New Roman" w:hAnsi="Times New Roman" w:eastAsia="仿宋_GB2312" w:cs="Times New Roman"/>
                <w:b/>
                <w:bCs/>
                <w:kern w:val="0"/>
                <w:szCs w:val="21"/>
                <w:lang w:val="en-US" w:eastAsia="zh-CN"/>
              </w:rPr>
              <w:t>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78.8</w:t>
            </w:r>
            <w:r>
              <w:rPr>
                <w:rFonts w:hint="eastAsia" w:ascii="Times New Roman" w:hAnsi="Times New Roman" w:eastAsia="仿宋_GB2312" w:cs="Times New Roman"/>
                <w:b/>
                <w:bCs/>
                <w:kern w:val="0"/>
                <w:szCs w:val="21"/>
                <w:lang w:val="en-US" w:eastAsia="zh-CN"/>
              </w:rPr>
              <w:t>0</w:t>
            </w:r>
            <w:r>
              <w:rPr>
                <w:rFonts w:ascii="Times New Roman" w:hAnsi="Times New Roman" w:eastAsia="仿宋_GB2312" w:cs="Times New Roman"/>
                <w:b/>
                <w:bCs/>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112.90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34.10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78.80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政协事务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其他政协事务支出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20128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105.90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34.10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71.80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2012801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34.10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34.10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2012802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49.80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49.80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2012899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其他民主党派及工商联事务支出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中国民主促进会怀化市委员会</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35.40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4.70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11.42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6.61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8.70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0.06</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401"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0.20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3.55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1.43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0.16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3.34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1.89</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2.24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18"/>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0"/>
                <w:szCs w:val="18"/>
              </w:rPr>
            </w:pPr>
            <w:r>
              <w:rPr>
                <w:rFonts w:ascii="Times New Roman" w:hAnsi="Times New Roman" w:eastAsia="仿宋_GB2312" w:cs="Times New Roman"/>
                <w:color w:val="000000"/>
                <w:kern w:val="0"/>
                <w:sz w:val="20"/>
                <w:szCs w:val="18"/>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0.51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rPr>
              <w:t>35.4</w:t>
            </w:r>
            <w:r>
              <w:rPr>
                <w:rFonts w:hint="eastAsia" w:ascii="Times New Roman" w:hAnsi="Times New Roman" w:eastAsia="仿宋_GB2312" w:cs="Times New Roman"/>
                <w:color w:val="000000"/>
                <w:kern w:val="0"/>
                <w:szCs w:val="20"/>
                <w:lang w:val="en-US" w:eastAsia="zh-CN"/>
              </w:rPr>
              <w:t>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4.70</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中国民主促进会怀化市委员会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部门：</w:t>
      </w:r>
      <w:r>
        <w:rPr>
          <w:rFonts w:hint="eastAsia" w:ascii="Times New Roman" w:hAnsi="Times New Roman" w:eastAsia="仿宋_GB2312" w:cs="Times New Roman"/>
          <w:color w:val="000000"/>
          <w:kern w:val="0"/>
          <w:sz w:val="20"/>
          <w:szCs w:val="20"/>
        </w:rPr>
        <w:t>中国民主促进会怀化市委员会</w:t>
      </w: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中国民主促进会怀化市委员会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0.40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0.40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0.40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0.40</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2"/>
        <w:jc w:val="center"/>
        <w:rPr>
          <w:rFonts w:ascii="Times New Roman" w:hAnsi="Times New Roman" w:eastAsia="方正小标宋_GBK" w:cs="Times New Roman"/>
          <w:sz w:val="72"/>
          <w:szCs w:val="72"/>
        </w:rPr>
      </w:pPr>
    </w:p>
    <w:p>
      <w:pPr>
        <w:pStyle w:val="12"/>
        <w:jc w:val="center"/>
        <w:rPr>
          <w:rFonts w:ascii="Times New Roman" w:hAnsi="Times New Roman" w:eastAsia="方正小标宋_GBK" w:cs="Times New Roman"/>
          <w:sz w:val="72"/>
          <w:szCs w:val="72"/>
        </w:rPr>
      </w:pPr>
    </w:p>
    <w:p>
      <w:pPr>
        <w:pStyle w:val="12"/>
        <w:jc w:val="both"/>
        <w:rPr>
          <w:rFonts w:ascii="Times New Roman" w:hAnsi="Times New Roman" w:eastAsia="方正小标宋_GBK" w:cs="Times New Roman"/>
          <w:sz w:val="72"/>
          <w:szCs w:val="72"/>
        </w:rPr>
      </w:pPr>
    </w:p>
    <w:p>
      <w:pPr>
        <w:pStyle w:val="12"/>
        <w:jc w:val="center"/>
        <w:rPr>
          <w:rFonts w:ascii="Times New Roman" w:hAnsi="Times New Roman" w:eastAsia="方正小标宋_GBK" w:cs="Times New Roman"/>
          <w:sz w:val="72"/>
          <w:szCs w:val="72"/>
        </w:rPr>
      </w:pPr>
    </w:p>
    <w:p>
      <w:pPr>
        <w:pStyle w:val="12"/>
        <w:jc w:val="center"/>
        <w:rPr>
          <w:rFonts w:ascii="Times New Roman" w:hAnsi="Times New Roman" w:eastAsia="方正小标宋_GBK" w:cs="Times New Roman"/>
          <w:sz w:val="72"/>
          <w:szCs w:val="72"/>
        </w:rPr>
      </w:pPr>
    </w:p>
    <w:p>
      <w:pPr>
        <w:pStyle w:val="12"/>
        <w:jc w:val="both"/>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38.37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本年度专项业务工作经费、物业管理经费增加，项目支出增加。</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40.1</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33.73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78.8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66.27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38.37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增长</w:t>
      </w:r>
      <w:r>
        <w:rPr>
          <w:rFonts w:hint="eastAsia" w:ascii="Times New Roman" w:hAnsi="Times New Roman" w:eastAsia="仿宋_GB2312" w:cs="Times New Roman"/>
          <w:sz w:val="32"/>
          <w:szCs w:val="32"/>
          <w:lang w:val="en-US" w:eastAsia="zh-CN"/>
        </w:rPr>
        <w:t>47.65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本年度专项业务工作经费、物业管理经费增加，项目支出增加。</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38.37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本年度专项业务工作经费、物业管理经费增加，项目支出增加。</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112.9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94.95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0.99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0.83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102.4</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118.9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116.02</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1、一般公共服务</w:t>
      </w:r>
      <w:r>
        <w:rPr>
          <w:rFonts w:hint="eastAsia" w:ascii="Times New Roman" w:hAnsi="Times New Roman" w:eastAsia="仿宋_GB2312" w:cs="Times New Roman"/>
          <w:sz w:val="32"/>
          <w:szCs w:val="32"/>
        </w:rPr>
        <w:t>（类）政协事务（款）其他政协事务支出项）。</w:t>
      </w:r>
    </w:p>
    <w:p>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年初预算为0万元，支出决算为</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年中增加市政协委员工作室建设和运行经费。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、一般公共服务（类）民主党派及工商联事务（款）行政运行（项）。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年初预算为76.51万元，支出决算为34.1</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44.57</w:t>
      </w:r>
      <w:r>
        <w:rPr>
          <w:rFonts w:hint="eastAsia"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highlight w:val="none"/>
        </w:rPr>
        <w:t>专项业务工作经费</w:t>
      </w:r>
      <w:r>
        <w:rPr>
          <w:rFonts w:hint="eastAsia" w:ascii="Times New Roman" w:hAnsi="Times New Roman" w:eastAsia="仿宋_GB2312" w:cs="Times New Roman"/>
          <w:sz w:val="32"/>
          <w:szCs w:val="32"/>
          <w:highlight w:val="none"/>
          <w:lang w:val="en-US" w:eastAsia="zh-CN"/>
        </w:rPr>
        <w:t>项目根据决算编制要求调整项目支出功能科目</w:t>
      </w:r>
      <w:r>
        <w:rPr>
          <w:rFonts w:hint="eastAsia" w:ascii="Times New Roman" w:hAnsi="Times New Roman" w:eastAsia="仿宋_GB2312" w:cs="Times New Roman"/>
          <w:sz w:val="32"/>
          <w:szCs w:val="32"/>
          <w:highlight w:val="none"/>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、一般公共服务（类）民主党派及工商联事务（款）一般行政管理事务（项）。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年初预算为0万元，支出决算为49.8</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highlight w:val="none"/>
        </w:rPr>
        <w:t>专项业务工作经费</w:t>
      </w:r>
      <w:r>
        <w:rPr>
          <w:rFonts w:hint="eastAsia" w:ascii="Times New Roman" w:hAnsi="Times New Roman" w:eastAsia="仿宋_GB2312" w:cs="Times New Roman"/>
          <w:sz w:val="32"/>
          <w:szCs w:val="32"/>
          <w:highlight w:val="none"/>
          <w:lang w:val="en-US" w:eastAsia="zh-CN"/>
        </w:rPr>
        <w:t>项目根据决算编制要求调整项目支出功能科目</w:t>
      </w:r>
      <w:r>
        <w:rPr>
          <w:rFonts w:hint="eastAsia" w:ascii="Times New Roman" w:hAnsi="Times New Roman" w:eastAsia="仿宋_GB2312" w:cs="Times New Roman"/>
          <w:sz w:val="32"/>
          <w:szCs w:val="32"/>
          <w:highlight w:val="none"/>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一般公共服务（类）民主党派及工商联事务（款）其他民主党派及工商联事务支出（项）。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年初预算为22万元，支出决算为22万元，</w:t>
      </w:r>
      <w:r>
        <w:rPr>
          <w:rFonts w:hint="eastAsia" w:ascii="Times New Roman" w:hAnsi="Times New Roman" w:eastAsia="仿宋_GB2312" w:cs="Times New Roman"/>
          <w:sz w:val="32"/>
          <w:szCs w:val="32"/>
          <w:lang w:val="en-US" w:eastAsia="zh-CN"/>
        </w:rPr>
        <w:t>完成年初预算的100%，</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hint="eastAsia"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年度预算精准，执行较好</w:t>
      </w:r>
      <w:r>
        <w:rPr>
          <w:rFonts w:hint="eastAsia"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一般公共服务（类）其他一般公共服务（款）其他一般公共服务支出（项）。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万元，决算数大于年初预算数的主要原因是：年中增加专题调研课题经费。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社会保障和就业（类）行政事业单位养老（款）机关事业单位基本养老保险缴费支出（项）。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2.81</w:t>
      </w:r>
      <w:r>
        <w:rPr>
          <w:rFonts w:hint="eastAsia" w:ascii="Times New Roman" w:hAnsi="Times New Roman" w:eastAsia="仿宋_GB2312" w:cs="Times New Roman"/>
          <w:sz w:val="32"/>
          <w:szCs w:val="32"/>
          <w:highlight w:val="none"/>
        </w:rPr>
        <w:t>万元，支出决算为3.55万元，完成年初预算的</w:t>
      </w:r>
      <w:r>
        <w:rPr>
          <w:rFonts w:hint="eastAsia" w:ascii="Times New Roman" w:hAnsi="Times New Roman" w:eastAsia="仿宋_GB2312" w:cs="Times New Roman"/>
          <w:sz w:val="32"/>
          <w:szCs w:val="32"/>
          <w:highlight w:val="none"/>
          <w:lang w:val="en-US" w:eastAsia="zh-CN"/>
        </w:rPr>
        <w:t>126.33</w:t>
      </w:r>
      <w:r>
        <w:rPr>
          <w:rFonts w:hint="eastAsia"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大于</w:t>
      </w:r>
      <w:r>
        <w:rPr>
          <w:rFonts w:hint="eastAsia" w:ascii="Times New Roman" w:hAnsi="Times New Roman" w:eastAsia="仿宋_GB2312" w:cs="Times New Roman"/>
          <w:sz w:val="32"/>
          <w:szCs w:val="32"/>
          <w:highlight w:val="none"/>
        </w:rPr>
        <w:t>年初预算数的主要原因是：</w:t>
      </w:r>
      <w:r>
        <w:rPr>
          <w:rFonts w:hint="eastAsia" w:ascii="Times New Roman" w:hAnsi="Times New Roman" w:eastAsia="仿宋_GB2312" w:cs="Times New Roman"/>
          <w:sz w:val="32"/>
          <w:szCs w:val="32"/>
          <w:highlight w:val="none"/>
          <w:lang w:val="en-US" w:eastAsia="zh-CN"/>
        </w:rPr>
        <w:t>年中增加财政配套养老保险</w:t>
      </w:r>
      <w:r>
        <w:rPr>
          <w:rFonts w:hint="eastAsia" w:ascii="Times New Roman" w:hAnsi="Times New Roman" w:eastAsia="仿宋_GB2312" w:cs="Times New Roman"/>
          <w:sz w:val="32"/>
          <w:szCs w:val="32"/>
          <w:highlight w:val="none"/>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7</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卫生健康（类）行政事业单位医疗（款）行政单位医疗（项）。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1.16</w:t>
      </w:r>
      <w:r>
        <w:rPr>
          <w:rFonts w:hint="eastAsia" w:ascii="Times New Roman" w:hAnsi="Times New Roman" w:eastAsia="仿宋_GB2312" w:cs="Times New Roman"/>
          <w:sz w:val="32"/>
          <w:szCs w:val="32"/>
          <w:highlight w:val="none"/>
        </w:rPr>
        <w:t>万元，支出决算为1.46万元，完成年初预算的</w:t>
      </w:r>
      <w:r>
        <w:rPr>
          <w:rFonts w:hint="eastAsia" w:ascii="Times New Roman" w:hAnsi="Times New Roman" w:eastAsia="仿宋_GB2312" w:cs="Times New Roman"/>
          <w:sz w:val="32"/>
          <w:szCs w:val="32"/>
          <w:highlight w:val="none"/>
          <w:lang w:val="en-US" w:eastAsia="zh-CN"/>
        </w:rPr>
        <w:t>125.86</w:t>
      </w:r>
      <w:r>
        <w:rPr>
          <w:rFonts w:hint="eastAsia"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大</w:t>
      </w:r>
      <w:r>
        <w:rPr>
          <w:rFonts w:hint="eastAsia" w:ascii="Times New Roman" w:hAnsi="Times New Roman" w:eastAsia="仿宋_GB2312" w:cs="Times New Roman"/>
          <w:sz w:val="32"/>
          <w:szCs w:val="32"/>
          <w:highlight w:val="none"/>
        </w:rPr>
        <w:t>于年初预算数的主要原因是：</w:t>
      </w:r>
      <w:r>
        <w:rPr>
          <w:rFonts w:hint="eastAsia" w:ascii="Times New Roman" w:hAnsi="Times New Roman" w:eastAsia="仿宋_GB2312" w:cs="Times New Roman"/>
          <w:sz w:val="32"/>
          <w:szCs w:val="32"/>
          <w:highlight w:val="none"/>
          <w:lang w:val="en-US" w:eastAsia="zh-CN"/>
        </w:rPr>
        <w:t>年中增加财政配套医疗保险</w:t>
      </w:r>
      <w:r>
        <w:rPr>
          <w:rFonts w:hint="eastAsia" w:ascii="Times New Roman" w:hAnsi="Times New Roman" w:eastAsia="仿宋_GB2312" w:cs="Times New Roman"/>
          <w:sz w:val="32"/>
          <w:szCs w:val="32"/>
          <w:highlight w:val="none"/>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住房保障（类）住房改革（款）住房公积金（项）。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rPr>
        <w:t>万元，支出决算为0.99万元，决算数</w:t>
      </w:r>
      <w:r>
        <w:rPr>
          <w:rFonts w:hint="eastAsia" w:ascii="Times New Roman" w:hAnsi="Times New Roman" w:eastAsia="仿宋_GB2312" w:cs="Times New Roman"/>
          <w:sz w:val="32"/>
          <w:szCs w:val="32"/>
          <w:highlight w:val="none"/>
          <w:lang w:val="en-US" w:eastAsia="zh-CN"/>
        </w:rPr>
        <w:t>大</w:t>
      </w:r>
      <w:r>
        <w:rPr>
          <w:rFonts w:hint="eastAsia" w:ascii="Times New Roman" w:hAnsi="Times New Roman" w:eastAsia="仿宋_GB2312" w:cs="Times New Roman"/>
          <w:sz w:val="32"/>
          <w:szCs w:val="32"/>
          <w:highlight w:val="none"/>
        </w:rPr>
        <w:t>于年初预算数的主要原因是：</w:t>
      </w:r>
      <w:r>
        <w:rPr>
          <w:rFonts w:hint="eastAsia" w:ascii="Times New Roman" w:hAnsi="Times New Roman" w:eastAsia="仿宋_GB2312" w:cs="Times New Roman"/>
          <w:sz w:val="32"/>
          <w:szCs w:val="32"/>
          <w:highlight w:val="none"/>
          <w:lang w:val="en-US" w:eastAsia="zh-CN"/>
        </w:rPr>
        <w:t>年中增加财政配套住房公积金</w:t>
      </w:r>
      <w:r>
        <w:rPr>
          <w:rFonts w:hint="eastAsia" w:ascii="Times New Roman" w:hAnsi="Times New Roman" w:eastAsia="仿宋_GB2312" w:cs="Times New Roman"/>
          <w:sz w:val="32"/>
          <w:szCs w:val="32"/>
          <w:highlight w:val="none"/>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40.1</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35.4</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88.28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 xml:space="preserve">  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4.7</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11.72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咨询费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其他商品和服务支出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11.11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严格控制</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经费按照预算执行</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lang w:val="en-US" w:eastAsia="zh-CN"/>
        </w:rPr>
        <w:t>本单位厉行节俭，严控</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严格控制</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严格控制</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rPr>
        <w:t>中国民主促进会怀化市委员会</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严格控制</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公务用车运行维护费支出。截止2024年12月31日，我单位开支财政拨款的公务用车保有量为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11.11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严格控制</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经费按照预算执行</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lang w:val="en-US" w:eastAsia="zh-CN"/>
        </w:rPr>
        <w:t>本单位厉行节俭，严控</w:t>
      </w:r>
      <w:r>
        <w:rPr>
          <w:rFonts w:ascii="Times New Roman" w:hAnsi="Times New Roman" w:eastAsia="仿宋_GB2312" w:cs="Times New Roman"/>
          <w:sz w:val="32"/>
          <w:szCs w:val="32"/>
        </w:rPr>
        <w:t>“三公”</w:t>
      </w:r>
      <w:r>
        <w:rPr>
          <w:rFonts w:hint="eastAsia" w:ascii="Times New Roman" w:hAnsi="Times New Roman" w:eastAsia="仿宋_GB2312" w:cs="Times New Roman"/>
          <w:sz w:val="32"/>
          <w:szCs w:val="32"/>
        </w:rPr>
        <w:t>经费</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株洲市委会来怀调研，张家界来怀调研，省委春季走基层</w:t>
      </w:r>
      <w:r>
        <w:rPr>
          <w:rFonts w:ascii="Times New Roman" w:hAnsi="Times New Roman" w:eastAsia="仿宋_GB2312" w:cs="Times New Roman"/>
          <w:sz w:val="32"/>
          <w:szCs w:val="32"/>
        </w:rPr>
        <w:t>发生的接待支出。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4.70</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0.86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22.40</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val="en-US" w:eastAsia="zh-CN"/>
        </w:rPr>
        <w:t>较上年决算数有所增加</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2024年本部门开支会议费</w:t>
      </w:r>
      <w:r>
        <w:rPr>
          <w:rFonts w:hint="eastAsia" w:ascii="Times New Roman" w:hAnsi="Times New Roman" w:eastAsia="仿宋_GB2312" w:cs="Times New Roman"/>
          <w:color w:val="auto"/>
          <w:sz w:val="32"/>
          <w:szCs w:val="32"/>
          <w:highlight w:val="none"/>
          <w:lang w:val="en-US" w:eastAsia="zh-CN"/>
        </w:rPr>
        <w:t>4.10</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其中：</w:t>
      </w:r>
      <w:r>
        <w:rPr>
          <w:rFonts w:ascii="Times New Roman" w:hAnsi="Times New Roman" w:eastAsia="仿宋_GB2312" w:cs="Times New Roman"/>
          <w:color w:val="auto"/>
          <w:sz w:val="32"/>
          <w:szCs w:val="32"/>
          <w:highlight w:val="none"/>
        </w:rPr>
        <w:t>开支会议费</w:t>
      </w:r>
      <w:r>
        <w:rPr>
          <w:rFonts w:hint="eastAsia" w:ascii="Times New Roman" w:hAnsi="Times New Roman" w:eastAsia="仿宋_GB2312" w:cs="Times New Roman"/>
          <w:color w:val="auto"/>
          <w:sz w:val="32"/>
          <w:szCs w:val="32"/>
          <w:highlight w:val="none"/>
          <w:lang w:val="en-US" w:eastAsia="zh-CN"/>
        </w:rPr>
        <w:t>1.97</w:t>
      </w:r>
      <w:r>
        <w:rPr>
          <w:rFonts w:ascii="Times New Roman" w:hAnsi="Times New Roman" w:eastAsia="仿宋_GB2312" w:cs="Times New Roman"/>
          <w:color w:val="auto"/>
          <w:sz w:val="32"/>
          <w:szCs w:val="32"/>
          <w:highlight w:val="none"/>
        </w:rPr>
        <w:t>万元，用于召开</w:t>
      </w:r>
      <w:r>
        <w:rPr>
          <w:rFonts w:hint="eastAsia" w:ascii="Times New Roman" w:hAnsi="Times New Roman" w:eastAsia="仿宋_GB2312" w:cs="Times New Roman"/>
          <w:color w:val="auto"/>
          <w:sz w:val="32"/>
          <w:szCs w:val="32"/>
          <w:highlight w:val="none"/>
        </w:rPr>
        <w:t>会务工作</w:t>
      </w:r>
      <w:r>
        <w:rPr>
          <w:rFonts w:hint="eastAsia" w:ascii="Times New Roman" w:hAnsi="Times New Roman" w:eastAsia="仿宋_GB2312" w:cs="Times New Roman"/>
          <w:color w:val="auto"/>
          <w:sz w:val="32"/>
          <w:szCs w:val="32"/>
          <w:highlight w:val="none"/>
          <w:lang w:val="en-US" w:eastAsia="zh-CN"/>
        </w:rPr>
        <w:t>培训</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78</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会务工作</w:t>
      </w:r>
      <w:r>
        <w:rPr>
          <w:rFonts w:hint="eastAsia" w:ascii="Times New Roman" w:hAnsi="Times New Roman" w:eastAsia="仿宋_GB2312" w:cs="Times New Roman"/>
          <w:color w:val="auto"/>
          <w:sz w:val="32"/>
          <w:szCs w:val="32"/>
          <w:highlight w:val="none"/>
          <w:lang w:val="en-US" w:eastAsia="zh-CN"/>
        </w:rPr>
        <w:t>培训</w:t>
      </w:r>
      <w:r>
        <w:rPr>
          <w:rFonts w:ascii="Times New Roman" w:hAnsi="Times New Roman" w:eastAsia="仿宋_GB2312" w:cs="Times New Roman"/>
          <w:color w:val="auto"/>
          <w:sz w:val="32"/>
          <w:szCs w:val="32"/>
          <w:highlight w:val="none"/>
        </w:rPr>
        <w:t>会议；开支会议费</w:t>
      </w:r>
      <w:r>
        <w:rPr>
          <w:rFonts w:hint="eastAsia" w:ascii="Times New Roman" w:hAnsi="Times New Roman" w:eastAsia="仿宋_GB2312" w:cs="Times New Roman"/>
          <w:color w:val="auto"/>
          <w:sz w:val="32"/>
          <w:szCs w:val="32"/>
          <w:highlight w:val="none"/>
          <w:lang w:val="en-US" w:eastAsia="zh-CN"/>
        </w:rPr>
        <w:t>0.15</w:t>
      </w:r>
      <w:r>
        <w:rPr>
          <w:rFonts w:ascii="Times New Roman" w:hAnsi="Times New Roman" w:eastAsia="仿宋_GB2312" w:cs="Times New Roman"/>
          <w:color w:val="auto"/>
          <w:sz w:val="32"/>
          <w:szCs w:val="32"/>
          <w:highlight w:val="none"/>
        </w:rPr>
        <w:t>万元，用于召开</w:t>
      </w:r>
      <w:r>
        <w:rPr>
          <w:rFonts w:hint="eastAsia" w:ascii="Times New Roman" w:hAnsi="Times New Roman" w:eastAsia="仿宋_GB2312" w:cs="Times New Roman"/>
          <w:color w:val="auto"/>
          <w:sz w:val="32"/>
          <w:szCs w:val="32"/>
          <w:highlight w:val="none"/>
        </w:rPr>
        <w:t>乡村振兴文旅调研</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13</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乡村振兴文旅调研</w:t>
      </w:r>
      <w:r>
        <w:rPr>
          <w:rFonts w:ascii="Times New Roman" w:hAnsi="Times New Roman" w:eastAsia="仿宋_GB2312" w:cs="Times New Roman"/>
          <w:color w:val="auto"/>
          <w:sz w:val="32"/>
          <w:szCs w:val="32"/>
          <w:highlight w:val="none"/>
        </w:rPr>
        <w:t>会议；开支会议费</w:t>
      </w:r>
      <w:r>
        <w:rPr>
          <w:rFonts w:hint="eastAsia" w:ascii="Times New Roman" w:hAnsi="Times New Roman" w:eastAsia="仿宋_GB2312" w:cs="Times New Roman"/>
          <w:color w:val="auto"/>
          <w:sz w:val="32"/>
          <w:szCs w:val="32"/>
          <w:highlight w:val="none"/>
          <w:lang w:val="en-US" w:eastAsia="zh-CN"/>
        </w:rPr>
        <w:t>0.58</w:t>
      </w:r>
      <w:r>
        <w:rPr>
          <w:rFonts w:ascii="Times New Roman" w:hAnsi="Times New Roman" w:eastAsia="仿宋_GB2312" w:cs="Times New Roman"/>
          <w:color w:val="auto"/>
          <w:sz w:val="32"/>
          <w:szCs w:val="32"/>
          <w:highlight w:val="none"/>
        </w:rPr>
        <w:t>万元，用于召开</w:t>
      </w:r>
      <w:r>
        <w:rPr>
          <w:rFonts w:hint="eastAsia" w:ascii="Times New Roman" w:hAnsi="Times New Roman" w:eastAsia="仿宋_GB2312" w:cs="Times New Roman"/>
          <w:color w:val="auto"/>
          <w:sz w:val="32"/>
          <w:szCs w:val="32"/>
          <w:highlight w:val="none"/>
        </w:rPr>
        <w:t>三届九次</w:t>
      </w:r>
      <w:r>
        <w:rPr>
          <w:rFonts w:hint="eastAsia" w:ascii="Times New Roman" w:hAnsi="Times New Roman" w:eastAsia="仿宋_GB2312" w:cs="Times New Roman"/>
          <w:color w:val="auto"/>
          <w:sz w:val="32"/>
          <w:szCs w:val="32"/>
          <w:highlight w:val="none"/>
          <w:lang w:eastAsia="zh-CN"/>
        </w:rPr>
        <w:t>市委委员</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29</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三届九次会议</w:t>
      </w:r>
      <w:r>
        <w:rPr>
          <w:rFonts w:ascii="Times New Roman" w:hAnsi="Times New Roman" w:eastAsia="仿宋_GB2312" w:cs="Times New Roman"/>
          <w:color w:val="auto"/>
          <w:sz w:val="32"/>
          <w:szCs w:val="32"/>
          <w:highlight w:val="none"/>
        </w:rPr>
        <w:t>；开支会议费</w:t>
      </w:r>
      <w:r>
        <w:rPr>
          <w:rFonts w:hint="eastAsia" w:ascii="Times New Roman" w:hAnsi="Times New Roman" w:eastAsia="仿宋_GB2312" w:cs="Times New Roman"/>
          <w:color w:val="auto"/>
          <w:sz w:val="32"/>
          <w:szCs w:val="32"/>
          <w:highlight w:val="none"/>
          <w:lang w:val="en-US" w:eastAsia="zh-CN"/>
        </w:rPr>
        <w:t>0.42</w:t>
      </w:r>
      <w:r>
        <w:rPr>
          <w:rFonts w:ascii="Times New Roman" w:hAnsi="Times New Roman" w:eastAsia="仿宋_GB2312" w:cs="Times New Roman"/>
          <w:color w:val="auto"/>
          <w:sz w:val="32"/>
          <w:szCs w:val="32"/>
          <w:highlight w:val="none"/>
        </w:rPr>
        <w:t>万元，用于召开</w:t>
      </w:r>
      <w:r>
        <w:rPr>
          <w:rFonts w:hint="eastAsia" w:ascii="Times New Roman" w:hAnsi="Times New Roman" w:eastAsia="仿宋_GB2312" w:cs="Times New Roman"/>
          <w:color w:val="auto"/>
          <w:sz w:val="32"/>
          <w:szCs w:val="32"/>
          <w:highlight w:val="none"/>
        </w:rPr>
        <w:t>民主监督</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 xml:space="preserve">30 </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民主监督</w:t>
      </w:r>
      <w:r>
        <w:rPr>
          <w:rFonts w:ascii="Times New Roman" w:hAnsi="Times New Roman" w:eastAsia="仿宋_GB2312" w:cs="Times New Roman"/>
          <w:color w:val="auto"/>
          <w:sz w:val="32"/>
          <w:szCs w:val="32"/>
          <w:highlight w:val="none"/>
        </w:rPr>
        <w:t>会议；开支会议费</w:t>
      </w:r>
      <w:r>
        <w:rPr>
          <w:rFonts w:hint="eastAsia" w:ascii="Times New Roman" w:hAnsi="Times New Roman" w:eastAsia="仿宋_GB2312" w:cs="Times New Roman"/>
          <w:color w:val="auto"/>
          <w:sz w:val="32"/>
          <w:szCs w:val="32"/>
          <w:highlight w:val="none"/>
          <w:lang w:val="en-US" w:eastAsia="zh-CN"/>
        </w:rPr>
        <w:t>0.9</w:t>
      </w:r>
      <w:r>
        <w:rPr>
          <w:rFonts w:ascii="Times New Roman" w:hAnsi="Times New Roman" w:eastAsia="仿宋_GB2312" w:cs="Times New Roman"/>
          <w:color w:val="auto"/>
          <w:sz w:val="32"/>
          <w:szCs w:val="32"/>
          <w:highlight w:val="none"/>
        </w:rPr>
        <w:t>万元，用于召开</w:t>
      </w:r>
      <w:r>
        <w:rPr>
          <w:rFonts w:hint="eastAsia" w:ascii="Times New Roman" w:hAnsi="Times New Roman" w:eastAsia="仿宋_GB2312" w:cs="Times New Roman"/>
          <w:color w:val="auto"/>
          <w:sz w:val="32"/>
          <w:szCs w:val="32"/>
          <w:highlight w:val="none"/>
        </w:rPr>
        <w:t>参政议政座谈、内部监督培训</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39</w:t>
      </w:r>
      <w:bookmarkStart w:id="3" w:name="_GoBack"/>
      <w:bookmarkEnd w:id="3"/>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参政议政座谈、内部监督培训</w:t>
      </w:r>
      <w:r>
        <w:rPr>
          <w:rFonts w:hint="eastAsia" w:ascii="Times New Roman" w:hAnsi="Times New Roman" w:eastAsia="仿宋_GB2312" w:cs="Times New Roman"/>
          <w:color w:val="auto"/>
          <w:sz w:val="32"/>
          <w:szCs w:val="32"/>
          <w:highlight w:val="none"/>
          <w:lang w:val="en-US" w:eastAsia="zh-CN"/>
        </w:rPr>
        <w:t>会议。</w:t>
      </w:r>
    </w:p>
    <w:p>
      <w:pPr>
        <w:keepNext w:val="0"/>
        <w:keepLines w:val="0"/>
        <w:widowControl/>
        <w:suppressLineNumbers w:val="0"/>
        <w:jc w:val="left"/>
        <w:rPr>
          <w:rFonts w:hint="eastAsia"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rPr>
        <w:t>2024年本部门开支培训费</w:t>
      </w:r>
      <w:r>
        <w:rPr>
          <w:rFonts w:hint="eastAsia" w:ascii="Times New Roman" w:hAnsi="Times New Roman" w:eastAsia="仿宋_GB2312" w:cs="Times New Roman"/>
          <w:color w:val="auto"/>
          <w:sz w:val="32"/>
          <w:szCs w:val="32"/>
          <w:highlight w:val="none"/>
          <w:lang w:val="en-US" w:eastAsia="zh-CN"/>
        </w:rPr>
        <w:t>3.19</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其中：</w:t>
      </w:r>
      <w:r>
        <w:rPr>
          <w:rFonts w:ascii="Times New Roman" w:hAnsi="Times New Roman" w:eastAsia="仿宋_GB2312" w:cs="Times New Roman"/>
          <w:color w:val="auto"/>
          <w:sz w:val="32"/>
          <w:szCs w:val="32"/>
          <w:highlight w:val="none"/>
        </w:rPr>
        <w:t>开支培训费</w:t>
      </w:r>
      <w:r>
        <w:rPr>
          <w:rFonts w:hint="eastAsia" w:ascii="Times New Roman" w:hAnsi="Times New Roman" w:eastAsia="仿宋_GB2312" w:cs="Times New Roman"/>
          <w:color w:val="auto"/>
          <w:sz w:val="32"/>
          <w:szCs w:val="32"/>
          <w:highlight w:val="none"/>
          <w:lang w:val="en-US" w:eastAsia="zh-CN"/>
        </w:rPr>
        <w:t>0.05</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用于开展</w:t>
      </w:r>
      <w:r>
        <w:rPr>
          <w:rFonts w:hint="eastAsia" w:ascii="Times New Roman" w:hAnsi="Times New Roman" w:eastAsia="仿宋_GB2312" w:cs="Times New Roman"/>
          <w:color w:val="auto"/>
          <w:sz w:val="32"/>
          <w:szCs w:val="32"/>
          <w:highlight w:val="none"/>
        </w:rPr>
        <w:t>专题讲座</w:t>
      </w:r>
      <w:r>
        <w:rPr>
          <w:rFonts w:ascii="Times New Roman" w:hAnsi="Times New Roman" w:eastAsia="仿宋_GB2312" w:cs="Times New Roman"/>
          <w:color w:val="auto"/>
          <w:sz w:val="32"/>
          <w:szCs w:val="32"/>
          <w:highlight w:val="none"/>
        </w:rPr>
        <w:t>培训，人数</w:t>
      </w:r>
      <w:r>
        <w:rPr>
          <w:rFonts w:hint="eastAsia" w:ascii="Times New Roman" w:hAnsi="Times New Roman" w:eastAsia="仿宋_GB2312" w:cs="Times New Roman"/>
          <w:color w:val="auto"/>
          <w:sz w:val="32"/>
          <w:szCs w:val="32"/>
          <w:highlight w:val="none"/>
          <w:lang w:val="en-US" w:eastAsia="zh-CN"/>
        </w:rPr>
        <w:t>12</w:t>
      </w:r>
      <w:r>
        <w:rPr>
          <w:rFonts w:ascii="Times New Roman" w:hAnsi="Times New Roman" w:eastAsia="仿宋_GB2312" w:cs="Times New Roman"/>
          <w:color w:val="auto"/>
          <w:sz w:val="32"/>
          <w:szCs w:val="32"/>
          <w:highlight w:val="none"/>
        </w:rPr>
        <w:t>人，内容为开展</w:t>
      </w:r>
      <w:r>
        <w:rPr>
          <w:rFonts w:hint="eastAsia" w:ascii="Times New Roman" w:hAnsi="Times New Roman" w:eastAsia="仿宋_GB2312" w:cs="Times New Roman"/>
          <w:color w:val="auto"/>
          <w:sz w:val="32"/>
          <w:szCs w:val="32"/>
          <w:highlight w:val="none"/>
          <w:lang w:eastAsia="zh-CN"/>
        </w:rPr>
        <w:t>主题新型政党制度</w:t>
      </w:r>
      <w:r>
        <w:rPr>
          <w:rFonts w:hint="eastAsia" w:ascii="Times New Roman" w:hAnsi="Times New Roman" w:eastAsia="仿宋_GB2312" w:cs="Times New Roman"/>
          <w:color w:val="auto"/>
          <w:sz w:val="32"/>
          <w:szCs w:val="32"/>
          <w:highlight w:val="none"/>
        </w:rPr>
        <w:t>专题讲座</w:t>
      </w:r>
      <w:r>
        <w:rPr>
          <w:rFonts w:ascii="Times New Roman" w:hAnsi="Times New Roman" w:eastAsia="仿宋_GB2312" w:cs="Times New Roman"/>
          <w:color w:val="auto"/>
          <w:sz w:val="32"/>
          <w:szCs w:val="32"/>
          <w:highlight w:val="none"/>
        </w:rPr>
        <w:t>培训；开支培训费</w:t>
      </w:r>
      <w:r>
        <w:rPr>
          <w:rFonts w:hint="eastAsia" w:ascii="Times New Roman" w:hAnsi="Times New Roman" w:eastAsia="仿宋_GB2312" w:cs="Times New Roman"/>
          <w:color w:val="auto"/>
          <w:sz w:val="32"/>
          <w:szCs w:val="32"/>
          <w:highlight w:val="none"/>
          <w:lang w:val="en-US" w:eastAsia="zh-CN"/>
        </w:rPr>
        <w:t>3.14</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用于开展</w:t>
      </w:r>
      <w:r>
        <w:rPr>
          <w:rFonts w:hint="eastAsia" w:ascii="Times New Roman" w:hAnsi="Times New Roman" w:eastAsia="仿宋_GB2312" w:cs="Times New Roman"/>
          <w:color w:val="auto"/>
          <w:sz w:val="32"/>
          <w:szCs w:val="32"/>
          <w:highlight w:val="none"/>
          <w:lang w:val="en-US" w:eastAsia="zh-CN"/>
        </w:rPr>
        <w:t>新会员培训</w:t>
      </w:r>
      <w:r>
        <w:rPr>
          <w:rFonts w:ascii="Times New Roman" w:hAnsi="Times New Roman" w:eastAsia="仿宋_GB2312" w:cs="Times New Roman"/>
          <w:color w:val="auto"/>
          <w:sz w:val="32"/>
          <w:szCs w:val="32"/>
          <w:highlight w:val="none"/>
        </w:rPr>
        <w:t>，人数</w:t>
      </w:r>
      <w:r>
        <w:rPr>
          <w:rFonts w:hint="eastAsia" w:ascii="Times New Roman" w:hAnsi="Times New Roman" w:eastAsia="仿宋_GB2312" w:cs="Times New Roman"/>
          <w:color w:val="auto"/>
          <w:sz w:val="32"/>
          <w:szCs w:val="32"/>
          <w:highlight w:val="none"/>
          <w:lang w:val="en-US" w:eastAsia="zh-CN"/>
        </w:rPr>
        <w:t>69</w:t>
      </w:r>
      <w:r>
        <w:rPr>
          <w:rFonts w:ascii="Times New Roman" w:hAnsi="Times New Roman" w:eastAsia="仿宋_GB2312" w:cs="Times New Roman"/>
          <w:color w:val="auto"/>
          <w:sz w:val="32"/>
          <w:szCs w:val="32"/>
          <w:highlight w:val="none"/>
        </w:rPr>
        <w:t>人，内容为</w:t>
      </w:r>
      <w:r>
        <w:rPr>
          <w:rFonts w:hint="eastAsia" w:ascii="Times New Roman" w:hAnsi="Times New Roman" w:eastAsia="仿宋_GB2312" w:cs="Times New Roman"/>
          <w:color w:val="auto"/>
          <w:sz w:val="32"/>
          <w:szCs w:val="32"/>
          <w:highlight w:val="none"/>
          <w:lang w:eastAsia="zh-CN"/>
        </w:rPr>
        <w:t>主题教育、及青工委培训。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28.94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4.15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3.17</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21.62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28.94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28.94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rPr>
        <w:t>中国民主促进会怀化市委员会</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78.80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78.80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sz w:val="32"/>
          <w:szCs w:val="32"/>
          <w:lang w:val="en-US" w:eastAsia="zh-CN"/>
        </w:rPr>
        <w:t>66.27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49.80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120.31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118.90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98.83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99.88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rPr>
        <w:t>深入开展政治理论学习。将学习贯彻中共二十大和二十届二中、三中全会精神、习近平总书记考察湖南重要讲话精神作为首要政治任务。严格按照农工党省委会、中共怀化市委的要求，通过组织市委会委员集中学习、举办骨干党员培训班、支部小组活动等多种形式，深入开展理论学习。引导全体党员深刻领悟 “两个确立” 的决定性意义，自觉增强 “四个意识”、坚定 “四个自信”、做到 “两个维护”，切实提高政治判断力、政治领悟力、政治执行力，力争做到用理论知识武装头脑、指导实践、推动工作。</w:t>
      </w:r>
      <w:r>
        <w:rPr>
          <w:rFonts w:hint="eastAsia"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rPr>
        <w:t>着力加强领导班子建设。坚持主委会、市委会定期学习制度，把政治建设摆在首位，贯彻“第一议题”制度，领导班子带头学习习近平总书记重要讲话精神和重要指示批示精神，读原文、学原著、悟原理，发挥“关键少数”的示范引领作用，不断夯实共同思想政治基础。贯彻执行民主生活会制度、推动领导班子加强自身建设，定期开展廉政风险预警提示活动，定期自查自纠。</w:t>
      </w:r>
      <w:r>
        <w:rPr>
          <w:rFonts w:hint="eastAsia" w:ascii="Times New Roman" w:hAnsi="Times New Roman" w:eastAsia="仿宋_GB2312" w:cs="Times New Roman"/>
          <w:sz w:val="32"/>
          <w:szCs w:val="32"/>
          <w:lang w:val="en-US" w:eastAsia="zh-CN"/>
        </w:rPr>
        <w:t>三是</w:t>
      </w:r>
      <w:r>
        <w:rPr>
          <w:rFonts w:hint="eastAsia" w:ascii="Times New Roman" w:hAnsi="Times New Roman" w:eastAsia="仿宋_GB2312" w:cs="Times New Roman"/>
          <w:sz w:val="32"/>
          <w:szCs w:val="32"/>
        </w:rPr>
        <w:t>扎实开展纪律学习教育。市委会把纪律学习教育作为重要政治任务，精心谋划学习方案、成立专门领导小组、召开动员部署大会，深入开展纪律学习教育。组织党员前往怀化市清廉文化教育中心开展廉政知识抢答赛，在2024年党员培训班中安排纪律教育的专题学习，并在全市范围内组织农工党员开展各种纪律学习活动，带领党员做到学纪、知纪、明纪、守纪，以严明纪律不断增强组织的创造力、凝聚力、战斗力。</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年初绩效评价指标体系不完善，绩效目标设立不够明确、细化和量化</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rPr>
        <w:t>年初绩效目标设立要细化、量化；加强预算编制。确定编制标准，统一预决算口径，增强预算编制的科学性。</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49.80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99.60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99.96</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财政支出绩效管理工作还存在绩效目标申报不够全面，绩效指标量化不够，绩效评价手段和方法有待优化，绩效自评组织实施还不够规范等问题</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rPr>
        <w:t>继续加强对各部门申报项目的指导，使项目编制更加符合绩效评价相关要求，同时进一步提高绩效评价工作方式、方法，将已完成的所有工作绩效成果充分体现出来。</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拟用于作为下一年度预算编制的参考依据，绩效自评结果按照财政要求及时公开。</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2"/>
        <w:spacing w:line="600" w:lineRule="exact"/>
        <w:ind w:firstLine="640" w:firstLineChars="200"/>
        <w:rPr>
          <w:rFonts w:hint="default" w:ascii="Times New Roman" w:hAnsi="Times New Roman" w:eastAsia="黑体" w:cs="Times New Roman"/>
          <w:sz w:val="72"/>
          <w:szCs w:val="72"/>
          <w:lang w:val="en-US" w:eastAsia="zh-CN"/>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部门决算公开表。</w:t>
      </w: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8A333A-196D-462D-ACEF-E6B87BBE2AA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961754F1-022E-4563-8935-489DB3ED3D29}"/>
  </w:font>
  <w:font w:name="仿宋_GB2312">
    <w:panose1 w:val="02010609030101010101"/>
    <w:charset w:val="86"/>
    <w:family w:val="modern"/>
    <w:pitch w:val="default"/>
    <w:sig w:usb0="00000001" w:usb1="080E0000" w:usb2="00000000" w:usb3="00000000" w:csb0="00040000" w:csb1="00000000"/>
    <w:embedRegular r:id="rId3" w:fontKey="{6090E8D5-9252-4DDA-884F-52CC053CFA8F}"/>
  </w:font>
  <w:font w:name="华文中宋">
    <w:panose1 w:val="02010600040101010101"/>
    <w:charset w:val="86"/>
    <w:family w:val="auto"/>
    <w:pitch w:val="default"/>
    <w:sig w:usb0="00000287" w:usb1="080F0000" w:usb2="00000000" w:usb3="00000000" w:csb0="0004009F" w:csb1="DFD70000"/>
    <w:embedRegular r:id="rId4" w:fontKey="{E7932C7F-3D0C-4390-ACF8-12BF75BDD496}"/>
  </w:font>
  <w:font w:name="方正仿宋_GB2312">
    <w:panose1 w:val="02000000000000000000"/>
    <w:charset w:val="86"/>
    <w:family w:val="auto"/>
    <w:pitch w:val="default"/>
    <w:sig w:usb0="A00002BF" w:usb1="184F6CFA" w:usb2="00000012" w:usb3="00000000" w:csb0="00040001" w:csb1="00000000"/>
    <w:embedRegular r:id="rId5" w:fontKey="{10381D7A-E971-4E60-9B40-5B54FAEDB516}"/>
  </w:font>
  <w:font w:name="楷体_GB2312">
    <w:panose1 w:val="02010609030101010101"/>
    <w:charset w:val="86"/>
    <w:family w:val="modern"/>
    <w:pitch w:val="default"/>
    <w:sig w:usb0="00000001" w:usb1="080E0000" w:usb2="00000000" w:usb3="00000000" w:csb0="00040000" w:csb1="00000000"/>
    <w:embedRegular r:id="rId6" w:fontKey="{9A0E1BB4-1AA7-43DC-BCAC-7D71BA3E5D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ZTE5MDk2MTUzN2Y0YmZiNDlhMjBkMmYwNjk2YmM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2690"/>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47778C"/>
    <w:rsid w:val="016245C6"/>
    <w:rsid w:val="0204567E"/>
    <w:rsid w:val="047C599F"/>
    <w:rsid w:val="05E355AA"/>
    <w:rsid w:val="05E41A4E"/>
    <w:rsid w:val="064E5119"/>
    <w:rsid w:val="06AE3E0A"/>
    <w:rsid w:val="07395E8F"/>
    <w:rsid w:val="081E4FBF"/>
    <w:rsid w:val="085A072F"/>
    <w:rsid w:val="08DD4532"/>
    <w:rsid w:val="09093579"/>
    <w:rsid w:val="0A742C74"/>
    <w:rsid w:val="0AB37C41"/>
    <w:rsid w:val="0AC41E4E"/>
    <w:rsid w:val="0C1666D9"/>
    <w:rsid w:val="0C322A5F"/>
    <w:rsid w:val="0C57284E"/>
    <w:rsid w:val="0D272220"/>
    <w:rsid w:val="0D755681"/>
    <w:rsid w:val="0E122ED0"/>
    <w:rsid w:val="0EBB70C4"/>
    <w:rsid w:val="0FA83AEC"/>
    <w:rsid w:val="0FFF1AA9"/>
    <w:rsid w:val="10606175"/>
    <w:rsid w:val="1193257A"/>
    <w:rsid w:val="13C62793"/>
    <w:rsid w:val="13F6294C"/>
    <w:rsid w:val="147A532B"/>
    <w:rsid w:val="16F94C2D"/>
    <w:rsid w:val="16FD172C"/>
    <w:rsid w:val="176C18A3"/>
    <w:rsid w:val="18DC4807"/>
    <w:rsid w:val="193C52A5"/>
    <w:rsid w:val="1A461709"/>
    <w:rsid w:val="1A604FC3"/>
    <w:rsid w:val="1B3A75C2"/>
    <w:rsid w:val="1BD21EF1"/>
    <w:rsid w:val="1C90353F"/>
    <w:rsid w:val="1D0E51AB"/>
    <w:rsid w:val="1D97DEFF"/>
    <w:rsid w:val="1DFD14A7"/>
    <w:rsid w:val="1DFF72E5"/>
    <w:rsid w:val="1EFC6F07"/>
    <w:rsid w:val="1F6A2B6C"/>
    <w:rsid w:val="1FA53BA4"/>
    <w:rsid w:val="201E5705"/>
    <w:rsid w:val="212E5E1B"/>
    <w:rsid w:val="215313DE"/>
    <w:rsid w:val="21A810FD"/>
    <w:rsid w:val="22723AE6"/>
    <w:rsid w:val="22C95DFC"/>
    <w:rsid w:val="22EE13BE"/>
    <w:rsid w:val="248D10AB"/>
    <w:rsid w:val="24C148B0"/>
    <w:rsid w:val="255045B2"/>
    <w:rsid w:val="25C40AFC"/>
    <w:rsid w:val="25D86356"/>
    <w:rsid w:val="26D0702D"/>
    <w:rsid w:val="27767BD4"/>
    <w:rsid w:val="279B588D"/>
    <w:rsid w:val="280B47C0"/>
    <w:rsid w:val="281E2746"/>
    <w:rsid w:val="28333D17"/>
    <w:rsid w:val="292C0E92"/>
    <w:rsid w:val="29C0782D"/>
    <w:rsid w:val="2A1F09F7"/>
    <w:rsid w:val="2A4144C9"/>
    <w:rsid w:val="2B7F799F"/>
    <w:rsid w:val="2BBA09D7"/>
    <w:rsid w:val="2C5030EA"/>
    <w:rsid w:val="2C695CB5"/>
    <w:rsid w:val="2E156399"/>
    <w:rsid w:val="2E3D0073"/>
    <w:rsid w:val="2FDF85B8"/>
    <w:rsid w:val="2FFFEE04"/>
    <w:rsid w:val="30C47C02"/>
    <w:rsid w:val="32BD2B5B"/>
    <w:rsid w:val="33110C6E"/>
    <w:rsid w:val="338D077F"/>
    <w:rsid w:val="33A1247D"/>
    <w:rsid w:val="33DC1707"/>
    <w:rsid w:val="34381B90"/>
    <w:rsid w:val="345C0152"/>
    <w:rsid w:val="34A43FD3"/>
    <w:rsid w:val="34DF85B0"/>
    <w:rsid w:val="35374E47"/>
    <w:rsid w:val="353A0493"/>
    <w:rsid w:val="35F66AB0"/>
    <w:rsid w:val="37092813"/>
    <w:rsid w:val="3752281C"/>
    <w:rsid w:val="386A72E1"/>
    <w:rsid w:val="39581830"/>
    <w:rsid w:val="3AA80595"/>
    <w:rsid w:val="3AC058DE"/>
    <w:rsid w:val="3B304812"/>
    <w:rsid w:val="3B556027"/>
    <w:rsid w:val="3B8F36BC"/>
    <w:rsid w:val="3BCB0097"/>
    <w:rsid w:val="3C8446EA"/>
    <w:rsid w:val="3D6F7148"/>
    <w:rsid w:val="3E495BEB"/>
    <w:rsid w:val="3E9E5F37"/>
    <w:rsid w:val="3F9133A5"/>
    <w:rsid w:val="3FBB48C6"/>
    <w:rsid w:val="3FE8335F"/>
    <w:rsid w:val="403326AF"/>
    <w:rsid w:val="404E573A"/>
    <w:rsid w:val="407F7C3F"/>
    <w:rsid w:val="41630526"/>
    <w:rsid w:val="41D17648"/>
    <w:rsid w:val="423F6CF2"/>
    <w:rsid w:val="431542ED"/>
    <w:rsid w:val="43212240"/>
    <w:rsid w:val="43A7763B"/>
    <w:rsid w:val="44DC1567"/>
    <w:rsid w:val="453C0257"/>
    <w:rsid w:val="465869CB"/>
    <w:rsid w:val="469709A0"/>
    <w:rsid w:val="488A3088"/>
    <w:rsid w:val="48DD765B"/>
    <w:rsid w:val="48FB5D34"/>
    <w:rsid w:val="491C0184"/>
    <w:rsid w:val="491FF225"/>
    <w:rsid w:val="49E05655"/>
    <w:rsid w:val="4A030D15"/>
    <w:rsid w:val="4A062BE2"/>
    <w:rsid w:val="4A3459A1"/>
    <w:rsid w:val="4B4C6E6A"/>
    <w:rsid w:val="4C453E95"/>
    <w:rsid w:val="4D3D2DBF"/>
    <w:rsid w:val="4EC903E2"/>
    <w:rsid w:val="4FFD214C"/>
    <w:rsid w:val="50D852D8"/>
    <w:rsid w:val="511A58F1"/>
    <w:rsid w:val="513F5357"/>
    <w:rsid w:val="51937451"/>
    <w:rsid w:val="53185E60"/>
    <w:rsid w:val="53281E1B"/>
    <w:rsid w:val="53476745"/>
    <w:rsid w:val="53E144A4"/>
    <w:rsid w:val="5402266C"/>
    <w:rsid w:val="546649A9"/>
    <w:rsid w:val="55480552"/>
    <w:rsid w:val="5777D4F5"/>
    <w:rsid w:val="57DE728B"/>
    <w:rsid w:val="582F4FA6"/>
    <w:rsid w:val="586D71BA"/>
    <w:rsid w:val="58CF6000"/>
    <w:rsid w:val="595B4CF8"/>
    <w:rsid w:val="59B83EF9"/>
    <w:rsid w:val="59DD8326"/>
    <w:rsid w:val="5A4B6B1B"/>
    <w:rsid w:val="5A987886"/>
    <w:rsid w:val="5AAB75B9"/>
    <w:rsid w:val="5B1E5E68"/>
    <w:rsid w:val="5B590DC3"/>
    <w:rsid w:val="5B726B59"/>
    <w:rsid w:val="5BF8682E"/>
    <w:rsid w:val="5C3842C4"/>
    <w:rsid w:val="5D4A130C"/>
    <w:rsid w:val="5D852344"/>
    <w:rsid w:val="5DB1138B"/>
    <w:rsid w:val="5DC0337C"/>
    <w:rsid w:val="5DEF592A"/>
    <w:rsid w:val="5EA26F25"/>
    <w:rsid w:val="5ECB022A"/>
    <w:rsid w:val="5F221E14"/>
    <w:rsid w:val="5F322057"/>
    <w:rsid w:val="5FC6BB1E"/>
    <w:rsid w:val="5FF720F1"/>
    <w:rsid w:val="608E59B3"/>
    <w:rsid w:val="61573FF7"/>
    <w:rsid w:val="619C5EAE"/>
    <w:rsid w:val="61A46B11"/>
    <w:rsid w:val="6200468F"/>
    <w:rsid w:val="621C2B4B"/>
    <w:rsid w:val="62D82F16"/>
    <w:rsid w:val="64373C6C"/>
    <w:rsid w:val="64947310"/>
    <w:rsid w:val="64AD03D2"/>
    <w:rsid w:val="65AC068A"/>
    <w:rsid w:val="661F70AE"/>
    <w:rsid w:val="66B43C9A"/>
    <w:rsid w:val="6779459B"/>
    <w:rsid w:val="67FF5C0B"/>
    <w:rsid w:val="68420E31"/>
    <w:rsid w:val="685C6397"/>
    <w:rsid w:val="68A33FC6"/>
    <w:rsid w:val="69CA61F4"/>
    <w:rsid w:val="69EE74C3"/>
    <w:rsid w:val="6A267C95"/>
    <w:rsid w:val="6D124757"/>
    <w:rsid w:val="6E245FF7"/>
    <w:rsid w:val="6ECB7DD2"/>
    <w:rsid w:val="6EFC0924"/>
    <w:rsid w:val="6F6B6EC0"/>
    <w:rsid w:val="6FB74722"/>
    <w:rsid w:val="6FEF8B7E"/>
    <w:rsid w:val="71A6591B"/>
    <w:rsid w:val="71C1258A"/>
    <w:rsid w:val="723D0FE7"/>
    <w:rsid w:val="737D59BA"/>
    <w:rsid w:val="74FC6F38"/>
    <w:rsid w:val="75220020"/>
    <w:rsid w:val="75864A53"/>
    <w:rsid w:val="75F065A2"/>
    <w:rsid w:val="76136BC4"/>
    <w:rsid w:val="76BA0E58"/>
    <w:rsid w:val="7726631B"/>
    <w:rsid w:val="77C37683"/>
    <w:rsid w:val="77D870BC"/>
    <w:rsid w:val="78A82F32"/>
    <w:rsid w:val="79D19834"/>
    <w:rsid w:val="79FF515B"/>
    <w:rsid w:val="7A287E87"/>
    <w:rsid w:val="7A4B0019"/>
    <w:rsid w:val="7B58479C"/>
    <w:rsid w:val="7B8437E3"/>
    <w:rsid w:val="7B851309"/>
    <w:rsid w:val="7C6E1F41"/>
    <w:rsid w:val="7CBB76D8"/>
    <w:rsid w:val="7D083FA0"/>
    <w:rsid w:val="7D407BDD"/>
    <w:rsid w:val="7D6513F2"/>
    <w:rsid w:val="7D6600D4"/>
    <w:rsid w:val="7E655B4E"/>
    <w:rsid w:val="7E7044F2"/>
    <w:rsid w:val="7E9E1962"/>
    <w:rsid w:val="7E9F11B4"/>
    <w:rsid w:val="7ECA3C03"/>
    <w:rsid w:val="7EE34CC4"/>
    <w:rsid w:val="7F37EC1E"/>
    <w:rsid w:val="7F7DCD9D"/>
    <w:rsid w:val="7F970A6F"/>
    <w:rsid w:val="7FAC155A"/>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1063</Words>
  <Characters>1136</Characters>
  <Lines>69</Lines>
  <Paragraphs>19</Paragraphs>
  <TotalTime>26</TotalTime>
  <ScaleCrop>false</ScaleCrop>
  <LinksUpToDate>false</LinksUpToDate>
  <CharactersWithSpaces>1173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羊羊</cp:lastModifiedBy>
  <cp:lastPrinted>2024-08-08T18:20:00Z</cp:lastPrinted>
  <dcterms:modified xsi:type="dcterms:W3CDTF">2025-09-23T09:25:28Z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9EA3A5F1FF0B4372A3D1BC6EA22C70B6_13</vt:lpwstr>
  </property>
  <property fmtid="{D5CDD505-2E9C-101B-9397-08002B2CF9AE}" pid="4" name="KSOTemplateDocerSaveRecord">
    <vt:lpwstr>eyJoZGlkIjoiMDM3ZTc3M2M3Yzc5ODg0M2ExMjlkMjFlYTNhYjcwYTMiLCJ1c2VySWQiOiIxMjE0NTQ1Mjc2In0=</vt:lpwstr>
  </property>
</Properties>
</file>