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r>
        <w:rPr>
          <w:rFonts w:hint="eastAsia" w:ascii="仿宋" w:hAnsi="仿宋" w:eastAsia="仿宋" w:cs="仿宋"/>
          <w:b/>
          <w:bCs/>
          <w:sz w:val="48"/>
          <w:szCs w:val="48"/>
        </w:rPr>
        <w:t>2021年度</w:t>
      </w:r>
      <w:r>
        <w:rPr>
          <w:rFonts w:hint="eastAsia" w:ascii="仿宋" w:hAnsi="仿宋" w:eastAsia="仿宋" w:cs="仿宋"/>
          <w:b/>
          <w:bCs/>
          <w:caps w:val="0"/>
          <w:color w:val="000000"/>
          <w:sz w:val="48"/>
          <w:szCs w:val="48"/>
          <w:shd w:val="clear" w:fill="FFFFFF"/>
          <w:vertAlign w:val="baseline"/>
        </w:rPr>
        <w:t>中共怀化市委机构编制委员会办公室</w:t>
      </w:r>
      <w:r>
        <w:rPr>
          <w:rFonts w:hint="eastAsia" w:ascii="仿宋" w:hAnsi="仿宋" w:eastAsia="仿宋" w:cs="仿宋"/>
          <w:b/>
          <w:bCs/>
          <w:sz w:val="48"/>
          <w:szCs w:val="48"/>
        </w:rPr>
        <w:t>部门决算</w:t>
      </w:r>
    </w:p>
    <w:p>
      <w:pPr>
        <w:pStyle w:val="13"/>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pPr>
        <w:pStyle w:val="13"/>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sz w:val="32"/>
          <w:szCs w:val="32"/>
        </w:rPr>
      </w:pPr>
      <w:r>
        <w:rPr>
          <w:rFonts w:hint="eastAsia" w:ascii="黑体" w:hAnsi="黑体" w:eastAsia="黑体" w:cs="黑体"/>
          <w:b/>
          <w:sz w:val="32"/>
          <w:szCs w:val="32"/>
        </w:rPr>
        <w:t>目</w:t>
      </w:r>
      <w:r>
        <w:rPr>
          <w:rFonts w:hint="eastAsia" w:ascii="黑体" w:hAnsi="黑体" w:eastAsia="黑体" w:cs="黑体"/>
          <w:b/>
          <w:sz w:val="32"/>
          <w:szCs w:val="32"/>
          <w:lang w:val="en-US" w:eastAsia="zh-CN"/>
        </w:rPr>
        <w:t xml:space="preserve"> </w:t>
      </w:r>
      <w:r>
        <w:rPr>
          <w:rFonts w:hint="eastAsia" w:ascii="黑体" w:hAnsi="黑体" w:eastAsia="黑体" w:cs="黑体"/>
          <w:b/>
          <w:sz w:val="32"/>
          <w:szCs w:val="32"/>
        </w:rPr>
        <w:t>录</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黑体" w:hAnsi="黑体" w:eastAsia="黑体" w:cs="黑体"/>
          <w:b/>
          <w:sz w:val="32"/>
          <w:szCs w:val="32"/>
        </w:rPr>
        <w:t>第一部分 单位概况</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一、部门职责</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二、机构设置</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sz w:val="32"/>
          <w:szCs w:val="32"/>
        </w:rPr>
      </w:pPr>
      <w:r>
        <w:rPr>
          <w:rFonts w:hint="eastAsia" w:ascii="黑体" w:hAnsi="黑体" w:eastAsia="黑体" w:cs="黑体"/>
          <w:b/>
          <w:sz w:val="32"/>
          <w:szCs w:val="32"/>
        </w:rPr>
        <w:t>第二部分 2021年度部门决算表</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一、收入支出决算总表</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二、收入决算表</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三、支出决算表</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四、财政拨款收入支出决算总表</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五、一般公共预算财政拨款支出决算表</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六、一般公共预算财政拨款基本支出决算明细表</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七、一般公共预算财政拨款“三公”经费支出决算表</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八、政府性基金预算财政拨款收入支出决算表</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九、国有资本经营预算财政拨款支出决算表</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sz w:val="32"/>
          <w:szCs w:val="32"/>
        </w:rPr>
      </w:pPr>
      <w:r>
        <w:rPr>
          <w:rFonts w:hint="eastAsia" w:ascii="黑体" w:hAnsi="黑体" w:eastAsia="黑体" w:cs="黑体"/>
          <w:b/>
          <w:sz w:val="32"/>
          <w:szCs w:val="32"/>
        </w:rPr>
        <w:t>第三部分 2021年度部门决算情况说明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一、收入支出决算总体情况说明</w:t>
      </w:r>
    </w:p>
    <w:p>
      <w:pPr>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二、收入决算情况说明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三、支出决算情况说明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四、财政拨款收入支出决算总体情况说明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五、一般公共预算财政拨款支出决算情况说明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六、一般公共预算财政拨款基本支出决算情况说明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七、一般公共预算财政拨款“三公”经费支出决算情况说明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八、政府性基金预算收入支出决算情况</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九、国有资本经营预算财政拨款支出</w:t>
      </w:r>
      <w:r>
        <w:rPr>
          <w:rFonts w:hint="eastAsia" w:ascii="仿宋" w:hAnsi="仿宋" w:eastAsia="仿宋" w:cs="仿宋"/>
          <w:color w:val="000000"/>
          <w:kern w:val="0"/>
          <w:sz w:val="32"/>
          <w:szCs w:val="32"/>
        </w:rPr>
        <w:t>决算情况</w:t>
      </w:r>
      <w:r>
        <w:rPr>
          <w:rFonts w:hint="eastAsia" w:ascii="仿宋" w:hAnsi="仿宋" w:eastAsia="仿宋" w:cs="仿宋"/>
          <w:color w:val="000000"/>
          <w:kern w:val="0"/>
          <w:sz w:val="32"/>
          <w:szCs w:val="32"/>
          <w:lang w:val="en-US" w:eastAsia="zh-CN"/>
        </w:rPr>
        <w:t>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十</w:t>
      </w:r>
      <w:r>
        <w:rPr>
          <w:rFonts w:hint="eastAsia" w:ascii="仿宋" w:hAnsi="仿宋" w:eastAsia="仿宋" w:cs="仿宋"/>
          <w:color w:val="000000"/>
          <w:kern w:val="0"/>
          <w:sz w:val="32"/>
          <w:szCs w:val="32"/>
        </w:rPr>
        <w:t>、关于机关运行经费支出说明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rPr>
        <w:t>十</w:t>
      </w:r>
      <w:r>
        <w:rPr>
          <w:rFonts w:hint="eastAsia" w:ascii="仿宋" w:hAnsi="仿宋" w:eastAsia="仿宋" w:cs="仿宋"/>
          <w:color w:val="000000"/>
          <w:kern w:val="0"/>
          <w:sz w:val="32"/>
          <w:szCs w:val="32"/>
          <w:lang w:val="en-US" w:eastAsia="zh-CN"/>
        </w:rPr>
        <w:t>一</w:t>
      </w:r>
      <w:r>
        <w:rPr>
          <w:rFonts w:hint="eastAsia" w:ascii="仿宋" w:hAnsi="仿宋" w:eastAsia="仿宋" w:cs="仿宋"/>
          <w:color w:val="000000"/>
          <w:kern w:val="0"/>
          <w:sz w:val="32"/>
          <w:szCs w:val="32"/>
        </w:rPr>
        <w:t>、一般性支出情况</w:t>
      </w:r>
      <w:r>
        <w:rPr>
          <w:rFonts w:hint="eastAsia" w:ascii="仿宋" w:hAnsi="仿宋" w:eastAsia="仿宋" w:cs="仿宋"/>
          <w:color w:val="000000"/>
          <w:kern w:val="0"/>
          <w:sz w:val="32"/>
          <w:szCs w:val="32"/>
          <w:lang w:val="en-US" w:eastAsia="zh-CN"/>
        </w:rPr>
        <w:t>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十</w:t>
      </w:r>
      <w:r>
        <w:rPr>
          <w:rFonts w:hint="eastAsia" w:ascii="仿宋" w:hAnsi="仿宋" w:eastAsia="仿宋" w:cs="仿宋"/>
          <w:color w:val="000000"/>
          <w:kern w:val="0"/>
          <w:sz w:val="32"/>
          <w:szCs w:val="32"/>
          <w:lang w:val="en-US" w:eastAsia="zh-CN"/>
        </w:rPr>
        <w:t>二</w:t>
      </w:r>
      <w:r>
        <w:rPr>
          <w:rFonts w:hint="eastAsia" w:ascii="仿宋" w:hAnsi="仿宋" w:eastAsia="仿宋" w:cs="仿宋"/>
          <w:color w:val="000000"/>
          <w:kern w:val="0"/>
          <w:sz w:val="32"/>
          <w:szCs w:val="32"/>
        </w:rPr>
        <w:t>、关于政府采购支出说明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十</w:t>
      </w:r>
      <w:r>
        <w:rPr>
          <w:rFonts w:hint="eastAsia" w:ascii="仿宋" w:hAnsi="仿宋" w:eastAsia="仿宋" w:cs="仿宋"/>
          <w:color w:val="000000"/>
          <w:kern w:val="0"/>
          <w:sz w:val="32"/>
          <w:szCs w:val="32"/>
          <w:lang w:val="en-US" w:eastAsia="zh-CN"/>
        </w:rPr>
        <w:t>三</w:t>
      </w:r>
      <w:r>
        <w:rPr>
          <w:rFonts w:hint="eastAsia" w:ascii="仿宋" w:hAnsi="仿宋" w:eastAsia="仿宋" w:cs="仿宋"/>
          <w:color w:val="000000"/>
          <w:kern w:val="0"/>
          <w:sz w:val="32"/>
          <w:szCs w:val="32"/>
        </w:rPr>
        <w:t>、关于国有资产占用情况说明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rPr>
        <w:t>十</w:t>
      </w:r>
      <w:r>
        <w:rPr>
          <w:rFonts w:hint="eastAsia" w:ascii="仿宋" w:hAnsi="仿宋" w:eastAsia="仿宋" w:cs="仿宋"/>
          <w:color w:val="000000"/>
          <w:kern w:val="0"/>
          <w:sz w:val="32"/>
          <w:szCs w:val="32"/>
          <w:lang w:val="en-US" w:eastAsia="zh-CN"/>
        </w:rPr>
        <w:t>四</w:t>
      </w:r>
      <w:r>
        <w:rPr>
          <w:rFonts w:hint="eastAsia" w:ascii="仿宋" w:hAnsi="仿宋" w:eastAsia="仿宋" w:cs="仿宋"/>
          <w:color w:val="000000"/>
          <w:kern w:val="0"/>
          <w:sz w:val="32"/>
          <w:szCs w:val="32"/>
        </w:rPr>
        <w:t>、关于2021年度预算绩效情况的说明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黑体" w:hAnsi="黑体" w:eastAsia="黑体" w:cs="黑体"/>
          <w:b/>
          <w:color w:val="000000"/>
          <w:kern w:val="0"/>
          <w:sz w:val="32"/>
          <w:szCs w:val="32"/>
        </w:rPr>
      </w:pPr>
      <w:r>
        <w:rPr>
          <w:rFonts w:hint="eastAsia" w:ascii="黑体" w:hAnsi="黑体" w:eastAsia="黑体" w:cs="黑体"/>
          <w:b/>
          <w:color w:val="000000"/>
          <w:kern w:val="0"/>
          <w:sz w:val="32"/>
          <w:szCs w:val="32"/>
        </w:rPr>
        <w:t>第四部分</w:t>
      </w:r>
      <w:r>
        <w:rPr>
          <w:rFonts w:hint="eastAsia" w:ascii="黑体" w:hAnsi="黑体" w:eastAsia="黑体" w:cs="黑体"/>
          <w:b/>
          <w:color w:val="000000"/>
          <w:kern w:val="0"/>
          <w:sz w:val="32"/>
          <w:szCs w:val="32"/>
          <w:lang w:val="en-US" w:eastAsia="zh-CN"/>
        </w:rPr>
        <w:t xml:space="preserve"> </w:t>
      </w:r>
      <w:r>
        <w:rPr>
          <w:rFonts w:hint="eastAsia" w:ascii="黑体" w:hAnsi="黑体" w:eastAsia="黑体" w:cs="黑体"/>
          <w:b/>
          <w:color w:val="000000"/>
          <w:kern w:val="0"/>
          <w:sz w:val="32"/>
          <w:szCs w:val="32"/>
        </w:rPr>
        <w:t>名词解释</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b/>
          <w:color w:val="000000"/>
          <w:kern w:val="0"/>
          <w:sz w:val="32"/>
          <w:szCs w:val="32"/>
        </w:rPr>
      </w:pPr>
      <w:r>
        <w:rPr>
          <w:rFonts w:hint="eastAsia" w:ascii="黑体" w:hAnsi="黑体" w:eastAsia="黑体" w:cs="黑体"/>
          <w:b/>
          <w:color w:val="000000"/>
          <w:kern w:val="0"/>
          <w:sz w:val="32"/>
          <w:szCs w:val="32"/>
        </w:rPr>
        <w:t>第五部分</w:t>
      </w:r>
      <w:r>
        <w:rPr>
          <w:rFonts w:hint="eastAsia" w:ascii="黑体" w:hAnsi="黑体" w:eastAsia="黑体" w:cs="黑体"/>
          <w:b/>
          <w:color w:val="000000"/>
          <w:kern w:val="0"/>
          <w:sz w:val="32"/>
          <w:szCs w:val="32"/>
          <w:lang w:val="en-US" w:eastAsia="zh-CN"/>
        </w:rPr>
        <w:t xml:space="preserve"> </w:t>
      </w:r>
      <w:r>
        <w:rPr>
          <w:rFonts w:hint="eastAsia" w:ascii="黑体" w:hAnsi="黑体" w:eastAsia="黑体" w:cs="黑体"/>
          <w:b/>
          <w:color w:val="000000"/>
          <w:kern w:val="0"/>
          <w:sz w:val="32"/>
          <w:szCs w:val="32"/>
        </w:rPr>
        <w:t>附件</w:t>
      </w:r>
    </w:p>
    <w:p>
      <w:pPr>
        <w:pStyle w:val="13"/>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r>
        <w:rPr>
          <w:rFonts w:hint="eastAsia" w:ascii="黑体" w:hAnsi="黑体" w:eastAsia="黑体" w:cs="黑体"/>
          <w:b/>
          <w:bCs/>
          <w:sz w:val="44"/>
          <w:szCs w:val="44"/>
        </w:rPr>
        <w:t xml:space="preserve">第一部分 </w:t>
      </w:r>
      <w:r>
        <w:rPr>
          <w:rFonts w:hint="eastAsia" w:ascii="黑体" w:hAnsi="黑体" w:eastAsia="黑体" w:cs="黑体"/>
          <w:b/>
          <w:bCs/>
          <w:caps w:val="0"/>
          <w:color w:val="000000"/>
          <w:sz w:val="44"/>
          <w:szCs w:val="44"/>
          <w:shd w:val="clear" w:fill="FFFFFF"/>
          <w:vertAlign w:val="baseline"/>
        </w:rPr>
        <w:t>中共怀化市委机构编制委员会办公室概况</w:t>
      </w:r>
    </w:p>
    <w:p>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bidi w:val="0"/>
        <w:adjustRightInd/>
        <w:snapToGrid/>
        <w:spacing w:before="0" w:beforeAutospacing="0" w:after="0" w:afterAutospacing="0" w:line="600" w:lineRule="exact"/>
        <w:ind w:right="0"/>
        <w:jc w:val="left"/>
        <w:textAlignment w:val="auto"/>
        <w:outlineLvl w:val="9"/>
        <w:rPr>
          <w:rFonts w:hint="eastAsia" w:ascii="仿宋" w:hAnsi="仿宋" w:eastAsia="仿宋" w:cs="仿宋"/>
          <w:sz w:val="32"/>
          <w:szCs w:val="32"/>
          <w:shd w:val="clear" w:fill="FFFFFF"/>
        </w:rPr>
      </w:pPr>
    </w:p>
    <w:p>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600" w:lineRule="exact"/>
        <w:ind w:right="0" w:firstLine="640" w:firstLineChars="200"/>
        <w:jc w:val="left"/>
        <w:textAlignment w:val="auto"/>
        <w:outlineLvl w:val="9"/>
        <w:rPr>
          <w:rFonts w:hint="eastAsia" w:ascii="仿宋" w:hAnsi="仿宋" w:eastAsia="仿宋" w:cs="仿宋"/>
          <w:sz w:val="32"/>
          <w:szCs w:val="32"/>
        </w:rPr>
      </w:pPr>
      <w:r>
        <w:rPr>
          <w:rFonts w:hint="eastAsia" w:ascii="黑体" w:hAnsi="黑体" w:eastAsia="黑体" w:cs="黑体"/>
          <w:sz w:val="32"/>
          <w:szCs w:val="32"/>
          <w:shd w:val="clear" w:fill="FFFFFF"/>
        </w:rPr>
        <w:t>一、</w:t>
      </w:r>
      <w:r>
        <w:rPr>
          <w:rFonts w:hint="eastAsia" w:ascii="黑体" w:hAnsi="黑体" w:eastAsia="黑体" w:cs="黑体"/>
          <w:caps w:val="0"/>
          <w:color w:val="auto"/>
          <w:sz w:val="32"/>
          <w:szCs w:val="32"/>
          <w:shd w:val="clear" w:fill="FFFFFF"/>
          <w:vertAlign w:val="baseline"/>
        </w:rPr>
        <w:t>部门职责</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outlineLvl w:val="9"/>
        <w:rPr>
          <w:rFonts w:hint="eastAsia" w:ascii="仿宋" w:hAnsi="仿宋" w:eastAsia="仿宋" w:cs="仿宋"/>
          <w:sz w:val="32"/>
          <w:szCs w:val="32"/>
        </w:rPr>
      </w:pPr>
      <w:r>
        <w:rPr>
          <w:rFonts w:hint="eastAsia" w:ascii="仿宋" w:hAnsi="仿宋" w:eastAsia="仿宋" w:cs="仿宋"/>
          <w:caps w:val="0"/>
          <w:color w:val="auto"/>
          <w:kern w:val="0"/>
          <w:sz w:val="32"/>
          <w:szCs w:val="32"/>
          <w:shd w:val="clear" w:fill="FFFFFF"/>
          <w:vertAlign w:val="baseline"/>
          <w:lang w:val="en-US" w:eastAsia="zh-CN" w:bidi="ar"/>
        </w:rPr>
        <w:t>自2019年机构改革后，市委编办职能职责为涉密内容，略。</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Fonts w:hint="eastAsia" w:ascii="仿宋" w:hAnsi="仿宋" w:eastAsia="仿宋" w:cs="仿宋"/>
          <w:bCs/>
          <w:caps w:val="0"/>
          <w:color w:val="auto"/>
          <w:kern w:val="0"/>
          <w:sz w:val="32"/>
          <w:szCs w:val="32"/>
          <w:shd w:val="clear" w:fill="FFFFFF"/>
          <w:vertAlign w:val="baseline"/>
          <w:lang w:val="en-US" w:eastAsia="zh-CN" w:bidi="ar"/>
        </w:rPr>
      </w:pPr>
      <w:r>
        <w:rPr>
          <w:rFonts w:hint="eastAsia" w:ascii="黑体" w:hAnsi="黑体" w:eastAsia="黑体" w:cs="黑体"/>
          <w:bCs/>
          <w:caps w:val="0"/>
          <w:color w:val="auto"/>
          <w:kern w:val="0"/>
          <w:sz w:val="32"/>
          <w:szCs w:val="32"/>
          <w:shd w:val="clear" w:fill="FFFFFF"/>
          <w:vertAlign w:val="baseline"/>
          <w:lang w:val="en-US" w:eastAsia="zh-CN" w:bidi="ar"/>
        </w:rPr>
        <w:t>二、机构设置及决算单位构成</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outlineLvl w:val="9"/>
        <w:rPr>
          <w:rFonts w:hint="eastAsia" w:ascii="仿宋" w:hAnsi="仿宋" w:eastAsia="仿宋" w:cs="仿宋"/>
          <w:bCs/>
          <w:caps w:val="0"/>
          <w:color w:val="auto"/>
          <w:kern w:val="0"/>
          <w:sz w:val="32"/>
          <w:szCs w:val="32"/>
          <w:shd w:val="clear" w:fill="FFFFFF"/>
          <w:vertAlign w:val="baseline"/>
          <w:lang w:val="en-US" w:eastAsia="zh-CN" w:bidi="ar"/>
        </w:rPr>
      </w:pPr>
      <w:r>
        <w:rPr>
          <w:rFonts w:hint="eastAsia" w:ascii="仿宋" w:hAnsi="仿宋" w:eastAsia="仿宋" w:cs="仿宋"/>
          <w:b/>
          <w:bCs w:val="0"/>
          <w:caps w:val="0"/>
          <w:color w:val="auto"/>
          <w:kern w:val="0"/>
          <w:sz w:val="32"/>
          <w:szCs w:val="32"/>
          <w:shd w:val="clear" w:fill="FFFFFF"/>
          <w:vertAlign w:val="baseline"/>
          <w:lang w:val="en-US" w:eastAsia="zh-CN" w:bidi="ar"/>
        </w:rPr>
        <w:t>（一）内设机构设置</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outlineLvl w:val="9"/>
        <w:rPr>
          <w:rFonts w:hint="eastAsia" w:ascii="仿宋" w:hAnsi="仿宋" w:eastAsia="仿宋" w:cs="仿宋"/>
          <w:bCs/>
          <w:caps w:val="0"/>
          <w:color w:val="auto"/>
          <w:kern w:val="0"/>
          <w:sz w:val="32"/>
          <w:szCs w:val="32"/>
          <w:shd w:val="clear" w:fill="FFFFFF"/>
          <w:vertAlign w:val="baseline"/>
          <w:lang w:val="en-US" w:eastAsia="zh-CN" w:bidi="ar"/>
        </w:rPr>
      </w:pPr>
      <w:r>
        <w:rPr>
          <w:rFonts w:hint="eastAsia" w:ascii="仿宋" w:hAnsi="仿宋" w:eastAsia="仿宋" w:cs="仿宋"/>
          <w:caps w:val="0"/>
          <w:color w:val="auto"/>
          <w:kern w:val="0"/>
          <w:sz w:val="32"/>
          <w:szCs w:val="32"/>
          <w:shd w:val="clear" w:fill="FFFFFF"/>
          <w:vertAlign w:val="baseline"/>
          <w:lang w:val="en-US" w:eastAsia="zh-CN" w:bidi="ar"/>
        </w:rPr>
        <w:t>自</w:t>
      </w:r>
      <w:r>
        <w:rPr>
          <w:rFonts w:hint="eastAsia" w:ascii="仿宋" w:hAnsi="仿宋" w:eastAsia="仿宋" w:cs="仿宋"/>
          <w:bCs/>
          <w:caps w:val="0"/>
          <w:color w:val="auto"/>
          <w:kern w:val="0"/>
          <w:sz w:val="32"/>
          <w:szCs w:val="32"/>
          <w:shd w:val="clear" w:fill="FFFFFF"/>
          <w:vertAlign w:val="baseline"/>
          <w:lang w:val="en-US" w:eastAsia="zh-CN" w:bidi="ar"/>
        </w:rPr>
        <w:t>2019年机构改革后，市委编办机构设置为涉密内容，略。</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outlineLvl w:val="9"/>
        <w:rPr>
          <w:rFonts w:hint="eastAsia" w:ascii="仿宋" w:hAnsi="仿宋" w:eastAsia="仿宋" w:cs="仿宋"/>
          <w:b/>
          <w:bCs w:val="0"/>
          <w:caps w:val="0"/>
          <w:color w:val="auto"/>
          <w:kern w:val="0"/>
          <w:sz w:val="32"/>
          <w:szCs w:val="32"/>
          <w:shd w:val="clear" w:fill="FFFFFF"/>
          <w:vertAlign w:val="baseline"/>
          <w:lang w:val="en-US" w:eastAsia="zh-CN" w:bidi="ar"/>
        </w:rPr>
      </w:pPr>
      <w:r>
        <w:rPr>
          <w:rFonts w:hint="eastAsia" w:ascii="仿宋" w:hAnsi="仿宋" w:eastAsia="仿宋" w:cs="仿宋"/>
          <w:b/>
          <w:bCs w:val="0"/>
          <w:caps w:val="0"/>
          <w:color w:val="auto"/>
          <w:kern w:val="0"/>
          <w:sz w:val="32"/>
          <w:szCs w:val="32"/>
          <w:shd w:val="clear" w:fill="FFFFFF"/>
          <w:vertAlign w:val="baseline"/>
          <w:lang w:val="en-US" w:eastAsia="zh-CN" w:bidi="ar"/>
        </w:rPr>
        <w:t>（二）决算单位构成</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bCs/>
          <w:caps w:val="0"/>
          <w:color w:val="auto"/>
          <w:kern w:val="0"/>
          <w:sz w:val="32"/>
          <w:szCs w:val="32"/>
          <w:shd w:val="clear" w:fill="FFFFFF"/>
          <w:vertAlign w:val="baseline"/>
          <w:lang w:val="en-US" w:eastAsia="zh-CN" w:bidi="ar"/>
        </w:rPr>
        <w:t>怀化市委编办2021年部门决算汇总公开单位构成包括：怀化市委编办本级。</w:t>
      </w:r>
    </w:p>
    <w:p>
      <w:pPr>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pPr>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r>
        <w:rPr>
          <w:rFonts w:hint="eastAsia" w:ascii="黑体" w:hAnsi="黑体" w:eastAsia="黑体" w:cs="黑体"/>
          <w:b/>
          <w:bCs/>
          <w:sz w:val="44"/>
          <w:szCs w:val="44"/>
        </w:rPr>
        <w:t>第二部分</w:t>
      </w:r>
      <w:r>
        <w:rPr>
          <w:rFonts w:hint="eastAsia" w:ascii="黑体" w:hAnsi="黑体" w:eastAsia="黑体" w:cs="黑体"/>
          <w:b/>
          <w:bCs/>
          <w:sz w:val="44"/>
          <w:szCs w:val="44"/>
          <w:lang w:val="en-US" w:eastAsia="zh-CN"/>
        </w:rPr>
        <w:t xml:space="preserve"> </w:t>
      </w:r>
      <w:r>
        <w:rPr>
          <w:rFonts w:hint="eastAsia" w:ascii="黑体" w:hAnsi="黑体" w:eastAsia="黑体" w:cs="黑体"/>
          <w:b/>
          <w:bCs/>
          <w:sz w:val="44"/>
          <w:szCs w:val="44"/>
        </w:rPr>
        <w:t>部门决算表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bidi w:val="0"/>
        <w:adjustRightInd/>
        <w:snapToGrid/>
        <w:spacing w:before="0" w:beforeAutospacing="0" w:after="0" w:afterAutospacing="0" w:line="600" w:lineRule="exact"/>
        <w:ind w:left="0" w:right="0" w:firstLine="0"/>
        <w:jc w:val="center"/>
        <w:textAlignment w:val="auto"/>
        <w:outlineLvl w:val="9"/>
        <w:rPr>
          <w:rFonts w:hint="eastAsia" w:ascii="仿宋" w:hAnsi="仿宋" w:eastAsia="仿宋" w:cs="仿宋"/>
          <w:caps w:val="0"/>
          <w:color w:val="auto"/>
          <w:kern w:val="0"/>
          <w:sz w:val="32"/>
          <w:szCs w:val="32"/>
          <w:shd w:val="clear" w:fill="FFFFFF"/>
          <w:vertAlign w:val="baseline"/>
          <w:lang w:val="en-US" w:eastAsia="zh-CN" w:bidi="ar"/>
        </w:rPr>
      </w:pPr>
      <w:r>
        <w:rPr>
          <w:rFonts w:hint="eastAsia" w:ascii="仿宋" w:hAnsi="仿宋" w:eastAsia="仿宋" w:cs="仿宋"/>
          <w:caps w:val="0"/>
          <w:color w:val="auto"/>
          <w:kern w:val="0"/>
          <w:sz w:val="32"/>
          <w:szCs w:val="32"/>
          <w:shd w:val="clear" w:fill="FFFFFF"/>
          <w:vertAlign w:val="baseline"/>
          <w:lang w:val="en-US" w:eastAsia="zh-CN" w:bidi="ar"/>
        </w:rPr>
        <w:t>（见附件）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bidi w:val="0"/>
        <w:adjustRightInd/>
        <w:snapToGrid/>
        <w:spacing w:before="0" w:beforeAutospacing="0" w:after="0" w:afterAutospacing="0" w:line="600" w:lineRule="exact"/>
        <w:ind w:left="0" w:right="0" w:firstLine="0"/>
        <w:jc w:val="center"/>
        <w:textAlignment w:val="auto"/>
        <w:outlineLvl w:val="9"/>
        <w:rPr>
          <w:rFonts w:hint="eastAsia" w:ascii="仿宋" w:hAnsi="仿宋" w:eastAsia="仿宋" w:cs="仿宋"/>
          <w:caps w:val="0"/>
          <w:color w:val="auto"/>
          <w:kern w:val="0"/>
          <w:sz w:val="32"/>
          <w:szCs w:val="32"/>
          <w:shd w:val="clear" w:fill="FFFFFF"/>
          <w:vertAlign w:val="baseline"/>
          <w:lang w:val="en-US" w:eastAsia="zh-CN" w:bidi="ar"/>
        </w:rPr>
      </w:pPr>
    </w:p>
    <w:p>
      <w:pPr>
        <w:pStyle w:val="13"/>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r>
        <w:rPr>
          <w:rFonts w:hint="eastAsia" w:ascii="黑体" w:hAnsi="黑体" w:eastAsia="黑体" w:cs="黑体"/>
          <w:b/>
          <w:bCs/>
          <w:color w:val="auto"/>
          <w:kern w:val="2"/>
          <w:sz w:val="44"/>
          <w:szCs w:val="44"/>
          <w:lang w:val="en-US" w:eastAsia="zh-CN" w:bidi="ar-SA"/>
        </w:rPr>
        <w:t>第三部分 2021年度部门决算情况说明</w:t>
      </w:r>
    </w:p>
    <w:p>
      <w:pPr>
        <w:pStyle w:val="13"/>
        <w:keepNext w:val="0"/>
        <w:keepLines w:val="0"/>
        <w:pageBreakBefore w:val="0"/>
        <w:kinsoku/>
        <w:wordWrap/>
        <w:overflowPunct/>
        <w:topLinePunct w:val="0"/>
        <w:bidi w:val="0"/>
        <w:snapToGrid/>
        <w:spacing w:line="600" w:lineRule="exact"/>
        <w:textAlignment w:val="auto"/>
        <w:rPr>
          <w:rFonts w:hint="eastAsia" w:ascii="仿宋" w:hAnsi="仿宋" w:eastAsia="仿宋" w:cs="仿宋"/>
          <w:sz w:val="32"/>
          <w:szCs w:val="32"/>
        </w:rPr>
      </w:pP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一、收入支出决算总体情况说明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2021年度收、支总计</w:t>
      </w:r>
      <w:r>
        <w:rPr>
          <w:rFonts w:hint="eastAsia" w:ascii="仿宋" w:hAnsi="仿宋" w:eastAsia="仿宋" w:cs="仿宋"/>
          <w:sz w:val="32"/>
          <w:szCs w:val="32"/>
          <w:lang w:val="en-US" w:eastAsia="zh-CN"/>
        </w:rPr>
        <w:t>各448.11</w:t>
      </w:r>
      <w:r>
        <w:rPr>
          <w:rFonts w:hint="eastAsia" w:ascii="仿宋" w:hAnsi="仿宋" w:eastAsia="仿宋" w:cs="仿宋"/>
          <w:sz w:val="32"/>
          <w:szCs w:val="32"/>
        </w:rPr>
        <w:t>万元。与上年相比，增加</w:t>
      </w:r>
      <w:r>
        <w:rPr>
          <w:rFonts w:hint="eastAsia" w:ascii="仿宋" w:hAnsi="仿宋" w:eastAsia="仿宋" w:cs="仿宋"/>
          <w:sz w:val="32"/>
          <w:szCs w:val="32"/>
          <w:lang w:val="en-US" w:eastAsia="zh-CN"/>
        </w:rPr>
        <w:t>10.7</w:t>
      </w:r>
      <w:r>
        <w:rPr>
          <w:rFonts w:hint="eastAsia" w:ascii="仿宋" w:hAnsi="仿宋" w:eastAsia="仿宋" w:cs="仿宋"/>
          <w:sz w:val="32"/>
          <w:szCs w:val="32"/>
        </w:rPr>
        <w:t>万元，增长</w:t>
      </w:r>
      <w:r>
        <w:rPr>
          <w:rFonts w:hint="eastAsia" w:ascii="仿宋" w:hAnsi="仿宋" w:eastAsia="仿宋" w:cs="仿宋"/>
          <w:sz w:val="32"/>
          <w:szCs w:val="32"/>
          <w:lang w:val="en-US" w:eastAsia="zh-CN"/>
        </w:rPr>
        <w:t>2.45</w:t>
      </w:r>
      <w:r>
        <w:rPr>
          <w:rFonts w:hint="eastAsia" w:ascii="仿宋" w:hAnsi="仿宋" w:eastAsia="仿宋" w:cs="仿宋"/>
          <w:sz w:val="32"/>
          <w:szCs w:val="32"/>
        </w:rPr>
        <w:t>%，主要是因为</w:t>
      </w:r>
      <w:r>
        <w:rPr>
          <w:rFonts w:hint="eastAsia" w:ascii="仿宋" w:hAnsi="仿宋" w:eastAsia="仿宋" w:cs="仿宋"/>
          <w:sz w:val="32"/>
          <w:szCs w:val="32"/>
          <w:lang w:eastAsia="zh-CN"/>
        </w:rPr>
        <w:t>今年我市作为全省事业单位改革试点市之一，</w:t>
      </w:r>
      <w:r>
        <w:rPr>
          <w:rFonts w:hint="eastAsia" w:ascii="仿宋" w:hAnsi="仿宋" w:eastAsia="仿宋" w:cs="仿宋"/>
          <w:sz w:val="32"/>
          <w:szCs w:val="32"/>
          <w:lang w:val="en-US" w:eastAsia="zh-CN"/>
        </w:rPr>
        <w:t>工作任务增加，</w:t>
      </w:r>
      <w:r>
        <w:rPr>
          <w:rFonts w:hint="eastAsia" w:ascii="仿宋" w:hAnsi="仿宋" w:eastAsia="仿宋" w:cs="仿宋"/>
          <w:sz w:val="32"/>
          <w:szCs w:val="32"/>
          <w:lang w:eastAsia="zh-CN"/>
        </w:rPr>
        <w:t>机关运行经费支出</w:t>
      </w:r>
      <w:r>
        <w:rPr>
          <w:rFonts w:hint="eastAsia" w:ascii="仿宋" w:hAnsi="仿宋" w:eastAsia="仿宋" w:cs="仿宋"/>
          <w:sz w:val="32"/>
          <w:szCs w:val="32"/>
          <w:lang w:val="en-US" w:eastAsia="zh-CN"/>
        </w:rPr>
        <w:t>增长较多</w:t>
      </w:r>
      <w:r>
        <w:rPr>
          <w:rFonts w:hint="eastAsia" w:ascii="仿宋" w:hAnsi="仿宋" w:eastAsia="仿宋" w:cs="仿宋"/>
          <w:sz w:val="32"/>
          <w:szCs w:val="32"/>
          <w:lang w:eastAsia="zh-CN"/>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二、收入决算情况说明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2021年度收入合计</w:t>
      </w:r>
      <w:r>
        <w:rPr>
          <w:rFonts w:hint="eastAsia" w:ascii="仿宋" w:hAnsi="仿宋" w:eastAsia="仿宋" w:cs="仿宋"/>
          <w:sz w:val="32"/>
          <w:szCs w:val="32"/>
          <w:lang w:val="en-US" w:eastAsia="zh-CN"/>
        </w:rPr>
        <w:t>421.16</w:t>
      </w:r>
      <w:r>
        <w:rPr>
          <w:rFonts w:hint="eastAsia" w:ascii="仿宋" w:hAnsi="仿宋" w:eastAsia="仿宋" w:cs="仿宋"/>
          <w:sz w:val="32"/>
          <w:szCs w:val="32"/>
        </w:rPr>
        <w:t>万元，其中：财政拨款收入</w:t>
      </w:r>
      <w:r>
        <w:rPr>
          <w:rFonts w:hint="eastAsia" w:ascii="仿宋" w:hAnsi="仿宋" w:eastAsia="仿宋" w:cs="仿宋"/>
          <w:sz w:val="32"/>
          <w:szCs w:val="32"/>
          <w:lang w:val="en-US" w:eastAsia="zh-CN"/>
        </w:rPr>
        <w:t>421.16</w:t>
      </w:r>
      <w:r>
        <w:rPr>
          <w:rFonts w:hint="eastAsia" w:ascii="仿宋" w:hAnsi="仿宋" w:eastAsia="仿宋" w:cs="仿宋"/>
          <w:sz w:val="32"/>
          <w:szCs w:val="32"/>
        </w:rPr>
        <w:t>万元，占</w:t>
      </w:r>
      <w:r>
        <w:rPr>
          <w:rFonts w:hint="eastAsia" w:ascii="仿宋" w:hAnsi="仿宋" w:eastAsia="仿宋" w:cs="仿宋"/>
          <w:sz w:val="32"/>
          <w:szCs w:val="32"/>
          <w:lang w:val="en-US" w:eastAsia="zh-CN"/>
        </w:rPr>
        <w:t>100</w:t>
      </w:r>
      <w:r>
        <w:rPr>
          <w:rFonts w:hint="eastAsia" w:ascii="仿宋" w:hAnsi="仿宋" w:eastAsia="仿宋" w:cs="仿宋"/>
          <w:sz w:val="32"/>
          <w:szCs w:val="32"/>
        </w:rPr>
        <w:t>%</w:t>
      </w:r>
      <w:r>
        <w:rPr>
          <w:rFonts w:hint="eastAsia" w:ascii="仿宋" w:hAnsi="仿宋" w:eastAsia="仿宋" w:cs="仿宋"/>
          <w:sz w:val="32"/>
          <w:szCs w:val="32"/>
          <w:lang w:eastAsia="zh-CN"/>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2021年度支出合计</w:t>
      </w:r>
      <w:r>
        <w:rPr>
          <w:rFonts w:hint="eastAsia" w:ascii="仿宋" w:hAnsi="仿宋" w:eastAsia="仿宋" w:cs="仿宋"/>
          <w:sz w:val="32"/>
          <w:szCs w:val="32"/>
          <w:lang w:val="en-US" w:eastAsia="zh-CN"/>
        </w:rPr>
        <w:t>448.11</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448.11</w:t>
      </w:r>
      <w:r>
        <w:rPr>
          <w:rFonts w:hint="eastAsia" w:ascii="仿宋" w:hAnsi="仿宋" w:eastAsia="仿宋" w:cs="仿宋"/>
          <w:sz w:val="32"/>
          <w:szCs w:val="32"/>
        </w:rPr>
        <w:t>万元，占</w:t>
      </w:r>
      <w:r>
        <w:rPr>
          <w:rFonts w:hint="eastAsia" w:ascii="仿宋" w:hAnsi="仿宋" w:eastAsia="仿宋" w:cs="仿宋"/>
          <w:sz w:val="32"/>
          <w:szCs w:val="32"/>
          <w:lang w:val="en-US" w:eastAsia="zh-CN"/>
        </w:rPr>
        <w:t>100</w:t>
      </w:r>
      <w:r>
        <w:rPr>
          <w:rFonts w:hint="eastAsia" w:ascii="仿宋" w:hAnsi="仿宋" w:eastAsia="仿宋" w:cs="仿宋"/>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四、财政拨款收入支出决算总体情况说明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2021年度财政拨款收、支总计</w:t>
      </w:r>
      <w:r>
        <w:rPr>
          <w:rFonts w:hint="eastAsia" w:ascii="仿宋" w:hAnsi="仿宋" w:eastAsia="仿宋" w:cs="仿宋"/>
          <w:sz w:val="32"/>
          <w:szCs w:val="32"/>
          <w:lang w:val="en-US" w:eastAsia="zh-CN"/>
        </w:rPr>
        <w:t>各448.11</w:t>
      </w:r>
      <w:r>
        <w:rPr>
          <w:rFonts w:hint="eastAsia" w:ascii="仿宋" w:hAnsi="仿宋" w:eastAsia="仿宋" w:cs="仿宋"/>
          <w:sz w:val="32"/>
          <w:szCs w:val="32"/>
        </w:rPr>
        <w:t>万元，与上年相比，增加</w:t>
      </w:r>
      <w:r>
        <w:rPr>
          <w:rFonts w:hint="eastAsia" w:ascii="仿宋" w:hAnsi="仿宋" w:eastAsia="仿宋" w:cs="仿宋"/>
          <w:sz w:val="32"/>
          <w:szCs w:val="32"/>
          <w:lang w:val="en-US" w:eastAsia="zh-CN"/>
        </w:rPr>
        <w:t>10.7</w:t>
      </w:r>
      <w:r>
        <w:rPr>
          <w:rFonts w:hint="eastAsia" w:ascii="仿宋" w:hAnsi="仿宋" w:eastAsia="仿宋" w:cs="仿宋"/>
          <w:sz w:val="32"/>
          <w:szCs w:val="32"/>
        </w:rPr>
        <w:t>万元，增长</w:t>
      </w:r>
      <w:r>
        <w:rPr>
          <w:rFonts w:hint="eastAsia" w:ascii="仿宋" w:hAnsi="仿宋" w:eastAsia="仿宋" w:cs="仿宋"/>
          <w:sz w:val="32"/>
          <w:szCs w:val="32"/>
          <w:lang w:val="en-US" w:eastAsia="zh-CN"/>
        </w:rPr>
        <w:t>2.45</w:t>
      </w:r>
      <w:r>
        <w:rPr>
          <w:rFonts w:hint="eastAsia" w:ascii="仿宋" w:hAnsi="仿宋" w:eastAsia="仿宋" w:cs="仿宋"/>
          <w:sz w:val="32"/>
          <w:szCs w:val="32"/>
        </w:rPr>
        <w:t>%，主要是因为</w:t>
      </w:r>
      <w:r>
        <w:rPr>
          <w:rFonts w:hint="eastAsia" w:ascii="仿宋" w:hAnsi="仿宋" w:eastAsia="仿宋" w:cs="仿宋"/>
          <w:sz w:val="32"/>
          <w:szCs w:val="32"/>
          <w:lang w:eastAsia="zh-CN"/>
        </w:rPr>
        <w:t>今年我市作为全省事业单位改革试点市之一，</w:t>
      </w:r>
      <w:r>
        <w:rPr>
          <w:rFonts w:hint="eastAsia" w:ascii="仿宋" w:hAnsi="仿宋" w:eastAsia="仿宋" w:cs="仿宋"/>
          <w:sz w:val="32"/>
          <w:szCs w:val="32"/>
          <w:lang w:val="en-US" w:eastAsia="zh-CN"/>
        </w:rPr>
        <w:t>工作任务增加，</w:t>
      </w:r>
      <w:r>
        <w:rPr>
          <w:rFonts w:hint="eastAsia" w:ascii="仿宋" w:hAnsi="仿宋" w:eastAsia="仿宋" w:cs="仿宋"/>
          <w:sz w:val="32"/>
          <w:szCs w:val="32"/>
          <w:lang w:eastAsia="zh-CN"/>
        </w:rPr>
        <w:t>机关运行经费支出</w:t>
      </w:r>
      <w:r>
        <w:rPr>
          <w:rFonts w:hint="eastAsia" w:ascii="仿宋" w:hAnsi="仿宋" w:eastAsia="仿宋" w:cs="仿宋"/>
          <w:sz w:val="32"/>
          <w:szCs w:val="32"/>
          <w:lang w:val="en-US" w:eastAsia="zh-CN"/>
        </w:rPr>
        <w:t>增长较多</w:t>
      </w:r>
      <w:r>
        <w:rPr>
          <w:rFonts w:hint="eastAsia" w:ascii="仿宋" w:hAnsi="仿宋" w:eastAsia="仿宋" w:cs="仿宋"/>
          <w:sz w:val="32"/>
          <w:szCs w:val="32"/>
          <w:lang w:eastAsia="zh-CN"/>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五、一般公共预算财政拨款支出决算情况说明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（一）财政拨款支出决算总体情况</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2021年度财政拨款支出</w:t>
      </w:r>
      <w:r>
        <w:rPr>
          <w:rFonts w:hint="eastAsia" w:ascii="仿宋" w:hAnsi="仿宋" w:eastAsia="仿宋" w:cs="仿宋"/>
          <w:sz w:val="32"/>
          <w:szCs w:val="32"/>
          <w:lang w:val="en-US" w:eastAsia="zh-CN"/>
        </w:rPr>
        <w:t>448.11</w:t>
      </w:r>
      <w:r>
        <w:rPr>
          <w:rFonts w:hint="eastAsia" w:ascii="仿宋" w:hAnsi="仿宋" w:eastAsia="仿宋" w:cs="仿宋"/>
          <w:sz w:val="32"/>
          <w:szCs w:val="32"/>
        </w:rPr>
        <w:t>万元，占本年支出合计的</w:t>
      </w:r>
      <w:r>
        <w:rPr>
          <w:rFonts w:hint="eastAsia" w:ascii="仿宋" w:hAnsi="仿宋" w:eastAsia="仿宋" w:cs="仿宋"/>
          <w:sz w:val="32"/>
          <w:szCs w:val="32"/>
          <w:lang w:val="en-US" w:eastAsia="zh-CN"/>
        </w:rPr>
        <w:t>100</w:t>
      </w:r>
      <w:r>
        <w:rPr>
          <w:rFonts w:hint="eastAsia" w:ascii="仿宋" w:hAnsi="仿宋" w:eastAsia="仿宋" w:cs="仿宋"/>
          <w:sz w:val="32"/>
          <w:szCs w:val="32"/>
        </w:rPr>
        <w:t>%，与上年相比，财政拨款支出增加</w:t>
      </w:r>
      <w:r>
        <w:rPr>
          <w:rFonts w:hint="eastAsia" w:ascii="仿宋" w:hAnsi="仿宋" w:eastAsia="仿宋" w:cs="仿宋"/>
          <w:sz w:val="32"/>
          <w:szCs w:val="32"/>
          <w:lang w:val="en-US" w:eastAsia="zh-CN"/>
        </w:rPr>
        <w:t>10.7</w:t>
      </w:r>
      <w:r>
        <w:rPr>
          <w:rFonts w:hint="eastAsia" w:ascii="仿宋" w:hAnsi="仿宋" w:eastAsia="仿宋" w:cs="仿宋"/>
          <w:sz w:val="32"/>
          <w:szCs w:val="32"/>
        </w:rPr>
        <w:t>万元，增长</w:t>
      </w:r>
      <w:r>
        <w:rPr>
          <w:rFonts w:hint="eastAsia" w:ascii="仿宋" w:hAnsi="仿宋" w:eastAsia="仿宋" w:cs="仿宋"/>
          <w:sz w:val="32"/>
          <w:szCs w:val="32"/>
          <w:lang w:val="en-US" w:eastAsia="zh-CN"/>
        </w:rPr>
        <w:t>2.45</w:t>
      </w:r>
      <w:r>
        <w:rPr>
          <w:rFonts w:hint="eastAsia" w:ascii="仿宋" w:hAnsi="仿宋" w:eastAsia="仿宋" w:cs="仿宋"/>
          <w:sz w:val="32"/>
          <w:szCs w:val="32"/>
        </w:rPr>
        <w:t>%，主要是因为</w:t>
      </w:r>
      <w:r>
        <w:rPr>
          <w:rFonts w:hint="eastAsia" w:ascii="仿宋" w:hAnsi="仿宋" w:eastAsia="仿宋" w:cs="仿宋"/>
          <w:sz w:val="32"/>
          <w:szCs w:val="32"/>
          <w:lang w:eastAsia="zh-CN"/>
        </w:rPr>
        <w:t>今年我市作为全省事业单位改革试点市之一，</w:t>
      </w:r>
      <w:r>
        <w:rPr>
          <w:rFonts w:hint="eastAsia" w:ascii="仿宋" w:hAnsi="仿宋" w:eastAsia="仿宋" w:cs="仿宋"/>
          <w:sz w:val="32"/>
          <w:szCs w:val="32"/>
          <w:lang w:val="en-US" w:eastAsia="zh-CN"/>
        </w:rPr>
        <w:t>工作任务增加，</w:t>
      </w:r>
      <w:r>
        <w:rPr>
          <w:rFonts w:hint="eastAsia" w:ascii="仿宋" w:hAnsi="仿宋" w:eastAsia="仿宋" w:cs="仿宋"/>
          <w:sz w:val="32"/>
          <w:szCs w:val="32"/>
          <w:lang w:eastAsia="zh-CN"/>
        </w:rPr>
        <w:t>机关运行经费支出</w:t>
      </w:r>
      <w:r>
        <w:rPr>
          <w:rFonts w:hint="eastAsia" w:ascii="仿宋" w:hAnsi="仿宋" w:eastAsia="仿宋" w:cs="仿宋"/>
          <w:sz w:val="32"/>
          <w:szCs w:val="32"/>
          <w:lang w:val="en-US" w:eastAsia="zh-CN"/>
        </w:rPr>
        <w:t>增长较多</w:t>
      </w:r>
      <w:r>
        <w:rPr>
          <w:rFonts w:hint="eastAsia" w:ascii="仿宋" w:hAnsi="仿宋" w:eastAsia="仿宋" w:cs="仿宋"/>
          <w:sz w:val="32"/>
          <w:szCs w:val="32"/>
          <w:lang w:eastAsia="zh-CN"/>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（二）财政拨款支出决算结构情况</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2021年度财政拨款支出</w:t>
      </w:r>
      <w:r>
        <w:rPr>
          <w:rFonts w:hint="eastAsia" w:ascii="仿宋" w:hAnsi="仿宋" w:eastAsia="仿宋" w:cs="仿宋"/>
          <w:sz w:val="32"/>
          <w:szCs w:val="32"/>
          <w:lang w:val="en-US" w:eastAsia="zh-CN"/>
        </w:rPr>
        <w:t>448.11</w:t>
      </w:r>
      <w:r>
        <w:rPr>
          <w:rFonts w:hint="eastAsia" w:ascii="仿宋" w:hAnsi="仿宋" w:eastAsia="仿宋" w:cs="仿宋"/>
          <w:sz w:val="32"/>
          <w:szCs w:val="32"/>
        </w:rPr>
        <w:t>万元，主要用于以下方面：一般公共服务支出</w:t>
      </w:r>
      <w:r>
        <w:rPr>
          <w:rFonts w:hint="eastAsia" w:ascii="仿宋" w:hAnsi="仿宋" w:eastAsia="仿宋" w:cs="仿宋"/>
          <w:sz w:val="32"/>
          <w:szCs w:val="32"/>
          <w:lang w:val="en-US" w:eastAsia="zh-CN"/>
        </w:rPr>
        <w:t>330.61</w:t>
      </w:r>
      <w:r>
        <w:rPr>
          <w:rFonts w:hint="eastAsia" w:ascii="仿宋" w:hAnsi="仿宋" w:eastAsia="仿宋" w:cs="仿宋"/>
          <w:sz w:val="32"/>
          <w:szCs w:val="32"/>
        </w:rPr>
        <w:t>万元，占</w:t>
      </w:r>
      <w:r>
        <w:rPr>
          <w:rFonts w:hint="eastAsia" w:ascii="仿宋" w:hAnsi="仿宋" w:eastAsia="仿宋" w:cs="仿宋"/>
          <w:sz w:val="32"/>
          <w:szCs w:val="32"/>
          <w:lang w:val="en-US" w:eastAsia="zh-CN"/>
        </w:rPr>
        <w:t>73.78</w:t>
      </w:r>
      <w:r>
        <w:rPr>
          <w:rFonts w:hint="eastAsia" w:ascii="仿宋" w:hAnsi="仿宋" w:eastAsia="仿宋" w:cs="仿宋"/>
          <w:sz w:val="32"/>
          <w:szCs w:val="32"/>
        </w:rPr>
        <w:t>%；</w:t>
      </w:r>
      <w:r>
        <w:rPr>
          <w:rFonts w:hint="eastAsia" w:ascii="仿宋" w:hAnsi="仿宋" w:eastAsia="仿宋" w:cs="仿宋"/>
          <w:sz w:val="32"/>
          <w:szCs w:val="32"/>
          <w:lang w:eastAsia="zh-CN"/>
        </w:rPr>
        <w:t>科学技术</w:t>
      </w:r>
      <w:r>
        <w:rPr>
          <w:rFonts w:hint="eastAsia" w:ascii="仿宋" w:hAnsi="仿宋" w:eastAsia="仿宋" w:cs="仿宋"/>
          <w:sz w:val="32"/>
          <w:szCs w:val="32"/>
        </w:rPr>
        <w:t>支出</w:t>
      </w:r>
      <w:r>
        <w:rPr>
          <w:rFonts w:hint="eastAsia" w:ascii="仿宋" w:hAnsi="仿宋" w:eastAsia="仿宋" w:cs="仿宋"/>
          <w:sz w:val="32"/>
          <w:szCs w:val="32"/>
          <w:lang w:val="en-US" w:eastAsia="zh-CN"/>
        </w:rPr>
        <w:t>6.4</w:t>
      </w:r>
      <w:r>
        <w:rPr>
          <w:rFonts w:hint="eastAsia" w:ascii="仿宋" w:hAnsi="仿宋" w:eastAsia="仿宋" w:cs="仿宋"/>
          <w:sz w:val="32"/>
          <w:szCs w:val="32"/>
        </w:rPr>
        <w:t>万元，占</w:t>
      </w:r>
      <w:r>
        <w:rPr>
          <w:rFonts w:hint="eastAsia" w:ascii="仿宋" w:hAnsi="仿宋" w:eastAsia="仿宋" w:cs="仿宋"/>
          <w:sz w:val="32"/>
          <w:szCs w:val="32"/>
          <w:lang w:val="en-US" w:eastAsia="zh-CN"/>
        </w:rPr>
        <w:t>1.43</w:t>
      </w:r>
      <w:r>
        <w:rPr>
          <w:rFonts w:hint="eastAsia" w:ascii="仿宋" w:hAnsi="仿宋" w:eastAsia="仿宋" w:cs="仿宋"/>
          <w:sz w:val="32"/>
          <w:szCs w:val="32"/>
        </w:rPr>
        <w:t>%;</w:t>
      </w:r>
      <w:r>
        <w:rPr>
          <w:rFonts w:hint="eastAsia" w:ascii="仿宋" w:hAnsi="仿宋" w:eastAsia="仿宋" w:cs="仿宋"/>
          <w:sz w:val="32"/>
          <w:szCs w:val="32"/>
          <w:lang w:eastAsia="zh-CN"/>
        </w:rPr>
        <w:t>社会保障和就业支出</w:t>
      </w:r>
      <w:r>
        <w:rPr>
          <w:rFonts w:hint="eastAsia" w:ascii="仿宋" w:hAnsi="仿宋" w:eastAsia="仿宋" w:cs="仿宋"/>
          <w:sz w:val="32"/>
          <w:szCs w:val="32"/>
          <w:lang w:val="en-US" w:eastAsia="zh-CN"/>
        </w:rPr>
        <w:t>95.95万元，</w:t>
      </w:r>
      <w:r>
        <w:rPr>
          <w:rFonts w:hint="eastAsia" w:ascii="仿宋" w:hAnsi="仿宋" w:eastAsia="仿宋" w:cs="仿宋"/>
          <w:sz w:val="32"/>
          <w:szCs w:val="32"/>
        </w:rPr>
        <w:t>占</w:t>
      </w:r>
      <w:r>
        <w:rPr>
          <w:rFonts w:hint="eastAsia" w:ascii="仿宋" w:hAnsi="仿宋" w:eastAsia="仿宋" w:cs="仿宋"/>
          <w:sz w:val="32"/>
          <w:szCs w:val="32"/>
          <w:lang w:val="en-US" w:eastAsia="zh-CN"/>
        </w:rPr>
        <w:t>21.41%；卫生健康支出15.15万元，</w:t>
      </w:r>
      <w:r>
        <w:rPr>
          <w:rFonts w:hint="eastAsia" w:ascii="仿宋" w:hAnsi="仿宋" w:eastAsia="仿宋" w:cs="仿宋"/>
          <w:sz w:val="32"/>
          <w:szCs w:val="32"/>
        </w:rPr>
        <w:t>占</w:t>
      </w:r>
      <w:r>
        <w:rPr>
          <w:rFonts w:hint="eastAsia" w:ascii="仿宋" w:hAnsi="仿宋" w:eastAsia="仿宋" w:cs="仿宋"/>
          <w:sz w:val="32"/>
          <w:szCs w:val="32"/>
          <w:lang w:val="en-US" w:eastAsia="zh-CN"/>
        </w:rPr>
        <w:t>3.38%。</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（三）财政拨款支出决算具体情况</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2021年度财政拨款支出年初预算数为</w:t>
      </w:r>
      <w:r>
        <w:rPr>
          <w:rFonts w:hint="eastAsia" w:ascii="仿宋" w:hAnsi="仿宋" w:eastAsia="仿宋" w:cs="仿宋"/>
          <w:sz w:val="32"/>
          <w:szCs w:val="32"/>
          <w:lang w:val="en-US" w:eastAsia="zh-CN"/>
        </w:rPr>
        <w:t>275.84</w:t>
      </w:r>
      <w:r>
        <w:rPr>
          <w:rFonts w:hint="eastAsia" w:ascii="仿宋" w:hAnsi="仿宋" w:eastAsia="仿宋" w:cs="仿宋"/>
          <w:sz w:val="32"/>
          <w:szCs w:val="32"/>
        </w:rPr>
        <w:t>万元，支出决算数为</w:t>
      </w:r>
      <w:r>
        <w:rPr>
          <w:rFonts w:hint="eastAsia" w:ascii="仿宋" w:hAnsi="仿宋" w:eastAsia="仿宋" w:cs="仿宋"/>
          <w:sz w:val="32"/>
          <w:szCs w:val="32"/>
          <w:lang w:val="en-US" w:eastAsia="zh-CN"/>
        </w:rPr>
        <w:t>448.11</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162.45</w:t>
      </w:r>
      <w:r>
        <w:rPr>
          <w:rFonts w:hint="eastAsia" w:ascii="仿宋" w:hAnsi="仿宋" w:eastAsia="仿宋" w:cs="仿宋"/>
          <w:sz w:val="32"/>
          <w:szCs w:val="32"/>
        </w:rPr>
        <w:t>%，其中：</w:t>
      </w:r>
    </w:p>
    <w:p>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SA"/>
        </w:rPr>
        <w:t>1、</w:t>
      </w:r>
      <w:r>
        <w:rPr>
          <w:rFonts w:hint="eastAsia" w:ascii="仿宋" w:hAnsi="仿宋" w:eastAsia="仿宋" w:cs="仿宋"/>
          <w:sz w:val="32"/>
          <w:szCs w:val="32"/>
        </w:rPr>
        <w:t>一般公共服务支出（</w:t>
      </w:r>
      <w:r>
        <w:rPr>
          <w:rFonts w:hint="eastAsia" w:ascii="仿宋" w:hAnsi="仿宋" w:eastAsia="仿宋" w:cs="仿宋"/>
          <w:sz w:val="32"/>
          <w:szCs w:val="32"/>
          <w:lang w:val="en-US" w:eastAsia="zh-CN"/>
        </w:rPr>
        <w:t>类</w:t>
      </w:r>
      <w:r>
        <w:rPr>
          <w:rFonts w:hint="eastAsia" w:ascii="仿宋" w:hAnsi="仿宋" w:eastAsia="仿宋" w:cs="仿宋"/>
          <w:sz w:val="32"/>
          <w:szCs w:val="32"/>
        </w:rPr>
        <w:t>）</w:t>
      </w:r>
      <w:r>
        <w:rPr>
          <w:rFonts w:hint="eastAsia" w:ascii="仿宋" w:hAnsi="仿宋" w:eastAsia="仿宋" w:cs="仿宋"/>
          <w:sz w:val="32"/>
          <w:szCs w:val="32"/>
          <w:lang w:eastAsia="zh-CN"/>
        </w:rPr>
        <w:t>组织事务</w:t>
      </w:r>
      <w:r>
        <w:rPr>
          <w:rFonts w:hint="eastAsia" w:ascii="仿宋" w:hAnsi="仿宋" w:eastAsia="仿宋" w:cs="仿宋"/>
          <w:sz w:val="32"/>
          <w:szCs w:val="32"/>
        </w:rPr>
        <w:t>（</w:t>
      </w:r>
      <w:r>
        <w:rPr>
          <w:rFonts w:hint="eastAsia" w:ascii="仿宋" w:hAnsi="仿宋" w:eastAsia="仿宋" w:cs="仿宋"/>
          <w:sz w:val="32"/>
          <w:szCs w:val="32"/>
          <w:lang w:val="en-US" w:eastAsia="zh-CN"/>
        </w:rPr>
        <w:t>款</w:t>
      </w:r>
      <w:r>
        <w:rPr>
          <w:rFonts w:hint="eastAsia" w:ascii="仿宋" w:hAnsi="仿宋" w:eastAsia="仿宋" w:cs="仿宋"/>
          <w:sz w:val="32"/>
          <w:szCs w:val="32"/>
        </w:rPr>
        <w:t>）</w:t>
      </w:r>
      <w:r>
        <w:rPr>
          <w:rFonts w:hint="eastAsia" w:ascii="仿宋" w:hAnsi="仿宋" w:eastAsia="仿宋" w:cs="仿宋"/>
          <w:sz w:val="32"/>
          <w:szCs w:val="32"/>
          <w:lang w:eastAsia="zh-CN"/>
        </w:rPr>
        <w:t>行政运行</w:t>
      </w:r>
      <w:r>
        <w:rPr>
          <w:rFonts w:hint="eastAsia" w:ascii="仿宋" w:hAnsi="仿宋" w:eastAsia="仿宋" w:cs="仿宋"/>
          <w:sz w:val="32"/>
          <w:szCs w:val="32"/>
        </w:rPr>
        <w:t>（</w:t>
      </w:r>
      <w:r>
        <w:rPr>
          <w:rFonts w:hint="eastAsia" w:ascii="仿宋" w:hAnsi="仿宋" w:eastAsia="仿宋" w:cs="仿宋"/>
          <w:sz w:val="32"/>
          <w:szCs w:val="32"/>
          <w:lang w:val="en-US" w:eastAsia="zh-CN"/>
        </w:rPr>
        <w:t>项</w:t>
      </w:r>
      <w:r>
        <w:rPr>
          <w:rFonts w:hint="eastAsia" w:ascii="仿宋" w:hAnsi="仿宋" w:eastAsia="仿宋" w:cs="仿宋"/>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213.05</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214.67</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100.76</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eastAsia="zh-CN"/>
        </w:rPr>
        <w:t>工作量增加，追加相关业务经费。</w:t>
      </w:r>
    </w:p>
    <w:p>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SA"/>
        </w:rPr>
        <w:t>2、</w:t>
      </w:r>
      <w:r>
        <w:rPr>
          <w:rFonts w:hint="eastAsia" w:ascii="仿宋" w:hAnsi="仿宋" w:eastAsia="仿宋" w:cs="仿宋"/>
          <w:sz w:val="32"/>
          <w:szCs w:val="32"/>
        </w:rPr>
        <w:t>一般公共服务支出（</w:t>
      </w:r>
      <w:r>
        <w:rPr>
          <w:rFonts w:hint="eastAsia" w:ascii="仿宋" w:hAnsi="仿宋" w:eastAsia="仿宋" w:cs="仿宋"/>
          <w:sz w:val="32"/>
          <w:szCs w:val="32"/>
          <w:lang w:val="en-US" w:eastAsia="zh-CN"/>
        </w:rPr>
        <w:t>类</w:t>
      </w:r>
      <w:r>
        <w:rPr>
          <w:rFonts w:hint="eastAsia" w:ascii="仿宋" w:hAnsi="仿宋" w:eastAsia="仿宋" w:cs="仿宋"/>
          <w:sz w:val="32"/>
          <w:szCs w:val="32"/>
        </w:rPr>
        <w:t>）</w:t>
      </w:r>
      <w:r>
        <w:rPr>
          <w:rFonts w:hint="eastAsia" w:ascii="仿宋" w:hAnsi="仿宋" w:eastAsia="仿宋" w:cs="仿宋"/>
          <w:sz w:val="32"/>
          <w:szCs w:val="32"/>
          <w:lang w:eastAsia="zh-CN"/>
        </w:rPr>
        <w:t>组织事务</w:t>
      </w:r>
      <w:r>
        <w:rPr>
          <w:rFonts w:hint="eastAsia" w:ascii="仿宋" w:hAnsi="仿宋" w:eastAsia="仿宋" w:cs="仿宋"/>
          <w:sz w:val="32"/>
          <w:szCs w:val="32"/>
        </w:rPr>
        <w:t>（</w:t>
      </w:r>
      <w:r>
        <w:rPr>
          <w:rFonts w:hint="eastAsia" w:ascii="仿宋" w:hAnsi="仿宋" w:eastAsia="仿宋" w:cs="仿宋"/>
          <w:sz w:val="32"/>
          <w:szCs w:val="32"/>
          <w:lang w:val="en-US" w:eastAsia="zh-CN"/>
        </w:rPr>
        <w:t>款</w:t>
      </w:r>
      <w:r>
        <w:rPr>
          <w:rFonts w:hint="eastAsia" w:ascii="仿宋" w:hAnsi="仿宋" w:eastAsia="仿宋" w:cs="仿宋"/>
          <w:sz w:val="32"/>
          <w:szCs w:val="32"/>
        </w:rPr>
        <w:t>）</w:t>
      </w:r>
      <w:r>
        <w:rPr>
          <w:rFonts w:hint="eastAsia" w:ascii="仿宋" w:hAnsi="仿宋" w:eastAsia="仿宋" w:cs="仿宋"/>
          <w:sz w:val="32"/>
          <w:szCs w:val="32"/>
          <w:lang w:eastAsia="zh-CN"/>
        </w:rPr>
        <w:t>其他组织事务支出（</w:t>
      </w:r>
      <w:r>
        <w:rPr>
          <w:rFonts w:hint="eastAsia" w:ascii="仿宋" w:hAnsi="仿宋" w:eastAsia="仿宋" w:cs="仿宋"/>
          <w:sz w:val="32"/>
          <w:szCs w:val="32"/>
          <w:lang w:val="en-US" w:eastAsia="zh-CN"/>
        </w:rPr>
        <w:t>项</w:t>
      </w:r>
      <w:r>
        <w:rPr>
          <w:rFonts w:hint="eastAsia" w:ascii="仿宋" w:hAnsi="仿宋" w:eastAsia="仿宋" w:cs="仿宋"/>
          <w:sz w:val="32"/>
          <w:szCs w:val="32"/>
          <w:lang w:eastAsia="zh-CN"/>
        </w:rPr>
        <w:t>）</w:t>
      </w:r>
      <w:r>
        <w:rPr>
          <w:rFonts w:hint="eastAsia" w:ascii="仿宋" w:hAnsi="仿宋" w:eastAsia="仿宋" w:cs="仿宋"/>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27.65</w:t>
      </w:r>
      <w:r>
        <w:rPr>
          <w:rFonts w:hint="eastAsia" w:ascii="仿宋" w:hAnsi="仿宋" w:eastAsia="仿宋" w:cs="仿宋"/>
          <w:sz w:val="32"/>
          <w:szCs w:val="32"/>
        </w:rPr>
        <w:t>万元，决算数大于年初预算数的主要原因是：</w:t>
      </w:r>
      <w:r>
        <w:rPr>
          <w:rFonts w:hint="eastAsia" w:ascii="仿宋" w:hAnsi="仿宋" w:eastAsia="仿宋" w:cs="仿宋"/>
          <w:sz w:val="32"/>
          <w:szCs w:val="32"/>
          <w:lang w:eastAsia="zh-CN"/>
        </w:rPr>
        <w:t>工作量增加，追加相关业务经费。</w:t>
      </w:r>
    </w:p>
    <w:p>
      <w:pPr>
        <w:pStyle w:val="13"/>
        <w:keepNext w:val="0"/>
        <w:keepLines w:val="0"/>
        <w:pageBreakBefore w:val="0"/>
        <w:widowControl w:val="0"/>
        <w:numPr>
          <w:ilvl w:val="0"/>
          <w:numId w:val="0"/>
        </w:numPr>
        <w:kinsoku/>
        <w:wordWrap/>
        <w:overflowPunct/>
        <w:topLinePunct w:val="0"/>
        <w:bidi w:val="0"/>
        <w:snapToGrid/>
        <w:spacing w:line="600" w:lineRule="exact"/>
        <w:ind w:left="0" w:leftChars="0" w:firstLine="640" w:firstLineChars="200"/>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SA"/>
        </w:rPr>
        <w:t>3、</w:t>
      </w:r>
      <w:r>
        <w:rPr>
          <w:rFonts w:hint="eastAsia" w:ascii="仿宋" w:hAnsi="仿宋" w:eastAsia="仿宋" w:cs="仿宋"/>
          <w:sz w:val="32"/>
          <w:szCs w:val="32"/>
        </w:rPr>
        <w:t>一般公共服务支出（</w:t>
      </w:r>
      <w:r>
        <w:rPr>
          <w:rFonts w:hint="eastAsia" w:ascii="仿宋" w:hAnsi="仿宋" w:eastAsia="仿宋" w:cs="仿宋"/>
          <w:sz w:val="32"/>
          <w:szCs w:val="32"/>
          <w:lang w:val="en-US" w:eastAsia="zh-CN"/>
        </w:rPr>
        <w:t>类</w:t>
      </w:r>
      <w:r>
        <w:rPr>
          <w:rFonts w:hint="eastAsia" w:ascii="仿宋" w:hAnsi="仿宋" w:eastAsia="仿宋" w:cs="仿宋"/>
          <w:sz w:val="32"/>
          <w:szCs w:val="32"/>
        </w:rPr>
        <w:t>）</w:t>
      </w:r>
      <w:r>
        <w:rPr>
          <w:rFonts w:hint="eastAsia" w:ascii="仿宋" w:hAnsi="仿宋" w:eastAsia="仿宋" w:cs="仿宋"/>
          <w:sz w:val="32"/>
          <w:szCs w:val="32"/>
          <w:lang w:eastAsia="zh-CN"/>
        </w:rPr>
        <w:t>其他共产党事务支出（</w:t>
      </w:r>
      <w:r>
        <w:rPr>
          <w:rFonts w:hint="eastAsia" w:ascii="仿宋" w:hAnsi="仿宋" w:eastAsia="仿宋" w:cs="仿宋"/>
          <w:sz w:val="32"/>
          <w:szCs w:val="32"/>
          <w:lang w:val="en-US" w:eastAsia="zh-CN"/>
        </w:rPr>
        <w:t>款</w:t>
      </w:r>
      <w:r>
        <w:rPr>
          <w:rFonts w:hint="eastAsia" w:ascii="仿宋" w:hAnsi="仿宋" w:eastAsia="仿宋" w:cs="仿宋"/>
          <w:sz w:val="32"/>
          <w:szCs w:val="32"/>
          <w:lang w:eastAsia="zh-CN"/>
        </w:rPr>
        <w:t>）行政运行</w:t>
      </w:r>
      <w:r>
        <w:rPr>
          <w:rFonts w:hint="eastAsia" w:ascii="仿宋" w:hAnsi="仿宋" w:eastAsia="仿宋" w:cs="仿宋"/>
          <w:sz w:val="32"/>
          <w:szCs w:val="32"/>
        </w:rPr>
        <w:t>（</w:t>
      </w:r>
      <w:r>
        <w:rPr>
          <w:rFonts w:hint="eastAsia" w:ascii="仿宋" w:hAnsi="仿宋" w:eastAsia="仿宋" w:cs="仿宋"/>
          <w:sz w:val="32"/>
          <w:szCs w:val="32"/>
          <w:lang w:val="en-US" w:eastAsia="zh-CN"/>
        </w:rPr>
        <w:t>项</w:t>
      </w:r>
      <w:r>
        <w:rPr>
          <w:rFonts w:hint="eastAsia" w:ascii="仿宋" w:hAnsi="仿宋" w:eastAsia="仿宋" w:cs="仿宋"/>
          <w:sz w:val="32"/>
          <w:szCs w:val="32"/>
        </w:rPr>
        <w:t>）</w:t>
      </w:r>
    </w:p>
    <w:p>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15.9</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15.9</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100</w:t>
      </w:r>
      <w:r>
        <w:rPr>
          <w:rFonts w:hint="eastAsia" w:ascii="仿宋" w:hAnsi="仿宋" w:eastAsia="仿宋" w:cs="仿宋"/>
          <w:sz w:val="32"/>
          <w:szCs w:val="32"/>
        </w:rPr>
        <w:t>%</w:t>
      </w:r>
      <w:r>
        <w:rPr>
          <w:rFonts w:hint="eastAsia" w:ascii="仿宋" w:hAnsi="仿宋" w:eastAsia="仿宋" w:cs="仿宋"/>
          <w:sz w:val="32"/>
          <w:szCs w:val="32"/>
          <w:lang w:eastAsia="zh-CN"/>
        </w:rPr>
        <w:t>。</w:t>
      </w:r>
    </w:p>
    <w:p>
      <w:pPr>
        <w:pStyle w:val="13"/>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bidi="ar-SA"/>
        </w:rPr>
        <w:t>4、</w:t>
      </w:r>
      <w:r>
        <w:rPr>
          <w:rFonts w:hint="eastAsia" w:ascii="仿宋" w:hAnsi="仿宋" w:eastAsia="仿宋" w:cs="仿宋"/>
          <w:sz w:val="32"/>
          <w:szCs w:val="32"/>
        </w:rPr>
        <w:t>一般公共服务支出</w:t>
      </w:r>
      <w:r>
        <w:rPr>
          <w:rFonts w:hint="eastAsia" w:ascii="仿宋" w:hAnsi="仿宋" w:eastAsia="仿宋" w:cs="仿宋"/>
          <w:sz w:val="32"/>
          <w:szCs w:val="32"/>
          <w:lang w:val="en-US" w:eastAsia="zh-CN"/>
        </w:rPr>
        <w:t>（类）其他一般公共服务支出（款）其他一般公共服务支出（项）</w:t>
      </w:r>
    </w:p>
    <w:p>
      <w:pPr>
        <w:pStyle w:val="13"/>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72.4</w:t>
      </w:r>
      <w:r>
        <w:rPr>
          <w:rFonts w:hint="eastAsia" w:ascii="仿宋" w:hAnsi="仿宋" w:eastAsia="仿宋" w:cs="仿宋"/>
          <w:sz w:val="32"/>
          <w:szCs w:val="32"/>
        </w:rPr>
        <w:t>万元，决算数大于年初预算数的主要原因是：</w:t>
      </w:r>
      <w:r>
        <w:rPr>
          <w:rFonts w:hint="eastAsia" w:ascii="仿宋" w:hAnsi="仿宋" w:eastAsia="仿宋" w:cs="仿宋"/>
          <w:sz w:val="32"/>
          <w:szCs w:val="32"/>
          <w:lang w:eastAsia="zh-CN"/>
        </w:rPr>
        <w:t>工作量增加，追加相关业务经费。</w:t>
      </w:r>
    </w:p>
    <w:p>
      <w:pPr>
        <w:pStyle w:val="13"/>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bidi="ar-SA"/>
        </w:rPr>
        <w:t>5、</w:t>
      </w:r>
      <w:r>
        <w:rPr>
          <w:rFonts w:hint="eastAsia" w:ascii="仿宋" w:hAnsi="仿宋" w:eastAsia="仿宋" w:cs="仿宋"/>
          <w:sz w:val="32"/>
          <w:szCs w:val="32"/>
          <w:lang w:val="en-US" w:eastAsia="zh-CN"/>
        </w:rPr>
        <w:t>科学技术支出（类）其他科学技术支出（款）其他科学技术支出（项）</w:t>
      </w:r>
    </w:p>
    <w:p>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6.4</w:t>
      </w:r>
      <w:r>
        <w:rPr>
          <w:rFonts w:hint="eastAsia" w:ascii="仿宋" w:hAnsi="仿宋" w:eastAsia="仿宋" w:cs="仿宋"/>
          <w:sz w:val="32"/>
          <w:szCs w:val="32"/>
        </w:rPr>
        <w:t>万元，决算数大于年初预算数的主要原因是：</w:t>
      </w:r>
      <w:r>
        <w:rPr>
          <w:rFonts w:hint="eastAsia" w:ascii="仿宋" w:hAnsi="仿宋" w:eastAsia="仿宋" w:cs="仿宋"/>
          <w:sz w:val="32"/>
          <w:szCs w:val="32"/>
          <w:lang w:val="en-US" w:eastAsia="zh-CN"/>
        </w:rPr>
        <w:t>引进人才支出。</w:t>
      </w:r>
    </w:p>
    <w:p>
      <w:pPr>
        <w:pStyle w:val="13"/>
        <w:keepNext w:val="0"/>
        <w:keepLines w:val="0"/>
        <w:pageBreakBefore w:val="0"/>
        <w:widowControl w:val="0"/>
        <w:numPr>
          <w:ilvl w:val="0"/>
          <w:numId w:val="0"/>
        </w:numPr>
        <w:kinsoku/>
        <w:wordWrap/>
        <w:overflowPunct/>
        <w:topLinePunct w:val="0"/>
        <w:bidi w:val="0"/>
        <w:snapToGrid/>
        <w:spacing w:line="600" w:lineRule="exact"/>
        <w:ind w:left="0" w:leftChars="0" w:firstLine="640" w:firstLineChars="200"/>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SA"/>
        </w:rPr>
        <w:t>6、</w:t>
      </w:r>
      <w:r>
        <w:rPr>
          <w:rFonts w:hint="eastAsia" w:ascii="仿宋" w:hAnsi="仿宋" w:eastAsia="仿宋" w:cs="仿宋"/>
          <w:sz w:val="32"/>
          <w:szCs w:val="32"/>
          <w:lang w:val="en-US" w:eastAsia="zh-CN"/>
        </w:rPr>
        <w:t>社会保障和就业支出（类）人力资源和社会保障管理事务（款）</w:t>
      </w:r>
      <w:r>
        <w:rPr>
          <w:rFonts w:hint="eastAsia" w:ascii="仿宋" w:hAnsi="仿宋" w:eastAsia="仿宋" w:cs="仿宋"/>
          <w:sz w:val="32"/>
          <w:szCs w:val="32"/>
          <w:lang w:eastAsia="zh-CN"/>
        </w:rPr>
        <w:t>行政运行</w:t>
      </w:r>
      <w:r>
        <w:rPr>
          <w:rFonts w:hint="eastAsia" w:ascii="仿宋" w:hAnsi="仿宋" w:eastAsia="仿宋" w:cs="仿宋"/>
          <w:sz w:val="32"/>
          <w:szCs w:val="32"/>
        </w:rPr>
        <w:t>（</w:t>
      </w:r>
      <w:r>
        <w:rPr>
          <w:rFonts w:hint="eastAsia" w:ascii="仿宋" w:hAnsi="仿宋" w:eastAsia="仿宋" w:cs="仿宋"/>
          <w:sz w:val="32"/>
          <w:szCs w:val="32"/>
          <w:lang w:val="en-US" w:eastAsia="zh-CN"/>
        </w:rPr>
        <w:t>项</w:t>
      </w:r>
      <w:r>
        <w:rPr>
          <w:rFonts w:hint="eastAsia" w:ascii="仿宋" w:hAnsi="仿宋" w:eastAsia="仿宋" w:cs="仿宋"/>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4.68</w:t>
      </w:r>
      <w:r>
        <w:rPr>
          <w:rFonts w:hint="eastAsia" w:ascii="仿宋" w:hAnsi="仿宋" w:eastAsia="仿宋" w:cs="仿宋"/>
          <w:sz w:val="32"/>
          <w:szCs w:val="32"/>
        </w:rPr>
        <w:t>万元，决算数大于年初预算数的主要原因是：</w:t>
      </w:r>
      <w:r>
        <w:rPr>
          <w:rFonts w:hint="eastAsia" w:ascii="仿宋" w:hAnsi="仿宋" w:eastAsia="仿宋" w:cs="仿宋"/>
          <w:sz w:val="32"/>
          <w:szCs w:val="32"/>
          <w:lang w:val="en-US" w:eastAsia="zh-CN"/>
        </w:rPr>
        <w:t>工会经费支出。</w:t>
      </w:r>
    </w:p>
    <w:p>
      <w:pPr>
        <w:pStyle w:val="13"/>
        <w:keepNext w:val="0"/>
        <w:keepLines w:val="0"/>
        <w:pageBreakBefore w:val="0"/>
        <w:widowControl w:val="0"/>
        <w:numPr>
          <w:ilvl w:val="0"/>
          <w:numId w:val="0"/>
        </w:numPr>
        <w:kinsoku/>
        <w:wordWrap/>
        <w:overflowPunct/>
        <w:topLinePunct w:val="0"/>
        <w:bidi w:val="0"/>
        <w:snapToGrid/>
        <w:spacing w:line="600"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bidi="ar-SA"/>
        </w:rPr>
        <w:t>7、</w:t>
      </w:r>
      <w:r>
        <w:rPr>
          <w:rFonts w:hint="eastAsia" w:ascii="仿宋" w:hAnsi="仿宋" w:eastAsia="仿宋" w:cs="仿宋"/>
          <w:sz w:val="32"/>
          <w:szCs w:val="32"/>
          <w:lang w:val="en-US" w:eastAsia="zh-CN"/>
        </w:rPr>
        <w:t>社会保障和就业支出（类）行政单位养老支出</w:t>
      </w:r>
      <w:r>
        <w:rPr>
          <w:rFonts w:hint="eastAsia" w:ascii="仿宋" w:hAnsi="仿宋" w:eastAsia="仿宋" w:cs="仿宋"/>
          <w:sz w:val="32"/>
          <w:szCs w:val="32"/>
        </w:rPr>
        <w:t>（</w:t>
      </w:r>
      <w:r>
        <w:rPr>
          <w:rFonts w:hint="eastAsia" w:ascii="仿宋" w:hAnsi="仿宋" w:eastAsia="仿宋" w:cs="仿宋"/>
          <w:sz w:val="32"/>
          <w:szCs w:val="32"/>
          <w:lang w:val="en-US" w:eastAsia="zh-CN"/>
        </w:rPr>
        <w:t>款</w:t>
      </w:r>
      <w:r>
        <w:rPr>
          <w:rFonts w:hint="eastAsia" w:ascii="仿宋" w:hAnsi="仿宋" w:eastAsia="仿宋" w:cs="仿宋"/>
          <w:sz w:val="32"/>
          <w:szCs w:val="32"/>
        </w:rPr>
        <w:t>）</w:t>
      </w:r>
      <w:r>
        <w:rPr>
          <w:rFonts w:hint="eastAsia" w:ascii="仿宋" w:hAnsi="仿宋" w:eastAsia="仿宋" w:cs="仿宋"/>
          <w:sz w:val="32"/>
          <w:szCs w:val="32"/>
          <w:lang w:val="en-US" w:eastAsia="zh-CN"/>
        </w:rPr>
        <w:t>行政单位离退休（项）</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46.89</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2.97</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6.33</w:t>
      </w:r>
      <w:r>
        <w:rPr>
          <w:rFonts w:hint="eastAsia" w:ascii="仿宋" w:hAnsi="仿宋" w:eastAsia="仿宋" w:cs="仿宋"/>
          <w:sz w:val="32"/>
          <w:szCs w:val="32"/>
        </w:rPr>
        <w:t>%，决算数小于年初预算数的主要原因是：</w:t>
      </w:r>
      <w:r>
        <w:rPr>
          <w:rFonts w:hint="eastAsia" w:ascii="仿宋" w:hAnsi="仿宋" w:eastAsia="仿宋" w:cs="仿宋"/>
          <w:sz w:val="32"/>
          <w:szCs w:val="32"/>
          <w:lang w:eastAsia="zh-CN"/>
        </w:rPr>
        <w:t>年初预算全部归</w:t>
      </w:r>
      <w:r>
        <w:rPr>
          <w:rFonts w:hint="eastAsia" w:ascii="仿宋" w:hAnsi="仿宋" w:eastAsia="仿宋" w:cs="仿宋"/>
          <w:sz w:val="32"/>
          <w:szCs w:val="32"/>
          <w:lang w:val="en-US" w:eastAsia="zh-CN"/>
        </w:rPr>
        <w:t>2080501类，实际拨款部分改为2080502类。</w:t>
      </w:r>
    </w:p>
    <w:p>
      <w:pPr>
        <w:pStyle w:val="13"/>
        <w:keepNext w:val="0"/>
        <w:keepLines w:val="0"/>
        <w:pageBreakBefore w:val="0"/>
        <w:widowControl w:val="0"/>
        <w:numPr>
          <w:ilvl w:val="0"/>
          <w:numId w:val="0"/>
        </w:numPr>
        <w:kinsoku/>
        <w:wordWrap/>
        <w:overflowPunct/>
        <w:topLinePunct w:val="0"/>
        <w:bidi w:val="0"/>
        <w:snapToGrid/>
        <w:spacing w:line="600"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bidi="ar-SA"/>
        </w:rPr>
        <w:t>8、</w:t>
      </w:r>
      <w:r>
        <w:rPr>
          <w:rFonts w:hint="eastAsia" w:ascii="仿宋" w:hAnsi="仿宋" w:eastAsia="仿宋" w:cs="仿宋"/>
          <w:sz w:val="32"/>
          <w:szCs w:val="32"/>
          <w:lang w:val="en-US" w:eastAsia="zh-CN"/>
        </w:rPr>
        <w:t>社会保障和就业支出（类）行政单位养老支出</w:t>
      </w:r>
      <w:r>
        <w:rPr>
          <w:rFonts w:hint="eastAsia" w:ascii="仿宋" w:hAnsi="仿宋" w:eastAsia="仿宋" w:cs="仿宋"/>
          <w:sz w:val="32"/>
          <w:szCs w:val="32"/>
        </w:rPr>
        <w:t>（</w:t>
      </w:r>
      <w:r>
        <w:rPr>
          <w:rFonts w:hint="eastAsia" w:ascii="仿宋" w:hAnsi="仿宋" w:eastAsia="仿宋" w:cs="仿宋"/>
          <w:sz w:val="32"/>
          <w:szCs w:val="32"/>
          <w:lang w:val="en-US" w:eastAsia="zh-CN"/>
        </w:rPr>
        <w:t>款</w:t>
      </w:r>
      <w:r>
        <w:rPr>
          <w:rFonts w:hint="eastAsia" w:ascii="仿宋" w:hAnsi="仿宋" w:eastAsia="仿宋" w:cs="仿宋"/>
          <w:sz w:val="32"/>
          <w:szCs w:val="32"/>
        </w:rPr>
        <w:t>）</w:t>
      </w:r>
      <w:r>
        <w:rPr>
          <w:rFonts w:hint="eastAsia" w:ascii="仿宋" w:hAnsi="仿宋" w:eastAsia="仿宋" w:cs="仿宋"/>
          <w:sz w:val="32"/>
          <w:szCs w:val="32"/>
          <w:lang w:val="en-US" w:eastAsia="zh-CN"/>
        </w:rPr>
        <w:t>事业单位离退休（项）</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43.93</w:t>
      </w:r>
      <w:r>
        <w:rPr>
          <w:rFonts w:hint="eastAsia" w:ascii="仿宋" w:hAnsi="仿宋" w:eastAsia="仿宋" w:cs="仿宋"/>
          <w:sz w:val="32"/>
          <w:szCs w:val="32"/>
        </w:rPr>
        <w:t>万元，决算数大于年初预算数的主要原因是：</w:t>
      </w:r>
      <w:r>
        <w:rPr>
          <w:rFonts w:hint="eastAsia" w:ascii="仿宋" w:hAnsi="仿宋" w:eastAsia="仿宋" w:cs="仿宋"/>
          <w:sz w:val="32"/>
          <w:szCs w:val="32"/>
          <w:lang w:eastAsia="zh-CN"/>
        </w:rPr>
        <w:t>年初预算全部归</w:t>
      </w:r>
      <w:r>
        <w:rPr>
          <w:rFonts w:hint="eastAsia" w:ascii="仿宋" w:hAnsi="仿宋" w:eastAsia="仿宋" w:cs="仿宋"/>
          <w:sz w:val="32"/>
          <w:szCs w:val="32"/>
          <w:lang w:val="en-US" w:eastAsia="zh-CN"/>
        </w:rPr>
        <w:t>2080501类，实际拨款部分改为2080502类。</w:t>
      </w:r>
    </w:p>
    <w:p>
      <w:pPr>
        <w:pStyle w:val="13"/>
        <w:keepNext w:val="0"/>
        <w:keepLines w:val="0"/>
        <w:pageBreakBefore w:val="0"/>
        <w:widowControl w:val="0"/>
        <w:numPr>
          <w:ilvl w:val="0"/>
          <w:numId w:val="0"/>
        </w:numPr>
        <w:kinsoku/>
        <w:wordWrap/>
        <w:overflowPunct/>
        <w:topLinePunct w:val="0"/>
        <w:bidi w:val="0"/>
        <w:snapToGrid/>
        <w:spacing w:line="600"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bidi="ar-SA"/>
        </w:rPr>
        <w:t>9、</w:t>
      </w:r>
      <w:r>
        <w:rPr>
          <w:rFonts w:hint="eastAsia" w:ascii="仿宋" w:hAnsi="仿宋" w:eastAsia="仿宋" w:cs="仿宋"/>
          <w:sz w:val="32"/>
          <w:szCs w:val="32"/>
          <w:lang w:val="en-US" w:eastAsia="zh-CN"/>
        </w:rPr>
        <w:t>社会保障和就业支出（类）行政单位养老支出</w:t>
      </w:r>
      <w:r>
        <w:rPr>
          <w:rFonts w:hint="eastAsia" w:ascii="仿宋" w:hAnsi="仿宋" w:eastAsia="仿宋" w:cs="仿宋"/>
          <w:sz w:val="32"/>
          <w:szCs w:val="32"/>
        </w:rPr>
        <w:t>（</w:t>
      </w:r>
      <w:r>
        <w:rPr>
          <w:rFonts w:hint="eastAsia" w:ascii="仿宋" w:hAnsi="仿宋" w:eastAsia="仿宋" w:cs="仿宋"/>
          <w:sz w:val="32"/>
          <w:szCs w:val="32"/>
          <w:lang w:val="en-US" w:eastAsia="zh-CN"/>
        </w:rPr>
        <w:t>款</w:t>
      </w:r>
      <w:r>
        <w:rPr>
          <w:rFonts w:hint="eastAsia" w:ascii="仿宋" w:hAnsi="仿宋" w:eastAsia="仿宋" w:cs="仿宋"/>
          <w:sz w:val="32"/>
          <w:szCs w:val="32"/>
        </w:rPr>
        <w:t>）</w:t>
      </w:r>
      <w:r>
        <w:rPr>
          <w:rFonts w:hint="eastAsia" w:ascii="仿宋" w:hAnsi="仿宋" w:eastAsia="仿宋" w:cs="仿宋"/>
          <w:sz w:val="32"/>
          <w:szCs w:val="32"/>
          <w:lang w:val="en-US" w:eastAsia="zh-CN"/>
        </w:rPr>
        <w:t>机关事业单位基本养老保险缴费支出（项）</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30.05</w:t>
      </w:r>
      <w:r>
        <w:rPr>
          <w:rFonts w:hint="eastAsia" w:ascii="仿宋" w:hAnsi="仿宋" w:eastAsia="仿宋" w:cs="仿宋"/>
          <w:sz w:val="32"/>
          <w:szCs w:val="32"/>
        </w:rPr>
        <w:t>万元，决算数大于年初预算数的主要原因是：</w:t>
      </w:r>
      <w:r>
        <w:rPr>
          <w:rFonts w:hint="eastAsia" w:ascii="仿宋" w:hAnsi="仿宋" w:eastAsia="仿宋" w:cs="仿宋"/>
          <w:sz w:val="32"/>
          <w:szCs w:val="32"/>
          <w:lang w:eastAsia="zh-CN"/>
        </w:rPr>
        <w:t>财政追加单位部分基本养老保险费。</w:t>
      </w:r>
    </w:p>
    <w:p>
      <w:pPr>
        <w:pStyle w:val="13"/>
        <w:keepNext w:val="0"/>
        <w:keepLines w:val="0"/>
        <w:pageBreakBefore w:val="0"/>
        <w:widowControl w:val="0"/>
        <w:numPr>
          <w:ilvl w:val="0"/>
          <w:numId w:val="0"/>
        </w:numPr>
        <w:kinsoku/>
        <w:wordWrap/>
        <w:overflowPunct/>
        <w:topLinePunct w:val="0"/>
        <w:bidi w:val="0"/>
        <w:snapToGrid/>
        <w:spacing w:line="600"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bidi="ar-SA"/>
        </w:rPr>
        <w:t>10、</w:t>
      </w:r>
      <w:r>
        <w:rPr>
          <w:rFonts w:hint="eastAsia" w:ascii="仿宋" w:hAnsi="仿宋" w:eastAsia="仿宋" w:cs="仿宋"/>
          <w:sz w:val="32"/>
          <w:szCs w:val="32"/>
          <w:lang w:val="en-US" w:eastAsia="zh-CN"/>
        </w:rPr>
        <w:t>社会保障和就业支出（类）行政单位养老支出</w:t>
      </w:r>
      <w:r>
        <w:rPr>
          <w:rFonts w:hint="eastAsia" w:ascii="仿宋" w:hAnsi="仿宋" w:eastAsia="仿宋" w:cs="仿宋"/>
          <w:sz w:val="32"/>
          <w:szCs w:val="32"/>
        </w:rPr>
        <w:t>（</w:t>
      </w:r>
      <w:r>
        <w:rPr>
          <w:rFonts w:hint="eastAsia" w:ascii="仿宋" w:hAnsi="仿宋" w:eastAsia="仿宋" w:cs="仿宋"/>
          <w:sz w:val="32"/>
          <w:szCs w:val="32"/>
          <w:lang w:val="en-US" w:eastAsia="zh-CN"/>
        </w:rPr>
        <w:t>款</w:t>
      </w:r>
      <w:r>
        <w:rPr>
          <w:rFonts w:hint="eastAsia" w:ascii="仿宋" w:hAnsi="仿宋" w:eastAsia="仿宋" w:cs="仿宋"/>
          <w:sz w:val="32"/>
          <w:szCs w:val="32"/>
        </w:rPr>
        <w:t>）</w:t>
      </w:r>
      <w:r>
        <w:rPr>
          <w:rFonts w:hint="eastAsia" w:ascii="仿宋" w:hAnsi="仿宋" w:eastAsia="仿宋" w:cs="仿宋"/>
          <w:sz w:val="32"/>
          <w:szCs w:val="32"/>
          <w:lang w:val="en-US" w:eastAsia="zh-CN"/>
        </w:rPr>
        <w:t>其他行政事业单位养老支出（项）</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14.32</w:t>
      </w:r>
      <w:r>
        <w:rPr>
          <w:rFonts w:hint="eastAsia" w:ascii="仿宋" w:hAnsi="仿宋" w:eastAsia="仿宋" w:cs="仿宋"/>
          <w:sz w:val="32"/>
          <w:szCs w:val="32"/>
        </w:rPr>
        <w:t>万元，决算数大于年初预算数的主要原因是：</w:t>
      </w:r>
      <w:r>
        <w:rPr>
          <w:rFonts w:hint="eastAsia" w:ascii="仿宋" w:hAnsi="仿宋" w:eastAsia="仿宋" w:cs="仿宋"/>
          <w:sz w:val="32"/>
          <w:szCs w:val="32"/>
          <w:lang w:eastAsia="zh-CN"/>
        </w:rPr>
        <w:t>财政追加单位部分基本养老保险费。</w:t>
      </w:r>
    </w:p>
    <w:p>
      <w:pPr>
        <w:pStyle w:val="13"/>
        <w:keepNext w:val="0"/>
        <w:keepLines w:val="0"/>
        <w:pageBreakBefore w:val="0"/>
        <w:widowControl w:val="0"/>
        <w:numPr>
          <w:ilvl w:val="0"/>
          <w:numId w:val="0"/>
        </w:numPr>
        <w:kinsoku/>
        <w:wordWrap/>
        <w:overflowPunct/>
        <w:topLinePunct w:val="0"/>
        <w:bidi w:val="0"/>
        <w:snapToGrid/>
        <w:spacing w:line="600"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bidi="ar-SA"/>
        </w:rPr>
        <w:t>11、</w:t>
      </w:r>
      <w:r>
        <w:rPr>
          <w:rFonts w:hint="eastAsia" w:ascii="仿宋" w:hAnsi="仿宋" w:eastAsia="仿宋" w:cs="仿宋"/>
          <w:sz w:val="32"/>
          <w:szCs w:val="32"/>
          <w:lang w:val="en-US" w:eastAsia="zh-CN"/>
        </w:rPr>
        <w:t>卫生健康支出（类）行政事业单位医疗（款）行政事业单位医疗（项）</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15.11</w:t>
      </w:r>
      <w:r>
        <w:rPr>
          <w:rFonts w:hint="eastAsia" w:ascii="仿宋" w:hAnsi="仿宋" w:eastAsia="仿宋" w:cs="仿宋"/>
          <w:sz w:val="32"/>
          <w:szCs w:val="32"/>
        </w:rPr>
        <w:t>万元，决算数大于年初预算数的主要原因是：</w:t>
      </w:r>
      <w:r>
        <w:rPr>
          <w:rFonts w:hint="eastAsia" w:ascii="仿宋" w:hAnsi="仿宋" w:eastAsia="仿宋" w:cs="仿宋"/>
          <w:sz w:val="32"/>
          <w:szCs w:val="32"/>
          <w:lang w:eastAsia="zh-CN"/>
        </w:rPr>
        <w:t>财政追加单位部分医疗保险费。</w:t>
      </w:r>
    </w:p>
    <w:p>
      <w:pPr>
        <w:pStyle w:val="13"/>
        <w:keepNext w:val="0"/>
        <w:keepLines w:val="0"/>
        <w:pageBreakBefore w:val="0"/>
        <w:widowControl w:val="0"/>
        <w:numPr>
          <w:ilvl w:val="0"/>
          <w:numId w:val="0"/>
        </w:numPr>
        <w:kinsoku/>
        <w:wordWrap/>
        <w:overflowPunct/>
        <w:topLinePunct w:val="0"/>
        <w:bidi w:val="0"/>
        <w:snapToGrid/>
        <w:spacing w:line="600"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bidi="ar-SA"/>
        </w:rPr>
        <w:t>12、</w:t>
      </w:r>
      <w:r>
        <w:rPr>
          <w:rFonts w:hint="eastAsia" w:ascii="仿宋" w:hAnsi="仿宋" w:eastAsia="仿宋" w:cs="仿宋"/>
          <w:sz w:val="32"/>
          <w:szCs w:val="32"/>
          <w:lang w:val="en-US" w:eastAsia="zh-CN"/>
        </w:rPr>
        <w:t>卫生健康支出（类）行政事业单位医疗（款）其他行政事业单位医疗支出（项）</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0.04</w:t>
      </w:r>
      <w:r>
        <w:rPr>
          <w:rFonts w:hint="eastAsia" w:ascii="仿宋" w:hAnsi="仿宋" w:eastAsia="仿宋" w:cs="仿宋"/>
          <w:sz w:val="32"/>
          <w:szCs w:val="32"/>
        </w:rPr>
        <w:t>万元，决算数大于年初预算数的主要原因是：</w:t>
      </w:r>
      <w:r>
        <w:rPr>
          <w:rFonts w:hint="eastAsia" w:ascii="仿宋" w:hAnsi="仿宋" w:eastAsia="仿宋" w:cs="仿宋"/>
          <w:sz w:val="32"/>
          <w:szCs w:val="32"/>
          <w:lang w:eastAsia="zh-CN"/>
        </w:rPr>
        <w:t>财政追加单位部分医疗保险费。</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六、一般公共预算财政拨款基本支出决算情况说明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2021年度财政拨款基本支出</w:t>
      </w:r>
      <w:r>
        <w:rPr>
          <w:rFonts w:hint="eastAsia" w:ascii="仿宋" w:hAnsi="仿宋" w:eastAsia="仿宋" w:cs="仿宋"/>
          <w:sz w:val="32"/>
          <w:szCs w:val="32"/>
          <w:lang w:val="en-US" w:eastAsia="zh-CN"/>
        </w:rPr>
        <w:t>448.11</w:t>
      </w:r>
      <w:r>
        <w:rPr>
          <w:rFonts w:hint="eastAsia" w:ascii="仿宋" w:hAnsi="仿宋" w:eastAsia="仿宋" w:cs="仿宋"/>
          <w:sz w:val="32"/>
          <w:szCs w:val="32"/>
        </w:rPr>
        <w:t>万元，其中：人员经费</w:t>
      </w:r>
      <w:r>
        <w:rPr>
          <w:rFonts w:hint="eastAsia" w:ascii="仿宋" w:hAnsi="仿宋" w:eastAsia="仿宋" w:cs="仿宋"/>
          <w:sz w:val="32"/>
          <w:szCs w:val="32"/>
          <w:lang w:val="en-US" w:eastAsia="zh-CN"/>
        </w:rPr>
        <w:t>358.95</w:t>
      </w:r>
      <w:r>
        <w:rPr>
          <w:rFonts w:hint="eastAsia" w:ascii="仿宋" w:hAnsi="仿宋" w:eastAsia="仿宋" w:cs="仿宋"/>
          <w:sz w:val="32"/>
          <w:szCs w:val="32"/>
        </w:rPr>
        <w:t>万元，占基本支出的</w:t>
      </w:r>
      <w:r>
        <w:rPr>
          <w:rFonts w:hint="eastAsia" w:ascii="仿宋" w:hAnsi="仿宋" w:eastAsia="仿宋" w:cs="仿宋"/>
          <w:sz w:val="32"/>
          <w:szCs w:val="32"/>
          <w:lang w:val="en-US" w:eastAsia="zh-CN"/>
        </w:rPr>
        <w:t>80.1</w:t>
      </w:r>
      <w:r>
        <w:rPr>
          <w:rFonts w:hint="eastAsia" w:ascii="仿宋" w:hAnsi="仿宋" w:eastAsia="仿宋" w:cs="仿宋"/>
          <w:sz w:val="32"/>
          <w:szCs w:val="32"/>
        </w:rPr>
        <w:t>%,主要包括基本工资、津贴补贴、奖金</w:t>
      </w:r>
      <w:r>
        <w:rPr>
          <w:rFonts w:hint="eastAsia" w:ascii="仿宋" w:hAnsi="仿宋" w:eastAsia="仿宋" w:cs="仿宋"/>
          <w:sz w:val="32"/>
          <w:szCs w:val="32"/>
          <w:lang w:eastAsia="zh-CN"/>
        </w:rPr>
        <w:t>、社会保障</w:t>
      </w:r>
      <w:r>
        <w:rPr>
          <w:rFonts w:hint="eastAsia" w:ascii="仿宋" w:hAnsi="仿宋" w:eastAsia="仿宋" w:cs="仿宋"/>
          <w:sz w:val="32"/>
          <w:szCs w:val="32"/>
        </w:rPr>
        <w:t>；公用经费</w:t>
      </w:r>
      <w:r>
        <w:rPr>
          <w:rFonts w:hint="eastAsia" w:ascii="仿宋" w:hAnsi="仿宋" w:eastAsia="仿宋" w:cs="仿宋"/>
          <w:sz w:val="32"/>
          <w:szCs w:val="32"/>
          <w:lang w:val="en-US" w:eastAsia="zh-CN"/>
        </w:rPr>
        <w:t>89.15</w:t>
      </w:r>
      <w:r>
        <w:rPr>
          <w:rFonts w:hint="eastAsia" w:ascii="仿宋" w:hAnsi="仿宋" w:eastAsia="仿宋" w:cs="仿宋"/>
          <w:sz w:val="32"/>
          <w:szCs w:val="32"/>
        </w:rPr>
        <w:t>万元，占基本支出的</w:t>
      </w:r>
      <w:r>
        <w:rPr>
          <w:rFonts w:hint="eastAsia" w:ascii="仿宋" w:hAnsi="仿宋" w:eastAsia="仿宋" w:cs="仿宋"/>
          <w:sz w:val="32"/>
          <w:szCs w:val="32"/>
          <w:lang w:val="en-US" w:eastAsia="zh-CN"/>
        </w:rPr>
        <w:t>19.9</w:t>
      </w:r>
      <w:r>
        <w:rPr>
          <w:rFonts w:hint="eastAsia" w:ascii="仿宋" w:hAnsi="仿宋" w:eastAsia="仿宋" w:cs="仿宋"/>
          <w:sz w:val="32"/>
          <w:szCs w:val="32"/>
        </w:rPr>
        <w:t>%，主要包括办公费、印刷费、</w:t>
      </w:r>
      <w:r>
        <w:rPr>
          <w:rFonts w:hint="eastAsia" w:ascii="仿宋" w:hAnsi="仿宋" w:eastAsia="仿宋" w:cs="仿宋"/>
          <w:sz w:val="32"/>
          <w:szCs w:val="32"/>
          <w:lang w:eastAsia="zh-CN"/>
        </w:rPr>
        <w:t>会议费、差旅费</w:t>
      </w:r>
      <w:r>
        <w:rPr>
          <w:rFonts w:hint="eastAsia" w:ascii="仿宋" w:hAnsi="仿宋" w:eastAsia="仿宋" w:cs="仿宋"/>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七、一般公共预算财政拨款“三公”经费支出决算情况说明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（一）“三公”经费财政拨款支出决算总体情况说明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2021年度“三公”经费财政拨款支出预算为</w:t>
      </w:r>
      <w:r>
        <w:rPr>
          <w:rFonts w:hint="eastAsia" w:ascii="仿宋" w:hAnsi="仿宋" w:eastAsia="仿宋" w:cs="仿宋"/>
          <w:sz w:val="32"/>
          <w:szCs w:val="32"/>
          <w:lang w:val="en-US" w:eastAsia="zh-CN"/>
        </w:rPr>
        <w:t>8.87</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3</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33</w:t>
      </w:r>
      <w:r>
        <w:rPr>
          <w:rFonts w:hint="eastAsia" w:ascii="仿宋" w:hAnsi="仿宋" w:eastAsia="仿宋" w:cs="仿宋"/>
          <w:sz w:val="32"/>
          <w:szCs w:val="32"/>
        </w:rPr>
        <w:t>%，其中：</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因公出国（境）费支出预算为0万元，支出决算为0万元，决算数与年初预算数持平，主要原因</w:t>
      </w:r>
      <w:r>
        <w:rPr>
          <w:rFonts w:hint="eastAsia" w:ascii="仿宋" w:hAnsi="仿宋" w:eastAsia="仿宋" w:cs="仿宋"/>
          <w:sz w:val="32"/>
          <w:szCs w:val="32"/>
          <w:lang w:eastAsia="zh-CN"/>
        </w:rPr>
        <w:t>按预算执行，</w:t>
      </w:r>
      <w:r>
        <w:rPr>
          <w:rFonts w:hint="eastAsia" w:ascii="仿宋" w:hAnsi="仿宋" w:eastAsia="仿宋" w:cs="仿宋"/>
          <w:sz w:val="32"/>
          <w:szCs w:val="32"/>
        </w:rPr>
        <w:t>与上年数持平</w:t>
      </w:r>
      <w:r>
        <w:rPr>
          <w:rFonts w:hint="eastAsia" w:ascii="仿宋" w:hAnsi="仿宋" w:eastAsia="仿宋" w:cs="仿宋"/>
          <w:sz w:val="32"/>
          <w:szCs w:val="32"/>
          <w:lang w:eastAsia="zh-CN"/>
        </w:rPr>
        <w:t>，</w:t>
      </w:r>
      <w:r>
        <w:rPr>
          <w:rFonts w:hint="eastAsia" w:ascii="仿宋" w:hAnsi="仿宋" w:eastAsia="仿宋" w:cs="仿宋"/>
          <w:sz w:val="32"/>
          <w:szCs w:val="32"/>
        </w:rPr>
        <w:t>主要原因</w:t>
      </w:r>
      <w:r>
        <w:rPr>
          <w:rFonts w:hint="eastAsia" w:ascii="仿宋" w:hAnsi="仿宋" w:eastAsia="仿宋" w:cs="仿宋"/>
          <w:sz w:val="32"/>
          <w:szCs w:val="32"/>
          <w:lang w:eastAsia="zh-CN"/>
        </w:rPr>
        <w:t>本年度未安排因公出国（境）</w:t>
      </w:r>
      <w:r>
        <w:rPr>
          <w:rFonts w:hint="eastAsia" w:ascii="仿宋" w:hAnsi="仿宋" w:eastAsia="仿宋" w:cs="仿宋"/>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公务接待费支出预算为</w:t>
      </w:r>
      <w:r>
        <w:rPr>
          <w:rFonts w:hint="eastAsia" w:ascii="仿宋" w:hAnsi="仿宋" w:eastAsia="仿宋" w:cs="仿宋"/>
          <w:sz w:val="32"/>
          <w:szCs w:val="32"/>
          <w:lang w:val="en-US" w:eastAsia="zh-CN"/>
        </w:rPr>
        <w:t>5</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1.03</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20.6</w:t>
      </w:r>
      <w:r>
        <w:rPr>
          <w:rFonts w:hint="eastAsia" w:ascii="仿宋" w:hAnsi="仿宋" w:eastAsia="仿宋" w:cs="仿宋"/>
          <w:sz w:val="32"/>
          <w:szCs w:val="32"/>
        </w:rPr>
        <w:t>%，决算数小于预算数的主要原因是</w:t>
      </w:r>
      <w:r>
        <w:rPr>
          <w:rFonts w:hint="eastAsia" w:ascii="仿宋" w:hAnsi="仿宋" w:eastAsia="仿宋" w:cs="仿宋"/>
          <w:sz w:val="32"/>
          <w:szCs w:val="32"/>
          <w:lang w:eastAsia="zh-CN"/>
        </w:rPr>
        <w:t>遵循厉行节约原则。</w:t>
      </w:r>
      <w:r>
        <w:rPr>
          <w:rFonts w:hint="eastAsia" w:ascii="仿宋" w:hAnsi="仿宋" w:eastAsia="仿宋" w:cs="仿宋"/>
          <w:sz w:val="32"/>
          <w:szCs w:val="32"/>
        </w:rPr>
        <w:t>与上年相比增加</w:t>
      </w:r>
      <w:r>
        <w:rPr>
          <w:rFonts w:hint="eastAsia" w:ascii="仿宋" w:hAnsi="仿宋" w:eastAsia="仿宋" w:cs="仿宋"/>
          <w:sz w:val="32"/>
          <w:szCs w:val="32"/>
          <w:lang w:val="en-US" w:eastAsia="zh-CN"/>
        </w:rPr>
        <w:t>0.12</w:t>
      </w:r>
      <w:r>
        <w:rPr>
          <w:rFonts w:hint="eastAsia" w:ascii="仿宋" w:hAnsi="仿宋" w:eastAsia="仿宋" w:cs="仿宋"/>
          <w:sz w:val="32"/>
          <w:szCs w:val="32"/>
        </w:rPr>
        <w:t>万元，增长</w:t>
      </w:r>
      <w:r>
        <w:rPr>
          <w:rFonts w:hint="eastAsia" w:ascii="仿宋" w:hAnsi="仿宋" w:eastAsia="仿宋" w:cs="仿宋"/>
          <w:sz w:val="32"/>
          <w:szCs w:val="32"/>
          <w:lang w:val="en-US" w:eastAsia="zh-CN"/>
        </w:rPr>
        <w:t>13.19</w:t>
      </w:r>
      <w:r>
        <w:rPr>
          <w:rFonts w:hint="eastAsia" w:ascii="仿宋" w:hAnsi="仿宋" w:eastAsia="仿宋" w:cs="仿宋"/>
          <w:sz w:val="32"/>
          <w:szCs w:val="32"/>
        </w:rPr>
        <w:t>%,增长的主要原因是</w:t>
      </w:r>
      <w:r>
        <w:rPr>
          <w:rFonts w:hint="eastAsia" w:ascii="仿宋" w:hAnsi="仿宋" w:eastAsia="仿宋" w:cs="仿宋"/>
          <w:sz w:val="32"/>
          <w:szCs w:val="32"/>
          <w:lang w:eastAsia="zh-CN"/>
        </w:rPr>
        <w:t>今年我市作为全省事业单位改革试点市之一，来怀调研、衔接工作的接待增加</w:t>
      </w:r>
      <w:r>
        <w:rPr>
          <w:rFonts w:hint="eastAsia" w:ascii="仿宋" w:hAnsi="仿宋" w:eastAsia="仿宋" w:cs="仿宋"/>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公务用车购置费支出预算为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主要原因厉行节约</w:t>
      </w:r>
      <w:r>
        <w:rPr>
          <w:rFonts w:hint="eastAsia" w:ascii="仿宋" w:hAnsi="仿宋" w:eastAsia="仿宋" w:cs="仿宋"/>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公务用车运行维护费支出预算为</w:t>
      </w:r>
      <w:r>
        <w:rPr>
          <w:rFonts w:hint="eastAsia" w:ascii="仿宋" w:hAnsi="仿宋" w:eastAsia="仿宋" w:cs="仿宋"/>
          <w:sz w:val="32"/>
          <w:szCs w:val="32"/>
          <w:lang w:val="en-US" w:eastAsia="zh-CN"/>
        </w:rPr>
        <w:t>3.87</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1.97</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49.35</w:t>
      </w:r>
      <w:r>
        <w:rPr>
          <w:rFonts w:hint="eastAsia" w:ascii="仿宋" w:hAnsi="仿宋" w:eastAsia="仿宋" w:cs="仿宋"/>
          <w:sz w:val="32"/>
          <w:szCs w:val="32"/>
        </w:rPr>
        <w:t>%，决算数小于预算数的主要原因是</w:t>
      </w:r>
      <w:r>
        <w:rPr>
          <w:rFonts w:hint="eastAsia" w:ascii="仿宋" w:hAnsi="仿宋" w:eastAsia="仿宋" w:cs="仿宋"/>
          <w:sz w:val="32"/>
          <w:szCs w:val="32"/>
          <w:lang w:eastAsia="zh-CN"/>
        </w:rPr>
        <w:t>遵循厉行节约原则</w:t>
      </w:r>
      <w:r>
        <w:rPr>
          <w:rFonts w:hint="eastAsia" w:ascii="仿宋" w:hAnsi="仿宋" w:eastAsia="仿宋" w:cs="仿宋"/>
          <w:sz w:val="32"/>
          <w:szCs w:val="32"/>
        </w:rPr>
        <w:t>，与上年相比增加</w:t>
      </w:r>
      <w:r>
        <w:rPr>
          <w:rFonts w:hint="eastAsia" w:ascii="仿宋" w:hAnsi="仿宋" w:eastAsia="仿宋" w:cs="仿宋"/>
          <w:sz w:val="32"/>
          <w:szCs w:val="32"/>
          <w:lang w:val="en-US" w:eastAsia="zh-CN"/>
        </w:rPr>
        <w:t>0.45</w:t>
      </w:r>
      <w:r>
        <w:rPr>
          <w:rFonts w:hint="eastAsia" w:ascii="仿宋" w:hAnsi="仿宋" w:eastAsia="仿宋" w:cs="仿宋"/>
          <w:sz w:val="32"/>
          <w:szCs w:val="32"/>
        </w:rPr>
        <w:t>万元，增长</w:t>
      </w:r>
      <w:r>
        <w:rPr>
          <w:rFonts w:hint="eastAsia" w:ascii="仿宋" w:hAnsi="仿宋" w:eastAsia="仿宋" w:cs="仿宋"/>
          <w:sz w:val="32"/>
          <w:szCs w:val="32"/>
          <w:lang w:val="en-US" w:eastAsia="zh-CN"/>
        </w:rPr>
        <w:t>29.6</w:t>
      </w:r>
      <w:r>
        <w:rPr>
          <w:rFonts w:hint="eastAsia" w:ascii="仿宋" w:hAnsi="仿宋" w:eastAsia="仿宋" w:cs="仿宋"/>
          <w:sz w:val="32"/>
          <w:szCs w:val="32"/>
        </w:rPr>
        <w:t>%,增长的主要原因是</w:t>
      </w:r>
      <w:r>
        <w:rPr>
          <w:rFonts w:hint="eastAsia" w:ascii="仿宋" w:hAnsi="仿宋" w:eastAsia="仿宋" w:cs="仿宋"/>
          <w:sz w:val="32"/>
          <w:szCs w:val="32"/>
          <w:lang w:eastAsia="zh-CN"/>
        </w:rPr>
        <w:t>今年我市作为全省事业单位改革试点市之一，来怀调研、衔接工作的接待增加</w:t>
      </w:r>
      <w:r>
        <w:rPr>
          <w:rFonts w:hint="eastAsia" w:ascii="仿宋" w:hAnsi="仿宋" w:eastAsia="仿宋" w:cs="仿宋"/>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（二）“三公”经费财政拨款支出决算具体情况说明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2021年度“三公”经费财政拨款支出决算中，公务接待费支出决算</w:t>
      </w:r>
      <w:r>
        <w:rPr>
          <w:rFonts w:hint="eastAsia" w:ascii="仿宋" w:hAnsi="仿宋" w:eastAsia="仿宋" w:cs="仿宋"/>
          <w:sz w:val="32"/>
          <w:szCs w:val="32"/>
          <w:lang w:val="en-US" w:eastAsia="zh-CN"/>
        </w:rPr>
        <w:t>1.97</w:t>
      </w:r>
      <w:r>
        <w:rPr>
          <w:rFonts w:hint="eastAsia" w:ascii="仿宋" w:hAnsi="仿宋" w:eastAsia="仿宋" w:cs="仿宋"/>
          <w:sz w:val="32"/>
          <w:szCs w:val="32"/>
        </w:rPr>
        <w:t>万元，占</w:t>
      </w:r>
      <w:r>
        <w:rPr>
          <w:rFonts w:hint="eastAsia" w:ascii="仿宋" w:hAnsi="仿宋" w:eastAsia="仿宋" w:cs="仿宋"/>
          <w:sz w:val="32"/>
          <w:szCs w:val="32"/>
          <w:lang w:val="en-US" w:eastAsia="zh-CN"/>
        </w:rPr>
        <w:t>0.44</w:t>
      </w:r>
      <w:r>
        <w:rPr>
          <w:rFonts w:hint="eastAsia" w:ascii="仿宋" w:hAnsi="仿宋" w:eastAsia="仿宋" w:cs="仿宋"/>
          <w:sz w:val="32"/>
          <w:szCs w:val="32"/>
        </w:rPr>
        <w:t>%,因公出国（境）费支出决算</w:t>
      </w:r>
      <w:r>
        <w:rPr>
          <w:rFonts w:hint="eastAsia" w:ascii="仿宋" w:hAnsi="仿宋" w:eastAsia="仿宋" w:cs="仿宋"/>
          <w:sz w:val="32"/>
          <w:szCs w:val="32"/>
          <w:lang w:val="en-US" w:eastAsia="zh-CN"/>
        </w:rPr>
        <w:t>0</w:t>
      </w:r>
      <w:r>
        <w:rPr>
          <w:rFonts w:hint="eastAsia" w:ascii="仿宋" w:hAnsi="仿宋" w:eastAsia="仿宋" w:cs="仿宋"/>
          <w:sz w:val="32"/>
          <w:szCs w:val="32"/>
        </w:rPr>
        <w:t>万元,公务用车购置费及运行维护费支出决算</w:t>
      </w:r>
      <w:r>
        <w:rPr>
          <w:rFonts w:hint="eastAsia" w:ascii="仿宋" w:hAnsi="仿宋" w:eastAsia="仿宋" w:cs="仿宋"/>
          <w:sz w:val="32"/>
          <w:szCs w:val="32"/>
          <w:lang w:val="en-US" w:eastAsia="zh-CN"/>
        </w:rPr>
        <w:t>1.03</w:t>
      </w:r>
      <w:r>
        <w:rPr>
          <w:rFonts w:hint="eastAsia" w:ascii="仿宋" w:hAnsi="仿宋" w:eastAsia="仿宋" w:cs="仿宋"/>
          <w:sz w:val="32"/>
          <w:szCs w:val="32"/>
        </w:rPr>
        <w:t>万元，占</w:t>
      </w:r>
      <w:r>
        <w:rPr>
          <w:rFonts w:hint="eastAsia" w:ascii="仿宋" w:hAnsi="仿宋" w:eastAsia="仿宋" w:cs="仿宋"/>
          <w:sz w:val="32"/>
          <w:szCs w:val="32"/>
          <w:lang w:val="en-US" w:eastAsia="zh-CN"/>
        </w:rPr>
        <w:t>0.23</w:t>
      </w:r>
      <w:r>
        <w:rPr>
          <w:rFonts w:hint="eastAsia" w:ascii="仿宋" w:hAnsi="仿宋" w:eastAsia="仿宋" w:cs="仿宋"/>
          <w:sz w:val="32"/>
          <w:szCs w:val="32"/>
        </w:rPr>
        <w:t>%。其中：</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lang w:eastAsia="zh-CN"/>
        </w:rPr>
      </w:pPr>
      <w:r>
        <w:rPr>
          <w:rFonts w:hint="eastAsia" w:ascii="仿宋" w:hAnsi="仿宋" w:eastAsia="仿宋" w:cs="仿宋"/>
          <w:sz w:val="32"/>
          <w:szCs w:val="32"/>
        </w:rPr>
        <w:t>1、因公出国（境）费支出决算为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万元，全年安排因公出国（境）团组</w:t>
      </w:r>
      <w:r>
        <w:rPr>
          <w:rFonts w:hint="eastAsia" w:ascii="仿宋" w:hAnsi="仿宋" w:eastAsia="仿宋" w:cs="仿宋"/>
          <w:sz w:val="32"/>
          <w:szCs w:val="32"/>
          <w:lang w:val="en-US" w:eastAsia="zh-CN"/>
        </w:rPr>
        <w:t>0</w:t>
      </w:r>
      <w:r>
        <w:rPr>
          <w:rFonts w:hint="eastAsia" w:ascii="仿宋" w:hAnsi="仿宋" w:eastAsia="仿宋" w:cs="仿宋"/>
          <w:sz w:val="32"/>
          <w:szCs w:val="32"/>
        </w:rPr>
        <w:t>个，累计</w:t>
      </w:r>
      <w:r>
        <w:rPr>
          <w:rFonts w:hint="eastAsia" w:ascii="仿宋" w:hAnsi="仿宋" w:eastAsia="仿宋" w:cs="仿宋"/>
          <w:sz w:val="32"/>
          <w:szCs w:val="32"/>
          <w:lang w:val="en-US" w:eastAsia="zh-CN"/>
        </w:rPr>
        <w:t>0</w:t>
      </w:r>
      <w:r>
        <w:rPr>
          <w:rFonts w:hint="eastAsia" w:ascii="仿宋" w:hAnsi="仿宋" w:eastAsia="仿宋" w:cs="仿宋"/>
          <w:sz w:val="32"/>
          <w:szCs w:val="32"/>
        </w:rPr>
        <w:t>人次</w:t>
      </w:r>
      <w:r>
        <w:rPr>
          <w:rFonts w:hint="eastAsia" w:ascii="仿宋" w:hAnsi="仿宋" w:eastAsia="仿宋" w:cs="仿宋"/>
          <w:sz w:val="32"/>
          <w:szCs w:val="32"/>
          <w:lang w:val="en-US" w:eastAsia="zh-CN"/>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2、公务接待费支出决算为</w:t>
      </w:r>
      <w:r>
        <w:rPr>
          <w:rFonts w:hint="eastAsia" w:ascii="仿宋" w:hAnsi="仿宋" w:eastAsia="仿宋" w:cs="仿宋"/>
          <w:sz w:val="32"/>
          <w:szCs w:val="32"/>
          <w:lang w:val="en-US" w:eastAsia="zh-CN"/>
        </w:rPr>
        <w:t>1.03</w:t>
      </w:r>
      <w:r>
        <w:rPr>
          <w:rFonts w:hint="eastAsia" w:ascii="仿宋" w:hAnsi="仿宋" w:eastAsia="仿宋" w:cs="仿宋"/>
          <w:sz w:val="32"/>
          <w:szCs w:val="32"/>
        </w:rPr>
        <w:t>万元，全年共接待来访团组</w:t>
      </w:r>
      <w:r>
        <w:rPr>
          <w:rFonts w:hint="eastAsia" w:ascii="仿宋" w:hAnsi="仿宋" w:eastAsia="仿宋" w:cs="仿宋"/>
          <w:sz w:val="32"/>
          <w:szCs w:val="32"/>
          <w:lang w:val="en-US" w:eastAsia="zh-CN"/>
        </w:rPr>
        <w:t>21</w:t>
      </w:r>
      <w:r>
        <w:rPr>
          <w:rFonts w:hint="eastAsia" w:ascii="仿宋" w:hAnsi="仿宋" w:eastAsia="仿宋" w:cs="仿宋"/>
          <w:sz w:val="32"/>
          <w:szCs w:val="32"/>
        </w:rPr>
        <w:t>个、来宾</w:t>
      </w:r>
      <w:r>
        <w:rPr>
          <w:rFonts w:hint="eastAsia" w:ascii="仿宋" w:hAnsi="仿宋" w:eastAsia="仿宋" w:cs="仿宋"/>
          <w:sz w:val="32"/>
          <w:szCs w:val="32"/>
          <w:lang w:val="en-US" w:eastAsia="zh-CN"/>
        </w:rPr>
        <w:t>85</w:t>
      </w:r>
      <w:r>
        <w:rPr>
          <w:rFonts w:hint="eastAsia" w:ascii="仿宋" w:hAnsi="仿宋" w:eastAsia="仿宋" w:cs="仿宋"/>
          <w:sz w:val="32"/>
          <w:szCs w:val="32"/>
        </w:rPr>
        <w:t>人次，主要是</w:t>
      </w:r>
      <w:r>
        <w:rPr>
          <w:rFonts w:hint="eastAsia" w:ascii="仿宋" w:hAnsi="仿宋" w:eastAsia="仿宋" w:cs="仿宋"/>
          <w:sz w:val="32"/>
          <w:szCs w:val="32"/>
          <w:lang w:eastAsia="zh-CN"/>
        </w:rPr>
        <w:t>事业单位改革</w:t>
      </w:r>
      <w:r>
        <w:rPr>
          <w:rFonts w:hint="eastAsia" w:ascii="仿宋" w:hAnsi="仿宋" w:eastAsia="仿宋" w:cs="仿宋"/>
          <w:sz w:val="32"/>
          <w:szCs w:val="32"/>
        </w:rPr>
        <w:t>发生的接待支出。</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sz w:val="32"/>
          <w:szCs w:val="32"/>
        </w:rPr>
        <w:t>3、公务用车购置费及运行维护费支出决算为</w:t>
      </w:r>
      <w:r>
        <w:rPr>
          <w:rFonts w:hint="eastAsia" w:ascii="仿宋" w:hAnsi="仿宋" w:eastAsia="仿宋" w:cs="仿宋"/>
          <w:sz w:val="32"/>
          <w:szCs w:val="32"/>
          <w:lang w:val="en-US" w:eastAsia="zh-CN"/>
        </w:rPr>
        <w:t>1.97</w:t>
      </w:r>
      <w:r>
        <w:rPr>
          <w:rFonts w:hint="eastAsia" w:ascii="仿宋" w:hAnsi="仿宋" w:eastAsia="仿宋" w:cs="仿宋"/>
          <w:sz w:val="32"/>
          <w:szCs w:val="32"/>
        </w:rPr>
        <w:t>万元，其中：公务用车购置费</w:t>
      </w:r>
      <w:r>
        <w:rPr>
          <w:rFonts w:hint="eastAsia" w:ascii="仿宋" w:hAnsi="仿宋" w:eastAsia="仿宋" w:cs="仿宋"/>
          <w:sz w:val="32"/>
          <w:szCs w:val="32"/>
          <w:lang w:val="en-US" w:eastAsia="zh-CN"/>
        </w:rPr>
        <w:t>0</w:t>
      </w:r>
      <w:r>
        <w:rPr>
          <w:rFonts w:hint="eastAsia" w:ascii="仿宋" w:hAnsi="仿宋" w:eastAsia="仿宋" w:cs="仿宋"/>
          <w:sz w:val="32"/>
          <w:szCs w:val="32"/>
        </w:rPr>
        <w:t>万元，更新公务用车0辆</w:t>
      </w:r>
      <w:r>
        <w:rPr>
          <w:rFonts w:hint="eastAsia" w:ascii="仿宋" w:hAnsi="仿宋" w:eastAsia="仿宋" w:cs="仿宋"/>
          <w:sz w:val="32"/>
          <w:szCs w:val="32"/>
          <w:lang w:eastAsia="zh-CN"/>
        </w:rPr>
        <w:t>。</w:t>
      </w:r>
      <w:r>
        <w:rPr>
          <w:rFonts w:hint="eastAsia" w:ascii="仿宋" w:hAnsi="仿宋" w:eastAsia="仿宋" w:cs="仿宋"/>
          <w:sz w:val="32"/>
          <w:szCs w:val="32"/>
        </w:rPr>
        <w:t>公务用车运行维护费</w:t>
      </w:r>
      <w:r>
        <w:rPr>
          <w:rFonts w:hint="eastAsia" w:ascii="仿宋" w:hAnsi="仿宋" w:eastAsia="仿宋" w:cs="仿宋"/>
          <w:sz w:val="32"/>
          <w:szCs w:val="32"/>
          <w:lang w:val="en-US" w:eastAsia="zh-CN"/>
        </w:rPr>
        <w:t>1.97</w:t>
      </w:r>
      <w:r>
        <w:rPr>
          <w:rFonts w:hint="eastAsia" w:ascii="仿宋" w:hAnsi="仿宋" w:eastAsia="仿宋" w:cs="仿宋"/>
          <w:sz w:val="32"/>
          <w:szCs w:val="32"/>
        </w:rPr>
        <w:t>万元，主要是</w:t>
      </w:r>
      <w:r>
        <w:rPr>
          <w:rFonts w:hint="eastAsia" w:ascii="仿宋" w:hAnsi="仿宋" w:eastAsia="仿宋" w:cs="仿宋"/>
          <w:sz w:val="32"/>
          <w:szCs w:val="32"/>
          <w:lang w:eastAsia="zh-CN"/>
        </w:rPr>
        <w:t>油费、过路费</w:t>
      </w:r>
      <w:r>
        <w:rPr>
          <w:rFonts w:hint="eastAsia" w:ascii="仿宋" w:hAnsi="仿宋" w:eastAsia="仿宋" w:cs="仿宋"/>
          <w:sz w:val="32"/>
          <w:szCs w:val="32"/>
        </w:rPr>
        <w:t>支出，截止2021年12月31日，我单位开支财政拨款的公务用车保有量为</w:t>
      </w:r>
      <w:r>
        <w:rPr>
          <w:rFonts w:hint="eastAsia" w:ascii="仿宋" w:hAnsi="仿宋" w:eastAsia="仿宋" w:cs="仿宋"/>
          <w:sz w:val="32"/>
          <w:szCs w:val="32"/>
          <w:lang w:val="en-US" w:eastAsia="zh-CN"/>
        </w:rPr>
        <w:t>1</w:t>
      </w:r>
      <w:r>
        <w:rPr>
          <w:rFonts w:hint="eastAsia" w:ascii="仿宋" w:hAnsi="仿宋" w:eastAsia="仿宋" w:cs="仿宋"/>
          <w:sz w:val="32"/>
          <w:szCs w:val="32"/>
        </w:rPr>
        <w:t>辆。</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八、政府性基金预算收入支出决算情况</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本单位</w:t>
      </w:r>
      <w:r>
        <w:rPr>
          <w:rFonts w:hint="eastAsia" w:ascii="仿宋" w:hAnsi="仿宋" w:eastAsia="仿宋" w:cs="仿宋"/>
          <w:sz w:val="32"/>
          <w:szCs w:val="32"/>
        </w:rPr>
        <w:t>无政府性基金收支</w:t>
      </w:r>
      <w:r>
        <w:rPr>
          <w:rFonts w:hint="eastAsia" w:ascii="仿宋" w:hAnsi="仿宋" w:eastAsia="仿宋" w:cs="仿宋"/>
          <w:sz w:val="32"/>
          <w:szCs w:val="32"/>
          <w:lang w:eastAsia="zh-CN"/>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lang w:val="en-US" w:eastAsia="zh-CN"/>
        </w:rPr>
      </w:pPr>
      <w:r>
        <w:rPr>
          <w:rFonts w:hint="eastAsia" w:ascii="黑体" w:hAnsi="黑体" w:eastAsia="黑体" w:cs="黑体"/>
          <w:b w:val="0"/>
          <w:bCs/>
          <w:sz w:val="32"/>
          <w:szCs w:val="32"/>
          <w:lang w:eastAsia="zh-CN"/>
        </w:rPr>
        <w:t>九、</w:t>
      </w:r>
      <w:r>
        <w:rPr>
          <w:rFonts w:hint="eastAsia" w:ascii="黑体" w:hAnsi="黑体" w:eastAsia="黑体" w:cs="黑体"/>
          <w:b w:val="0"/>
          <w:bCs/>
          <w:sz w:val="32"/>
          <w:szCs w:val="32"/>
          <w:lang w:val="en-US" w:eastAsia="zh-CN"/>
        </w:rPr>
        <w:t>国有资本经营预算财政拨款支出</w:t>
      </w:r>
      <w:r>
        <w:rPr>
          <w:rFonts w:hint="eastAsia" w:ascii="黑体" w:hAnsi="黑体" w:eastAsia="黑体" w:cs="黑体"/>
          <w:b w:val="0"/>
          <w:bCs/>
          <w:sz w:val="32"/>
          <w:szCs w:val="32"/>
        </w:rPr>
        <w:t>决算情况</w:t>
      </w:r>
      <w:r>
        <w:rPr>
          <w:rFonts w:hint="eastAsia" w:ascii="黑体" w:hAnsi="黑体" w:eastAsia="黑体" w:cs="黑体"/>
          <w:b w:val="0"/>
          <w:bCs/>
          <w:sz w:val="32"/>
          <w:szCs w:val="32"/>
          <w:lang w:val="en-US" w:eastAsia="zh-CN"/>
        </w:rPr>
        <w:t>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本单位无</w:t>
      </w:r>
      <w:r>
        <w:rPr>
          <w:rFonts w:hint="eastAsia" w:ascii="仿宋" w:hAnsi="仿宋" w:eastAsia="仿宋" w:cs="仿宋"/>
          <w:sz w:val="32"/>
          <w:szCs w:val="32"/>
          <w:lang w:val="en-US" w:eastAsia="zh-CN"/>
        </w:rPr>
        <w:t>国有资本经营预算财政拨款支出</w:t>
      </w:r>
      <w:r>
        <w:rPr>
          <w:rFonts w:hint="eastAsia" w:ascii="仿宋" w:hAnsi="仿宋" w:eastAsia="仿宋" w:cs="仿宋"/>
          <w:sz w:val="32"/>
          <w:szCs w:val="32"/>
          <w:lang w:eastAsia="zh-CN"/>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十、机关运行经费支出说明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仿宋" w:hAnsi="仿宋" w:eastAsia="仿宋" w:cs="仿宋"/>
          <w:sz w:val="32"/>
          <w:szCs w:val="32"/>
        </w:rPr>
        <w:t>本部门2021年度机关运行经费支出</w:t>
      </w:r>
      <w:r>
        <w:rPr>
          <w:rFonts w:hint="eastAsia" w:ascii="仿宋" w:hAnsi="仿宋" w:eastAsia="仿宋" w:cs="仿宋"/>
          <w:sz w:val="32"/>
          <w:szCs w:val="32"/>
          <w:lang w:val="en-US" w:eastAsia="zh-CN"/>
        </w:rPr>
        <w:t>89.16</w:t>
      </w:r>
      <w:r>
        <w:rPr>
          <w:rFonts w:hint="eastAsia" w:ascii="仿宋" w:hAnsi="仿宋" w:eastAsia="仿宋" w:cs="仿宋"/>
          <w:sz w:val="32"/>
          <w:szCs w:val="32"/>
        </w:rPr>
        <w:t>万元，比上年决算数增加</w:t>
      </w:r>
      <w:r>
        <w:rPr>
          <w:rFonts w:hint="eastAsia" w:ascii="仿宋" w:hAnsi="仿宋" w:eastAsia="仿宋" w:cs="仿宋"/>
          <w:sz w:val="32"/>
          <w:szCs w:val="32"/>
          <w:lang w:val="en-US" w:eastAsia="zh-CN"/>
        </w:rPr>
        <w:t>8.41</w:t>
      </w:r>
      <w:r>
        <w:rPr>
          <w:rFonts w:hint="eastAsia" w:ascii="仿宋" w:hAnsi="仿宋" w:eastAsia="仿宋" w:cs="仿宋"/>
          <w:sz w:val="32"/>
          <w:szCs w:val="32"/>
        </w:rPr>
        <w:t>万元，增长</w:t>
      </w:r>
      <w:r>
        <w:rPr>
          <w:rFonts w:hint="eastAsia" w:ascii="仿宋" w:hAnsi="仿宋" w:eastAsia="仿宋" w:cs="仿宋"/>
          <w:sz w:val="32"/>
          <w:szCs w:val="32"/>
          <w:lang w:val="en-US" w:eastAsia="zh-CN"/>
        </w:rPr>
        <w:t>10.41</w:t>
      </w:r>
      <w:r>
        <w:rPr>
          <w:rFonts w:hint="eastAsia" w:ascii="仿宋" w:hAnsi="仿宋" w:eastAsia="仿宋" w:cs="仿宋"/>
          <w:sz w:val="32"/>
          <w:szCs w:val="32"/>
        </w:rPr>
        <w:t>%。主要原因是：因为</w:t>
      </w:r>
      <w:r>
        <w:rPr>
          <w:rFonts w:hint="eastAsia" w:ascii="仿宋" w:hAnsi="仿宋" w:eastAsia="仿宋" w:cs="仿宋"/>
          <w:sz w:val="32"/>
          <w:szCs w:val="32"/>
          <w:lang w:eastAsia="zh-CN"/>
        </w:rPr>
        <w:t>今年我市作为全省事业单位改革试点市之一，</w:t>
      </w:r>
      <w:r>
        <w:rPr>
          <w:rFonts w:hint="eastAsia" w:ascii="仿宋" w:hAnsi="仿宋" w:eastAsia="仿宋" w:cs="仿宋"/>
          <w:sz w:val="32"/>
          <w:szCs w:val="32"/>
          <w:lang w:val="en-US" w:eastAsia="zh-CN"/>
        </w:rPr>
        <w:t>工作任务增加，</w:t>
      </w:r>
      <w:r>
        <w:rPr>
          <w:rFonts w:hint="eastAsia" w:ascii="仿宋" w:hAnsi="仿宋" w:eastAsia="仿宋" w:cs="仿宋"/>
          <w:sz w:val="32"/>
          <w:szCs w:val="32"/>
          <w:lang w:eastAsia="zh-CN"/>
        </w:rPr>
        <w:t>机关运行经费支出</w:t>
      </w:r>
      <w:r>
        <w:rPr>
          <w:rFonts w:hint="eastAsia" w:ascii="仿宋" w:hAnsi="仿宋" w:eastAsia="仿宋" w:cs="仿宋"/>
          <w:sz w:val="32"/>
          <w:szCs w:val="32"/>
          <w:lang w:val="en-US" w:eastAsia="zh-CN"/>
        </w:rPr>
        <w:t>增长较多</w:t>
      </w:r>
      <w:r>
        <w:rPr>
          <w:rFonts w:hint="eastAsia" w:ascii="仿宋" w:hAnsi="仿宋" w:eastAsia="仿宋" w:cs="仿宋"/>
          <w:sz w:val="32"/>
          <w:szCs w:val="32"/>
          <w:lang w:eastAsia="zh-CN"/>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十一、一般性支出情况说明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（一）2021年本部门开支会议费</w:t>
      </w:r>
      <w:r>
        <w:rPr>
          <w:rFonts w:hint="eastAsia" w:ascii="仿宋" w:hAnsi="仿宋" w:eastAsia="仿宋" w:cs="仿宋"/>
          <w:sz w:val="32"/>
          <w:szCs w:val="32"/>
          <w:lang w:val="en-US" w:eastAsia="zh-CN"/>
        </w:rPr>
        <w:t>2.1</w:t>
      </w:r>
      <w:r>
        <w:rPr>
          <w:rFonts w:hint="eastAsia" w:ascii="仿宋" w:hAnsi="仿宋" w:eastAsia="仿宋" w:cs="仿宋"/>
          <w:sz w:val="32"/>
          <w:szCs w:val="32"/>
        </w:rPr>
        <w:t>万元，用于召</w:t>
      </w:r>
      <w:r>
        <w:rPr>
          <w:rFonts w:hint="eastAsia" w:ascii="仿宋" w:hAnsi="仿宋" w:eastAsia="仿宋" w:cs="仿宋"/>
          <w:sz w:val="32"/>
          <w:szCs w:val="32"/>
          <w:lang w:val="en-US" w:eastAsia="zh-CN"/>
        </w:rPr>
        <w:t>开</w:t>
      </w:r>
      <w:r>
        <w:rPr>
          <w:rFonts w:hint="eastAsia" w:ascii="仿宋" w:hAnsi="仿宋" w:eastAsia="仿宋" w:cs="仿宋"/>
          <w:sz w:val="32"/>
          <w:szCs w:val="32"/>
          <w:lang w:eastAsia="zh-CN"/>
        </w:rPr>
        <w:t>以下会议：</w:t>
      </w:r>
    </w:p>
    <w:p>
      <w:pPr>
        <w:pStyle w:val="13"/>
        <w:keepNext w:val="0"/>
        <w:keepLines w:val="0"/>
        <w:pageBreakBefore w:val="0"/>
        <w:widowControl w:val="0"/>
        <w:numPr>
          <w:ilvl w:val="0"/>
          <w:numId w:val="0"/>
        </w:numPr>
        <w:kinsoku/>
        <w:wordWrap/>
        <w:overflowPunct/>
        <w:topLinePunct w:val="0"/>
        <w:bidi w:val="0"/>
        <w:snapToGrid/>
        <w:spacing w:line="600" w:lineRule="exact"/>
        <w:ind w:left="-10" w:leftChars="0" w:firstLine="640" w:firstLineChars="200"/>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SA"/>
        </w:rPr>
        <w:t>1、</w:t>
      </w:r>
      <w:r>
        <w:rPr>
          <w:rFonts w:hint="eastAsia" w:ascii="仿宋" w:hAnsi="仿宋" w:eastAsia="仿宋" w:cs="仿宋"/>
          <w:sz w:val="32"/>
          <w:szCs w:val="32"/>
          <w:lang w:val="en-US" w:eastAsia="zh-CN"/>
        </w:rPr>
        <w:t>全市事业单位改革试点工作会议</w:t>
      </w:r>
      <w:r>
        <w:rPr>
          <w:rFonts w:hint="eastAsia" w:ascii="仿宋" w:hAnsi="仿宋" w:eastAsia="仿宋" w:cs="仿宋"/>
          <w:sz w:val="32"/>
          <w:szCs w:val="32"/>
          <w:lang w:eastAsia="zh-CN"/>
        </w:rPr>
        <w:t>，人数61人，</w:t>
      </w:r>
      <w:r>
        <w:rPr>
          <w:rFonts w:hint="eastAsia" w:ascii="仿宋" w:hAnsi="仿宋" w:eastAsia="仿宋" w:cs="仿宋"/>
          <w:sz w:val="32"/>
          <w:szCs w:val="32"/>
        </w:rPr>
        <w:t>内容为</w:t>
      </w:r>
      <w:r>
        <w:rPr>
          <w:rFonts w:hint="eastAsia" w:ascii="仿宋" w:hAnsi="仿宋" w:eastAsia="仿宋" w:cs="仿宋"/>
          <w:sz w:val="32"/>
          <w:szCs w:val="32"/>
          <w:lang w:val="en-US" w:eastAsia="zh-CN"/>
        </w:rPr>
        <w:t>落实全省事业单位改革试点会议精神</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部署我市</w:t>
      </w:r>
      <w:r>
        <w:rPr>
          <w:rFonts w:hint="eastAsia" w:ascii="仿宋" w:hAnsi="仿宋" w:eastAsia="仿宋" w:cs="仿宋"/>
          <w:sz w:val="32"/>
          <w:szCs w:val="32"/>
          <w:lang w:eastAsia="zh-CN"/>
        </w:rPr>
        <w:t>事业单位</w:t>
      </w:r>
      <w:r>
        <w:rPr>
          <w:rFonts w:hint="eastAsia" w:ascii="仿宋" w:hAnsi="仿宋" w:eastAsia="仿宋" w:cs="仿宋"/>
          <w:sz w:val="32"/>
          <w:szCs w:val="32"/>
          <w:lang w:val="en-US" w:eastAsia="zh-CN"/>
        </w:rPr>
        <w:t>改革工作</w:t>
      </w:r>
      <w:r>
        <w:rPr>
          <w:rFonts w:hint="eastAsia" w:ascii="仿宋" w:hAnsi="仿宋" w:eastAsia="仿宋" w:cs="仿宋"/>
          <w:sz w:val="32"/>
          <w:szCs w:val="32"/>
          <w:lang w:eastAsia="zh-CN"/>
        </w:rPr>
        <w:t>；全市</w:t>
      </w:r>
      <w:r>
        <w:rPr>
          <w:rFonts w:hint="eastAsia" w:ascii="仿宋" w:hAnsi="仿宋" w:eastAsia="仿宋" w:cs="仿宋"/>
          <w:sz w:val="32"/>
          <w:szCs w:val="32"/>
          <w:lang w:val="en-US" w:eastAsia="zh-CN"/>
        </w:rPr>
        <w:t>事业单位改革试点推进会议</w:t>
      </w:r>
      <w:r>
        <w:rPr>
          <w:rFonts w:hint="eastAsia" w:ascii="仿宋" w:hAnsi="仿宋" w:eastAsia="仿宋" w:cs="仿宋"/>
          <w:sz w:val="32"/>
          <w:szCs w:val="32"/>
          <w:lang w:eastAsia="zh-CN"/>
        </w:rPr>
        <w:t>，人数53人，</w:t>
      </w:r>
      <w:r>
        <w:rPr>
          <w:rFonts w:hint="eastAsia" w:ascii="仿宋" w:hAnsi="仿宋" w:eastAsia="仿宋" w:cs="仿宋"/>
          <w:sz w:val="32"/>
          <w:szCs w:val="32"/>
        </w:rPr>
        <w:t>内容为推进</w:t>
      </w:r>
      <w:r>
        <w:rPr>
          <w:rFonts w:hint="eastAsia" w:ascii="仿宋" w:hAnsi="仿宋" w:eastAsia="仿宋" w:cs="仿宋"/>
          <w:sz w:val="32"/>
          <w:szCs w:val="32"/>
          <w:lang w:val="en-US" w:eastAsia="zh-CN"/>
        </w:rPr>
        <w:t>全省事业单位改革试点</w:t>
      </w:r>
      <w:r>
        <w:rPr>
          <w:rFonts w:hint="eastAsia" w:ascii="仿宋" w:hAnsi="仿宋" w:eastAsia="仿宋" w:cs="仿宋"/>
          <w:sz w:val="32"/>
          <w:szCs w:val="32"/>
          <w:lang w:eastAsia="zh-CN"/>
        </w:rPr>
        <w:t>工作；全市</w:t>
      </w:r>
      <w:r>
        <w:rPr>
          <w:rFonts w:hint="eastAsia" w:ascii="仿宋" w:hAnsi="仿宋" w:eastAsia="仿宋" w:cs="仿宋"/>
          <w:sz w:val="32"/>
          <w:szCs w:val="32"/>
          <w:lang w:val="en-US" w:eastAsia="zh-CN"/>
        </w:rPr>
        <w:t>编办主任座谈会，</w:t>
      </w:r>
      <w:r>
        <w:rPr>
          <w:rFonts w:hint="eastAsia" w:ascii="仿宋" w:hAnsi="仿宋" w:eastAsia="仿宋" w:cs="仿宋"/>
          <w:sz w:val="32"/>
          <w:szCs w:val="32"/>
        </w:rPr>
        <w:t>人数32人，</w:t>
      </w:r>
      <w:r>
        <w:rPr>
          <w:rFonts w:hint="eastAsia" w:ascii="仿宋" w:hAnsi="仿宋" w:eastAsia="仿宋" w:cs="仿宋"/>
          <w:sz w:val="32"/>
          <w:szCs w:val="32"/>
          <w:lang w:eastAsia="zh-CN"/>
        </w:rPr>
        <w:t>内容为</w:t>
      </w:r>
      <w:r>
        <w:rPr>
          <w:rFonts w:hint="eastAsia" w:ascii="仿宋" w:hAnsi="仿宋" w:eastAsia="仿宋" w:cs="仿宋"/>
          <w:sz w:val="32"/>
          <w:szCs w:val="32"/>
          <w:lang w:val="en-US" w:eastAsia="zh-CN"/>
        </w:rPr>
        <w:t>研究部署2021年全市机构编制工作</w:t>
      </w:r>
      <w:r>
        <w:rPr>
          <w:rFonts w:hint="eastAsia" w:ascii="仿宋" w:hAnsi="仿宋" w:eastAsia="仿宋" w:cs="仿宋"/>
          <w:sz w:val="32"/>
          <w:szCs w:val="32"/>
          <w:lang w:eastAsia="zh-CN"/>
        </w:rPr>
        <w:t>。</w:t>
      </w:r>
    </w:p>
    <w:p>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bidi="ar-SA"/>
        </w:rPr>
        <w:t>（二）</w:t>
      </w:r>
      <w:r>
        <w:rPr>
          <w:rFonts w:hint="eastAsia" w:ascii="仿宋" w:hAnsi="仿宋" w:eastAsia="仿宋" w:cs="仿宋"/>
          <w:sz w:val="32"/>
          <w:szCs w:val="32"/>
          <w:lang w:val="en-US" w:eastAsia="zh-CN"/>
        </w:rPr>
        <w:t>无培训费支出。</w:t>
      </w:r>
    </w:p>
    <w:p>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（三）无活动等支出。</w:t>
      </w:r>
    </w:p>
    <w:p>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十二、政府采购支出说明</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rPr>
        <w:t>本部门2021年度</w:t>
      </w:r>
      <w:r>
        <w:rPr>
          <w:rFonts w:hint="eastAsia" w:eastAsia="仿宋_GB2312" w:cs="Times New Roman"/>
          <w:b w:val="0"/>
          <w:bCs w:val="0"/>
          <w:sz w:val="32"/>
          <w:szCs w:val="32"/>
          <w:highlight w:val="none"/>
          <w:lang w:val="en-US" w:eastAsia="zh-CN"/>
        </w:rPr>
        <w:t>会政府采购预算总额</w:t>
      </w:r>
      <w:r>
        <w:rPr>
          <w:rFonts w:hint="eastAsia" w:ascii="仿宋" w:hAnsi="仿宋" w:eastAsia="仿宋" w:cs="仿宋"/>
          <w:b w:val="0"/>
          <w:bCs w:val="0"/>
          <w:sz w:val="32"/>
          <w:szCs w:val="32"/>
          <w:highlight w:val="none"/>
          <w:lang w:val="en-US" w:eastAsia="zh-CN"/>
        </w:rPr>
        <w:t>为0万</w:t>
      </w:r>
      <w:r>
        <w:rPr>
          <w:rFonts w:hint="eastAsia" w:eastAsia="仿宋_GB2312" w:cs="Times New Roman"/>
          <w:b w:val="0"/>
          <w:bCs w:val="0"/>
          <w:sz w:val="32"/>
          <w:szCs w:val="32"/>
          <w:highlight w:val="none"/>
          <w:lang w:val="en-US" w:eastAsia="zh-CN"/>
        </w:rPr>
        <w:t>元，</w:t>
      </w:r>
      <w:r>
        <w:rPr>
          <w:rFonts w:hint="eastAsia" w:ascii="仿宋" w:hAnsi="仿宋" w:eastAsia="仿宋" w:cs="仿宋"/>
          <w:sz w:val="32"/>
          <w:szCs w:val="32"/>
          <w:highlight w:val="none"/>
        </w:rPr>
        <w:t>其中，货物类采购预算</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万元；工程类采购预算</w:t>
      </w:r>
      <w:r>
        <w:rPr>
          <w:rFonts w:hint="eastAsia" w:ascii="仿宋" w:hAnsi="仿宋" w:eastAsia="仿宋" w:cs="仿宋"/>
          <w:sz w:val="32"/>
          <w:szCs w:val="32"/>
          <w:highlight w:val="none"/>
          <w:u w:val="none"/>
          <w:lang w:val="en-US" w:eastAsia="zh-CN"/>
        </w:rPr>
        <w:t>0</w:t>
      </w:r>
      <w:r>
        <w:rPr>
          <w:rFonts w:hint="eastAsia" w:ascii="仿宋" w:hAnsi="仿宋" w:eastAsia="仿宋" w:cs="仿宋"/>
          <w:sz w:val="32"/>
          <w:szCs w:val="32"/>
          <w:highlight w:val="none"/>
        </w:rPr>
        <w:t>万元；服务类采购预算</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万元。授予中小企业合同金额0万元，由于政府采购总额为0万元，无法计算百分比，其中：授予小微企业合同金额0万元，由于政府采购总额为0万元，无法计算百分比。</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十三、国有资产占用情况说明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截至2021年12月31日，部门（单位）共有车辆</w:t>
      </w:r>
      <w:r>
        <w:rPr>
          <w:rFonts w:hint="eastAsia" w:ascii="仿宋" w:hAnsi="仿宋" w:eastAsia="仿宋" w:cs="仿宋"/>
          <w:sz w:val="32"/>
          <w:szCs w:val="32"/>
          <w:lang w:val="en-US" w:eastAsia="zh-CN"/>
        </w:rPr>
        <w:t>1</w:t>
      </w:r>
      <w:r>
        <w:rPr>
          <w:rFonts w:hint="eastAsia" w:ascii="仿宋" w:hAnsi="仿宋" w:eastAsia="仿宋" w:cs="仿宋"/>
          <w:sz w:val="32"/>
          <w:szCs w:val="32"/>
        </w:rPr>
        <w:t>辆，</w:t>
      </w:r>
      <w:r>
        <w:rPr>
          <w:rFonts w:hint="eastAsia" w:ascii="仿宋" w:hAnsi="仿宋" w:eastAsia="仿宋" w:cs="仿宋"/>
          <w:sz w:val="32"/>
          <w:szCs w:val="32"/>
          <w:lang w:eastAsia="zh-CN"/>
        </w:rPr>
        <w:t>为</w:t>
      </w:r>
      <w:r>
        <w:rPr>
          <w:rFonts w:hint="eastAsia" w:ascii="仿宋" w:hAnsi="仿宋" w:eastAsia="仿宋" w:cs="仿宋"/>
          <w:sz w:val="32"/>
          <w:szCs w:val="32"/>
        </w:rPr>
        <w:t>主要领导干部用车；单位</w:t>
      </w:r>
      <w:r>
        <w:rPr>
          <w:rFonts w:hint="eastAsia" w:ascii="仿宋" w:hAnsi="仿宋" w:eastAsia="仿宋" w:cs="仿宋"/>
          <w:sz w:val="32"/>
          <w:szCs w:val="32"/>
          <w:lang w:eastAsia="zh-CN"/>
        </w:rPr>
        <w:t>无</w:t>
      </w:r>
      <w:r>
        <w:rPr>
          <w:rFonts w:hint="eastAsia" w:ascii="仿宋" w:hAnsi="仿宋" w:eastAsia="仿宋" w:cs="仿宋"/>
          <w:sz w:val="32"/>
          <w:szCs w:val="32"/>
        </w:rPr>
        <w:t>价值50万元以上通用设备；单位</w:t>
      </w:r>
      <w:r>
        <w:rPr>
          <w:rFonts w:hint="eastAsia" w:ascii="仿宋" w:hAnsi="仿宋" w:eastAsia="仿宋" w:cs="仿宋"/>
          <w:sz w:val="32"/>
          <w:szCs w:val="32"/>
          <w:lang w:eastAsia="zh-CN"/>
        </w:rPr>
        <w:t>无</w:t>
      </w:r>
      <w:r>
        <w:rPr>
          <w:rFonts w:hint="eastAsia" w:ascii="仿宋" w:hAnsi="仿宋" w:eastAsia="仿宋" w:cs="仿宋"/>
          <w:sz w:val="32"/>
          <w:szCs w:val="32"/>
        </w:rPr>
        <w:t>价值100万元以上专用设备。</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十四、2021年度预算绩效情况说明</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bidi w:val="0"/>
        <w:adjustRightInd w:val="0"/>
        <w:snapToGrid/>
        <w:spacing w:before="0" w:beforeAutospacing="0" w:after="0" w:afterAutospacing="0" w:line="600" w:lineRule="exact"/>
        <w:ind w:left="0" w:right="0" w:firstLine="640" w:firstLineChars="200"/>
        <w:jc w:val="left"/>
        <w:textAlignment w:val="auto"/>
        <w:outlineLvl w:val="9"/>
        <w:rPr>
          <w:rFonts w:hint="eastAsia" w:ascii="仿宋" w:hAnsi="仿宋" w:eastAsia="仿宋" w:cs="仿宋"/>
          <w:caps w:val="0"/>
          <w:color w:val="000000"/>
          <w:sz w:val="32"/>
          <w:szCs w:val="32"/>
          <w:shd w:val="clear" w:fill="FFFFFF"/>
          <w:vertAlign w:val="baseline"/>
        </w:rPr>
      </w:pPr>
      <w:r>
        <w:rPr>
          <w:rFonts w:hint="eastAsia" w:ascii="仿宋" w:hAnsi="仿宋" w:eastAsia="仿宋" w:cs="仿宋"/>
          <w:caps w:val="0"/>
          <w:color w:val="000000"/>
          <w:sz w:val="32"/>
          <w:szCs w:val="32"/>
          <w:shd w:val="clear" w:fill="FFFFFF"/>
          <w:vertAlign w:val="baseline"/>
        </w:rPr>
        <w:t>本部门预算绩效管理开展情况、绩效目标和绩效评价报告等均已按照财政绩效部门要求已公开（自评报告见附件）。</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bidi w:val="0"/>
        <w:adjustRightInd w:val="0"/>
        <w:snapToGrid/>
        <w:spacing w:before="0" w:beforeAutospacing="0" w:after="0" w:afterAutospacing="0" w:line="600" w:lineRule="exact"/>
        <w:ind w:left="0" w:right="0" w:firstLine="640" w:firstLineChars="200"/>
        <w:jc w:val="left"/>
        <w:textAlignment w:val="auto"/>
        <w:outlineLvl w:val="9"/>
        <w:rPr>
          <w:rFonts w:hint="eastAsia" w:ascii="仿宋" w:hAnsi="仿宋" w:eastAsia="仿宋" w:cs="仿宋"/>
          <w:caps w:val="0"/>
          <w:color w:val="000000"/>
          <w:sz w:val="32"/>
          <w:szCs w:val="32"/>
          <w:shd w:val="clear" w:fill="FFFFFF"/>
          <w:vertAlign w:val="baseline"/>
        </w:rPr>
      </w:pPr>
      <w:r>
        <w:rPr>
          <w:rFonts w:hint="eastAsia" w:ascii="仿宋" w:hAnsi="仿宋" w:eastAsia="仿宋" w:cs="仿宋"/>
          <w:caps w:val="0"/>
          <w:color w:val="000000"/>
          <w:sz w:val="32"/>
          <w:szCs w:val="32"/>
          <w:shd w:val="clear" w:fill="FFFFFF"/>
          <w:vertAlign w:val="baseline"/>
        </w:rPr>
        <w:t>本单位无重点项目，因此无重点项目绩效报告。</w:t>
      </w:r>
      <w:bookmarkStart w:id="0" w:name="_GoBack"/>
      <w:bookmarkEnd w:id="0"/>
    </w:p>
    <w:p>
      <w:pPr>
        <w:pStyle w:val="13"/>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color w:val="000000"/>
          <w:kern w:val="0"/>
          <w:sz w:val="44"/>
          <w:szCs w:val="44"/>
        </w:rPr>
      </w:pPr>
      <w:r>
        <w:rPr>
          <w:rFonts w:hint="eastAsia" w:ascii="黑体" w:hAnsi="黑体" w:eastAsia="黑体" w:cs="黑体"/>
          <w:b/>
          <w:bCs/>
          <w:sz w:val="44"/>
          <w:szCs w:val="44"/>
        </w:rPr>
        <w:t>第四部分</w:t>
      </w:r>
      <w:r>
        <w:rPr>
          <w:rFonts w:hint="eastAsia" w:ascii="黑体" w:hAnsi="黑体" w:eastAsia="黑体" w:cs="黑体"/>
          <w:b/>
          <w:bCs/>
          <w:sz w:val="44"/>
          <w:szCs w:val="44"/>
          <w:lang w:val="en-US" w:eastAsia="zh-CN"/>
        </w:rPr>
        <w:t xml:space="preserve"> </w:t>
      </w:r>
      <w:r>
        <w:rPr>
          <w:rFonts w:hint="eastAsia" w:ascii="黑体" w:hAnsi="黑体" w:eastAsia="黑体" w:cs="黑体"/>
          <w:b/>
          <w:bCs/>
          <w:color w:val="000000"/>
          <w:kern w:val="0"/>
          <w:sz w:val="44"/>
          <w:szCs w:val="44"/>
        </w:rPr>
        <w:t>名词解释</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bidi w:val="0"/>
        <w:adjustRightInd/>
        <w:snapToGrid/>
        <w:spacing w:before="0" w:beforeAutospacing="0" w:after="0" w:afterAutospacing="0" w:line="600" w:lineRule="exact"/>
        <w:ind w:left="0" w:right="0" w:firstLine="640" w:firstLineChars="200"/>
        <w:jc w:val="left"/>
        <w:textAlignment w:val="auto"/>
        <w:outlineLvl w:val="9"/>
        <w:rPr>
          <w:rFonts w:hint="eastAsia" w:ascii="仿宋" w:hAnsi="仿宋" w:eastAsia="仿宋" w:cs="仿宋"/>
          <w:sz w:val="32"/>
          <w:szCs w:val="32"/>
        </w:rPr>
      </w:pPr>
      <w:r>
        <w:rPr>
          <w:rFonts w:hint="eastAsia" w:ascii="仿宋" w:hAnsi="仿宋" w:eastAsia="仿宋" w:cs="仿宋"/>
          <w:caps w:val="0"/>
          <w:color w:val="000000"/>
          <w:kern w:val="0"/>
          <w:sz w:val="32"/>
          <w:szCs w:val="32"/>
          <w:u w:val="none"/>
          <w:shd w:val="clear" w:fill="FFFFFF"/>
          <w:vertAlign w:val="baseline"/>
          <w:lang w:val="en-US" w:eastAsia="zh-CN" w:bidi="ar"/>
        </w:rPr>
        <w:t> </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bidi w:val="0"/>
        <w:adjustRightInd w:val="0"/>
        <w:snapToGrid/>
        <w:spacing w:before="0" w:beforeAutospacing="0" w:after="0" w:afterAutospacing="0" w:line="600" w:lineRule="exact"/>
        <w:ind w:left="0" w:right="0" w:firstLine="640" w:firstLineChars="200"/>
        <w:jc w:val="left"/>
        <w:textAlignment w:val="auto"/>
        <w:outlineLvl w:val="9"/>
        <w:rPr>
          <w:rFonts w:hint="eastAsia" w:ascii="仿宋" w:hAnsi="仿宋" w:eastAsia="仿宋" w:cs="仿宋"/>
          <w:sz w:val="32"/>
          <w:szCs w:val="32"/>
        </w:rPr>
      </w:pPr>
      <w:r>
        <w:rPr>
          <w:rFonts w:hint="eastAsia" w:ascii="仿宋" w:hAnsi="仿宋" w:eastAsia="仿宋" w:cs="仿宋"/>
          <w:caps w:val="0"/>
          <w:color w:val="000000"/>
          <w:sz w:val="32"/>
          <w:szCs w:val="32"/>
          <w:shd w:val="clear" w:fill="FFFFFF"/>
          <w:vertAlign w:val="baseline"/>
        </w:rPr>
        <w:t>一、机关运行经费：为保障行政单位（包括参照公务员法管理的事业单位）运行，用一般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bidi w:val="0"/>
        <w:adjustRightInd w:val="0"/>
        <w:snapToGrid/>
        <w:spacing w:before="0" w:beforeAutospacing="0" w:after="0" w:afterAutospacing="0" w:line="600" w:lineRule="exact"/>
        <w:ind w:left="0" w:right="0" w:firstLine="640" w:firstLineChars="200"/>
        <w:jc w:val="left"/>
        <w:textAlignment w:val="auto"/>
        <w:outlineLvl w:val="9"/>
        <w:rPr>
          <w:rFonts w:hint="eastAsia" w:ascii="仿宋" w:hAnsi="仿宋" w:eastAsia="仿宋" w:cs="仿宋"/>
          <w:sz w:val="32"/>
          <w:szCs w:val="32"/>
        </w:rPr>
      </w:pPr>
      <w:r>
        <w:rPr>
          <w:rFonts w:hint="eastAsia" w:ascii="仿宋" w:hAnsi="仿宋" w:eastAsia="仿宋" w:cs="仿宋"/>
          <w:caps w:val="0"/>
          <w:color w:val="000000"/>
          <w:sz w:val="32"/>
          <w:szCs w:val="32"/>
          <w:shd w:val="clear" w:fill="FFFFFF"/>
          <w:vertAlign w:val="baseline"/>
        </w:rPr>
        <w:t>二、“三公”经费：纳入财政预算管理的“三公”经费，是指用一般公共预算拨款安排的公务接待费、公务用车购置及运行维护费和因公出国（境）费。其中，公务接待费反映单位按规定开支的各类公务接待支出；公务用车购置运行费反映单位公务用车车辆购置支出（含车辆购置税），以及燃料费、维修费、保险费等支出；因公出国（境）费反映单位公务出国（境）的国际旅费、国外城市间交通费、食宿费等支出。</w:t>
      </w:r>
    </w:p>
    <w:p>
      <w:pPr>
        <w:pStyle w:val="13"/>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pPr>
        <w:pStyle w:val="13"/>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color w:val="000000"/>
          <w:kern w:val="0"/>
          <w:sz w:val="32"/>
          <w:szCs w:val="32"/>
        </w:rPr>
      </w:pPr>
      <w:r>
        <w:rPr>
          <w:rFonts w:hint="eastAsia" w:ascii="黑体" w:hAnsi="黑体" w:eastAsia="黑体" w:cs="黑体"/>
          <w:b/>
          <w:bCs/>
          <w:sz w:val="44"/>
          <w:szCs w:val="44"/>
        </w:rPr>
        <w:t>第五部分</w:t>
      </w:r>
      <w:r>
        <w:rPr>
          <w:rFonts w:hint="eastAsia" w:ascii="黑体" w:hAnsi="黑体" w:eastAsia="黑体" w:cs="黑体"/>
          <w:b/>
          <w:bCs/>
          <w:sz w:val="44"/>
          <w:szCs w:val="44"/>
          <w:lang w:val="en-US" w:eastAsia="zh-CN"/>
        </w:rPr>
        <w:t xml:space="preserve"> </w:t>
      </w:r>
      <w:r>
        <w:rPr>
          <w:rFonts w:hint="eastAsia" w:ascii="黑体" w:hAnsi="黑体" w:eastAsia="黑体" w:cs="黑体"/>
          <w:b/>
          <w:bCs/>
          <w:color w:val="000000"/>
          <w:kern w:val="0"/>
          <w:sz w:val="44"/>
          <w:szCs w:val="44"/>
        </w:rPr>
        <w:t>附件</w:t>
      </w:r>
    </w:p>
    <w:p>
      <w:pPr>
        <w:keepNext w:val="0"/>
        <w:keepLines w:val="0"/>
        <w:pageBreakBefore w:val="0"/>
        <w:widowControl/>
        <w:kinsoku/>
        <w:wordWrap/>
        <w:overflowPunct/>
        <w:topLinePunct w:val="0"/>
        <w:bidi w:val="0"/>
        <w:snapToGrid/>
        <w:spacing w:line="600" w:lineRule="exact"/>
        <w:jc w:val="left"/>
        <w:textAlignment w:val="auto"/>
        <w:rPr>
          <w:rFonts w:hint="eastAsia" w:ascii="仿宋" w:hAnsi="仿宋" w:eastAsia="仿宋" w:cs="仿宋"/>
          <w:color w:val="000000"/>
          <w:kern w:val="0"/>
          <w:sz w:val="32"/>
          <w:szCs w:val="32"/>
        </w:rPr>
      </w:pPr>
    </w:p>
    <w:p>
      <w:pPr>
        <w:keepNext w:val="0"/>
        <w:keepLines w:val="0"/>
        <w:pageBreakBefore w:val="0"/>
        <w:widowControl/>
        <w:kinsoku/>
        <w:wordWrap/>
        <w:overflowPunct/>
        <w:topLinePunct w:val="0"/>
        <w:bidi w:val="0"/>
        <w:snapToGrid/>
        <w:spacing w:line="600" w:lineRule="exact"/>
        <w:jc w:val="left"/>
        <w:textAlignment w:val="auto"/>
        <w:rPr>
          <w:rFonts w:hint="eastAsia" w:ascii="仿宋" w:hAnsi="仿宋" w:eastAsia="仿宋" w:cs="仿宋"/>
          <w:color w:val="000000"/>
          <w:kern w:val="0"/>
          <w:sz w:val="32"/>
          <w:szCs w:val="32"/>
        </w:rPr>
      </w:pPr>
    </w:p>
    <w:p>
      <w:pPr>
        <w:keepNext w:val="0"/>
        <w:keepLines w:val="0"/>
        <w:pageBreakBefore w:val="0"/>
        <w:widowControl/>
        <w:kinsoku/>
        <w:wordWrap/>
        <w:overflowPunct/>
        <w:topLinePunct w:val="0"/>
        <w:bidi w:val="0"/>
        <w:snapToGrid/>
        <w:spacing w:line="600" w:lineRule="exact"/>
        <w:jc w:val="left"/>
        <w:textAlignment w:val="auto"/>
        <w:rPr>
          <w:rFonts w:hint="eastAsia" w:ascii="仿宋" w:hAnsi="仿宋" w:eastAsia="仿宋" w:cs="仿宋"/>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MjM4OGRjMjA1YmIwNDg3YWY0MmMwNWU4YTAwYjI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E16FA"/>
    <w:rsid w:val="00FE328A"/>
    <w:rsid w:val="00FE6269"/>
    <w:rsid w:val="00FF5CD6"/>
    <w:rsid w:val="011C2AE5"/>
    <w:rsid w:val="012803B7"/>
    <w:rsid w:val="01C916D5"/>
    <w:rsid w:val="01F91497"/>
    <w:rsid w:val="02195803"/>
    <w:rsid w:val="023E0EDB"/>
    <w:rsid w:val="02936E36"/>
    <w:rsid w:val="065400AA"/>
    <w:rsid w:val="07FD4080"/>
    <w:rsid w:val="0B5C04F8"/>
    <w:rsid w:val="0B986A8B"/>
    <w:rsid w:val="0E247924"/>
    <w:rsid w:val="102B69E8"/>
    <w:rsid w:val="107700D0"/>
    <w:rsid w:val="11B8732F"/>
    <w:rsid w:val="11C640D8"/>
    <w:rsid w:val="128A04BC"/>
    <w:rsid w:val="12EE690E"/>
    <w:rsid w:val="13BD2878"/>
    <w:rsid w:val="1446491F"/>
    <w:rsid w:val="14A61540"/>
    <w:rsid w:val="15322FA6"/>
    <w:rsid w:val="157B314A"/>
    <w:rsid w:val="171C15BA"/>
    <w:rsid w:val="186D395E"/>
    <w:rsid w:val="18E87439"/>
    <w:rsid w:val="1A737470"/>
    <w:rsid w:val="1AA275FB"/>
    <w:rsid w:val="1B632EE0"/>
    <w:rsid w:val="1C1A362E"/>
    <w:rsid w:val="1E130041"/>
    <w:rsid w:val="1EC975DB"/>
    <w:rsid w:val="1ECFDF6B"/>
    <w:rsid w:val="21023AF7"/>
    <w:rsid w:val="213E2CA7"/>
    <w:rsid w:val="22D60AA5"/>
    <w:rsid w:val="244C48AB"/>
    <w:rsid w:val="24DC37E6"/>
    <w:rsid w:val="24E4569B"/>
    <w:rsid w:val="274E2CFF"/>
    <w:rsid w:val="27F779DB"/>
    <w:rsid w:val="2A5E35A6"/>
    <w:rsid w:val="2A6D1D1C"/>
    <w:rsid w:val="2B424A89"/>
    <w:rsid w:val="2B524912"/>
    <w:rsid w:val="2D044C4A"/>
    <w:rsid w:val="2D3B7949"/>
    <w:rsid w:val="2D4C1763"/>
    <w:rsid w:val="2E8625FF"/>
    <w:rsid w:val="2F614E63"/>
    <w:rsid w:val="31597554"/>
    <w:rsid w:val="318E5721"/>
    <w:rsid w:val="31917B1A"/>
    <w:rsid w:val="31BF6ED2"/>
    <w:rsid w:val="32DC56D7"/>
    <w:rsid w:val="35010785"/>
    <w:rsid w:val="353D2801"/>
    <w:rsid w:val="36CD5A01"/>
    <w:rsid w:val="376931AA"/>
    <w:rsid w:val="37BBBFED"/>
    <w:rsid w:val="37EFB7BF"/>
    <w:rsid w:val="37F72038"/>
    <w:rsid w:val="383C37CB"/>
    <w:rsid w:val="39013AEC"/>
    <w:rsid w:val="391DB27B"/>
    <w:rsid w:val="3932179D"/>
    <w:rsid w:val="39B76896"/>
    <w:rsid w:val="3A215361"/>
    <w:rsid w:val="3B5D7ECD"/>
    <w:rsid w:val="3BAFA519"/>
    <w:rsid w:val="3CBD1FC1"/>
    <w:rsid w:val="3CBEA02C"/>
    <w:rsid w:val="3CE44860"/>
    <w:rsid w:val="3CFE6FD0"/>
    <w:rsid w:val="3E8A6FBF"/>
    <w:rsid w:val="3EBE4CD8"/>
    <w:rsid w:val="3F9813C7"/>
    <w:rsid w:val="3FEA56C4"/>
    <w:rsid w:val="3FFF0B53"/>
    <w:rsid w:val="40101D0D"/>
    <w:rsid w:val="40271A6E"/>
    <w:rsid w:val="403C1C7C"/>
    <w:rsid w:val="40617F76"/>
    <w:rsid w:val="40A93424"/>
    <w:rsid w:val="41231D74"/>
    <w:rsid w:val="412328C9"/>
    <w:rsid w:val="41AD0C93"/>
    <w:rsid w:val="41BC31C5"/>
    <w:rsid w:val="44902B5A"/>
    <w:rsid w:val="44FD0FD8"/>
    <w:rsid w:val="457263D1"/>
    <w:rsid w:val="4623731B"/>
    <w:rsid w:val="466D16D1"/>
    <w:rsid w:val="467C6EE9"/>
    <w:rsid w:val="46D24730"/>
    <w:rsid w:val="475B439A"/>
    <w:rsid w:val="481C1C7A"/>
    <w:rsid w:val="49875BEA"/>
    <w:rsid w:val="4A461A17"/>
    <w:rsid w:val="4AA66324"/>
    <w:rsid w:val="4AF1348B"/>
    <w:rsid w:val="4C994BE1"/>
    <w:rsid w:val="4D5F1C8C"/>
    <w:rsid w:val="4E86684D"/>
    <w:rsid w:val="4F540326"/>
    <w:rsid w:val="4F9B69DC"/>
    <w:rsid w:val="50C37691"/>
    <w:rsid w:val="51634668"/>
    <w:rsid w:val="51797E10"/>
    <w:rsid w:val="53A8661A"/>
    <w:rsid w:val="56D10E47"/>
    <w:rsid w:val="58FC633D"/>
    <w:rsid w:val="59935E3C"/>
    <w:rsid w:val="5A45255C"/>
    <w:rsid w:val="5AC93219"/>
    <w:rsid w:val="5B271F80"/>
    <w:rsid w:val="5DF3D2E5"/>
    <w:rsid w:val="5FC7DE80"/>
    <w:rsid w:val="5FFBB702"/>
    <w:rsid w:val="61E8713E"/>
    <w:rsid w:val="62EE1BFC"/>
    <w:rsid w:val="635A3320"/>
    <w:rsid w:val="63EF277E"/>
    <w:rsid w:val="644830AB"/>
    <w:rsid w:val="64BF5342"/>
    <w:rsid w:val="659E55FC"/>
    <w:rsid w:val="65E55F79"/>
    <w:rsid w:val="670A2FEE"/>
    <w:rsid w:val="67297682"/>
    <w:rsid w:val="69BC4307"/>
    <w:rsid w:val="6B292BDC"/>
    <w:rsid w:val="6B835DB4"/>
    <w:rsid w:val="6BDFA5C3"/>
    <w:rsid w:val="6BE7227D"/>
    <w:rsid w:val="6D177208"/>
    <w:rsid w:val="6D5F11C4"/>
    <w:rsid w:val="6DEFED13"/>
    <w:rsid w:val="6E9518E8"/>
    <w:rsid w:val="6E9B7DB1"/>
    <w:rsid w:val="6EDF8314"/>
    <w:rsid w:val="6F746075"/>
    <w:rsid w:val="6FFED94D"/>
    <w:rsid w:val="700B16DA"/>
    <w:rsid w:val="70FB1747"/>
    <w:rsid w:val="727FF4BD"/>
    <w:rsid w:val="73BB1B00"/>
    <w:rsid w:val="73FF02AF"/>
    <w:rsid w:val="74A6586B"/>
    <w:rsid w:val="74BF71E3"/>
    <w:rsid w:val="76E61A34"/>
    <w:rsid w:val="77595666"/>
    <w:rsid w:val="77DBDF47"/>
    <w:rsid w:val="792232EF"/>
    <w:rsid w:val="798B072A"/>
    <w:rsid w:val="7A906A38"/>
    <w:rsid w:val="7AB776D5"/>
    <w:rsid w:val="7AE74D00"/>
    <w:rsid w:val="7B002F30"/>
    <w:rsid w:val="7BA25C06"/>
    <w:rsid w:val="7BD53D42"/>
    <w:rsid w:val="7C56519F"/>
    <w:rsid w:val="7D670D56"/>
    <w:rsid w:val="7D7F9A96"/>
    <w:rsid w:val="7DCFC072"/>
    <w:rsid w:val="7DFB21B8"/>
    <w:rsid w:val="7EA85482"/>
    <w:rsid w:val="7F340C19"/>
    <w:rsid w:val="7F70302A"/>
    <w:rsid w:val="7FC60F1E"/>
    <w:rsid w:val="7FCB99E6"/>
    <w:rsid w:val="7FFE35F5"/>
    <w:rsid w:val="9FF3D4CD"/>
    <w:rsid w:val="9FFF4454"/>
    <w:rsid w:val="9FFFCCD7"/>
    <w:rsid w:val="AFFCE290"/>
    <w:rsid w:val="B07E902E"/>
    <w:rsid w:val="B3CFEFCC"/>
    <w:rsid w:val="B67BB624"/>
    <w:rsid w:val="B7EDF63E"/>
    <w:rsid w:val="BD3DF6F8"/>
    <w:rsid w:val="BDAE127E"/>
    <w:rsid w:val="C5F5044C"/>
    <w:rsid w:val="D5CFCC35"/>
    <w:rsid w:val="DBAB2EA3"/>
    <w:rsid w:val="DD5FA433"/>
    <w:rsid w:val="DF5CF7A0"/>
    <w:rsid w:val="E7FF6B27"/>
    <w:rsid w:val="E7FFCFD1"/>
    <w:rsid w:val="EAEE3984"/>
    <w:rsid w:val="EC675BBF"/>
    <w:rsid w:val="EDD20A37"/>
    <w:rsid w:val="EEA36AB3"/>
    <w:rsid w:val="EFF33175"/>
    <w:rsid w:val="F24F4B0F"/>
    <w:rsid w:val="F4DFFBA5"/>
    <w:rsid w:val="F4FFEE6D"/>
    <w:rsid w:val="F75E741B"/>
    <w:rsid w:val="F7BF3874"/>
    <w:rsid w:val="F7F5914B"/>
    <w:rsid w:val="F9694D11"/>
    <w:rsid w:val="FBDF22C8"/>
    <w:rsid w:val="FCFB69D3"/>
    <w:rsid w:val="FDF13026"/>
    <w:rsid w:val="FED3D211"/>
    <w:rsid w:val="FFEF8981"/>
    <w:rsid w:val="FFF713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character" w:styleId="8">
    <w:name w:val="FollowedHyperlink"/>
    <w:basedOn w:val="7"/>
    <w:semiHidden/>
    <w:unhideWhenUsed/>
    <w:qFormat/>
    <w:uiPriority w:val="99"/>
    <w:rPr>
      <w:color w:val="666666"/>
      <w:u w:val="none"/>
    </w:rPr>
  </w:style>
  <w:style w:type="character" w:styleId="9">
    <w:name w:val="Hyperlink"/>
    <w:basedOn w:val="7"/>
    <w:semiHidden/>
    <w:unhideWhenUsed/>
    <w:qFormat/>
    <w:uiPriority w:val="99"/>
    <w:rPr>
      <w:color w:val="666666"/>
      <w:u w:val="none"/>
    </w:rPr>
  </w:style>
  <w:style w:type="character" w:styleId="10">
    <w:name w:val="HTML Code"/>
    <w:basedOn w:val="7"/>
    <w:semiHidden/>
    <w:unhideWhenUsed/>
    <w:qFormat/>
    <w:uiPriority w:val="99"/>
    <w:rPr>
      <w:rFonts w:ascii="Courier New" w:hAnsi="Courier New"/>
      <w:sz w:val="20"/>
    </w:rPr>
  </w:style>
  <w:style w:type="character" w:customStyle="1" w:styleId="11">
    <w:name w:val="页眉 Char"/>
    <w:basedOn w:val="7"/>
    <w:link w:val="4"/>
    <w:qFormat/>
    <w:uiPriority w:val="99"/>
    <w:rPr>
      <w:sz w:val="18"/>
      <w:szCs w:val="18"/>
    </w:rPr>
  </w:style>
  <w:style w:type="character" w:customStyle="1" w:styleId="12">
    <w:name w:val="页脚 Char"/>
    <w:basedOn w:val="7"/>
    <w:link w:val="3"/>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7"/>
    <w:link w:val="2"/>
    <w:semiHidden/>
    <w:qFormat/>
    <w:uiPriority w:val="99"/>
    <w:rPr>
      <w:sz w:val="18"/>
      <w:szCs w:val="18"/>
    </w:rPr>
  </w:style>
  <w:style w:type="character" w:customStyle="1" w:styleId="16">
    <w:name w:val="hover13"/>
    <w:basedOn w:val="7"/>
    <w:qFormat/>
    <w:uiPriority w:val="0"/>
  </w:style>
  <w:style w:type="character" w:customStyle="1" w:styleId="17">
    <w:name w:val="nth-child(2)"/>
    <w:basedOn w:val="7"/>
    <w:qFormat/>
    <w:uiPriority w:val="0"/>
  </w:style>
  <w:style w:type="character" w:customStyle="1" w:styleId="18">
    <w:name w:val="wl"/>
    <w:basedOn w:val="7"/>
    <w:qFormat/>
    <w:uiPriority w:val="0"/>
  </w:style>
  <w:style w:type="character" w:customStyle="1" w:styleId="19">
    <w:name w:val="wl1"/>
    <w:basedOn w:val="7"/>
    <w:qFormat/>
    <w:uiPriority w:val="0"/>
  </w:style>
  <w:style w:type="character" w:customStyle="1" w:styleId="20">
    <w:name w:val="hover14"/>
    <w:basedOn w:val="7"/>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Pages>
  <Words>3940</Words>
  <Characters>4390</Characters>
  <Lines>69</Lines>
  <Paragraphs>19</Paragraphs>
  <TotalTime>49</TotalTime>
  <ScaleCrop>false</ScaleCrop>
  <LinksUpToDate>false</LinksUpToDate>
  <CharactersWithSpaces>4401</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2020-07-03T18:32:00Z</dcterms:created>
  <dc:creator>李航 null</dc:creator>
  <cp:lastModifiedBy>非鱼</cp:lastModifiedBy>
  <cp:lastPrinted>2022-09-16T02:29:00Z</cp:lastPrinted>
  <dcterms:modified xsi:type="dcterms:W3CDTF">2023-10-06T05:42:25Z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BBA5F1CA1EC648EEB88AC6B56F8183F2</vt:lpwstr>
  </property>
</Properties>
</file>