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BYAAABkcnMvUEsB&#10;AhQAFAAAAAgAh07iQHLwJlDWAAAACgEAAA8AAAAAAAAAAQAgAAAAOAAAAGRycy9kb3ducmV2Lnht&#10;bFBLAQIUABQAAAAIAIdO4kBHv5PHVwIAAJoEAAAOAAAAAAAAAAEAIAAAADsBAABkcnMvZTJvRG9j&#10;LnhtbFBLBQYAAAAABgAGAFkBAAAEBg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default" w:ascii="方正小标宋_GBK" w:hAnsi="方正小标宋_GBK" w:eastAsia="方正小标宋_GBK" w:cs="方正小标宋_GBK"/>
          <w:sz w:val="84"/>
          <w:szCs w:val="84"/>
          <w:lang w:val="en-US"/>
        </w:rPr>
        <w:t>2024</w:t>
      </w:r>
      <w:r>
        <w:rPr>
          <w:rFonts w:hint="eastAsia" w:ascii="方正小标宋_GBK" w:hAnsi="方正小标宋_GBK" w:eastAsia="方正小标宋_GBK" w:cs="方正小标宋_GBK"/>
          <w:sz w:val="84"/>
          <w:szCs w:val="84"/>
        </w:rPr>
        <w:t>年度</w:t>
      </w:r>
    </w:p>
    <w:p>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中共怀化市委机构编制</w:t>
      </w:r>
    </w:p>
    <w:p>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委员会办公室</w:t>
      </w: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both"/>
        <w:rPr>
          <w:sz w:val="32"/>
          <w:szCs w:val="32"/>
        </w:rPr>
      </w:pPr>
    </w:p>
    <w:p>
      <w:pPr>
        <w:pStyle w:val="13"/>
        <w:spacing w:line="500" w:lineRule="exact"/>
        <w:jc w:val="both"/>
        <w:rPr>
          <w:b/>
          <w:sz w:val="36"/>
          <w:szCs w:val="28"/>
        </w:rPr>
      </w:pPr>
    </w:p>
    <w:p>
      <w:pPr>
        <w:pStyle w:val="13"/>
        <w:spacing w:line="500" w:lineRule="exact"/>
        <w:jc w:val="both"/>
        <w:rPr>
          <w:b/>
          <w:sz w:val="36"/>
          <w:szCs w:val="28"/>
        </w:rPr>
      </w:pPr>
    </w:p>
    <w:p>
      <w:pPr>
        <w:pStyle w:val="13"/>
        <w:keepNext w:val="0"/>
        <w:keepLines w:val="0"/>
        <w:pageBreakBefore w:val="0"/>
        <w:widowControl w:val="0"/>
        <w:kinsoku/>
        <w:wordWrap/>
        <w:overflowPunct/>
        <w:topLinePunct w:val="0"/>
        <w:bidi w:val="0"/>
        <w:snapToGrid/>
        <w:spacing w:line="240" w:lineRule="auto"/>
        <w:jc w:val="center"/>
        <w:textAlignment w:val="auto"/>
        <w:rPr>
          <w:b/>
          <w:sz w:val="28"/>
          <w:szCs w:val="28"/>
        </w:rPr>
      </w:pPr>
      <w:r>
        <w:rPr>
          <w:rFonts w:hint="eastAsia"/>
          <w:b/>
          <w:sz w:val="28"/>
          <w:szCs w:val="28"/>
        </w:rPr>
        <w:t>目录</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单位概况</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240" w:lineRule="auto"/>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ascii="仿宋_GB2312" w:hAnsi="宋体" w:eastAsia="仿宋_GB2312" w:cs="仿宋_GB2312"/>
          <w:i w:val="0"/>
          <w:iCs w:val="0"/>
          <w:caps w:val="0"/>
          <w:color w:val="000000"/>
          <w:spacing w:val="0"/>
          <w:sz w:val="28"/>
          <w:szCs w:val="28"/>
          <w:shd w:val="clear" w:fill="FFFFFF"/>
        </w:rPr>
      </w:pPr>
      <w:r>
        <w:rPr>
          <w:rFonts w:hint="eastAsia" w:ascii="仿宋_GB2312" w:hAnsi="仿宋_GB2312" w:eastAsia="仿宋_GB2312" w:cs="仿宋_GB2312"/>
          <w:color w:val="000000"/>
          <w:kern w:val="0"/>
          <w:sz w:val="28"/>
          <w:szCs w:val="28"/>
        </w:rPr>
        <w:t>九、</w:t>
      </w:r>
      <w:r>
        <w:rPr>
          <w:rFonts w:ascii="仿宋_GB2312" w:hAnsi="宋体" w:eastAsia="仿宋_GB2312" w:cs="仿宋_GB2312"/>
          <w:i w:val="0"/>
          <w:iCs w:val="0"/>
          <w:caps w:val="0"/>
          <w:color w:val="000000"/>
          <w:spacing w:val="0"/>
          <w:sz w:val="28"/>
          <w:szCs w:val="28"/>
          <w:shd w:val="clear" w:fill="FFFFFF"/>
        </w:rPr>
        <w:t>国有资本经营预算财政拨款支出决算</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pPr>
        <w:pStyle w:val="13"/>
        <w:keepNext w:val="0"/>
        <w:keepLines w:val="0"/>
        <w:pageBreakBefore w:val="0"/>
        <w:widowControl w:val="0"/>
        <w:kinsoku/>
        <w:wordWrap/>
        <w:overflowPunct/>
        <w:topLinePunct w:val="0"/>
        <w:bidi w:val="0"/>
        <w:snapToGrid/>
        <w:spacing w:line="240" w:lineRule="auto"/>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hint="default" w:ascii="Times New Roman" w:hAnsi="Times New Roman" w:eastAsia="仿宋_GB2312" w:cs="Times New Roman"/>
          <w:sz w:val="28"/>
          <w:szCs w:val="28"/>
          <w:lang w:val="en-US"/>
        </w:rPr>
        <w:t>2024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3"/>
        <w:keepNext w:val="0"/>
        <w:keepLines w:val="0"/>
        <w:pageBreakBefore w:val="0"/>
        <w:widowControl w:val="0"/>
        <w:kinsoku/>
        <w:wordWrap/>
        <w:overflowPunct/>
        <w:topLinePunct w:val="0"/>
        <w:bidi w:val="0"/>
        <w:snapToGrid/>
        <w:spacing w:line="240" w:lineRule="auto"/>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3"/>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2"/>
        <w:rPr>
          <w:sz w:val="72"/>
          <w:szCs w:val="72"/>
        </w:rPr>
      </w:pPr>
    </w:p>
    <w:p>
      <w:pPr>
        <w:pStyle w:val="3"/>
        <w:rPr>
          <w:sz w:val="72"/>
          <w:szCs w:val="72"/>
        </w:rPr>
      </w:pPr>
    </w:p>
    <w:p>
      <w:pPr>
        <w:rPr>
          <w:sz w:val="72"/>
          <w:szCs w:val="72"/>
        </w:rPr>
      </w:pPr>
    </w:p>
    <w:p>
      <w:pPr>
        <w:pStyle w:val="2"/>
        <w:rPr>
          <w:sz w:val="72"/>
          <w:szCs w:val="72"/>
        </w:rPr>
      </w:pPr>
    </w:p>
    <w:p>
      <w:pPr>
        <w:pStyle w:val="3"/>
        <w:rPr>
          <w:sz w:val="72"/>
          <w:szCs w:val="72"/>
        </w:rPr>
      </w:pPr>
    </w:p>
    <w:p/>
    <w:p>
      <w:pPr>
        <w:rPr>
          <w:rFonts w:hint="eastAsia" w:ascii="方正小标宋_GBK" w:hAnsi="方正小标宋_GBK" w:eastAsia="方正小标宋_GBK" w:cs="方正小标宋_GBK"/>
          <w:sz w:val="72"/>
          <w:szCs w:val="72"/>
        </w:rPr>
      </w:pPr>
    </w:p>
    <w:p>
      <w:pPr>
        <w:pStyle w:val="13"/>
        <w:jc w:val="both"/>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单位概况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widowControl/>
        <w:spacing w:line="600" w:lineRule="exact"/>
        <w:ind w:firstLine="640" w:firstLineChars="200"/>
        <w:rPr>
          <w:rFonts w:ascii="仿宋" w:hAnsi="仿宋" w:eastAsia="仿宋" w:cs="仿宋"/>
          <w:i w:val="0"/>
          <w:iCs w:val="0"/>
          <w:caps w:val="0"/>
          <w:color w:val="3D3D3D"/>
          <w:spacing w:val="0"/>
          <w:sz w:val="32"/>
          <w:szCs w:val="32"/>
          <w:shd w:val="clear" w:fill="FFFFFF"/>
        </w:rPr>
      </w:pPr>
      <w:r>
        <w:rPr>
          <w:rFonts w:ascii="仿宋" w:hAnsi="仿宋" w:eastAsia="仿宋" w:cs="仿宋"/>
          <w:i w:val="0"/>
          <w:iCs w:val="0"/>
          <w:caps w:val="0"/>
          <w:color w:val="3D3D3D"/>
          <w:spacing w:val="0"/>
          <w:sz w:val="32"/>
          <w:szCs w:val="32"/>
          <w:shd w:val="clear" w:fill="FFFFFF"/>
        </w:rPr>
        <w:t>自2019年机构改革后，市委编办职能职责为涉密内容，略。</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2"/>
        <w:jc w:val="both"/>
        <w:rPr>
          <w:rFonts w:ascii="Calibri" w:hAnsi="Calibri" w:cs="Calibri"/>
          <w:i w:val="0"/>
          <w:iCs w:val="0"/>
          <w:caps w:val="0"/>
          <w:color w:val="3D3D3D"/>
          <w:spacing w:val="0"/>
          <w:sz w:val="27"/>
          <w:szCs w:val="27"/>
        </w:rPr>
      </w:pPr>
      <w:r>
        <w:rPr>
          <w:rFonts w:ascii="仿宋" w:hAnsi="仿宋" w:eastAsia="仿宋" w:cs="仿宋"/>
          <w:b/>
          <w:bCs/>
          <w:i w:val="0"/>
          <w:iCs w:val="0"/>
          <w:caps w:val="0"/>
          <w:color w:val="3D3D3D"/>
          <w:spacing w:val="0"/>
          <w:kern w:val="0"/>
          <w:sz w:val="32"/>
          <w:szCs w:val="32"/>
          <w:shd w:val="clear" w:fill="FFFFFF"/>
          <w:lang w:val="en-US" w:eastAsia="zh-CN" w:bidi="ar"/>
        </w:rPr>
        <w:t>（一）内设机构设置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D3D3D"/>
          <w:spacing w:val="0"/>
          <w:sz w:val="27"/>
          <w:szCs w:val="27"/>
        </w:rPr>
      </w:pPr>
      <w:r>
        <w:rPr>
          <w:rFonts w:hint="eastAsia" w:ascii="仿宋" w:hAnsi="仿宋" w:eastAsia="仿宋" w:cs="仿宋"/>
          <w:i w:val="0"/>
          <w:iCs w:val="0"/>
          <w:caps w:val="0"/>
          <w:color w:val="3D3D3D"/>
          <w:spacing w:val="0"/>
          <w:kern w:val="0"/>
          <w:sz w:val="32"/>
          <w:szCs w:val="32"/>
          <w:shd w:val="clear" w:fill="FFFFFF"/>
          <w:lang w:val="en-US" w:eastAsia="zh-CN" w:bidi="ar"/>
        </w:rPr>
        <w:t>自2019年机构改革后，市委编办机构设置为涉密内容，略。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2"/>
        <w:jc w:val="both"/>
        <w:rPr>
          <w:rFonts w:hint="default" w:ascii="Calibri" w:hAnsi="Calibri" w:cs="Calibri"/>
          <w:i w:val="0"/>
          <w:iCs w:val="0"/>
          <w:caps w:val="0"/>
          <w:color w:val="3D3D3D"/>
          <w:spacing w:val="0"/>
          <w:sz w:val="27"/>
          <w:szCs w:val="27"/>
        </w:rPr>
      </w:pPr>
      <w:r>
        <w:rPr>
          <w:rFonts w:hint="eastAsia" w:ascii="仿宋" w:hAnsi="仿宋" w:eastAsia="仿宋" w:cs="仿宋"/>
          <w:b/>
          <w:bCs/>
          <w:i w:val="0"/>
          <w:iCs w:val="0"/>
          <w:caps w:val="0"/>
          <w:color w:val="3D3D3D"/>
          <w:spacing w:val="0"/>
          <w:kern w:val="0"/>
          <w:sz w:val="32"/>
          <w:szCs w:val="32"/>
          <w:shd w:val="clear" w:fill="FFFFFF"/>
          <w:lang w:val="en-US" w:eastAsia="zh-CN" w:bidi="ar"/>
        </w:rPr>
        <w:t>（二）决算单位构成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D3D3D"/>
          <w:spacing w:val="0"/>
          <w:sz w:val="27"/>
          <w:szCs w:val="27"/>
        </w:rPr>
      </w:pPr>
      <w:r>
        <w:rPr>
          <w:rFonts w:hint="eastAsia" w:ascii="仿宋" w:hAnsi="仿宋" w:eastAsia="仿宋" w:cs="仿宋"/>
          <w:i w:val="0"/>
          <w:iCs w:val="0"/>
          <w:caps w:val="0"/>
          <w:color w:val="3D3D3D"/>
          <w:spacing w:val="0"/>
          <w:kern w:val="0"/>
          <w:sz w:val="32"/>
          <w:szCs w:val="32"/>
          <w:shd w:val="clear" w:fill="FFFFFF"/>
          <w:lang w:val="en-US" w:eastAsia="zh-CN" w:bidi="ar"/>
        </w:rPr>
        <w:t>怀化市委编办</w:t>
      </w:r>
      <w:r>
        <w:rPr>
          <w:rFonts w:hint="default" w:ascii="仿宋" w:hAnsi="仿宋" w:eastAsia="仿宋" w:cs="仿宋"/>
          <w:i w:val="0"/>
          <w:iCs w:val="0"/>
          <w:caps w:val="0"/>
          <w:color w:val="3D3D3D"/>
          <w:spacing w:val="0"/>
          <w:kern w:val="0"/>
          <w:sz w:val="32"/>
          <w:szCs w:val="32"/>
          <w:shd w:val="clear" w:fill="FFFFFF"/>
          <w:lang w:val="en-US" w:eastAsia="zh-CN" w:bidi="ar"/>
        </w:rPr>
        <w:t>2024</w:t>
      </w:r>
      <w:r>
        <w:rPr>
          <w:rFonts w:hint="eastAsia" w:ascii="仿宋" w:hAnsi="仿宋" w:eastAsia="仿宋" w:cs="仿宋"/>
          <w:i w:val="0"/>
          <w:iCs w:val="0"/>
          <w:caps w:val="0"/>
          <w:color w:val="3D3D3D"/>
          <w:spacing w:val="0"/>
          <w:kern w:val="0"/>
          <w:sz w:val="32"/>
          <w:szCs w:val="32"/>
          <w:shd w:val="clear" w:fill="FFFFFF"/>
          <w:lang w:val="en-US" w:eastAsia="zh-CN" w:bidi="ar"/>
        </w:rPr>
        <w:t>年部门决算汇总公开单位构成包括：怀化市委编办本级。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default"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rPr>
        <w:t>部门决算表</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lang w:val="en-US" w:eastAsia="zh-CN"/>
        </w:rPr>
        <w:t>见附件）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autoSpaceDE w:val="0"/>
        <w:autoSpaceDN w:val="0"/>
        <w:adjustRightInd w:val="0"/>
        <w:jc w:val="left"/>
        <w:rPr>
          <w:rFonts w:ascii="宋体" w:eastAsia="宋体" w:cs="宋体"/>
          <w:kern w:val="0"/>
          <w:sz w:val="24"/>
          <w:szCs w:val="24"/>
        </w:rPr>
      </w:pPr>
    </w:p>
    <w:p>
      <w:pPr>
        <w:widowControl/>
        <w:jc w:val="both"/>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default" w:ascii="方正小标宋_GBK" w:hAnsi="方正小标宋_GBK" w:eastAsia="方正小标宋_GBK" w:cs="方正小标宋_GBK"/>
          <w:sz w:val="70"/>
          <w:szCs w:val="70"/>
          <w:lang w:val="en-US"/>
        </w:rPr>
        <w:t>2024</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471.29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19.45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3.96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471.29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471.29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471.29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471.29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 xml:space="preserve">    </w:t>
      </w: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471.29</w:t>
      </w:r>
      <w:r>
        <w:rPr>
          <w:rFonts w:hint="eastAsia" w:ascii="Times New Roman" w:hAnsi="Times New Roman" w:eastAsia="仿宋_GB2312"/>
          <w:sz w:val="32"/>
          <w:szCs w:val="32"/>
        </w:rPr>
        <w:t>万元，与上年相比，增加（减少）</w:t>
      </w:r>
      <w:r>
        <w:rPr>
          <w:rFonts w:hint="eastAsia" w:ascii="Times New Roman" w:hAnsi="Times New Roman" w:eastAsia="仿宋_GB2312"/>
          <w:sz w:val="32"/>
          <w:szCs w:val="32"/>
          <w:lang w:val="en-US" w:eastAsia="zh-CN"/>
        </w:rPr>
        <w:t>19.45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3.96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人员减少，经费减少。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471.29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19.45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3.96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人员减少，经费减少。</w:t>
      </w:r>
    </w:p>
    <w:p>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471.29</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375.43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79.66</w:t>
      </w:r>
      <w:r>
        <w:rPr>
          <w:rFonts w:hint="eastAsia" w:ascii="Times New Roman" w:hAnsi="Times New Roman" w:eastAsia="仿宋_GB2312"/>
          <w:sz w:val="32"/>
          <w:szCs w:val="32"/>
        </w:rPr>
        <w:t>%；</w:t>
      </w:r>
      <w:r>
        <w:rPr>
          <w:rFonts w:ascii="仿宋" w:hAnsi="仿宋" w:eastAsia="仿宋" w:cs="仿宋"/>
          <w:i w:val="0"/>
          <w:iCs w:val="0"/>
          <w:caps w:val="0"/>
          <w:color w:val="000000"/>
          <w:spacing w:val="0"/>
          <w:sz w:val="32"/>
          <w:szCs w:val="32"/>
          <w:shd w:val="clear" w:fill="FFFFFF"/>
        </w:rPr>
        <w:t>社会保障和就业支出</w:t>
      </w:r>
      <w:r>
        <w:rPr>
          <w:rFonts w:hint="eastAsia" w:ascii="仿宋" w:hAnsi="仿宋" w:eastAsia="仿宋" w:cs="仿宋"/>
          <w:i w:val="0"/>
          <w:iCs w:val="0"/>
          <w:caps w:val="0"/>
          <w:color w:val="000000"/>
          <w:spacing w:val="0"/>
          <w:sz w:val="32"/>
          <w:szCs w:val="32"/>
          <w:shd w:val="clear" w:fill="FFFFFF"/>
          <w:lang w:val="en-US" w:eastAsia="zh-CN"/>
        </w:rPr>
        <w:t>35.24</w:t>
      </w:r>
      <w:r>
        <w:rPr>
          <w:rFonts w:hint="eastAsia" w:ascii="仿宋" w:hAnsi="仿宋" w:eastAsia="仿宋" w:cs="仿宋"/>
          <w:i w:val="0"/>
          <w:iCs w:val="0"/>
          <w:caps w:val="0"/>
          <w:color w:val="000000"/>
          <w:spacing w:val="0"/>
          <w:sz w:val="32"/>
          <w:szCs w:val="32"/>
          <w:shd w:val="clear" w:fill="FFFFFF"/>
        </w:rPr>
        <w:t>万元，占</w:t>
      </w:r>
      <w:r>
        <w:rPr>
          <w:rFonts w:hint="eastAsia" w:ascii="仿宋" w:hAnsi="仿宋" w:eastAsia="仿宋" w:cs="仿宋"/>
          <w:i w:val="0"/>
          <w:iCs w:val="0"/>
          <w:caps w:val="0"/>
          <w:color w:val="000000"/>
          <w:spacing w:val="0"/>
          <w:sz w:val="32"/>
          <w:szCs w:val="32"/>
          <w:shd w:val="clear" w:fill="FFFFFF"/>
          <w:lang w:val="en-US" w:eastAsia="zh-CN"/>
        </w:rPr>
        <w:t>7.48</w:t>
      </w:r>
      <w:r>
        <w:rPr>
          <w:rFonts w:hint="eastAsia" w:ascii="仿宋" w:hAnsi="仿宋" w:eastAsia="仿宋" w:cs="仿宋"/>
          <w:i w:val="0"/>
          <w:iCs w:val="0"/>
          <w:caps w:val="0"/>
          <w:color w:val="000000"/>
          <w:spacing w:val="0"/>
          <w:sz w:val="32"/>
          <w:szCs w:val="32"/>
          <w:shd w:val="clear" w:fill="FFFFFF"/>
        </w:rPr>
        <w:t>%；卫生健康支出</w:t>
      </w:r>
      <w:r>
        <w:rPr>
          <w:rFonts w:hint="eastAsia" w:ascii="仿宋" w:hAnsi="仿宋" w:eastAsia="仿宋" w:cs="仿宋"/>
          <w:b/>
          <w:bCs/>
          <w:i w:val="0"/>
          <w:iCs w:val="0"/>
          <w:caps w:val="0"/>
          <w:color w:val="000000"/>
          <w:spacing w:val="0"/>
          <w:sz w:val="32"/>
          <w:szCs w:val="32"/>
          <w:shd w:val="clear" w:fill="FFFFFF"/>
          <w:lang w:val="en-US" w:eastAsia="zh-CN"/>
        </w:rPr>
        <w:t>33.04</w:t>
      </w:r>
      <w:r>
        <w:rPr>
          <w:rFonts w:hint="eastAsia" w:ascii="仿宋" w:hAnsi="仿宋" w:eastAsia="仿宋" w:cs="仿宋"/>
          <w:i w:val="0"/>
          <w:iCs w:val="0"/>
          <w:caps w:val="0"/>
          <w:color w:val="000000"/>
          <w:spacing w:val="0"/>
          <w:sz w:val="32"/>
          <w:szCs w:val="32"/>
          <w:shd w:val="clear" w:fill="FFFFFF"/>
        </w:rPr>
        <w:t>万元，占</w:t>
      </w:r>
      <w:r>
        <w:rPr>
          <w:rFonts w:hint="eastAsia" w:ascii="仿宋" w:hAnsi="仿宋" w:eastAsia="仿宋" w:cs="仿宋"/>
          <w:i w:val="0"/>
          <w:iCs w:val="0"/>
          <w:caps w:val="0"/>
          <w:color w:val="000000"/>
          <w:spacing w:val="0"/>
          <w:sz w:val="32"/>
          <w:szCs w:val="32"/>
          <w:shd w:val="clear" w:fill="FFFFFF"/>
          <w:lang w:val="en-US" w:eastAsia="zh-CN"/>
        </w:rPr>
        <w:t>7.01</w:t>
      </w:r>
      <w:r>
        <w:rPr>
          <w:rFonts w:hint="eastAsia" w:ascii="仿宋" w:hAnsi="仿宋" w:eastAsia="仿宋" w:cs="仿宋"/>
          <w:i w:val="0"/>
          <w:iCs w:val="0"/>
          <w:caps w:val="0"/>
          <w:color w:val="000000"/>
          <w:spacing w:val="0"/>
          <w:sz w:val="32"/>
          <w:szCs w:val="32"/>
          <w:shd w:val="clear" w:fill="FFFFFF"/>
        </w:rPr>
        <w:t>%；住房保障支出</w:t>
      </w:r>
      <w:r>
        <w:rPr>
          <w:rFonts w:hint="eastAsia" w:ascii="仿宋" w:hAnsi="仿宋" w:eastAsia="仿宋" w:cs="仿宋"/>
          <w:i w:val="0"/>
          <w:iCs w:val="0"/>
          <w:caps w:val="0"/>
          <w:color w:val="000000"/>
          <w:spacing w:val="0"/>
          <w:sz w:val="32"/>
          <w:szCs w:val="32"/>
          <w:shd w:val="clear" w:fill="FFFFFF"/>
          <w:lang w:val="en-US" w:eastAsia="zh-CN"/>
        </w:rPr>
        <w:t>27.57</w:t>
      </w:r>
      <w:r>
        <w:rPr>
          <w:rFonts w:hint="eastAsia" w:ascii="仿宋" w:hAnsi="仿宋" w:eastAsia="仿宋" w:cs="仿宋"/>
          <w:i w:val="0"/>
          <w:iCs w:val="0"/>
          <w:caps w:val="0"/>
          <w:color w:val="000000"/>
          <w:spacing w:val="0"/>
          <w:sz w:val="32"/>
          <w:szCs w:val="32"/>
          <w:shd w:val="clear" w:fill="FFFFFF"/>
        </w:rPr>
        <w:t>万元，占</w:t>
      </w:r>
      <w:r>
        <w:rPr>
          <w:rFonts w:hint="eastAsia" w:ascii="仿宋" w:hAnsi="仿宋" w:eastAsia="仿宋" w:cs="仿宋"/>
          <w:i w:val="0"/>
          <w:iCs w:val="0"/>
          <w:caps w:val="0"/>
          <w:color w:val="000000"/>
          <w:spacing w:val="0"/>
          <w:sz w:val="32"/>
          <w:szCs w:val="32"/>
          <w:shd w:val="clear" w:fill="FFFFFF"/>
          <w:lang w:val="en-US" w:eastAsia="zh-CN"/>
        </w:rPr>
        <w:t>5.85</w:t>
      </w:r>
      <w:r>
        <w:rPr>
          <w:rFonts w:hint="eastAsia" w:ascii="仿宋" w:hAnsi="仿宋" w:eastAsia="仿宋" w:cs="仿宋"/>
          <w:i w:val="0"/>
          <w:iCs w:val="0"/>
          <w:caps w:val="0"/>
          <w:color w:val="000000"/>
          <w:spacing w:val="0"/>
          <w:sz w:val="32"/>
          <w:szCs w:val="32"/>
          <w:shd w:val="clear" w:fill="FFFFFF"/>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432.8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471.29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108.89</w:t>
      </w:r>
      <w:r>
        <w:rPr>
          <w:rFonts w:hint="eastAsia" w:ascii="Times New Roman" w:hAnsi="Times New Roman" w:eastAsia="仿宋_GB2312"/>
          <w:sz w:val="32"/>
          <w:szCs w:val="32"/>
        </w:rPr>
        <w:t>%，其中：</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800"/>
        <w:rPr>
          <w:rFonts w:ascii="微软雅黑" w:hAnsi="微软雅黑" w:eastAsia="微软雅黑" w:cs="微软雅黑"/>
          <w:i w:val="0"/>
          <w:iCs w:val="0"/>
          <w:caps w:val="0"/>
          <w:color w:val="3D3D3D"/>
          <w:spacing w:val="0"/>
          <w:sz w:val="27"/>
          <w:szCs w:val="27"/>
        </w:rPr>
      </w:pPr>
      <w:r>
        <w:rPr>
          <w:rFonts w:hint="eastAsia" w:ascii="Times New Roman" w:hAnsi="Times New Roman" w:eastAsia="仿宋_GB2312"/>
          <w:sz w:val="32"/>
          <w:szCs w:val="32"/>
        </w:rPr>
        <w:t>1、</w:t>
      </w:r>
      <w:r>
        <w:rPr>
          <w:rFonts w:ascii="仿宋_GB2312" w:hAnsi="微软雅黑" w:eastAsia="仿宋_GB2312" w:cs="仿宋_GB2312"/>
          <w:i w:val="0"/>
          <w:iCs w:val="0"/>
          <w:caps w:val="0"/>
          <w:color w:val="000000"/>
          <w:spacing w:val="0"/>
          <w:sz w:val="32"/>
          <w:szCs w:val="32"/>
          <w:shd w:val="clear" w:fill="FFFFFF"/>
        </w:rPr>
        <w:t>一般公共服务（</w:t>
      </w:r>
      <w:r>
        <w:rPr>
          <w:rFonts w:hint="default" w:ascii="Times New Roman" w:hAnsi="Times New Roman" w:eastAsia="微软雅黑" w:cs="Times New Roman"/>
          <w:i w:val="0"/>
          <w:iCs w:val="0"/>
          <w:caps w:val="0"/>
          <w:color w:val="000000"/>
          <w:spacing w:val="0"/>
          <w:sz w:val="32"/>
          <w:szCs w:val="32"/>
          <w:shd w:val="clear" w:fill="FFFFFF"/>
        </w:rPr>
        <w:t>201</w:t>
      </w:r>
      <w:r>
        <w:rPr>
          <w:rFonts w:hint="default" w:ascii="仿宋_GB2312" w:hAnsi="微软雅黑" w:eastAsia="仿宋_GB2312" w:cs="仿宋_GB2312"/>
          <w:i w:val="0"/>
          <w:iCs w:val="0"/>
          <w:caps w:val="0"/>
          <w:color w:val="000000"/>
          <w:spacing w:val="0"/>
          <w:sz w:val="32"/>
          <w:szCs w:val="32"/>
          <w:shd w:val="clear" w:fill="FFFFFF"/>
        </w:rPr>
        <w:t>）组织事务（</w:t>
      </w:r>
      <w:r>
        <w:rPr>
          <w:rFonts w:hint="default" w:ascii="Times New Roman" w:hAnsi="Times New Roman" w:eastAsia="微软雅黑" w:cs="Times New Roman"/>
          <w:i w:val="0"/>
          <w:iCs w:val="0"/>
          <w:caps w:val="0"/>
          <w:color w:val="000000"/>
          <w:spacing w:val="0"/>
          <w:sz w:val="32"/>
          <w:szCs w:val="32"/>
          <w:shd w:val="clear" w:fill="FFFFFF"/>
        </w:rPr>
        <w:t>32</w:t>
      </w:r>
      <w:r>
        <w:rPr>
          <w:rFonts w:hint="default" w:ascii="仿宋_GB2312" w:hAnsi="微软雅黑" w:eastAsia="仿宋_GB2312" w:cs="仿宋_GB2312"/>
          <w:i w:val="0"/>
          <w:iCs w:val="0"/>
          <w:caps w:val="0"/>
          <w:color w:val="000000"/>
          <w:spacing w:val="0"/>
          <w:sz w:val="32"/>
          <w:szCs w:val="32"/>
          <w:shd w:val="clear" w:fill="FFFFFF"/>
        </w:rPr>
        <w:t>）</w:t>
      </w:r>
      <w:r>
        <w:rPr>
          <w:rFonts w:ascii="仿宋" w:hAnsi="仿宋" w:eastAsia="仿宋" w:cs="仿宋"/>
          <w:i w:val="0"/>
          <w:iCs w:val="0"/>
          <w:caps w:val="0"/>
          <w:color w:val="000000"/>
          <w:spacing w:val="0"/>
          <w:sz w:val="32"/>
          <w:szCs w:val="32"/>
          <w:shd w:val="clear" w:fill="FFFFFF"/>
        </w:rPr>
        <w:t>行政运行</w:t>
      </w:r>
      <w:r>
        <w:rPr>
          <w:rFonts w:hint="default" w:ascii="仿宋_GB2312" w:hAnsi="微软雅黑" w:eastAsia="仿宋_GB2312" w:cs="仿宋_GB2312"/>
          <w:i w:val="0"/>
          <w:iCs w:val="0"/>
          <w:caps w:val="0"/>
          <w:color w:val="000000"/>
          <w:spacing w:val="0"/>
          <w:sz w:val="32"/>
          <w:szCs w:val="32"/>
          <w:shd w:val="clear" w:fill="FFFFFF"/>
        </w:rPr>
        <w:t>（</w:t>
      </w:r>
      <w:r>
        <w:rPr>
          <w:rFonts w:hint="default" w:ascii="Times New Roman" w:hAnsi="Times New Roman" w:eastAsia="微软雅黑" w:cs="Times New Roman"/>
          <w:i w:val="0"/>
          <w:iCs w:val="0"/>
          <w:caps w:val="0"/>
          <w:color w:val="000000"/>
          <w:spacing w:val="0"/>
          <w:sz w:val="32"/>
          <w:szCs w:val="32"/>
          <w:shd w:val="clear" w:fill="FFFFFF"/>
        </w:rPr>
        <w:t>01</w:t>
      </w:r>
      <w:r>
        <w:rPr>
          <w:rFonts w:hint="default" w:ascii="仿宋_GB2312" w:hAnsi="微软雅黑" w:eastAsia="仿宋_GB2312" w:cs="仿宋_GB2312"/>
          <w:i w:val="0"/>
          <w:iCs w:val="0"/>
          <w:caps w:val="0"/>
          <w:color w:val="000000"/>
          <w:spacing w:val="0"/>
          <w:sz w:val="32"/>
          <w:szCs w:val="32"/>
          <w:shd w:val="clear"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800"/>
        <w:rPr>
          <w:rFonts w:ascii="Times New Roman" w:hAnsi="Times New Roman" w:eastAsia="仿宋_GB2312"/>
          <w:sz w:val="32"/>
          <w:szCs w:val="32"/>
        </w:rPr>
      </w:pPr>
      <w:r>
        <w:rPr>
          <w:rFonts w:hint="default" w:ascii="仿宋_GB2312" w:hAnsi="微软雅黑" w:eastAsia="仿宋_GB2312" w:cs="仿宋_GB2312"/>
          <w:i w:val="0"/>
          <w:iCs w:val="0"/>
          <w:caps w:val="0"/>
          <w:color w:val="000000"/>
          <w:spacing w:val="0"/>
          <w:sz w:val="32"/>
          <w:szCs w:val="32"/>
          <w:shd w:val="clear" w:fill="FFFFFF"/>
        </w:rPr>
        <w:t>年初预算为</w:t>
      </w:r>
      <w:r>
        <w:rPr>
          <w:rFonts w:hint="eastAsia" w:ascii="Times New Roman" w:hAnsi="Times New Roman" w:eastAsia="宋体" w:cs="Times New Roman"/>
          <w:i w:val="0"/>
          <w:iCs w:val="0"/>
          <w:caps w:val="0"/>
          <w:color w:val="3D3D3D"/>
          <w:spacing w:val="0"/>
          <w:sz w:val="32"/>
          <w:szCs w:val="32"/>
          <w:shd w:val="clear" w:fill="FFFFFF"/>
          <w:lang w:val="en-US" w:eastAsia="zh-CN"/>
        </w:rPr>
        <w:t>432.8</w:t>
      </w:r>
      <w:r>
        <w:rPr>
          <w:rFonts w:hint="default" w:ascii="仿宋_GB2312" w:hAnsi="微软雅黑" w:eastAsia="仿宋_GB2312" w:cs="仿宋_GB2312"/>
          <w:i w:val="0"/>
          <w:iCs w:val="0"/>
          <w:caps w:val="0"/>
          <w:color w:val="000000"/>
          <w:spacing w:val="0"/>
          <w:sz w:val="32"/>
          <w:szCs w:val="32"/>
          <w:shd w:val="clear" w:fill="FFFFFF"/>
        </w:rPr>
        <w:t>万元，支出决算为</w:t>
      </w:r>
      <w:r>
        <w:rPr>
          <w:rFonts w:hint="eastAsia" w:ascii="Times New Roman" w:hAnsi="Times New Roman" w:eastAsia="宋体" w:cs="Times New Roman"/>
          <w:i w:val="0"/>
          <w:iCs w:val="0"/>
          <w:caps w:val="0"/>
          <w:color w:val="3D3D3D"/>
          <w:spacing w:val="0"/>
          <w:sz w:val="32"/>
          <w:szCs w:val="32"/>
          <w:shd w:val="clear" w:fill="FFFFFF"/>
          <w:lang w:val="en-US" w:eastAsia="zh-CN"/>
        </w:rPr>
        <w:t>4</w:t>
      </w:r>
      <w:r>
        <w:rPr>
          <w:rFonts w:hint="eastAsia" w:ascii="Times New Roman" w:hAnsi="Times New Roman" w:eastAsia="宋体" w:cs="Times New Roman"/>
          <w:i w:val="0"/>
          <w:iCs w:val="0"/>
          <w:caps w:val="0"/>
          <w:color w:val="3D3D3D"/>
          <w:spacing w:val="0"/>
          <w:sz w:val="32"/>
          <w:szCs w:val="32"/>
          <w:shd w:val="clear" w:fill="FFFFFF"/>
          <w:lang w:val="en-US" w:eastAsia="zh-CN"/>
        </w:rPr>
        <w:t>71.29</w:t>
      </w:r>
      <w:r>
        <w:rPr>
          <w:rFonts w:hint="default" w:ascii="仿宋_GB2312" w:hAnsi="微软雅黑" w:eastAsia="仿宋_GB2312" w:cs="仿宋_GB2312"/>
          <w:i w:val="0"/>
          <w:iCs w:val="0"/>
          <w:caps w:val="0"/>
          <w:color w:val="000000"/>
          <w:spacing w:val="0"/>
          <w:sz w:val="32"/>
          <w:szCs w:val="32"/>
          <w:shd w:val="clear" w:fill="FFFFFF"/>
        </w:rPr>
        <w:t>万元，完成年初预算的</w:t>
      </w:r>
      <w:r>
        <w:rPr>
          <w:rFonts w:hint="eastAsia" w:ascii="Times New Roman" w:hAnsi="Times New Roman" w:eastAsia="微软雅黑" w:cs="Times New Roman"/>
          <w:i w:val="0"/>
          <w:iCs w:val="0"/>
          <w:caps w:val="0"/>
          <w:color w:val="000000"/>
          <w:spacing w:val="0"/>
          <w:sz w:val="32"/>
          <w:szCs w:val="32"/>
          <w:shd w:val="clear" w:fill="FFFFFF"/>
          <w:lang w:val="en-US" w:eastAsia="zh-CN"/>
        </w:rPr>
        <w:t>108.89</w:t>
      </w:r>
      <w:r>
        <w:rPr>
          <w:rFonts w:hint="default" w:ascii="Times New Roman" w:hAnsi="Times New Roman" w:eastAsia="仿宋_GB2312" w:cs="Times New Roman"/>
          <w:i w:val="0"/>
          <w:iCs w:val="0"/>
          <w:caps w:val="0"/>
          <w:color w:val="000000"/>
          <w:spacing w:val="0"/>
          <w:sz w:val="32"/>
          <w:szCs w:val="32"/>
          <w:shd w:val="clear" w:fill="FFFFFF"/>
        </w:rPr>
        <w:t>%</w:t>
      </w:r>
      <w:r>
        <w:rPr>
          <w:rFonts w:hint="default" w:ascii="仿宋_GB2312" w:hAnsi="微软雅黑" w:eastAsia="仿宋_GB2312" w:cs="仿宋_GB2312"/>
          <w:i w:val="0"/>
          <w:iCs w:val="0"/>
          <w:caps w:val="0"/>
          <w:color w:val="000000"/>
          <w:spacing w:val="0"/>
          <w:sz w:val="32"/>
          <w:szCs w:val="32"/>
          <w:shd w:val="clear" w:fill="FFFFFF"/>
        </w:rPr>
        <w:t>，决算数</w:t>
      </w:r>
      <w:r>
        <w:rPr>
          <w:rFonts w:hint="eastAsia" w:ascii="仿宋_GB2312" w:hAnsi="微软雅黑" w:eastAsia="仿宋_GB2312" w:cs="仿宋_GB2312"/>
          <w:i w:val="0"/>
          <w:iCs w:val="0"/>
          <w:caps w:val="0"/>
          <w:color w:val="000000"/>
          <w:spacing w:val="0"/>
          <w:sz w:val="32"/>
          <w:szCs w:val="32"/>
          <w:shd w:val="clear" w:fill="FFFFFF"/>
          <w:lang w:val="en-US" w:eastAsia="zh-CN"/>
        </w:rPr>
        <w:t>大</w:t>
      </w:r>
      <w:r>
        <w:rPr>
          <w:rFonts w:hint="default" w:ascii="仿宋_GB2312" w:hAnsi="微软雅黑" w:eastAsia="仿宋_GB2312" w:cs="仿宋_GB2312"/>
          <w:i w:val="0"/>
          <w:iCs w:val="0"/>
          <w:caps w:val="0"/>
          <w:color w:val="000000"/>
          <w:spacing w:val="0"/>
          <w:sz w:val="32"/>
          <w:szCs w:val="32"/>
          <w:shd w:val="clear" w:fill="FFFFFF"/>
        </w:rPr>
        <w:t>于年初预算数的主要原因是：</w:t>
      </w:r>
      <w:r>
        <w:rPr>
          <w:rFonts w:hint="eastAsia" w:ascii="仿宋_GB2312" w:hAnsi="微软雅黑" w:eastAsia="仿宋_GB2312" w:cs="仿宋_GB2312"/>
          <w:i w:val="0"/>
          <w:iCs w:val="0"/>
          <w:caps w:val="0"/>
          <w:color w:val="000000"/>
          <w:spacing w:val="0"/>
          <w:sz w:val="32"/>
          <w:szCs w:val="32"/>
          <w:shd w:val="clear" w:fill="FFFFFF"/>
          <w:lang w:val="en-US" w:eastAsia="zh-CN"/>
        </w:rPr>
        <w:t>统计口径不一致</w:t>
      </w:r>
      <w:r>
        <w:rPr>
          <w:rFonts w:hint="eastAsia" w:ascii="仿宋" w:hAnsi="仿宋" w:eastAsia="仿宋" w:cs="仿宋"/>
          <w:i w:val="0"/>
          <w:iCs w:val="0"/>
          <w:caps w:val="0"/>
          <w:color w:val="000000"/>
          <w:spacing w:val="0"/>
          <w:sz w:val="32"/>
          <w:szCs w:val="32"/>
          <w:shd w:val="clear"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年度财政拨款基本支出</w:t>
      </w:r>
      <w:r>
        <w:rPr>
          <w:rFonts w:hint="eastAsia" w:ascii="Times New Roman" w:hAnsi="Times New Roman" w:eastAsia="宋体" w:cs="Times New Roman"/>
          <w:i w:val="0"/>
          <w:iCs w:val="0"/>
          <w:caps w:val="0"/>
          <w:color w:val="3D3D3D"/>
          <w:spacing w:val="0"/>
          <w:sz w:val="32"/>
          <w:szCs w:val="32"/>
          <w:shd w:val="clear" w:fill="FFFFFF"/>
          <w:lang w:val="en-US" w:eastAsia="zh-CN"/>
        </w:rPr>
        <w:t>471.29</w:t>
      </w:r>
      <w:r>
        <w:rPr>
          <w:rFonts w:hint="eastAsia" w:ascii="Times New Roman" w:hAnsi="Times New Roman" w:eastAsia="仿宋_GB2312"/>
          <w:sz w:val="32"/>
          <w:szCs w:val="32"/>
        </w:rPr>
        <w:t>万元，其中：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372.26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78.99</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110.01万元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62.95万元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73.12万元等</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99.03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20.21</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30.18万元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2.37万元等</w:t>
      </w:r>
      <w:r>
        <w:rPr>
          <w:rFonts w:hint="eastAsia" w:ascii="Times New Roman" w:hAnsi="Times New Roman" w:eastAsia="仿宋_GB2312"/>
          <w:sz w:val="32"/>
          <w:szCs w:val="32"/>
          <w:lang w:eastAsia="zh-CN"/>
        </w:rPr>
        <w:t>。</w:t>
      </w:r>
    </w:p>
    <w:p>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3"/>
        <w:keepNext w:val="0"/>
        <w:keepLines w:val="0"/>
        <w:pageBreakBefore w:val="0"/>
        <w:widowControl w:val="0"/>
        <w:numPr>
          <w:ilvl w:val="0"/>
          <w:numId w:val="0"/>
        </w:numPr>
        <w:kinsoku/>
        <w:wordWrap/>
        <w:overflowPunct/>
        <w:topLinePunct w:val="0"/>
        <w:bidi w:val="0"/>
        <w:snapToGrid/>
        <w:spacing w:line="600" w:lineRule="exact"/>
        <w:ind w:firstLine="320" w:firstLineChars="1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3.32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73.77</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49.55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机构改革，接待和用车次数增加</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58.75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于预算数的主要原因是</w:t>
      </w:r>
      <w:r>
        <w:rPr>
          <w:rFonts w:hint="eastAsia" w:ascii="Times New Roman" w:hAnsi="Times New Roman" w:eastAsia="仿宋_GB2312"/>
          <w:sz w:val="32"/>
          <w:szCs w:val="32"/>
          <w:lang w:val="en-US" w:eastAsia="zh-CN"/>
        </w:rPr>
        <w:t>接待人次增加</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增加0.36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34.28</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接待人次增加</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79.58</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于预算数的主要原因是</w:t>
      </w:r>
      <w:r>
        <w:rPr>
          <w:rFonts w:hint="eastAsia" w:ascii="Times New Roman" w:hAnsi="Times New Roman" w:eastAsia="仿宋_GB2312"/>
          <w:sz w:val="32"/>
          <w:szCs w:val="32"/>
          <w:lang w:val="en-US" w:eastAsia="zh-CN"/>
        </w:rPr>
        <w:t>机构改革，接待用车次数增加</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0.74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38.74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机构改革，接待用车次数增加</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1.41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42.47</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1.91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57.53</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1.41</w:t>
      </w:r>
      <w:r>
        <w:rPr>
          <w:rFonts w:hint="eastAsia" w:ascii="Times New Roman" w:hAnsi="Times New Roman" w:eastAsia="仿宋_GB2312"/>
          <w:sz w:val="32"/>
          <w:szCs w:val="32"/>
        </w:rPr>
        <w:t>万元。</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1.91</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1.91</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燃油、保养维修、车辆保险</w:t>
      </w:r>
      <w:r>
        <w:rPr>
          <w:rFonts w:hint="eastAsia" w:ascii="Times New Roman" w:hAnsi="Times New Roman" w:eastAsia="仿宋_GB2312"/>
          <w:sz w:val="32"/>
          <w:szCs w:val="32"/>
        </w:rPr>
        <w:t>支出，截止</w:t>
      </w: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w:t>
      </w: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99.03</w:t>
      </w:r>
      <w:r>
        <w:rPr>
          <w:rFonts w:hint="eastAsia" w:ascii="Times New Roman" w:hAnsi="Times New Roman" w:eastAsia="仿宋_GB2312"/>
          <w:sz w:val="32"/>
          <w:szCs w:val="32"/>
        </w:rPr>
        <w:t>万元，比年初预算数（或者上年决算数）减少</w:t>
      </w:r>
      <w:r>
        <w:rPr>
          <w:rFonts w:hint="eastAsia" w:ascii="Times New Roman" w:hAnsi="Times New Roman" w:eastAsia="仿宋_GB2312"/>
          <w:sz w:val="32"/>
          <w:szCs w:val="32"/>
          <w:lang w:val="en-US" w:eastAsia="zh-CN"/>
        </w:rPr>
        <w:t>0.19</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0.19</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厉行节俭。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宋体" w:eastAsia="仿宋_GB2312" w:cs="仿宋_GB2312"/>
          <w:i w:val="0"/>
          <w:iCs w:val="0"/>
          <w:caps w:val="0"/>
          <w:color w:val="000000"/>
          <w:spacing w:val="0"/>
          <w:sz w:val="32"/>
          <w:szCs w:val="32"/>
          <w:shd w:val="clear" w:fill="FFFFFF"/>
        </w:rPr>
      </w:pP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3.87</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全市</w:t>
      </w:r>
      <w:bookmarkStart w:id="0" w:name="_GoBack"/>
      <w:bookmarkEnd w:id="0"/>
      <w:r>
        <w:rPr>
          <w:rFonts w:hint="eastAsia" w:ascii="Times New Roman" w:hAnsi="Times New Roman" w:eastAsia="仿宋_GB2312"/>
          <w:sz w:val="32"/>
          <w:szCs w:val="32"/>
          <w:lang w:val="en-US" w:eastAsia="zh-CN"/>
        </w:rPr>
        <w:t>编办主任</w:t>
      </w:r>
      <w:r>
        <w:rPr>
          <w:rFonts w:hint="eastAsia" w:ascii="Times New Roman" w:hAnsi="Times New Roman" w:eastAsia="仿宋_GB2312"/>
          <w:sz w:val="32"/>
          <w:szCs w:val="32"/>
        </w:rPr>
        <w:t>会议，</w:t>
      </w:r>
      <w:r>
        <w:rPr>
          <w:rFonts w:hint="eastAsia" w:ascii="Times New Roman" w:hAnsi="Times New Roman" w:eastAsia="仿宋_GB2312"/>
          <w:sz w:val="32"/>
          <w:szCs w:val="32"/>
          <w:lang w:eastAsia="zh-CN"/>
        </w:rPr>
        <w:t>全市机构改革会议，会议</w:t>
      </w:r>
      <w:r>
        <w:rPr>
          <w:rFonts w:hint="eastAsia" w:ascii="Times New Roman" w:hAnsi="Times New Roman" w:eastAsia="仿宋_GB2312"/>
          <w:sz w:val="32"/>
          <w:szCs w:val="32"/>
        </w:rPr>
        <w:t>人数</w:t>
      </w:r>
      <w:r>
        <w:rPr>
          <w:rFonts w:hint="eastAsia" w:ascii="Times New Roman" w:hAnsi="Times New Roman" w:eastAsia="仿宋_GB2312"/>
          <w:sz w:val="32"/>
          <w:szCs w:val="32"/>
          <w:lang w:eastAsia="zh-CN"/>
        </w:rPr>
        <w:t>均为</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人，内容为</w:t>
      </w:r>
      <w:r>
        <w:rPr>
          <w:rFonts w:ascii="仿宋_GB2312" w:hAnsi="宋体" w:eastAsia="仿宋_GB2312" w:cs="仿宋_GB2312"/>
          <w:i w:val="0"/>
          <w:iCs w:val="0"/>
          <w:caps w:val="0"/>
          <w:color w:val="000000"/>
          <w:spacing w:val="0"/>
          <w:sz w:val="32"/>
          <w:szCs w:val="32"/>
          <w:shd w:val="clear" w:fill="FFFFFF"/>
        </w:rPr>
        <w:t>研究部署</w:t>
      </w:r>
      <w:r>
        <w:rPr>
          <w:rFonts w:hint="default" w:ascii="Times New Roman" w:hAnsi="Times New Roman" w:eastAsia="仿宋_GB2312" w:cs="Times New Roman"/>
          <w:i w:val="0"/>
          <w:iCs w:val="0"/>
          <w:caps w:val="0"/>
          <w:color w:val="000000"/>
          <w:spacing w:val="0"/>
          <w:sz w:val="32"/>
          <w:szCs w:val="32"/>
          <w:shd w:val="clear" w:fill="FFFFFF"/>
          <w:lang w:val="en-US"/>
        </w:rPr>
        <w:t>2024</w:t>
      </w:r>
      <w:r>
        <w:rPr>
          <w:rFonts w:hint="default" w:ascii="仿宋_GB2312" w:hAnsi="宋体" w:eastAsia="仿宋_GB2312" w:cs="仿宋_GB2312"/>
          <w:i w:val="0"/>
          <w:iCs w:val="0"/>
          <w:caps w:val="0"/>
          <w:color w:val="000000"/>
          <w:spacing w:val="0"/>
          <w:sz w:val="32"/>
          <w:szCs w:val="32"/>
          <w:shd w:val="clear" w:fill="FFFFFF"/>
        </w:rPr>
        <w:t>年全市机构编制工作</w:t>
      </w:r>
      <w:r>
        <w:rPr>
          <w:rFonts w:hint="default" w:ascii="仿宋_GB2312" w:hAnsi="Times New Roman" w:eastAsia="仿宋_GB2312" w:cs="仿宋_GB2312"/>
          <w:i w:val="0"/>
          <w:iCs w:val="0"/>
          <w:caps w:val="0"/>
          <w:color w:val="000000"/>
          <w:spacing w:val="0"/>
          <w:sz w:val="32"/>
          <w:szCs w:val="32"/>
          <w:shd w:val="clear" w:fill="FFFFFF"/>
        </w:rPr>
        <w:t>，</w:t>
      </w:r>
      <w:r>
        <w:rPr>
          <w:rFonts w:hint="eastAsia" w:ascii="仿宋_GB2312" w:hAnsi="Times New Roman" w:eastAsia="仿宋_GB2312" w:cs="仿宋_GB2312"/>
          <w:i w:val="0"/>
          <w:iCs w:val="0"/>
          <w:caps w:val="0"/>
          <w:color w:val="000000"/>
          <w:spacing w:val="0"/>
          <w:sz w:val="32"/>
          <w:szCs w:val="32"/>
          <w:shd w:val="clear" w:fill="FFFFFF"/>
          <w:lang w:eastAsia="zh-CN"/>
        </w:rPr>
        <w:t>及布置机构改革工作，</w:t>
      </w:r>
      <w:r>
        <w:rPr>
          <w:rFonts w:hint="default" w:ascii="仿宋_GB2312" w:hAnsi="宋体" w:eastAsia="仿宋_GB2312" w:cs="仿宋_GB2312"/>
          <w:i w:val="0"/>
          <w:iCs w:val="0"/>
          <w:caps w:val="0"/>
          <w:color w:val="000000"/>
          <w:spacing w:val="0"/>
          <w:sz w:val="32"/>
          <w:szCs w:val="32"/>
          <w:shd w:val="clear" w:fill="FFFFFF"/>
        </w:rPr>
        <w:t>无培训费支出</w:t>
      </w:r>
      <w:r>
        <w:rPr>
          <w:rFonts w:hint="default" w:ascii="仿宋_GB2312" w:hAnsi="Times New Roman" w:eastAsia="仿宋_GB2312" w:cs="仿宋_GB2312"/>
          <w:i w:val="0"/>
          <w:iCs w:val="0"/>
          <w:caps w:val="0"/>
          <w:color w:val="000000"/>
          <w:spacing w:val="0"/>
          <w:sz w:val="32"/>
          <w:szCs w:val="32"/>
          <w:shd w:val="clear" w:fill="FFFFFF"/>
        </w:rPr>
        <w:t>，</w:t>
      </w:r>
      <w:r>
        <w:rPr>
          <w:rFonts w:hint="default" w:ascii="仿宋_GB2312" w:hAnsi="宋体" w:eastAsia="仿宋_GB2312" w:cs="仿宋_GB2312"/>
          <w:i w:val="0"/>
          <w:iCs w:val="0"/>
          <w:caps w:val="0"/>
          <w:color w:val="000000"/>
          <w:spacing w:val="0"/>
          <w:sz w:val="32"/>
          <w:szCs w:val="32"/>
          <w:shd w:val="clear" w:fill="FFFFFF"/>
        </w:rPr>
        <w:t>无活动等支出。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w:t>
      </w:r>
      <w:r>
        <w:rPr>
          <w:rFonts w:hint="default" w:ascii="Times New Roman" w:hAnsi="Times New Roman" w:eastAsia="仿宋_GB2312"/>
          <w:sz w:val="32"/>
          <w:szCs w:val="32"/>
          <w:lang w:val="en-US"/>
        </w:rPr>
        <w:t>2024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w:t>
      </w:r>
      <w:r>
        <w:rPr>
          <w:rFonts w:hint="default" w:ascii="Times New Roman" w:hAnsi="Times New Roman" w:eastAsia="仿宋_GB2312"/>
          <w:color w:val="auto"/>
          <w:sz w:val="32"/>
          <w:szCs w:val="32"/>
          <w:lang w:val="en-US"/>
        </w:rPr>
        <w:t>2024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val="en-US" w:eastAsia="zh-CN"/>
        </w:rPr>
        <w:t>我单位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val="en-US" w:eastAsia="zh-CN"/>
        </w:rPr>
        <w:t>无</w:t>
      </w:r>
      <w:r>
        <w:rPr>
          <w:rFonts w:hint="eastAsia" w:ascii="Times New Roman" w:hAnsi="Times New Roman" w:eastAsia="仿宋_GB2312"/>
          <w:color w:val="auto"/>
          <w:sz w:val="32"/>
          <w:szCs w:val="32"/>
        </w:rPr>
        <w:t>单位价值100万元以上设备。</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default" w:ascii="Times New Roman" w:hAnsi="Times New Roman" w:eastAsia="仿宋_GB2312"/>
          <w:color w:val="auto"/>
          <w:sz w:val="32"/>
          <w:szCs w:val="32"/>
          <w:lang w:val="en-US"/>
        </w:rPr>
        <w:t>2024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我单位严格按照财政局要求开展绩效管理工作。</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2024</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年，市委编办在市委、市委编委和省委编办的正确领导下，以党的二十大精神和习近平新时代中国特色社会主义思想为指引，坚决贯彻落实党管机构编制原则，紧紧围绕市委“五新四城”战略，认真抓好各项改革工作，较好的完成了全年工作任务。现将今年工作情况汇报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一</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矢志不渝坚持党建引领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736"/>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shd w:val="clear" w:fill="FFFFFF"/>
          <w:lang w:val="en-US" w:eastAsia="zh-CN" w:bidi="ar"/>
        </w:rPr>
        <w:t>时刻把讲政治摆在首位，对上级党委召开的重要会议、作出的重大决策部署坚持第一时间学习贯彻落实。不断强化党要管党、从严治党意识，抓紧抓牢机关党建各项工作。一是抓细抓深党的二十大精神学习。二是抓牢抓实意识形态。三是抓长抓常组织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二</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围绕中心谋划业务工作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shd w:val="clear" w:fill="FFFFFF"/>
          <w:lang w:val="en-US" w:eastAsia="zh-CN" w:bidi="ar"/>
        </w:rPr>
        <w:t>不断强化政治担当、历史担当，紧紧围绕市委“五新四城”战略，主动作为，稳中求进，增强系统观念，统筹优化机构编制资源配置，不断提升资源使用效益。一是全力助推经济发展。二是盘活用好编制资源。三是加强文物保护和考古工作机构编制保障。四是扎实开展调查研究。五是优质办理提案建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三</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凝心聚力统筹各类改革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shd w:val="clear" w:fill="FFFFFF"/>
          <w:lang w:val="en-US" w:eastAsia="zh-CN" w:bidi="ar"/>
        </w:rPr>
        <w:t>以深化机构改革为重点，通过改革破难题、增活力，不断创新机构编制管理思路办法。根据统一部署安排，已完成国安体制、绩效体制调整，完成了行政复议、疾病预防、国防动员体制改革工作。同时，着力推进应急、自然资源等行政执法改革。一是推进市县应急管理综合行政执法改革。二是推进市县自然资源行政执法改革。三是进一步理顺调优了市区征拆体制。四是开展党政机关内设机构优化。五是推进涉改人员转隶</w:t>
      </w:r>
      <w:r>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left"/>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四</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主动作为梳理安全生产职责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shd w:val="clear" w:fill="FFFFFF"/>
          <w:lang w:val="en-US" w:eastAsia="zh-CN" w:bidi="ar"/>
        </w:rPr>
        <w:t>紧盯安全生产这个重中之重，主动对市安委会成员单位、市政府工作部门承担的安全生产职责进行全面梳理、明晰，确保责任落实落地</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这一做法得到了省政府、省委编办、省安委会的肯定和推介。一是全面梳理职能职责。二是全面厘清职责边界。三是全面落实职责分工。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五</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坚持不懈抓实监督检查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shd w:val="clear" w:fill="FFFFFF"/>
          <w:lang w:val="en-US" w:eastAsia="zh-CN" w:bidi="ar"/>
        </w:rPr>
        <w:t>认真学习贯彻《中国共产党机构编制工作条例》及相关法规制度，以专项整治为抓手，狠抓问题整改，进一步增强机构编制刚性约束。一是抓好巡视问题整改落实。二是紧盯违纪违规违法问题清理整治工作。三是有序推进行政编制超编专项整治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六</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久久为功规范日常管理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shd w:val="clear" w:fill="FFFFFF"/>
          <w:lang w:val="en-US" w:eastAsia="zh-CN" w:bidi="ar"/>
        </w:rPr>
        <w:t>创新资源配置思路和方式，健全机构编制管理动态调整机制，加大统筹使用各类编制资源力度，全面加强机构编制实名制管理，充分发挥在管理全流程中的基础性作用。一是规范实名制管理。二是认真做好登记工作。三是扎实推进乡村振兴工作。四是做好综合管理平台相关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left"/>
        <w:rPr>
          <w:rFonts w:hint="default" w:ascii="Calibri" w:hAnsi="Calibri" w:cs="Calibri"/>
          <w:i w:val="0"/>
          <w:iCs w:val="0"/>
          <w:caps w:val="0"/>
          <w:color w:val="3D3D3D"/>
          <w:spacing w:val="0"/>
          <w:sz w:val="27"/>
          <w:szCs w:val="27"/>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七</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坚定不移抓好队伍建设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shd w:val="clear" w:fill="FFFFFF"/>
          <w:lang w:val="en-US" w:eastAsia="zh-CN" w:bidi="ar"/>
        </w:rPr>
        <w:t>着力打造一支高素质专业化的机构编制队伍，努力建设讲政治、守纪律、负责任、有效率的模范机关，树立正确用人导向</w:t>
      </w:r>
      <w:r>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t>，</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广大干部群众对市委编办的满意度不断提升。一是紧抓党风廉政建设。二是严格机关日常管理。三是创建学习型机关</w:t>
      </w:r>
      <w:r>
        <w:rPr>
          <w:rFonts w:hint="default" w:ascii="仿宋_GB2312" w:hAnsi="Times New Roman" w:eastAsia="仿宋_GB2312" w:cs="仿宋_GB2312"/>
          <w:i w:val="0"/>
          <w:iCs w:val="0"/>
          <w:caps w:val="0"/>
          <w:color w:val="000000"/>
          <w:spacing w:val="0"/>
          <w:kern w:val="0"/>
          <w:sz w:val="32"/>
          <w:szCs w:val="32"/>
          <w:shd w:val="clear" w:fill="FFFFFF"/>
          <w:lang w:val="en-US" w:eastAsia="zh-CN" w:bidi="ar"/>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ascii="Calibri" w:hAnsi="Calibri" w:cs="Calibri"/>
          <w:i w:val="0"/>
          <w:iCs w:val="0"/>
          <w:caps w:val="0"/>
          <w:color w:val="3D3D3D"/>
          <w:spacing w:val="0"/>
          <w:sz w:val="27"/>
          <w:szCs w:val="27"/>
        </w:rPr>
      </w:pPr>
      <w:r>
        <w:rPr>
          <w:rFonts w:ascii="仿宋_GB2312" w:hAnsi="Calibri" w:eastAsia="仿宋_GB2312" w:cs="仿宋_GB2312"/>
          <w:i w:val="0"/>
          <w:iCs w:val="0"/>
          <w:caps w:val="0"/>
          <w:color w:val="000000"/>
          <w:spacing w:val="0"/>
          <w:kern w:val="0"/>
          <w:sz w:val="32"/>
          <w:szCs w:val="32"/>
          <w:shd w:val="clear" w:fill="FFFFFF"/>
          <w:lang w:val="en-US" w:eastAsia="zh-CN" w:bidi="ar"/>
        </w:rPr>
        <w:t>（一）科学编制年度预算。应进一步提高工作预见性及工作效率，提升预算准确度，降低预决算差异率，提高资金使用效益。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shd w:val="clear" w:fill="FFFFFF"/>
          <w:lang w:val="en-US" w:eastAsia="zh-CN" w:bidi="ar"/>
        </w:rPr>
        <w:t>（二）加强财务管理，严格财务审核。在费用报账支付时，按照预算规定的费用项目和用途进行资金使用审核。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600" w:lineRule="atLeast"/>
        <w:ind w:left="0" w:right="0" w:firstLine="640"/>
        <w:jc w:val="both"/>
        <w:rPr>
          <w:rFonts w:hint="default" w:ascii="Calibri" w:hAnsi="Calibri" w:cs="Calibri"/>
          <w:i w:val="0"/>
          <w:iCs w:val="0"/>
          <w:caps w:val="0"/>
          <w:color w:val="3D3D3D"/>
          <w:spacing w:val="0"/>
          <w:sz w:val="27"/>
          <w:szCs w:val="27"/>
        </w:rPr>
      </w:pPr>
      <w:r>
        <w:rPr>
          <w:rFonts w:hint="default" w:ascii="仿宋_GB2312" w:hAnsi="Calibri" w:eastAsia="仿宋_GB2312" w:cs="仿宋_GB2312"/>
          <w:i w:val="0"/>
          <w:iCs w:val="0"/>
          <w:caps w:val="0"/>
          <w:color w:val="000000"/>
          <w:spacing w:val="0"/>
          <w:kern w:val="0"/>
          <w:sz w:val="32"/>
          <w:szCs w:val="32"/>
          <w:shd w:val="clear" w:fill="FFFFFF"/>
          <w:lang w:val="en-US" w:eastAsia="zh-CN" w:bidi="ar"/>
        </w:rPr>
        <w:t>（三）继续抓好“三公”经费控制管理。严格按制“三公”经费的规模和比例</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 </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，把好“三公经费支出的审核、审批关。</w:t>
      </w:r>
    </w:p>
    <w:p>
      <w:pPr>
        <w:pStyle w:val="13"/>
        <w:jc w:val="both"/>
        <w:rPr>
          <w:sz w:val="72"/>
          <w:szCs w:val="72"/>
        </w:rPr>
      </w:pPr>
    </w:p>
    <w:p>
      <w:pPr>
        <w:pStyle w:val="13"/>
        <w:jc w:val="both"/>
        <w:rPr>
          <w:sz w:val="72"/>
          <w:szCs w:val="72"/>
        </w:rPr>
      </w:pPr>
    </w:p>
    <w:p>
      <w:pPr>
        <w:pStyle w:val="13"/>
        <w:jc w:val="both"/>
        <w:rPr>
          <w:sz w:val="72"/>
          <w:szCs w:val="72"/>
        </w:rPr>
      </w:pPr>
    </w:p>
    <w:p>
      <w:pPr>
        <w:pStyle w:val="13"/>
        <w:jc w:val="both"/>
        <w:rPr>
          <w:sz w:val="72"/>
          <w:szCs w:val="72"/>
        </w:rPr>
      </w:pPr>
    </w:p>
    <w:p>
      <w:pPr>
        <w:pStyle w:val="13"/>
        <w:jc w:val="both"/>
        <w:rPr>
          <w:sz w:val="72"/>
          <w:szCs w:val="72"/>
        </w:rPr>
      </w:pP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ascii="Calibri" w:hAnsi="Calibri" w:cs="Calibri"/>
          <w:i w:val="0"/>
          <w:iCs w:val="0"/>
          <w:caps w:val="0"/>
          <w:color w:val="3D3D3D"/>
          <w:spacing w:val="0"/>
          <w:sz w:val="27"/>
          <w:szCs w:val="27"/>
        </w:rPr>
      </w:pPr>
      <w:r>
        <w:rPr>
          <w:rFonts w:ascii="仿宋" w:hAnsi="仿宋" w:eastAsia="仿宋" w:cs="仿宋"/>
          <w:i w:val="0"/>
          <w:iCs w:val="0"/>
          <w:caps w:val="0"/>
          <w:color w:val="000000"/>
          <w:spacing w:val="0"/>
          <w:sz w:val="32"/>
          <w:szCs w:val="32"/>
          <w:shd w:val="clear" w:fill="FFFFFF"/>
        </w:rPr>
        <w:t>一、机关运行经费：为保障行政单位（包括参照公务员法管理的事业单位）运行，用一般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Calibri" w:hAnsi="Calibri" w:cs="Calibri"/>
          <w:i w:val="0"/>
          <w:iCs w:val="0"/>
          <w:caps w:val="0"/>
          <w:color w:val="3D3D3D"/>
          <w:spacing w:val="0"/>
          <w:sz w:val="27"/>
          <w:szCs w:val="27"/>
        </w:rPr>
      </w:pPr>
      <w:r>
        <w:rPr>
          <w:rFonts w:hint="eastAsia" w:ascii="仿宋" w:hAnsi="仿宋" w:eastAsia="仿宋" w:cs="仿宋"/>
          <w:i w:val="0"/>
          <w:iCs w:val="0"/>
          <w:caps w:val="0"/>
          <w:color w:val="000000"/>
          <w:spacing w:val="0"/>
          <w:sz w:val="32"/>
          <w:szCs w:val="32"/>
          <w:shd w:val="clear" w:fill="FFFFFF"/>
        </w:rPr>
        <w:t>二、“三公”经费：纳入财政预算管理的“三公”经费，是指用一般公共预算拨款安排的公务接待费、公务用车购置及运行维护费和因公出国（境）费。其中，公务接待费反映单位按规定开支的各类公务接待支出；公务用车购置运行费反映单位公务用车车辆购置支出（含车辆购置税），以及燃料费、维修费、保险费等支出；因公出国（境）费反映单位公务出国（境）的国际旅费、国外城市间交通费、食宿费等支出。</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rPr>
          <w:sz w:val="72"/>
          <w:szCs w:val="72"/>
        </w:rPr>
      </w:pPr>
      <w:r>
        <w:rPr>
          <w:sz w:val="72"/>
          <w:szCs w:val="72"/>
        </w:rPr>
        <w:br w:type="page"/>
      </w: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default" w:ascii="Times New Roman" w:hAnsi="Times New Roman" w:eastAsia="仿宋_GB2312"/>
          <w:sz w:val="32"/>
          <w:szCs w:val="32"/>
          <w:lang w:val="en-US" w:eastAsia="zh-CN"/>
        </w:rPr>
        <w:t>2024</w:t>
      </w:r>
      <w:r>
        <w:rPr>
          <w:rFonts w:hint="eastAsia" w:ascii="Times New Roman" w:hAnsi="Times New Roman" w:eastAsia="仿宋_GB2312"/>
          <w:sz w:val="32"/>
          <w:szCs w:val="32"/>
          <w:lang w:val="en-US" w:eastAsia="zh-CN"/>
        </w:rPr>
        <w:t>年度部门(单位)整体支出绩效自评报告。</w:t>
      </w:r>
    </w:p>
    <w:p>
      <w:pPr>
        <w:pStyle w:val="13"/>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1CA6D"/>
    <w:multiLevelType w:val="singleLevel"/>
    <w:tmpl w:val="8491CA6D"/>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3OTRjMzA3MWY1ZDRiNDI3NjE0ZDIyZDA3N2MzYj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D5B35B7"/>
    <w:rsid w:val="16994D72"/>
    <w:rsid w:val="1AFF4A9C"/>
    <w:rsid w:val="1D97DEFF"/>
    <w:rsid w:val="1DFF72E5"/>
    <w:rsid w:val="1EFC6F07"/>
    <w:rsid w:val="229A48AD"/>
    <w:rsid w:val="232C1EE7"/>
    <w:rsid w:val="28E15521"/>
    <w:rsid w:val="2F5F655C"/>
    <w:rsid w:val="2FADC2AF"/>
    <w:rsid w:val="2FDF85B8"/>
    <w:rsid w:val="2FFFEE04"/>
    <w:rsid w:val="34DF85B0"/>
    <w:rsid w:val="377B4469"/>
    <w:rsid w:val="3B8F36BC"/>
    <w:rsid w:val="3BED7564"/>
    <w:rsid w:val="3C4E2A76"/>
    <w:rsid w:val="3D2E25C3"/>
    <w:rsid w:val="3EFD281E"/>
    <w:rsid w:val="430F5721"/>
    <w:rsid w:val="491FF225"/>
    <w:rsid w:val="4D3F299F"/>
    <w:rsid w:val="4FFD214C"/>
    <w:rsid w:val="5777D4F5"/>
    <w:rsid w:val="57BFC552"/>
    <w:rsid w:val="59DD8326"/>
    <w:rsid w:val="5DEF592A"/>
    <w:rsid w:val="5F0C4EEA"/>
    <w:rsid w:val="5FC6BB1E"/>
    <w:rsid w:val="5FF720F1"/>
    <w:rsid w:val="65C74ED2"/>
    <w:rsid w:val="67FF5C0B"/>
    <w:rsid w:val="6DFA7AF8"/>
    <w:rsid w:val="6EFC0924"/>
    <w:rsid w:val="6FB74722"/>
    <w:rsid w:val="6FEF8B7E"/>
    <w:rsid w:val="71A6591B"/>
    <w:rsid w:val="72B79C0E"/>
    <w:rsid w:val="737D59BA"/>
    <w:rsid w:val="77C37683"/>
    <w:rsid w:val="79FF515B"/>
    <w:rsid w:val="7E595CE9"/>
    <w:rsid w:val="7E9E1962"/>
    <w:rsid w:val="7E9F11B4"/>
    <w:rsid w:val="7F37EC1E"/>
    <w:rsid w:val="7F7DB033"/>
    <w:rsid w:val="7F7DCD9D"/>
    <w:rsid w:val="7F970A6F"/>
    <w:rsid w:val="7FC1FFF3"/>
    <w:rsid w:val="7FC69637"/>
    <w:rsid w:val="7FDF8620"/>
    <w:rsid w:val="7FFB242F"/>
    <w:rsid w:val="7FFDB408"/>
    <w:rsid w:val="7FFE4EEB"/>
    <w:rsid w:val="95FB2B98"/>
    <w:rsid w:val="9A639BC2"/>
    <w:rsid w:val="9FF7D786"/>
    <w:rsid w:val="A6FE61B8"/>
    <w:rsid w:val="ABBFB23D"/>
    <w:rsid w:val="BFFFB635"/>
    <w:rsid w:val="C3B4DA5A"/>
    <w:rsid w:val="C73EA498"/>
    <w:rsid w:val="CBFF70E0"/>
    <w:rsid w:val="CFF50B82"/>
    <w:rsid w:val="CFFFAD89"/>
    <w:rsid w:val="DA9D3FE2"/>
    <w:rsid w:val="DFF7B841"/>
    <w:rsid w:val="DFFE359E"/>
    <w:rsid w:val="DFFE4FFD"/>
    <w:rsid w:val="EBED7D52"/>
    <w:rsid w:val="EEABED75"/>
    <w:rsid w:val="EF5F3356"/>
    <w:rsid w:val="F56FDF51"/>
    <w:rsid w:val="F573AF7A"/>
    <w:rsid w:val="F6B69F17"/>
    <w:rsid w:val="F77F1D61"/>
    <w:rsid w:val="F7FED3A9"/>
    <w:rsid w:val="F8C9DB26"/>
    <w:rsid w:val="F97E8EAE"/>
    <w:rsid w:val="FB36E1A6"/>
    <w:rsid w:val="FB3BE134"/>
    <w:rsid w:val="FCFF4275"/>
    <w:rsid w:val="FD7FEEEA"/>
    <w:rsid w:val="FDBD4AE5"/>
    <w:rsid w:val="FDFFB577"/>
    <w:rsid w:val="FEEA50FE"/>
    <w:rsid w:val="FF3EDB41"/>
    <w:rsid w:val="FF7D47A9"/>
    <w:rsid w:val="FF7F5324"/>
    <w:rsid w:val="FFC3F497"/>
    <w:rsid w:val="FFCF21CB"/>
    <w:rsid w:val="FFEB5F8D"/>
    <w:rsid w:val="FFEFBE18"/>
    <w:rsid w:val="FFFF1C8B"/>
    <w:rsid w:val="FFFF9DA0"/>
    <w:rsid w:val="FFFFA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3924</Words>
  <Characters>4299</Characters>
  <Lines>63</Lines>
  <Paragraphs>18</Paragraphs>
  <TotalTime>6</TotalTime>
  <ScaleCrop>false</ScaleCrop>
  <LinksUpToDate>false</LinksUpToDate>
  <CharactersWithSpaces>4316</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2020-07-08T10:32:00Z</dcterms:created>
  <dc:creator>李航 null</dc:creator>
  <cp:lastModifiedBy>user</cp:lastModifiedBy>
  <cp:lastPrinted>2024-08-08T18:20:00Z</cp:lastPrinted>
  <dcterms:modified xsi:type="dcterms:W3CDTF">2025-09-18T11:17:07Z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5CF48D23746A9E6B5A6DCB6872E19FAD_43</vt:lpwstr>
  </property>
</Properties>
</file>