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附件1</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960" w:firstLineChars="200"/>
        <w:jc w:val="center"/>
        <w:textAlignment w:val="auto"/>
        <w:rPr>
          <w:rFonts w:hint="eastAsia" w:ascii="黑体" w:hAnsi="黑体" w:eastAsia="黑体" w:cs="黑体"/>
          <w:i w:val="0"/>
          <w:iCs w:val="0"/>
          <w:caps w:val="0"/>
          <w:color w:val="000000"/>
          <w:spacing w:val="0"/>
          <w:sz w:val="48"/>
          <w:szCs w:val="48"/>
          <w:shd w:val="clear" w:fill="FFFFFF"/>
          <w:lang w:val="en-US" w:eastAsia="zh-CN"/>
        </w:rPr>
      </w:pPr>
      <w:r>
        <w:rPr>
          <w:rFonts w:hint="eastAsia" w:ascii="黑体" w:hAnsi="黑体" w:eastAsia="黑体" w:cs="黑体"/>
          <w:i w:val="0"/>
          <w:iCs w:val="0"/>
          <w:caps w:val="0"/>
          <w:color w:val="000000"/>
          <w:spacing w:val="0"/>
          <w:sz w:val="48"/>
          <w:szCs w:val="48"/>
          <w:shd w:val="clear" w:fill="FFFFFF"/>
          <w:lang w:val="en-US" w:eastAsia="zh-CN"/>
        </w:rPr>
        <w:t>怀化市工商业联合会部门整体支出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960" w:firstLineChars="200"/>
        <w:jc w:val="center"/>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48"/>
          <w:szCs w:val="48"/>
          <w:shd w:val="clear" w:fill="FFFFFF"/>
          <w:lang w:val="en-US" w:eastAsia="zh-CN"/>
        </w:rPr>
        <w:t>绩效自评报告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（一）机构设置情况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怀化市工商业联合会</w:t>
      </w:r>
      <w:r>
        <w:rPr>
          <w:rFonts w:hint="eastAsia" w:ascii="仿宋" w:hAnsi="仿宋" w:eastAsia="仿宋" w:cs="仿宋"/>
          <w:i w:val="0"/>
          <w:iCs w:val="0"/>
          <w:caps w:val="0"/>
          <w:color w:val="000000"/>
          <w:spacing w:val="0"/>
          <w:sz w:val="32"/>
          <w:szCs w:val="32"/>
          <w:shd w:val="clear" w:fill="FFFFFF"/>
          <w:lang w:eastAsia="zh-CN"/>
        </w:rPr>
        <w:t>作为一级部门预算单位，内设科室为：</w:t>
      </w:r>
      <w:r>
        <w:rPr>
          <w:rFonts w:hint="eastAsia" w:ascii="仿宋" w:hAnsi="仿宋" w:eastAsia="仿宋" w:cs="仿宋"/>
          <w:i w:val="0"/>
          <w:iCs w:val="0"/>
          <w:caps w:val="0"/>
          <w:color w:val="000000"/>
          <w:spacing w:val="0"/>
          <w:sz w:val="32"/>
          <w:szCs w:val="32"/>
          <w:shd w:val="clear" w:fill="FFFFFF"/>
          <w:lang w:val="en-US" w:eastAsia="zh-CN"/>
        </w:rPr>
        <w:t>办公室、会员部、经济联络部、民企服务中心。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（二）人员编制情况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本单位2023年人员编制21人，期末在职人员21人。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工商联是中国共产党领导的以民营企业和民营经济人士为主体的具有统战性、经济性和民间性有机统一基本特征的人民团体和商会组织，是党和政府联系非公有制经济人士的桥梁纽带，是政府管理非公有制经济的助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1.加强和改进非公有制经济人士思想政治工作。开展理想信念教育。</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2.参与政治协商，发挥民主监督作用积极参政议政。</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3.协助政府管理和服务非公有制经济。</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4.促进行业协会商会改革发展。</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5.参与协调劳动关系，协调社会治理，促进社会和谐稳定。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val="en-US" w:eastAsia="zh-CN"/>
        </w:rPr>
        <w:t>6.引导非公有制企业和非公有制经济人士依法诚信经营，了解反映非公有制经济人士诉求，帮助其依法维护合法权益，推动各种所有制经济依法平等使用生产要素、公开公平公正参与市场竞争、同等受到法律保护，促进权利平等、机会平等、规则平等。参与经济纠纷的调解、仲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7.承担民营企业发展相关政策研究，开展外引内联，承担怀商大会闭会期间与全国知名企业、商协会、世界客商沟通联络等服务工作；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8.承担民营企业投诉维权服务，引导民营企业参与社会诚信体系建设以及智慧怀商平台日常管理。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楷体_GB2312" w:eastAsia="楷体_GB2312" w:cs="楷体_GB2312"/>
          <w:i w:val="0"/>
          <w:iCs w:val="0"/>
          <w:caps w:val="0"/>
          <w:color w:val="000000"/>
          <w:spacing w:val="0"/>
          <w:sz w:val="32"/>
          <w:szCs w:val="32"/>
          <w:shd w:val="clear" w:fill="FFFFFF"/>
        </w:rPr>
        <w:t>（四）绩效目标设定情况</w:t>
      </w:r>
    </w:p>
    <w:p>
      <w:pPr>
        <w:keepNext w:val="0"/>
        <w:keepLines w:val="0"/>
        <w:pageBreakBefore w:val="0"/>
        <w:widowControl w:val="0"/>
        <w:numPr>
          <w:ilvl w:val="0"/>
          <w:numId w:val="0"/>
        </w:numPr>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加强政协提案、信息专报和反映社情民意工作，发挥市政协工商联界别委员工作室作用；聚焦中心大局，大力促进民营经济高质量发展，办好第三届怀商大会，让怀商站前台、当主角；做好“怀商回归”工作，建好“怀商”数据库，扎实推进商会招商、以商招商，抓实广东、南宁、长沙等地驻点招商工作；继续认真组织好民营企业参与省联开展的“民营企业评营商环境”活动；聚焦共同富裕，引导民营企业履行社会责任，鼓励引导民营企业家积极履行社会责任，投身公益事业、光彩事业等，以民营经济之“为”促进怀化经济社会发展；聚焦组织建设，推动工商联组织体系改革发展，加强商会业务指导培训，提升商会秘书处工作水平，按照省联“一商会一品牌”活动要求积极培育打造怀化品牌商会；打造高质量特色商会，加强“四好”商会建设，大力推进乡镇（街道）基层商会建设。</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keepNext w:val="0"/>
        <w:keepLines w:val="0"/>
        <w:pageBreakBefore w:val="0"/>
        <w:widowControl w:val="0"/>
        <w:shd w:val="clear" w:color="auto" w:fill="FFFFFF"/>
        <w:kinsoku/>
        <w:wordWrap/>
        <w:overflowPunct w:val="0"/>
        <w:topLinePunct w:val="0"/>
        <w:autoSpaceDE/>
        <w:autoSpaceDN/>
        <w:bidi w:val="0"/>
        <w:adjustRightInd/>
        <w:spacing w:line="560" w:lineRule="exact"/>
        <w:ind w:firstLine="640"/>
        <w:jc w:val="both"/>
        <w:textAlignment w:val="auto"/>
        <w:rPr>
          <w:rFonts w:hint="eastAsia" w:ascii="仿宋" w:hAnsi="仿宋" w:eastAsia="仿宋" w:cs="Times New Roman"/>
          <w:spacing w:val="-2"/>
          <w:sz w:val="32"/>
          <w:szCs w:val="32"/>
        </w:rPr>
      </w:pPr>
      <w:r>
        <w:rPr>
          <w:rFonts w:hint="eastAsia" w:ascii="仿宋" w:hAnsi="仿宋" w:eastAsia="仿宋" w:cs="Times New Roman"/>
          <w:spacing w:val="-2"/>
          <w:sz w:val="32"/>
          <w:szCs w:val="32"/>
        </w:rPr>
        <w:t>1</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3</w:t>
      </w:r>
      <w:r>
        <w:rPr>
          <w:rFonts w:hint="eastAsia" w:ascii="仿宋" w:hAnsi="仿宋" w:eastAsia="仿宋" w:cs="Times New Roman"/>
          <w:spacing w:val="-2"/>
          <w:sz w:val="32"/>
          <w:szCs w:val="32"/>
        </w:rPr>
        <w:t>年部门预算情况</w:t>
      </w:r>
    </w:p>
    <w:p>
      <w:pPr>
        <w:keepNext w:val="0"/>
        <w:keepLines w:val="0"/>
        <w:pageBreakBefore w:val="0"/>
        <w:widowControl w:val="0"/>
        <w:shd w:val="clear" w:color="auto" w:fill="FFFFFF"/>
        <w:kinsoku/>
        <w:wordWrap/>
        <w:overflowPunct w:val="0"/>
        <w:topLinePunct w:val="0"/>
        <w:autoSpaceDE/>
        <w:autoSpaceDN/>
        <w:bidi w:val="0"/>
        <w:adjustRightInd/>
        <w:spacing w:line="560" w:lineRule="exact"/>
        <w:ind w:firstLine="640"/>
        <w:jc w:val="both"/>
        <w:textAlignment w:val="auto"/>
        <w:rPr>
          <w:rFonts w:hint="eastAsia" w:ascii="仿宋" w:hAnsi="仿宋" w:eastAsia="仿宋" w:cs="Times New Roman"/>
          <w:spacing w:val="-2"/>
          <w:sz w:val="32"/>
          <w:szCs w:val="32"/>
        </w:rPr>
      </w:pPr>
      <w:r>
        <w:rPr>
          <w:rFonts w:hint="eastAsia" w:ascii="仿宋" w:hAnsi="仿宋" w:eastAsia="仿宋" w:cs="Times New Roman"/>
          <w:spacing w:val="-2"/>
          <w:sz w:val="32"/>
          <w:szCs w:val="32"/>
        </w:rPr>
        <w:t>依据</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lang w:val="en-US" w:eastAsia="zh-CN"/>
        </w:rPr>
        <w:t>怀化市财政局关于批复下达2023年市直部门预算的通知</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rPr>
        <w:t>怀财预（202</w:t>
      </w:r>
      <w:r>
        <w:rPr>
          <w:rFonts w:hint="eastAsia" w:ascii="仿宋" w:hAnsi="仿宋" w:eastAsia="仿宋" w:cs="Times New Roman"/>
          <w:spacing w:val="-2"/>
          <w:sz w:val="32"/>
          <w:szCs w:val="32"/>
          <w:lang w:val="en-US" w:eastAsia="zh-CN"/>
        </w:rPr>
        <w:t>3</w:t>
      </w:r>
      <w:r>
        <w:rPr>
          <w:rFonts w:hint="eastAsia" w:ascii="仿宋" w:hAnsi="仿宋" w:eastAsia="仿宋" w:cs="Times New Roman"/>
          <w:spacing w:val="-2"/>
          <w:sz w:val="32"/>
          <w:szCs w:val="32"/>
        </w:rPr>
        <w:t>）</w:t>
      </w:r>
      <w:r>
        <w:rPr>
          <w:rFonts w:hint="eastAsia" w:ascii="仿宋" w:hAnsi="仿宋" w:eastAsia="仿宋" w:cs="Times New Roman"/>
          <w:spacing w:val="-2"/>
          <w:sz w:val="32"/>
          <w:szCs w:val="32"/>
          <w:lang w:val="en-US" w:eastAsia="zh-CN"/>
        </w:rPr>
        <w:t>6</w:t>
      </w:r>
      <w:r>
        <w:rPr>
          <w:rFonts w:hint="eastAsia" w:ascii="仿宋" w:hAnsi="仿宋" w:eastAsia="仿宋" w:cs="Times New Roman"/>
          <w:spacing w:val="-2"/>
          <w:sz w:val="32"/>
          <w:szCs w:val="32"/>
          <w:highlight w:val="none"/>
        </w:rPr>
        <w:t>号预算</w:t>
      </w:r>
      <w:r>
        <w:rPr>
          <w:rFonts w:hint="eastAsia" w:ascii="仿宋" w:hAnsi="仿宋" w:eastAsia="仿宋" w:cs="Times New Roman"/>
          <w:spacing w:val="-2"/>
          <w:sz w:val="32"/>
          <w:szCs w:val="32"/>
        </w:rPr>
        <w:t>批复，我</w:t>
      </w:r>
      <w:r>
        <w:rPr>
          <w:rFonts w:hint="eastAsia" w:ascii="仿宋" w:hAnsi="仿宋" w:eastAsia="仿宋" w:cs="Times New Roman"/>
          <w:spacing w:val="-2"/>
          <w:sz w:val="32"/>
          <w:szCs w:val="32"/>
          <w:lang w:val="en-US" w:eastAsia="zh-CN"/>
        </w:rPr>
        <w:t>联</w:t>
      </w:r>
      <w:r>
        <w:rPr>
          <w:rFonts w:hint="eastAsia"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3</w:t>
      </w:r>
      <w:r>
        <w:rPr>
          <w:rFonts w:hint="eastAsia" w:ascii="仿宋" w:hAnsi="仿宋" w:eastAsia="仿宋" w:cs="Times New Roman"/>
          <w:spacing w:val="-2"/>
          <w:sz w:val="32"/>
          <w:szCs w:val="32"/>
        </w:rPr>
        <w:t>年年初收入预算</w:t>
      </w:r>
      <w:r>
        <w:rPr>
          <w:rFonts w:hint="eastAsia" w:ascii="仿宋" w:hAnsi="仿宋" w:eastAsia="仿宋" w:cs="Times New Roman"/>
          <w:spacing w:val="-2"/>
          <w:sz w:val="32"/>
          <w:szCs w:val="32"/>
          <w:lang w:val="en-US" w:eastAsia="zh-CN"/>
        </w:rPr>
        <w:t>457.56</w:t>
      </w:r>
      <w:r>
        <w:rPr>
          <w:rFonts w:hint="eastAsia" w:ascii="仿宋" w:hAnsi="仿宋" w:eastAsia="仿宋" w:cs="Times New Roman"/>
          <w:spacing w:val="-2"/>
          <w:sz w:val="32"/>
          <w:szCs w:val="32"/>
        </w:rPr>
        <w:t>万元，其中，一般公共预算经费拨款</w:t>
      </w:r>
      <w:r>
        <w:rPr>
          <w:rFonts w:hint="eastAsia" w:ascii="仿宋" w:hAnsi="仿宋" w:eastAsia="仿宋" w:cs="Times New Roman"/>
          <w:spacing w:val="-2"/>
          <w:sz w:val="32"/>
          <w:szCs w:val="32"/>
          <w:lang w:val="en-US" w:eastAsia="zh-CN"/>
        </w:rPr>
        <w:t>457.56</w:t>
      </w:r>
      <w:r>
        <w:rPr>
          <w:rFonts w:hint="eastAsia" w:ascii="仿宋" w:hAnsi="仿宋" w:eastAsia="仿宋" w:cs="Times New Roman"/>
          <w:spacing w:val="-2"/>
          <w:sz w:val="32"/>
          <w:szCs w:val="32"/>
        </w:rPr>
        <w:t>万元。年初支出预算</w:t>
      </w:r>
      <w:r>
        <w:rPr>
          <w:rFonts w:hint="eastAsia" w:ascii="仿宋" w:hAnsi="仿宋" w:eastAsia="仿宋" w:cs="Times New Roman"/>
          <w:spacing w:val="-2"/>
          <w:sz w:val="32"/>
          <w:szCs w:val="32"/>
          <w:lang w:val="en-US" w:eastAsia="zh-CN"/>
        </w:rPr>
        <w:t>457.56</w:t>
      </w:r>
      <w:r>
        <w:rPr>
          <w:rFonts w:hint="eastAsia" w:ascii="仿宋" w:hAnsi="仿宋" w:eastAsia="仿宋" w:cs="Times New Roman"/>
          <w:spacing w:val="-2"/>
          <w:sz w:val="32"/>
          <w:szCs w:val="32"/>
        </w:rPr>
        <w:t>万元，其中：基本支出</w:t>
      </w:r>
      <w:r>
        <w:rPr>
          <w:rFonts w:hint="eastAsia" w:ascii="仿宋" w:hAnsi="仿宋" w:eastAsia="仿宋" w:cs="Times New Roman"/>
          <w:spacing w:val="-2"/>
          <w:sz w:val="32"/>
          <w:szCs w:val="32"/>
          <w:lang w:val="en-US" w:eastAsia="zh-CN"/>
        </w:rPr>
        <w:t>372.56</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highlight w:val="none"/>
        </w:rPr>
        <w:t>（工资福利支出</w:t>
      </w:r>
      <w:r>
        <w:rPr>
          <w:rFonts w:hint="eastAsia" w:ascii="仿宋" w:hAnsi="仿宋" w:eastAsia="仿宋" w:cs="Times New Roman"/>
          <w:spacing w:val="-2"/>
          <w:sz w:val="32"/>
          <w:szCs w:val="32"/>
          <w:highlight w:val="none"/>
          <w:lang w:val="en-US" w:eastAsia="zh-CN"/>
        </w:rPr>
        <w:t>312.53</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商品和服务支出</w:t>
      </w:r>
      <w:r>
        <w:rPr>
          <w:rFonts w:hint="eastAsia" w:ascii="仿宋" w:hAnsi="仿宋" w:eastAsia="仿宋" w:cs="Times New Roman"/>
          <w:spacing w:val="-2"/>
          <w:sz w:val="32"/>
          <w:szCs w:val="32"/>
          <w:highlight w:val="none"/>
          <w:lang w:val="en-US" w:eastAsia="zh-CN"/>
        </w:rPr>
        <w:t>38.27</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对个人和家庭的补助</w:t>
      </w:r>
      <w:r>
        <w:rPr>
          <w:rFonts w:hint="eastAsia" w:ascii="仿宋" w:hAnsi="仿宋" w:eastAsia="仿宋" w:cs="Times New Roman"/>
          <w:spacing w:val="-2"/>
          <w:sz w:val="32"/>
          <w:szCs w:val="32"/>
          <w:highlight w:val="none"/>
          <w:lang w:val="en-US" w:eastAsia="zh-CN"/>
        </w:rPr>
        <w:t>21.76</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rPr>
        <w:t>项目支出</w:t>
      </w:r>
      <w:r>
        <w:rPr>
          <w:rFonts w:hint="eastAsia" w:ascii="仿宋" w:hAnsi="仿宋" w:eastAsia="仿宋" w:cs="Times New Roman"/>
          <w:spacing w:val="-2"/>
          <w:sz w:val="32"/>
          <w:szCs w:val="32"/>
          <w:lang w:val="en-US" w:eastAsia="zh-CN"/>
        </w:rPr>
        <w:t>85</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lang w:val="en-US" w:eastAsia="zh-CN"/>
        </w:rPr>
        <w:t>其中：</w:t>
      </w:r>
      <w:r>
        <w:rPr>
          <w:rFonts w:hint="eastAsia" w:ascii="仿宋" w:hAnsi="仿宋" w:eastAsia="仿宋" w:cs="Times New Roman"/>
          <w:spacing w:val="-2"/>
          <w:sz w:val="32"/>
          <w:szCs w:val="32"/>
          <w:lang w:eastAsia="zh-CN"/>
        </w:rPr>
        <w:t>招商引资工作经费</w:t>
      </w:r>
      <w:r>
        <w:rPr>
          <w:rFonts w:hint="eastAsia" w:ascii="仿宋" w:hAnsi="仿宋" w:eastAsia="仿宋" w:cs="Times New Roman"/>
          <w:spacing w:val="-2"/>
          <w:sz w:val="32"/>
          <w:szCs w:val="32"/>
          <w:lang w:val="en-US" w:eastAsia="zh-CN"/>
        </w:rPr>
        <w:t>2.5万元、万企帮万村乡村振兴5万元、专项业务工作经费15万元、“迎老乡、回故乡、建家乡”活动专项经费7.5万元、原工商业者及遗属春节慰问费5万元、怀商大会专项经费50万元</w:t>
      </w:r>
      <w:r>
        <w:rPr>
          <w:rFonts w:hint="eastAsia" w:ascii="仿宋" w:hAnsi="仿宋" w:eastAsia="仿宋" w:cs="Times New Roman"/>
          <w:spacing w:val="-2"/>
          <w:sz w:val="32"/>
          <w:szCs w:val="32"/>
        </w:rPr>
        <w:t>。</w:t>
      </w:r>
    </w:p>
    <w:p>
      <w:pPr>
        <w:keepNext w:val="0"/>
        <w:keepLines w:val="0"/>
        <w:pageBreakBefore w:val="0"/>
        <w:widowControl w:val="0"/>
        <w:shd w:val="clear" w:color="auto" w:fill="FFFFFF"/>
        <w:kinsoku/>
        <w:wordWrap/>
        <w:overflowPunct w:val="0"/>
        <w:topLinePunct w:val="0"/>
        <w:autoSpaceDE/>
        <w:autoSpaceDN/>
        <w:bidi w:val="0"/>
        <w:adjustRightInd/>
        <w:spacing w:line="560" w:lineRule="exact"/>
        <w:ind w:firstLine="640"/>
        <w:jc w:val="both"/>
        <w:textAlignment w:val="auto"/>
        <w:rPr>
          <w:rFonts w:hint="eastAsia" w:ascii="仿宋" w:hAnsi="仿宋" w:eastAsia="仿宋" w:cs="Times New Roman"/>
          <w:spacing w:val="-2"/>
          <w:sz w:val="32"/>
          <w:szCs w:val="32"/>
          <w:highlight w:val="none"/>
        </w:rPr>
      </w:pPr>
      <w:r>
        <w:rPr>
          <w:rFonts w:hint="eastAsia" w:ascii="仿宋" w:hAnsi="仿宋" w:eastAsia="仿宋" w:cs="Times New Roman"/>
          <w:spacing w:val="-2"/>
          <w:sz w:val="32"/>
          <w:szCs w:val="32"/>
          <w:highlight w:val="none"/>
        </w:rPr>
        <w:t>2</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年部门决算情况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年度决算总收入</w:t>
      </w:r>
      <w:r>
        <w:rPr>
          <w:rFonts w:hint="eastAsia" w:ascii="仿宋" w:hAnsi="仿宋" w:eastAsia="仿宋" w:cs="Times New Roman"/>
          <w:spacing w:val="-2"/>
          <w:sz w:val="32"/>
          <w:szCs w:val="32"/>
          <w:highlight w:val="none"/>
          <w:lang w:val="en-US" w:eastAsia="zh-CN"/>
        </w:rPr>
        <w:t>528.45万元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20</w:t>
      </w:r>
      <w:r>
        <w:rPr>
          <w:rFonts w:hint="eastAsia" w:ascii="仿宋" w:hAnsi="仿宋" w:eastAsia="仿宋" w:cs="Times New Roman"/>
          <w:spacing w:val="-2"/>
          <w:sz w:val="32"/>
          <w:szCs w:val="32"/>
          <w:highlight w:val="none"/>
          <w:lang w:val="en-US" w:eastAsia="zh-CN"/>
        </w:rPr>
        <w:t>23</w:t>
      </w:r>
      <w:r>
        <w:rPr>
          <w:rFonts w:hint="eastAsia" w:ascii="仿宋" w:hAnsi="仿宋" w:eastAsia="仿宋" w:cs="Times New Roman"/>
          <w:spacing w:val="-2"/>
          <w:sz w:val="32"/>
          <w:szCs w:val="32"/>
          <w:highlight w:val="none"/>
        </w:rPr>
        <w:t>年度决算总支出</w:t>
      </w:r>
      <w:r>
        <w:rPr>
          <w:rFonts w:hint="eastAsia" w:ascii="仿宋" w:hAnsi="仿宋" w:eastAsia="仿宋" w:cs="Times New Roman"/>
          <w:spacing w:val="-2"/>
          <w:sz w:val="32"/>
          <w:szCs w:val="32"/>
          <w:highlight w:val="none"/>
          <w:lang w:val="en-US" w:eastAsia="zh-CN"/>
        </w:rPr>
        <w:t>528.45</w:t>
      </w:r>
      <w:r>
        <w:rPr>
          <w:rFonts w:hint="eastAsia" w:ascii="仿宋" w:hAnsi="仿宋" w:eastAsia="仿宋" w:cs="Times New Roman"/>
          <w:spacing w:val="-2"/>
          <w:sz w:val="32"/>
          <w:szCs w:val="32"/>
          <w:highlight w:val="none"/>
        </w:rPr>
        <w:t>万元，其中：基本支出</w:t>
      </w:r>
      <w:r>
        <w:rPr>
          <w:rFonts w:hint="eastAsia" w:ascii="仿宋" w:hAnsi="仿宋" w:eastAsia="仿宋" w:cs="Times New Roman"/>
          <w:spacing w:val="-2"/>
          <w:sz w:val="32"/>
          <w:szCs w:val="32"/>
          <w:highlight w:val="none"/>
          <w:lang w:val="en-US" w:eastAsia="zh-CN"/>
        </w:rPr>
        <w:t>339.22</w:t>
      </w:r>
      <w:r>
        <w:rPr>
          <w:rFonts w:hint="eastAsia" w:ascii="仿宋" w:hAnsi="仿宋" w:eastAsia="仿宋" w:cs="Times New Roman"/>
          <w:spacing w:val="-2"/>
          <w:sz w:val="32"/>
          <w:szCs w:val="32"/>
          <w:highlight w:val="none"/>
        </w:rPr>
        <w:t>万元，占总支出的</w:t>
      </w:r>
      <w:r>
        <w:rPr>
          <w:rFonts w:hint="eastAsia" w:ascii="仿宋" w:hAnsi="仿宋" w:eastAsia="仿宋" w:cs="Times New Roman"/>
          <w:spacing w:val="-2"/>
          <w:sz w:val="32"/>
          <w:szCs w:val="32"/>
          <w:highlight w:val="none"/>
          <w:lang w:val="en-US" w:eastAsia="zh-CN"/>
        </w:rPr>
        <w:t>64.19</w:t>
      </w:r>
      <w:r>
        <w:rPr>
          <w:rFonts w:hint="eastAsia" w:ascii="仿宋" w:hAnsi="仿宋" w:eastAsia="仿宋" w:cs="Times New Roman"/>
          <w:spacing w:val="-2"/>
          <w:sz w:val="32"/>
          <w:szCs w:val="32"/>
          <w:highlight w:val="none"/>
        </w:rPr>
        <w:t>%；项目支出</w:t>
      </w:r>
      <w:r>
        <w:rPr>
          <w:rFonts w:hint="eastAsia" w:ascii="仿宋" w:hAnsi="仿宋" w:eastAsia="仿宋" w:cs="Times New Roman"/>
          <w:spacing w:val="-2"/>
          <w:sz w:val="32"/>
          <w:szCs w:val="32"/>
          <w:highlight w:val="none"/>
          <w:lang w:val="en-US" w:eastAsia="zh-CN"/>
        </w:rPr>
        <w:t>189.23</w:t>
      </w:r>
      <w:r>
        <w:rPr>
          <w:rFonts w:hint="eastAsia" w:ascii="仿宋" w:hAnsi="仿宋" w:eastAsia="仿宋" w:cs="Times New Roman"/>
          <w:spacing w:val="-2"/>
          <w:sz w:val="32"/>
          <w:szCs w:val="32"/>
          <w:highlight w:val="none"/>
        </w:rPr>
        <w:t>万元，占总支出的</w:t>
      </w:r>
      <w:r>
        <w:rPr>
          <w:rFonts w:hint="eastAsia" w:ascii="仿宋" w:hAnsi="仿宋" w:eastAsia="仿宋" w:cs="Times New Roman"/>
          <w:spacing w:val="-2"/>
          <w:sz w:val="32"/>
          <w:szCs w:val="32"/>
          <w:highlight w:val="none"/>
          <w:lang w:val="en-US" w:eastAsia="zh-CN"/>
        </w:rPr>
        <w:t>35.81</w:t>
      </w:r>
      <w:r>
        <w:rPr>
          <w:rFonts w:hint="eastAsia" w:ascii="仿宋" w:hAnsi="仿宋" w:eastAsia="仿宋" w:cs="Times New Roman"/>
          <w:spacing w:val="-2"/>
          <w:sz w:val="32"/>
          <w:szCs w:val="32"/>
          <w:highlight w:val="none"/>
        </w:rPr>
        <w:t>%。20</w:t>
      </w:r>
      <w:r>
        <w:rPr>
          <w:rFonts w:hint="eastAsia" w:ascii="仿宋" w:hAnsi="仿宋" w:eastAsia="仿宋" w:cs="Times New Roman"/>
          <w:spacing w:val="-2"/>
          <w:sz w:val="32"/>
          <w:szCs w:val="32"/>
          <w:highlight w:val="none"/>
          <w:lang w:val="en-US" w:eastAsia="zh-CN"/>
        </w:rPr>
        <w:t>23</w:t>
      </w:r>
      <w:r>
        <w:rPr>
          <w:rFonts w:hint="eastAsia" w:ascii="仿宋" w:hAnsi="仿宋" w:eastAsia="仿宋" w:cs="Times New Roman"/>
          <w:spacing w:val="-2"/>
          <w:sz w:val="32"/>
          <w:szCs w:val="32"/>
          <w:highlight w:val="none"/>
        </w:rPr>
        <w:t>年年末</w:t>
      </w:r>
      <w:r>
        <w:rPr>
          <w:rFonts w:hint="eastAsia" w:ascii="仿宋" w:hAnsi="仿宋" w:eastAsia="仿宋" w:cs="Times New Roman"/>
          <w:spacing w:val="-2"/>
          <w:sz w:val="32"/>
          <w:szCs w:val="32"/>
          <w:highlight w:val="none"/>
          <w:lang w:val="en-US" w:eastAsia="zh-CN"/>
        </w:rPr>
        <w:t>无</w:t>
      </w:r>
      <w:r>
        <w:rPr>
          <w:rFonts w:hint="eastAsia" w:ascii="仿宋" w:hAnsi="仿宋" w:eastAsia="仿宋" w:cs="Times New Roman"/>
          <w:spacing w:val="-2"/>
          <w:sz w:val="32"/>
          <w:szCs w:val="32"/>
          <w:highlight w:val="none"/>
        </w:rPr>
        <w:t>结转和结余。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left="640" w:right="0" w:firstLine="0"/>
        <w:jc w:val="both"/>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2023年决算</w:t>
      </w:r>
      <w:r>
        <w:rPr>
          <w:rFonts w:hint="eastAsia" w:ascii="仿宋" w:hAnsi="仿宋" w:eastAsia="仿宋" w:cs="Times New Roman"/>
          <w:spacing w:val="-2"/>
          <w:sz w:val="32"/>
          <w:szCs w:val="32"/>
          <w:highlight w:val="none"/>
        </w:rPr>
        <w:t>基本支出</w:t>
      </w:r>
      <w:r>
        <w:rPr>
          <w:rFonts w:hint="eastAsia" w:ascii="仿宋" w:hAnsi="仿宋" w:eastAsia="仿宋" w:cs="Times New Roman"/>
          <w:spacing w:val="-2"/>
          <w:sz w:val="32"/>
          <w:szCs w:val="32"/>
          <w:highlight w:val="none"/>
          <w:lang w:val="en-US" w:eastAsia="zh-CN"/>
        </w:rPr>
        <w:t>339.22</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lang w:val="en-US" w:eastAsia="zh-CN"/>
        </w:rPr>
        <w:t>其中：</w:t>
      </w:r>
      <w:r>
        <w:rPr>
          <w:rFonts w:hint="eastAsia" w:ascii="仿宋" w:hAnsi="仿宋" w:eastAsia="仿宋" w:cs="Times New Roman"/>
          <w:spacing w:val="-2"/>
          <w:sz w:val="32"/>
          <w:szCs w:val="32"/>
          <w:highlight w:val="none"/>
        </w:rPr>
        <w:t>工资福利支出</w:t>
      </w:r>
      <w:r>
        <w:rPr>
          <w:rFonts w:hint="eastAsia" w:ascii="仿宋" w:hAnsi="仿宋" w:eastAsia="仿宋" w:cs="Times New Roman"/>
          <w:spacing w:val="-2"/>
          <w:sz w:val="32"/>
          <w:szCs w:val="32"/>
          <w:highlight w:val="none"/>
          <w:lang w:val="en-US" w:eastAsia="zh-CN"/>
        </w:rPr>
        <w:t>292.31</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商品和服务支出</w:t>
      </w:r>
      <w:r>
        <w:rPr>
          <w:rFonts w:hint="eastAsia" w:ascii="仿宋" w:hAnsi="仿宋" w:eastAsia="仿宋" w:cs="Times New Roman"/>
          <w:spacing w:val="-2"/>
          <w:sz w:val="32"/>
          <w:szCs w:val="32"/>
          <w:highlight w:val="none"/>
          <w:lang w:val="en-US" w:eastAsia="zh-CN"/>
        </w:rPr>
        <w:t>35.15</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对个人和家庭的补助</w:t>
      </w:r>
      <w:r>
        <w:rPr>
          <w:rFonts w:hint="eastAsia" w:ascii="仿宋" w:hAnsi="仿宋" w:eastAsia="仿宋" w:cs="Times New Roman"/>
          <w:spacing w:val="-2"/>
          <w:sz w:val="32"/>
          <w:szCs w:val="32"/>
          <w:highlight w:val="none"/>
          <w:lang w:val="en-US" w:eastAsia="zh-CN"/>
        </w:rPr>
        <w:t>11.76</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lang w:val="en-US" w:eastAsia="zh-CN"/>
        </w:rPr>
        <w:t>较年初预算相比，减少33.34万元，主要是因为2023年提前退休人员正式退休，人员经费减少。</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left="640" w:right="0" w:firstLine="0"/>
        <w:jc w:val="both"/>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2.项目支出情况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楷体_GB2312" w:eastAsia="楷体_GB2312" w:cs="楷体_GB2312"/>
          <w:i w:val="0"/>
          <w:iCs w:val="0"/>
          <w:caps w:val="0"/>
          <w:color w:val="000000"/>
          <w:spacing w:val="0"/>
          <w:sz w:val="32"/>
          <w:szCs w:val="32"/>
          <w:highlight w:val="none"/>
          <w:shd w:val="clear" w:fill="FFFFFF"/>
          <w:lang w:val="en-US" w:eastAsia="zh-CN"/>
        </w:rPr>
      </w:pPr>
      <w:r>
        <w:rPr>
          <w:rFonts w:hint="eastAsia" w:ascii="仿宋" w:hAnsi="仿宋" w:eastAsia="仿宋" w:cs="Times New Roman"/>
          <w:spacing w:val="-2"/>
          <w:sz w:val="32"/>
          <w:szCs w:val="32"/>
          <w:highlight w:val="none"/>
          <w:lang w:val="en-US" w:eastAsia="zh-CN"/>
        </w:rPr>
        <w:t>2023年决算项目支出189.23万元，较年初预算相比，增加104.23万元，主要是本年度追加十一届全球湘商大会前期筹备工作经费、武汉市怀化商会开办经费、怀化异地商会开办经费、第六届三次执委会议经费、涉案企业合规工作专项经费等。</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2023年“三公经费”支出9.28万元，其中：因公出国（境）费3.81万元、公务用车运行维护费3.57万元、公务接待费1.9万元。较上年同期上升38.08%，主要是因工作需要，本年度王勇因公出国老挝、泰国、缅甸等地。我单位“三公”经费使用严格按照预算安排，未出现超支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2023年无</w:t>
      </w:r>
      <w:r>
        <w:rPr>
          <w:rFonts w:hint="eastAsia" w:ascii="仿宋" w:hAnsi="仿宋" w:eastAsia="仿宋" w:cs="仿宋"/>
          <w:i w:val="0"/>
          <w:iCs w:val="0"/>
          <w:caps w:val="0"/>
          <w:color w:val="000000"/>
          <w:spacing w:val="0"/>
          <w:sz w:val="32"/>
          <w:szCs w:val="32"/>
          <w:shd w:val="clear" w:fill="FFFFFF"/>
        </w:rPr>
        <w:t>政府性基金预算支出</w:t>
      </w:r>
      <w:r>
        <w:rPr>
          <w:rFonts w:hint="eastAsia" w:ascii="仿宋" w:hAnsi="仿宋" w:eastAsia="仿宋" w:cs="仿宋"/>
          <w:i w:val="0"/>
          <w:iCs w:val="0"/>
          <w:caps w:val="0"/>
          <w:color w:val="000000"/>
          <w:spacing w:val="0"/>
          <w:sz w:val="32"/>
          <w:szCs w:val="32"/>
          <w:shd w:val="clear" w:fill="FFFFFF"/>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2023年无国有资本经营预算支出。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2023年无社会保险基金预算支出。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楷体_GB2312" w:eastAsia="方正仿宋_GBK" w:cs="楷体_GB2312"/>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怀化市工商业联合会</w:t>
      </w:r>
      <w:r>
        <w:rPr>
          <w:rFonts w:hint="default" w:ascii="仿宋" w:hAnsi="仿宋" w:eastAsia="仿宋" w:cs="仿宋"/>
          <w:i w:val="0"/>
          <w:iCs w:val="0"/>
          <w:caps w:val="0"/>
          <w:color w:val="000000"/>
          <w:spacing w:val="0"/>
          <w:sz w:val="32"/>
          <w:szCs w:val="32"/>
          <w:shd w:val="clear" w:fill="FFFFFF"/>
          <w:lang w:val="en-US" w:eastAsia="zh-CN"/>
        </w:rPr>
        <w:t>2023年认真履职，按年初计划完成了各项工作任务，部门整体支出绩效自评分为</w:t>
      </w:r>
      <w:r>
        <w:rPr>
          <w:rFonts w:hint="eastAsia" w:ascii="仿宋" w:hAnsi="仿宋" w:eastAsia="仿宋" w:cs="仿宋"/>
          <w:i w:val="0"/>
          <w:iCs w:val="0"/>
          <w:caps w:val="0"/>
          <w:color w:val="000000"/>
          <w:spacing w:val="0"/>
          <w:sz w:val="32"/>
          <w:szCs w:val="32"/>
          <w:shd w:val="clear" w:fill="FFFFFF"/>
          <w:lang w:val="en-US" w:eastAsia="zh-CN"/>
        </w:rPr>
        <w:t>98</w:t>
      </w:r>
      <w:r>
        <w:rPr>
          <w:rFonts w:hint="default" w:ascii="仿宋" w:hAnsi="仿宋" w:eastAsia="仿宋" w:cs="仿宋"/>
          <w:i w:val="0"/>
          <w:iCs w:val="0"/>
          <w:caps w:val="0"/>
          <w:color w:val="000000"/>
          <w:spacing w:val="0"/>
          <w:sz w:val="32"/>
          <w:szCs w:val="32"/>
          <w:shd w:val="clear" w:fill="FFFFFF"/>
          <w:lang w:val="en-US" w:eastAsia="zh-CN"/>
        </w:rPr>
        <w:t>分，自评等级为</w:t>
      </w:r>
      <w:r>
        <w:rPr>
          <w:rFonts w:hint="eastAsia" w:ascii="仿宋" w:hAnsi="仿宋" w:eastAsia="仿宋" w:cs="仿宋"/>
          <w:i w:val="0"/>
          <w:iCs w:val="0"/>
          <w:caps w:val="0"/>
          <w:color w:val="000000"/>
          <w:spacing w:val="0"/>
          <w:sz w:val="32"/>
          <w:szCs w:val="32"/>
          <w:shd w:val="clear" w:fill="FFFFFF"/>
          <w:lang w:val="en-US" w:eastAsia="zh-CN"/>
        </w:rPr>
        <w:t>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楷体_GB2312" w:eastAsia="楷体_GB2312" w:cs="楷体_GB2312"/>
          <w:i w:val="0"/>
          <w:iCs w:val="0"/>
          <w:caps w:val="0"/>
          <w:color w:val="000000"/>
          <w:spacing w:val="0"/>
          <w:sz w:val="32"/>
          <w:szCs w:val="32"/>
          <w:lang w:val="en-US" w:eastAsia="zh-CN"/>
        </w:rPr>
      </w:pPr>
      <w:r>
        <w:rPr>
          <w:rFonts w:hint="default" w:ascii="楷体_GB2312" w:eastAsia="楷体_GB2312" w:cs="楷体_GB2312"/>
          <w:i w:val="0"/>
          <w:iCs w:val="0"/>
          <w:caps w:val="0"/>
          <w:color w:val="000000"/>
          <w:spacing w:val="0"/>
          <w:sz w:val="32"/>
          <w:szCs w:val="32"/>
          <w:shd w:val="clear" w:fill="FFFFFF"/>
        </w:rPr>
        <w:t>（二）评价指标分析（或综合评价情况）。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仿宋_GB2312"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根据怀财绩〔2024〕46号文件部门整体支出绩效评价指标体系，我单位</w:t>
      </w:r>
      <w:r>
        <w:rPr>
          <w:rFonts w:hint="default" w:ascii="仿宋" w:hAnsi="仿宋" w:eastAsia="仿宋" w:cs="仿宋"/>
          <w:i w:val="0"/>
          <w:iCs w:val="0"/>
          <w:caps w:val="0"/>
          <w:color w:val="000000"/>
          <w:spacing w:val="0"/>
          <w:sz w:val="32"/>
          <w:szCs w:val="32"/>
          <w:shd w:val="clear" w:fill="FFFFFF"/>
          <w:lang w:val="en-US" w:eastAsia="zh-CN"/>
        </w:rPr>
        <w:t>从整体绩效目标设定、预算配置、预算执行、预算管理、资产管理、职责履行、履职效益等方面综合分析</w:t>
      </w:r>
      <w:r>
        <w:rPr>
          <w:rFonts w:hint="eastAsia" w:ascii="仿宋" w:hAnsi="仿宋" w:eastAsia="仿宋" w:cs="仿宋"/>
          <w:i w:val="0"/>
          <w:iCs w:val="0"/>
          <w:caps w:val="0"/>
          <w:color w:val="000000"/>
          <w:spacing w:val="0"/>
          <w:sz w:val="32"/>
          <w:szCs w:val="32"/>
          <w:shd w:val="clear" w:fill="FFFFFF"/>
          <w:lang w:val="en-US" w:eastAsia="zh-CN"/>
        </w:rPr>
        <w:t>，具体如下：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1.综合评价情况分析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黑体" w:cs="黑体"/>
          <w:b w:val="0"/>
          <w:bCs w:val="0"/>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（1）整体绩效目标设定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我单位2023年度整体绩效目标设定完成较好。主要体现在：我单位组织民营经济领域代表、委员提交建议提案34份，省级政协提案4份，全年落实提案</w:t>
      </w:r>
      <w:r>
        <w:rPr>
          <w:rFonts w:hint="eastAsia" w:ascii="仿宋" w:hAnsi="仿宋" w:eastAsia="仿宋" w:cs="仿宋"/>
          <w:color w:val="auto"/>
          <w:spacing w:val="-2"/>
          <w:sz w:val="32"/>
          <w:szCs w:val="32"/>
          <w:lang w:eastAsia="zh-CN"/>
        </w:rPr>
        <w:t>办理</w:t>
      </w:r>
      <w:r>
        <w:rPr>
          <w:rFonts w:hint="eastAsia" w:ascii="仿宋" w:hAnsi="仿宋" w:eastAsia="仿宋" w:cs="仿宋"/>
          <w:color w:val="auto"/>
          <w:spacing w:val="-2"/>
          <w:sz w:val="32"/>
          <w:szCs w:val="32"/>
          <w:lang w:val="en-US" w:eastAsia="zh-CN"/>
        </w:rPr>
        <w:t>7件，报送社情民意17篇，完成调研报告3篇；积极开展外出招商引资工作，全年外出北京、上海、武汉等省内外各地开展招商引资工作9次；成功举办第三届怀商大会暨“湘商回归”恳谈会</w:t>
      </w:r>
      <w:r>
        <w:rPr>
          <w:rFonts w:hint="eastAsia" w:ascii="仿宋" w:hAnsi="仿宋" w:eastAsia="仿宋" w:cs="仿宋"/>
          <w:color w:val="auto"/>
          <w:spacing w:val="-2"/>
          <w:sz w:val="32"/>
          <w:szCs w:val="32"/>
          <w:lang w:val="en" w:eastAsia="zh-CN"/>
        </w:rPr>
        <w:t>，</w:t>
      </w:r>
      <w:r>
        <w:rPr>
          <w:rFonts w:hint="eastAsia" w:ascii="仿宋" w:hAnsi="仿宋" w:eastAsia="仿宋" w:cs="仿宋"/>
          <w:color w:val="auto"/>
          <w:spacing w:val="-2"/>
          <w:sz w:val="32"/>
          <w:szCs w:val="32"/>
          <w:lang w:val="en-US" w:eastAsia="zh-CN"/>
        </w:rPr>
        <w:t>积极筹备全球湘商大会，</w:t>
      </w:r>
      <w:r>
        <w:rPr>
          <w:rFonts w:hint="default" w:ascii="仿宋" w:hAnsi="仿宋" w:eastAsia="仿宋" w:cs="仿宋"/>
          <w:color w:val="auto"/>
          <w:spacing w:val="-2"/>
          <w:sz w:val="32"/>
          <w:szCs w:val="32"/>
        </w:rPr>
        <w:t>建立湘商数据库，开展以商招商、驻点招商，驻点长沙怀化商会招商签约项目2个，投资2000万元，实质性推进项目16个</w:t>
      </w:r>
      <w:r>
        <w:rPr>
          <w:rFonts w:hint="eastAsia" w:ascii="仿宋" w:hAnsi="仿宋" w:eastAsia="仿宋" w:cs="仿宋"/>
          <w:color w:val="auto"/>
          <w:spacing w:val="-2"/>
          <w:sz w:val="32"/>
          <w:szCs w:val="32"/>
          <w:lang w:eastAsia="zh-CN"/>
        </w:rPr>
        <w:t>；</w:t>
      </w:r>
      <w:r>
        <w:rPr>
          <w:rFonts w:hint="eastAsia" w:ascii="仿宋" w:hAnsi="仿宋" w:eastAsia="仿宋" w:cs="仿宋"/>
          <w:color w:val="auto"/>
          <w:spacing w:val="-2"/>
          <w:sz w:val="32"/>
          <w:szCs w:val="32"/>
          <w:lang w:val="en-US" w:eastAsia="zh-CN"/>
        </w:rPr>
        <w:t>强化“湘商回归”政策支持，提升怀化异地商会凝聚力，为加快建设怀化国际陆港全力推动高水平开放高质量发展，注入强劲动力；推进涉案企业合规改革，提升全市专家库人员的合规能力和民营企业的合规意识，部门联动，探索推进办案成效等</w:t>
      </w:r>
      <w:r>
        <w:rPr>
          <w:rFonts w:hint="default" w:ascii="仿宋" w:hAnsi="仿宋" w:eastAsia="仿宋" w:cs="仿宋"/>
          <w:color w:val="auto"/>
          <w:spacing w:val="-2"/>
          <w:sz w:val="32"/>
          <w:szCs w:val="32"/>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（2）预算配置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①</w:t>
      </w:r>
      <w:r>
        <w:rPr>
          <w:rFonts w:hint="eastAsia" w:ascii="仿宋" w:hAnsi="仿宋" w:eastAsia="仿宋" w:cs="仿宋"/>
          <w:color w:val="auto"/>
          <w:spacing w:val="-2"/>
          <w:sz w:val="32"/>
          <w:szCs w:val="32"/>
          <w:lang w:val="en-US" w:eastAsia="zh-CN"/>
        </w:rPr>
        <w:t>在职人员控制率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仿宋"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2023年我单位编制数21人，实际在职人员数21人，在职人员控制率为100%。严格执行了相关文件精神，所有在职人员都在编制内，无超编人员。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宋体" w:hAnsi="宋体" w:eastAsia="宋体" w:cs="宋体"/>
          <w:color w:val="auto"/>
          <w:spacing w:val="-2"/>
          <w:sz w:val="32"/>
          <w:szCs w:val="32"/>
          <w:lang w:val="en-US" w:eastAsia="zh-CN"/>
        </w:rPr>
        <w:t>②</w:t>
      </w:r>
      <w:r>
        <w:rPr>
          <w:rFonts w:hint="eastAsia" w:ascii="仿宋" w:hAnsi="仿宋" w:eastAsia="仿宋" w:cs="仿宋"/>
          <w:color w:val="auto"/>
          <w:spacing w:val="-2"/>
          <w:sz w:val="32"/>
          <w:szCs w:val="32"/>
          <w:lang w:val="en-US" w:eastAsia="zh-CN"/>
        </w:rPr>
        <w:t>“三公经费”变动率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仿宋_GB2312"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2023年“三公经费”预算数9.28万元，上年度“三公经费”预算数9.95万元，“三公经费”变动率6.73%。</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（3）预算执行</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2023年全年预算528.45万元，年末结余0万元，预算完成率100%。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（4）预算管理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我单位按照预算法要求进行预算管理。一是预算编制。采取零基预算法、定额预算法、固定预算法进行“一上”申报，在“一下”的基础上进行修改进行“二上”申报，形成以单位领导支持、财务部门牵头、其他部门密切配合的工作格局，保证预算编制质量；二是预算执行。部门预算经批复后，对财政下达指标数据核对，科学合理安排支出，专项项目资金做到专款专用。三是加强对预算执行过程的控制和结果的反馈，对预算执行差异及时分析成因和影响，并及时向领导和相关部门进行反馈，以采取措施纠正执行偏差，促进预算目标的全面完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（5）资产管理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lang w:val="en-US" w:eastAsia="zh-CN"/>
        </w:rPr>
        <w:t>2023年我单位资产管理包含货币资金、其他应收往来款项和固定资产管理。其中：其他应收往来款项做到定期清理，对往来问题需查明原因分析再清理；固定资产管理中，我单位严格按照《行政事业性国有资产管理条例》和固定资产管理相关制度</w:t>
      </w:r>
      <w:r>
        <w:rPr>
          <w:rFonts w:hint="eastAsia" w:ascii="仿宋" w:hAnsi="仿宋" w:eastAsia="仿宋" w:cs="仿宋"/>
          <w:spacing w:val="-2"/>
          <w:sz w:val="32"/>
          <w:szCs w:val="32"/>
        </w:rPr>
        <w:t>进行资产配置</w:t>
      </w:r>
      <w:r>
        <w:rPr>
          <w:rFonts w:hint="eastAsia" w:ascii="仿宋" w:hAnsi="仿宋" w:eastAsia="仿宋" w:cs="仿宋"/>
          <w:spacing w:val="-2"/>
          <w:sz w:val="32"/>
          <w:szCs w:val="32"/>
          <w:lang w:val="en-US" w:eastAsia="zh-CN"/>
        </w:rPr>
        <w:t>、资产处置</w:t>
      </w:r>
      <w:r>
        <w:rPr>
          <w:rFonts w:hint="eastAsia" w:ascii="仿宋" w:hAnsi="仿宋" w:eastAsia="仿宋" w:cs="仿宋"/>
          <w:spacing w:val="-2"/>
          <w:sz w:val="32"/>
          <w:szCs w:val="32"/>
        </w:rPr>
        <w:t>，对固定资产实施资产管理信息动态化监管，</w:t>
      </w:r>
      <w:r>
        <w:rPr>
          <w:rFonts w:hint="eastAsia" w:ascii="仿宋" w:hAnsi="仿宋" w:eastAsia="仿宋" w:cs="仿宋"/>
          <w:spacing w:val="-2"/>
          <w:sz w:val="32"/>
          <w:szCs w:val="32"/>
          <w:lang w:val="en-US" w:eastAsia="zh-CN"/>
        </w:rPr>
        <w:t>及时在湖南省预算管理一体化系统资产管理模块中完成卡片入账、报废处置等相关工作，按月计提折旧，做好账账核对、账实核对工作。2023年末资产总额180.63万元，其中：货币资金0.03万元、其他应收款163.08万元、固定资产净值17.52万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（6）职责履行及履职效益情况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坚持以习近平新时代中国特色社会主义思想为指导，全面贯彻落实党的二十大精神，认真贯彻落实习近平总书记系列重要讲话精神，深入贯彻落实党中央关于民营经济统战工作的决策部署和市委、市政府要求，坚持守正创新，强化思想政治引领，服务民营经济，履行社会职责，充分发挥桥梁纽带和助手作用，全面服务“两个健康”，在助力怀化民营经济高质量发展中展现新作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营商环境主观评价工作全省第四，清廉商会建设工作得到了省政协副主席、省工商联张健主席肯定，并在《中国统一战线》、《湖南日报》刊发经验，清廉商会论坛首次列入全球湘商大会；全省“万企兴万村”行动现场会暨民营企业助力县域经济发展溆浦行活动得到省委统战部、省工商联的高度肯定；创建全省“四好”商会16家，省级“五好”工商联</w:t>
      </w:r>
      <w:r>
        <w:rPr>
          <w:rFonts w:hint="default" w:ascii="仿宋" w:hAnsi="仿宋" w:eastAsia="仿宋" w:cs="仿宋"/>
          <w:spacing w:val="-2"/>
          <w:sz w:val="32"/>
          <w:szCs w:val="32"/>
          <w:lang w:val="en-US" w:eastAsia="zh-CN"/>
        </w:rPr>
        <w:t>8</w:t>
      </w:r>
      <w:r>
        <w:rPr>
          <w:rFonts w:hint="eastAsia" w:ascii="仿宋" w:hAnsi="仿宋" w:eastAsia="仿宋" w:cs="仿宋"/>
          <w:spacing w:val="-2"/>
          <w:sz w:val="32"/>
          <w:szCs w:val="32"/>
          <w:lang w:val="en-US" w:eastAsia="zh-CN"/>
        </w:rPr>
        <w:t>家。</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2.评价指标分析</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（1）产出指标分析</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组织民营经济领域代表、委员提交建议提案34份，省级政协提案4份，全年落实提案办理7件，报送社情民意17篇，完成调研报告3篇；积极开展外出招商引资工作，全年外出北京、上海、武汉等省内外各地开展招商引资工作9次；成功举办第三届怀商大会暨“湘商回归”恳谈会</w:t>
      </w:r>
      <w:r>
        <w:rPr>
          <w:rFonts w:hint="eastAsia" w:ascii="仿宋" w:hAnsi="仿宋" w:eastAsia="仿宋" w:cs="仿宋"/>
          <w:spacing w:val="-2"/>
          <w:sz w:val="32"/>
          <w:szCs w:val="32"/>
          <w:lang w:val="en" w:eastAsia="zh-CN"/>
        </w:rPr>
        <w:t>，</w:t>
      </w:r>
      <w:r>
        <w:rPr>
          <w:rFonts w:hint="eastAsia" w:ascii="仿宋" w:hAnsi="仿宋" w:eastAsia="仿宋" w:cs="仿宋"/>
          <w:spacing w:val="-2"/>
          <w:sz w:val="32"/>
          <w:szCs w:val="32"/>
          <w:lang w:val="en-US" w:eastAsia="zh-CN"/>
        </w:rPr>
        <w:t>积极筹备全球湘商大会，</w:t>
      </w:r>
      <w:r>
        <w:rPr>
          <w:rFonts w:hint="default" w:ascii="仿宋" w:hAnsi="仿宋" w:eastAsia="仿宋" w:cs="仿宋"/>
          <w:spacing w:val="-2"/>
          <w:sz w:val="32"/>
          <w:szCs w:val="32"/>
          <w:lang w:val="en-US" w:eastAsia="zh-CN"/>
        </w:rPr>
        <w:t>建立湘商数据库，开展以商招商、驻点招商，驻点长沙怀化商会招商签约项目2个，投资2000万元，实质性推进项目16个。</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（2）效益指标分析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开展招商引资工作，推进</w:t>
      </w:r>
      <w:r>
        <w:rPr>
          <w:rFonts w:hint="default" w:ascii="仿宋" w:hAnsi="仿宋" w:eastAsia="仿宋" w:cs="仿宋"/>
          <w:spacing w:val="-2"/>
          <w:sz w:val="32"/>
          <w:szCs w:val="32"/>
          <w:lang w:val="en-US" w:eastAsia="zh-CN"/>
        </w:rPr>
        <w:t>投资合作交流</w:t>
      </w:r>
      <w:r>
        <w:rPr>
          <w:rFonts w:hint="eastAsia" w:ascii="仿宋" w:hAnsi="仿宋" w:eastAsia="仿宋" w:cs="仿宋"/>
          <w:spacing w:val="-2"/>
          <w:sz w:val="32"/>
          <w:szCs w:val="32"/>
          <w:lang w:val="en-US" w:eastAsia="zh-CN"/>
        </w:rPr>
        <w:t>；强化“湘商回归”政策支持，提升怀化异地商会凝聚力，加快建设怀化国际陆港全力推动高水平开放高质量发展，注入强劲动力；推进涉案企业合规改革，提升全市专家库人员的合规能力和民营企业的合规意识，部门联动，探索推进办案成效</w:t>
      </w:r>
      <w:r>
        <w:rPr>
          <w:rFonts w:hint="default" w:ascii="仿宋" w:hAnsi="仿宋" w:eastAsia="仿宋" w:cs="仿宋"/>
          <w:spacing w:val="-2"/>
          <w:sz w:val="32"/>
          <w:szCs w:val="32"/>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（3）满意度指标分析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pacing w:val="-2"/>
          <w:sz w:val="32"/>
          <w:szCs w:val="32"/>
          <w:lang w:val="en-US" w:eastAsia="zh-CN"/>
        </w:rPr>
        <w:t>客商、社会公众、民营企业满意度95%以上。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一是年初绩效评价指标体系不完善，绩效目标设立不够明确、细化和量化。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lang w:val="en-US" w:eastAsia="zh-CN"/>
        </w:rPr>
        <w:t>二是部分项目执行与预算支出指标差距较大。部分项目在预算时未能充分预料和考虑到来年的政策变化，导致实际支出与预算有差</w:t>
      </w:r>
      <w:r>
        <w:rPr>
          <w:rFonts w:hint="eastAsia" w:ascii="黑体" w:hAnsi="黑体" w:eastAsia="黑体" w:cs="黑体"/>
          <w:i w:val="0"/>
          <w:iCs w:val="0"/>
          <w:caps w:val="0"/>
          <w:color w:val="000000"/>
          <w:spacing w:val="0"/>
          <w:sz w:val="32"/>
          <w:szCs w:val="32"/>
          <w:shd w:val="clear" w:fill="FFFFFF"/>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left"/>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 w:hAnsi="仿宋" w:eastAsia="仿宋" w:cs="仿宋"/>
          <w:spacing w:val="-2"/>
          <w:sz w:val="32"/>
          <w:szCs w:val="32"/>
          <w:lang w:val="en-US" w:eastAsia="zh-CN"/>
        </w:rPr>
        <w:t>年初绩效目标设立要细化、量化。在布置预算绩效管理工作时，相关负责人要督促各项目负责人从预算编制开始，做好收集、汇总项目各个阶段的痕迹资料，提醒和督促加快资金拨付和使用等工作。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left"/>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 w:hAnsi="仿宋" w:eastAsia="仿宋" w:cs="仿宋"/>
          <w:spacing w:val="-2"/>
          <w:sz w:val="32"/>
          <w:szCs w:val="32"/>
          <w:lang w:val="en-US" w:eastAsia="zh-CN"/>
        </w:rPr>
        <w:t>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填报单位：怀化市工商业联合会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经费控制情况</w:t>
            </w:r>
            <w:r>
              <w:rPr>
                <w:rFonts w:hint="eastAsia" w:ascii="仿宋" w:hAnsi="仿宋" w:eastAsia="仿宋" w:cs="仿宋"/>
                <w:b w:val="0"/>
                <w:bCs w:val="0"/>
                <w:kern w:val="0"/>
                <w:sz w:val="20"/>
                <w:szCs w:val="20"/>
                <w:lang w:val="en-US" w:eastAsia="zh-CN"/>
              </w:rPr>
              <w:t>(万元）</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6.73</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9.49</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4.7</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pPr>
              <w:widowControl/>
              <w:jc w:val="center"/>
              <w:rPr>
                <w:rFonts w:hint="eastAsia" w:ascii="仿宋" w:hAnsi="仿宋" w:eastAsia="仿宋" w:cs="仿宋"/>
                <w:b w:val="0"/>
                <w:bCs w:val="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4.7</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highlight w:val="none"/>
                <w:lang w:val="en-US" w:eastAsia="zh-CN"/>
              </w:rPr>
              <w:t>3.81</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2.03</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1.93</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58.51</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pPr>
              <w:widowControl/>
              <w:jc w:val="center"/>
              <w:rPr>
                <w:rFonts w:hint="eastAsia" w:ascii="仿宋" w:hAnsi="仿宋" w:eastAsia="仿宋" w:cs="仿宋"/>
                <w:b w:val="0"/>
                <w:bCs w:val="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40.51</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174.23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both"/>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怀商大会</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2.13</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pPr>
              <w:widowControl/>
              <w:ind w:firstLine="200" w:firstLineChars="100"/>
              <w:jc w:val="left"/>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rPr>
              <w:t>原工商业者及遗属春节慰问经费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5</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rPr>
              <w:t>迎老乡、回故乡、建家乡活动经费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9</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rPr>
              <w:t>招商引资工作经费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3</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rPr>
              <w:t>乡村振兴经费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6</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rPr>
              <w:t>四大家会议费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0.08</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rPr>
              <w:t>市民营企业服务中心开办经费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14</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rPr>
              <w:t>抗疫补助资金</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1.3</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第六届执委会议经费</w:t>
            </w:r>
          </w:p>
        </w:tc>
        <w:tc>
          <w:tcPr>
            <w:tcW w:w="2038" w:type="dxa"/>
            <w:gridSpan w:val="2"/>
            <w:noWrap w:val="0"/>
            <w:vAlign w:val="center"/>
          </w:tcPr>
          <w:p>
            <w:pPr>
              <w:widowControl/>
              <w:jc w:val="center"/>
              <w:rPr>
                <w:rFonts w:hint="eastAsia" w:ascii="Times New Roman" w:hAnsi="Times New Roman" w:eastAsia="仿宋_GB2312" w:cs="Times New Roman"/>
                <w:sz w:val="20"/>
                <w:szCs w:val="20"/>
                <w:lang w:val="en-US"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招商引资前期工作经费</w:t>
            </w:r>
          </w:p>
        </w:tc>
        <w:tc>
          <w:tcPr>
            <w:tcW w:w="2038" w:type="dxa"/>
            <w:gridSpan w:val="2"/>
            <w:noWrap w:val="0"/>
            <w:vAlign w:val="center"/>
          </w:tcPr>
          <w:p>
            <w:pPr>
              <w:widowControl/>
              <w:jc w:val="center"/>
              <w:rPr>
                <w:rFonts w:hint="eastAsia" w:ascii="Times New Roman" w:hAnsi="Times New Roman" w:eastAsia="仿宋_GB2312" w:cs="Times New Roman"/>
                <w:sz w:val="20"/>
                <w:szCs w:val="20"/>
                <w:lang w:val="en-US"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涉案企业合规工作专项经费</w:t>
            </w:r>
          </w:p>
        </w:tc>
        <w:tc>
          <w:tcPr>
            <w:tcW w:w="2038" w:type="dxa"/>
            <w:gridSpan w:val="2"/>
            <w:noWrap w:val="0"/>
            <w:vAlign w:val="center"/>
          </w:tcPr>
          <w:p>
            <w:pPr>
              <w:widowControl/>
              <w:jc w:val="center"/>
              <w:rPr>
                <w:rFonts w:hint="eastAsia" w:ascii="Times New Roman" w:hAnsi="Times New Roman" w:eastAsia="仿宋_GB2312" w:cs="Times New Roman"/>
                <w:sz w:val="20"/>
                <w:szCs w:val="20"/>
                <w:lang w:val="en-US"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武汉市怀化商会开办经费</w:t>
            </w:r>
          </w:p>
        </w:tc>
        <w:tc>
          <w:tcPr>
            <w:tcW w:w="2038" w:type="dxa"/>
            <w:gridSpan w:val="2"/>
            <w:noWrap w:val="0"/>
            <w:vAlign w:val="center"/>
          </w:tcPr>
          <w:p>
            <w:pPr>
              <w:widowControl/>
              <w:jc w:val="center"/>
              <w:rPr>
                <w:rFonts w:hint="eastAsia" w:ascii="Times New Roman" w:hAnsi="Times New Roman" w:eastAsia="仿宋_GB2312" w:cs="Times New Roman"/>
                <w:sz w:val="20"/>
                <w:szCs w:val="20"/>
                <w:lang w:val="en-US"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十一届全球湘商大会前期筹备工作经费</w:t>
            </w:r>
          </w:p>
        </w:tc>
        <w:tc>
          <w:tcPr>
            <w:tcW w:w="2038" w:type="dxa"/>
            <w:gridSpan w:val="2"/>
            <w:noWrap w:val="0"/>
            <w:vAlign w:val="center"/>
          </w:tcPr>
          <w:p>
            <w:pPr>
              <w:widowControl/>
              <w:jc w:val="center"/>
              <w:rPr>
                <w:rFonts w:hint="eastAsia" w:ascii="Times New Roman" w:hAnsi="Times New Roman" w:eastAsia="仿宋_GB2312" w:cs="Times New Roman"/>
                <w:sz w:val="20"/>
                <w:szCs w:val="20"/>
                <w:lang w:val="en-US"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eastAsia="zh-CN"/>
              </w:rPr>
              <w:t>“</w:t>
            </w:r>
            <w:r>
              <w:rPr>
                <w:rFonts w:hint="eastAsia" w:ascii="Times New Roman" w:hAnsi="Times New Roman" w:eastAsia="仿宋_GB2312" w:cs="Times New Roman"/>
                <w:sz w:val="20"/>
                <w:szCs w:val="20"/>
                <w:lang w:val="en-US" w:eastAsia="zh-CN"/>
              </w:rPr>
              <w:t>浙商怀化行</w:t>
            </w:r>
            <w:r>
              <w:rPr>
                <w:rFonts w:hint="eastAsia" w:ascii="Times New Roman" w:hAnsi="Times New Roman" w:eastAsia="仿宋_GB2312" w:cs="Times New Roman"/>
                <w:sz w:val="20"/>
                <w:szCs w:val="20"/>
                <w:lang w:eastAsia="zh-CN"/>
              </w:rPr>
              <w:t>”</w:t>
            </w:r>
            <w:r>
              <w:rPr>
                <w:rFonts w:hint="eastAsia" w:ascii="Times New Roman" w:hAnsi="Times New Roman" w:eastAsia="仿宋_GB2312" w:cs="Times New Roman"/>
                <w:sz w:val="20"/>
                <w:szCs w:val="20"/>
                <w:lang w:val="en-US" w:eastAsia="zh-CN"/>
              </w:rPr>
              <w:t>考察调研、招商推进经费</w:t>
            </w:r>
          </w:p>
        </w:tc>
        <w:tc>
          <w:tcPr>
            <w:tcW w:w="2038" w:type="dxa"/>
            <w:gridSpan w:val="2"/>
            <w:noWrap w:val="0"/>
            <w:vAlign w:val="center"/>
          </w:tcPr>
          <w:p>
            <w:pPr>
              <w:widowControl/>
              <w:jc w:val="center"/>
              <w:rPr>
                <w:rFonts w:hint="eastAsia" w:ascii="Times New Roman" w:hAnsi="Times New Roman" w:eastAsia="仿宋_GB2312" w:cs="Times New Roman"/>
                <w:sz w:val="20"/>
                <w:szCs w:val="20"/>
                <w:lang w:val="en-US"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200" w:firstLineChars="100"/>
              <w:jc w:val="left"/>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安排2家怀化异地商会开办经费</w:t>
            </w:r>
          </w:p>
        </w:tc>
        <w:tc>
          <w:tcPr>
            <w:tcW w:w="2038" w:type="dxa"/>
            <w:gridSpan w:val="2"/>
            <w:noWrap w:val="0"/>
            <w:vAlign w:val="center"/>
          </w:tcPr>
          <w:p>
            <w:pPr>
              <w:widowControl/>
              <w:jc w:val="center"/>
              <w:rPr>
                <w:rFonts w:hint="eastAsia" w:ascii="Times New Roman" w:hAnsi="Times New Roman" w:eastAsia="仿宋_GB2312" w:cs="Times New Roman"/>
                <w:sz w:val="20"/>
                <w:szCs w:val="20"/>
                <w:lang w:val="en-US" w:eastAsia="zh-CN"/>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34.15</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19.48</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0.1</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val="en-US" w:eastAsia="zh-CN"/>
              </w:rPr>
              <w:t>1</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Times New Roman" w:hAnsi="Times New Roman" w:eastAsia="仿宋_GB2312" w:cs="Times New Roman"/>
                <w:color w:val="auto"/>
                <w:sz w:val="20"/>
                <w:szCs w:val="20"/>
                <w:highlight w:val="none"/>
                <w:lang w:val="en-US" w:eastAsia="zh-CN"/>
              </w:rPr>
              <w:t>0.70</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372.56</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pPr>
              <w:pStyle w:val="5"/>
              <w:rPr>
                <w:rFonts w:hint="eastAsia"/>
                <w:lang w:eastAsia="zh-CN"/>
              </w:rPr>
            </w:pP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1189" w:type="dxa"/>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849" w:type="dxa"/>
            <w:noWrap w:val="0"/>
            <w:vAlign w:val="center"/>
          </w:tcPr>
          <w:p>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1129" w:type="dxa"/>
            <w:noWrap w:val="0"/>
            <w:vAlign w:val="center"/>
          </w:tcPr>
          <w:p>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1111" w:type="dxa"/>
            <w:noWrap w:val="0"/>
            <w:vAlign w:val="center"/>
          </w:tcPr>
          <w:p>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969" w:type="dxa"/>
            <w:noWrap w:val="0"/>
            <w:vAlign w:val="center"/>
          </w:tcPr>
          <w:p>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863" w:type="dxa"/>
            <w:noWrap w:val="0"/>
            <w:vAlign w:val="center"/>
          </w:tcPr>
          <w:p>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严格按照各项规章制度执行。</w:t>
            </w:r>
          </w:p>
        </w:tc>
      </w:tr>
    </w:tbl>
    <w:p>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2024年6月14日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18274534543</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1153"/>
        <w:gridCol w:w="1099"/>
        <w:gridCol w:w="990"/>
        <w:gridCol w:w="251"/>
        <w:gridCol w:w="1025"/>
        <w:gridCol w:w="1094"/>
        <w:gridCol w:w="829"/>
        <w:gridCol w:w="622"/>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7"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457.56</w:t>
            </w:r>
          </w:p>
        </w:tc>
        <w:tc>
          <w:tcPr>
            <w:tcW w:w="12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528.45</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528.45</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528.45</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339.22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189.23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加强政协提案、信息专报和反映社情民意工作，发挥市政协工商联界别委员工作室作用；聚焦中心大局，大力促进民营经济高质量发展，办好第三届怀商大会，让怀商站前台、当主角；做好“怀商回归”工作，建好“怀商”数据库，扎实推进商会招商、以商招商，抓实广东、南宁、长沙等地驻点招商工作；继续认真组织好民营企业参与省联开展的“民营企业评营商环境”活动；聚焦共同富裕，引导民营企业履行社会责任，鼓励引导民营企业家积极履行社会责任，投身公益事业、光彩事业等，以民营经济之“为”促进怀化经济社会发展；聚焦组织建设，推动工商联组织体系改革发展，加强商会业务指导培训，提升商会秘书处工作水平，按照省联“一商会一品牌”活动要求积极培育打造怀化品牌商会；打造高质量特色商会，加强“四好”商会建设，大力推进乡镇（街道）基层商会建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营商环境主观评价工作全省第四，清廉商会建设工作得到了省政协副主席、省工商联张健主席肯定，并在《中国统一战线》、《湖南日报》刊发经验，清廉商会论坛首次列入全球湘商大会；全省“万企兴万村”行动现场会暨民营企业助力县域经济发展溆浦行活动得到省委统战部、省工商联的高度肯定；创建全省“四好”商会16家，省级“五好”工商联</w:t>
            </w:r>
            <w:r>
              <w:rPr>
                <w:rFonts w:hint="default" w:ascii="仿宋" w:hAnsi="仿宋" w:eastAsia="仿宋" w:cs="仿宋"/>
                <w:color w:val="000000"/>
                <w:kern w:val="0"/>
                <w:sz w:val="20"/>
                <w:szCs w:val="20"/>
                <w:lang w:val="en-US" w:eastAsia="zh-CN"/>
              </w:rPr>
              <w:t>8</w:t>
            </w:r>
            <w:r>
              <w:rPr>
                <w:rFonts w:hint="eastAsia" w:ascii="仿宋" w:hAnsi="仿宋" w:eastAsia="仿宋" w:cs="仿宋"/>
                <w:color w:val="000000"/>
                <w:kern w:val="0"/>
                <w:sz w:val="20"/>
                <w:szCs w:val="20"/>
                <w:lang w:val="en-US" w:eastAsia="zh-CN"/>
              </w:rPr>
              <w:t>家。组织民营经济领域代表、委员提交建议提案34份，省级政协提案4份，全年落实提案</w:t>
            </w:r>
            <w:r>
              <w:rPr>
                <w:rFonts w:hint="eastAsia" w:ascii="仿宋" w:hAnsi="仿宋" w:eastAsia="仿宋" w:cs="仿宋"/>
                <w:color w:val="000000"/>
                <w:kern w:val="0"/>
                <w:sz w:val="20"/>
                <w:szCs w:val="20"/>
                <w:lang w:eastAsia="zh-CN"/>
              </w:rPr>
              <w:t>办理</w:t>
            </w:r>
            <w:r>
              <w:rPr>
                <w:rFonts w:hint="eastAsia" w:ascii="仿宋" w:hAnsi="仿宋" w:eastAsia="仿宋" w:cs="仿宋"/>
                <w:color w:val="000000"/>
                <w:kern w:val="0"/>
                <w:sz w:val="20"/>
                <w:szCs w:val="20"/>
                <w:lang w:val="en-US" w:eastAsia="zh-CN"/>
              </w:rPr>
              <w:t>7件，报送社情民意17篇，完成调研报告3篇；积极开展外出招商引资工作，全年外出北京、上海、武汉等省内外各地开展招商引资工作9次；成功举办第三届怀商大会暨“湘商回归”恳谈会</w:t>
            </w:r>
            <w:r>
              <w:rPr>
                <w:rFonts w:hint="eastAsia" w:ascii="仿宋" w:hAnsi="仿宋" w:eastAsia="仿宋" w:cs="仿宋"/>
                <w:color w:val="000000"/>
                <w:kern w:val="0"/>
                <w:sz w:val="20"/>
                <w:szCs w:val="20"/>
                <w:lang w:val="en" w:eastAsia="zh-CN"/>
              </w:rPr>
              <w:t>，</w:t>
            </w:r>
            <w:r>
              <w:rPr>
                <w:rFonts w:hint="eastAsia" w:ascii="仿宋" w:hAnsi="仿宋" w:eastAsia="仿宋" w:cs="仿宋"/>
                <w:color w:val="000000"/>
                <w:kern w:val="0"/>
                <w:sz w:val="20"/>
                <w:szCs w:val="20"/>
                <w:lang w:val="en-US" w:eastAsia="zh-CN"/>
              </w:rPr>
              <w:t>积极筹备全球湘商大会，</w:t>
            </w:r>
            <w:r>
              <w:rPr>
                <w:rFonts w:hint="default" w:ascii="仿宋" w:hAnsi="仿宋" w:eastAsia="仿宋" w:cs="仿宋"/>
                <w:color w:val="000000"/>
                <w:kern w:val="0"/>
                <w:sz w:val="20"/>
                <w:szCs w:val="20"/>
              </w:rPr>
              <w:t>建立湘商数据库，开展以商招商、驻点招商，驻点长沙怀化商会招商签约项目2个，投资2000万元，实质性推进项目16个</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强化“湘商回归”政策支持，提升怀化异地商会凝聚力，为加快建设怀化国际陆港全力推动高水平开放高质量发展，注入强劲动力；推进涉案企业合规改革，提升全市专家库人员的合规能力和民营企业的合规意识，部门联动，探索推进办案成效</w:t>
            </w:r>
            <w:r>
              <w:rPr>
                <w:rFonts w:hint="default" w:ascii="仿宋" w:hAnsi="仿宋" w:eastAsia="仿宋" w:cs="仿宋"/>
                <w:color w:val="000000"/>
                <w:kern w:val="0"/>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54"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省级政协提案、组织民营经济领域代表、委员提交建议提案数</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分别为4份、34份</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分别为4份、34份</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外出招商引资次数</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9次</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9次</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举办第三届怀商大会暨“湘商回归”恳谈会</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招商签约项目个数</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2个</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2个</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受理案件启动数</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16起</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16起</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上门邀商工作完成率</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促成签约项目个数</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200余个</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200余个</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吸纳投资规模</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2000万元</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2000万元</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遵循“一案一选”原则，保障有效性审查率</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项目成本控制</w:t>
            </w:r>
            <w:r>
              <w:rPr>
                <w:rFonts w:hint="eastAsia" w:ascii="仿宋" w:hAnsi="仿宋" w:eastAsia="仿宋" w:cs="仿宋"/>
                <w:color w:val="000000"/>
                <w:kern w:val="0"/>
                <w:sz w:val="20"/>
                <w:szCs w:val="20"/>
                <w:lang w:eastAsia="zh-CN"/>
              </w:rPr>
              <w:t>额</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sz w:val="20"/>
                <w:szCs w:val="20"/>
                <w:lang w:val="en-US" w:eastAsia="zh-CN"/>
              </w:rPr>
              <w:t>528.45</w:t>
            </w:r>
            <w:r>
              <w:rPr>
                <w:rFonts w:hint="eastAsia" w:ascii="仿宋" w:hAnsi="仿宋" w:eastAsia="仿宋" w:cs="仿宋"/>
                <w:color w:val="000000"/>
                <w:kern w:val="0"/>
                <w:sz w:val="20"/>
                <w:szCs w:val="20"/>
                <w:lang w:val="en-US" w:eastAsia="zh-CN"/>
              </w:rPr>
              <w:t>万元</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sz w:val="20"/>
                <w:szCs w:val="20"/>
                <w:lang w:val="en-US" w:eastAsia="zh-CN"/>
              </w:rPr>
              <w:t>528.45</w:t>
            </w:r>
            <w:r>
              <w:rPr>
                <w:rFonts w:hint="eastAsia" w:ascii="仿宋" w:hAnsi="仿宋" w:eastAsia="仿宋" w:cs="仿宋"/>
                <w:color w:val="000000"/>
                <w:kern w:val="0"/>
                <w:sz w:val="20"/>
                <w:szCs w:val="20"/>
                <w:lang w:val="en-US" w:eastAsia="zh-CN"/>
              </w:rPr>
              <w:t>万元</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促进我市</w:t>
            </w:r>
            <w:r>
              <w:rPr>
                <w:rFonts w:hint="default" w:ascii="仿宋" w:hAnsi="仿宋" w:eastAsia="仿宋" w:cs="仿宋"/>
                <w:color w:val="000000"/>
                <w:kern w:val="0"/>
                <w:sz w:val="20"/>
                <w:szCs w:val="20"/>
                <w:lang w:val="en-US" w:eastAsia="zh-CN"/>
              </w:rPr>
              <w:t>总投资</w:t>
            </w:r>
            <w:r>
              <w:rPr>
                <w:rFonts w:hint="default" w:ascii="仿宋" w:hAnsi="仿宋" w:eastAsia="仿宋" w:cs="仿宋"/>
                <w:color w:val="000000"/>
                <w:kern w:val="0"/>
                <w:sz w:val="20"/>
                <w:szCs w:val="20"/>
                <w:lang w:val="en" w:eastAsia="zh-CN"/>
              </w:rPr>
              <w:t>800多</w:t>
            </w:r>
            <w:r>
              <w:rPr>
                <w:rFonts w:hint="default" w:ascii="仿宋" w:hAnsi="仿宋" w:eastAsia="仿宋" w:cs="仿宋"/>
                <w:color w:val="000000"/>
                <w:kern w:val="0"/>
                <w:sz w:val="20"/>
                <w:szCs w:val="20"/>
                <w:lang w:val="en-US" w:eastAsia="zh-CN"/>
              </w:rPr>
              <w:t>亿元</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全市进出口总值</w:t>
            </w:r>
            <w:r>
              <w:rPr>
                <w:rFonts w:hint="eastAsia" w:ascii="仿宋" w:hAnsi="仿宋" w:eastAsia="仿宋" w:cs="仿宋"/>
                <w:color w:val="000000"/>
                <w:kern w:val="0"/>
                <w:sz w:val="20"/>
                <w:szCs w:val="20"/>
                <w:lang w:val="en-US" w:eastAsia="zh-CN"/>
              </w:rPr>
              <w:t>73.1亿元，同比增长115%</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促进经济稳定发展，保障民营经济高质量发展</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招商引资工作保障水平，推进</w:t>
            </w:r>
            <w:r>
              <w:rPr>
                <w:rFonts w:hint="default" w:ascii="仿宋" w:hAnsi="仿宋" w:eastAsia="仿宋" w:cs="仿宋"/>
                <w:color w:val="000000"/>
                <w:kern w:val="0"/>
                <w:sz w:val="20"/>
                <w:szCs w:val="20"/>
                <w:lang w:val="en-US" w:eastAsia="zh-CN"/>
              </w:rPr>
              <w:t>投资合作交流</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提高市民生活质量水平</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稳外资促发展</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4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客商、社会公众、民营企业满意度</w:t>
            </w:r>
          </w:p>
        </w:tc>
        <w:tc>
          <w:tcPr>
            <w:tcW w:w="102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57"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0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2024年6月14日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rPr>
          <w:rFonts w:hint="default" w:ascii="Times New Roman" w:hAnsi="Times New Roman" w:eastAsia="仿宋_GB2312" w:cs="Times New Roman"/>
          <w:snapToGrid/>
          <w:color w:val="000000"/>
          <w:kern w:val="0"/>
          <w:sz w:val="24"/>
          <w:szCs w:val="24"/>
          <w:lang w:val="en-US" w:eastAsia="zh-CN" w:bidi="ar-SA"/>
        </w:rPr>
      </w:pPr>
      <w:bookmarkStart w:id="0" w:name="_GoBack"/>
      <w:bookmarkEnd w:id="0"/>
    </w:p>
    <w:sectPr>
      <w:footerReference r:id="rId3" w:type="default"/>
      <w:pgSz w:w="11906" w:h="16838"/>
      <w:pgMar w:top="1327" w:right="1576" w:bottom="1327"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516932-1E7B-4DFD-B139-1298538008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230BF6FE-44BE-4896-8B41-25E08E03BB3C}"/>
  </w:font>
  <w:font w:name="仿宋">
    <w:panose1 w:val="02010609060101010101"/>
    <w:charset w:val="86"/>
    <w:family w:val="auto"/>
    <w:pitch w:val="default"/>
    <w:sig w:usb0="800002BF" w:usb1="38CF7CFA" w:usb2="00000016" w:usb3="00000000" w:csb0="00040001" w:csb1="00000000"/>
    <w:embedRegular r:id="rId3" w:fontKey="{EABBE643-5059-4CC1-8B6E-E39A088929B7}"/>
  </w:font>
  <w:font w:name="仿宋_GB2312">
    <w:panose1 w:val="02010609030101010101"/>
    <w:charset w:val="86"/>
    <w:family w:val="auto"/>
    <w:pitch w:val="default"/>
    <w:sig w:usb0="00000001" w:usb1="080E0000" w:usb2="00000000" w:usb3="00000000" w:csb0="00040000" w:csb1="00000000"/>
    <w:embedRegular r:id="rId4" w:fontKey="{8D7FC8E6-17FC-4DD6-BFF6-F9A7A5E28810}"/>
  </w:font>
  <w:font w:name="方正仿宋_GBK">
    <w:altName w:val="微软雅黑"/>
    <w:panose1 w:val="00000000000000000000"/>
    <w:charset w:val="00"/>
    <w:family w:val="auto"/>
    <w:pitch w:val="default"/>
    <w:sig w:usb0="00000000" w:usb1="00000000" w:usb2="00000000" w:usb3="00000000" w:csb0="00000000" w:csb1="00000000"/>
    <w:embedRegular r:id="rId5" w:fontKey="{365A92CD-6285-4989-AF3A-4D5A6C59D63E}"/>
  </w:font>
  <w:font w:name="方正小标宋_GBK">
    <w:panose1 w:val="03000509000000000000"/>
    <w:charset w:val="86"/>
    <w:family w:val="auto"/>
    <w:pitch w:val="default"/>
    <w:sig w:usb0="00000001" w:usb1="080E0000" w:usb2="00000000" w:usb3="00000000" w:csb0="00040000" w:csb1="00000000"/>
    <w:embedRegular r:id="rId6" w:fontKey="{62EA0E9B-4260-4820-BD50-D53EC79A94EA}"/>
  </w:font>
  <w:font w:name="方正小标宋简体">
    <w:panose1 w:val="02000000000000000000"/>
    <w:charset w:val="86"/>
    <w:family w:val="auto"/>
    <w:pitch w:val="default"/>
    <w:sig w:usb0="00000001" w:usb1="08000000" w:usb2="00000000" w:usb3="00000000" w:csb0="00040000" w:csb1="00000000"/>
    <w:embedRegular r:id="rId7" w:fontKey="{24B6A0A0-DDE4-4EDB-9CFD-5B4F6F987BA7}"/>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8" w:fontKey="{A047F2FE-EBC1-424F-833B-21521230EC9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hNzFmNjRiNmQyNzA3ODI2ZTY5ZGExZWQ2MmQzNDEifQ=="/>
    <w:docVar w:name="KSO_WPS_MARK_KEY" w:val="9920a277-c0c3-43b4-93d3-1636fe398e0b"/>
  </w:docVars>
  <w:rsids>
    <w:rsidRoot w:val="753C4E9B"/>
    <w:rsid w:val="00092509"/>
    <w:rsid w:val="00207852"/>
    <w:rsid w:val="002E234E"/>
    <w:rsid w:val="007A1658"/>
    <w:rsid w:val="007F6169"/>
    <w:rsid w:val="00B0265C"/>
    <w:rsid w:val="00BA7CA7"/>
    <w:rsid w:val="00CF3120"/>
    <w:rsid w:val="00DE1BE7"/>
    <w:rsid w:val="00F97548"/>
    <w:rsid w:val="00FC206D"/>
    <w:rsid w:val="011B6997"/>
    <w:rsid w:val="01313540"/>
    <w:rsid w:val="013B4944"/>
    <w:rsid w:val="01401F5A"/>
    <w:rsid w:val="01695955"/>
    <w:rsid w:val="018362EB"/>
    <w:rsid w:val="01852063"/>
    <w:rsid w:val="0198400D"/>
    <w:rsid w:val="01A044D4"/>
    <w:rsid w:val="01B446F6"/>
    <w:rsid w:val="01BA61B0"/>
    <w:rsid w:val="01C42B8B"/>
    <w:rsid w:val="01CA216C"/>
    <w:rsid w:val="01D63A4C"/>
    <w:rsid w:val="01EE7C08"/>
    <w:rsid w:val="02073120"/>
    <w:rsid w:val="0210549F"/>
    <w:rsid w:val="02122939"/>
    <w:rsid w:val="02184C85"/>
    <w:rsid w:val="022A2E24"/>
    <w:rsid w:val="022B2C0A"/>
    <w:rsid w:val="02581525"/>
    <w:rsid w:val="02635BF1"/>
    <w:rsid w:val="02711490"/>
    <w:rsid w:val="027F2F56"/>
    <w:rsid w:val="028916DF"/>
    <w:rsid w:val="02941E46"/>
    <w:rsid w:val="029F7154"/>
    <w:rsid w:val="02C95F7F"/>
    <w:rsid w:val="03195159"/>
    <w:rsid w:val="0322321A"/>
    <w:rsid w:val="032C4E8C"/>
    <w:rsid w:val="0337738D"/>
    <w:rsid w:val="03766107"/>
    <w:rsid w:val="037D61DE"/>
    <w:rsid w:val="03B734E6"/>
    <w:rsid w:val="03C84489"/>
    <w:rsid w:val="03D33559"/>
    <w:rsid w:val="03D96696"/>
    <w:rsid w:val="03E74607"/>
    <w:rsid w:val="03EC0177"/>
    <w:rsid w:val="03F80AD8"/>
    <w:rsid w:val="046441B2"/>
    <w:rsid w:val="04671EF4"/>
    <w:rsid w:val="047D0A88"/>
    <w:rsid w:val="048A570F"/>
    <w:rsid w:val="04A17169"/>
    <w:rsid w:val="04A907D2"/>
    <w:rsid w:val="04D05CEB"/>
    <w:rsid w:val="04ED41A7"/>
    <w:rsid w:val="05112128"/>
    <w:rsid w:val="05145BD8"/>
    <w:rsid w:val="054144F3"/>
    <w:rsid w:val="054B5371"/>
    <w:rsid w:val="05614B95"/>
    <w:rsid w:val="0575419C"/>
    <w:rsid w:val="05882122"/>
    <w:rsid w:val="059E1945"/>
    <w:rsid w:val="05CC0260"/>
    <w:rsid w:val="05E221E5"/>
    <w:rsid w:val="05E95AA6"/>
    <w:rsid w:val="061225E7"/>
    <w:rsid w:val="062F259D"/>
    <w:rsid w:val="06430F9E"/>
    <w:rsid w:val="06456265"/>
    <w:rsid w:val="06500E91"/>
    <w:rsid w:val="06513245"/>
    <w:rsid w:val="06691F53"/>
    <w:rsid w:val="066F10E5"/>
    <w:rsid w:val="069D7E4F"/>
    <w:rsid w:val="06B64A6C"/>
    <w:rsid w:val="06BA455D"/>
    <w:rsid w:val="06BC6527"/>
    <w:rsid w:val="06CE1DB6"/>
    <w:rsid w:val="06D118A6"/>
    <w:rsid w:val="06FC6923"/>
    <w:rsid w:val="070B6B4C"/>
    <w:rsid w:val="070F581D"/>
    <w:rsid w:val="07222102"/>
    <w:rsid w:val="073E518E"/>
    <w:rsid w:val="074B3407"/>
    <w:rsid w:val="07582CE2"/>
    <w:rsid w:val="077566D6"/>
    <w:rsid w:val="078132CC"/>
    <w:rsid w:val="078608E3"/>
    <w:rsid w:val="07B40FAC"/>
    <w:rsid w:val="08002443"/>
    <w:rsid w:val="08256BE2"/>
    <w:rsid w:val="083D5445"/>
    <w:rsid w:val="087D3A94"/>
    <w:rsid w:val="0898267C"/>
    <w:rsid w:val="089E2CF6"/>
    <w:rsid w:val="08B5322E"/>
    <w:rsid w:val="08E12275"/>
    <w:rsid w:val="08E56DB0"/>
    <w:rsid w:val="091F4B4B"/>
    <w:rsid w:val="09287EA3"/>
    <w:rsid w:val="09412D13"/>
    <w:rsid w:val="09566674"/>
    <w:rsid w:val="09594501"/>
    <w:rsid w:val="095F13EB"/>
    <w:rsid w:val="097053A7"/>
    <w:rsid w:val="09787589"/>
    <w:rsid w:val="0983332C"/>
    <w:rsid w:val="099A6A6F"/>
    <w:rsid w:val="09A11A04"/>
    <w:rsid w:val="09B63701"/>
    <w:rsid w:val="09B94F9F"/>
    <w:rsid w:val="09C474A0"/>
    <w:rsid w:val="09E661A6"/>
    <w:rsid w:val="09E75D29"/>
    <w:rsid w:val="0A1026E6"/>
    <w:rsid w:val="0A1C72DC"/>
    <w:rsid w:val="0A4C09F7"/>
    <w:rsid w:val="0A4F1460"/>
    <w:rsid w:val="0A516F86"/>
    <w:rsid w:val="0A5627EE"/>
    <w:rsid w:val="0A5B0E65"/>
    <w:rsid w:val="0A812B8A"/>
    <w:rsid w:val="0AA23C86"/>
    <w:rsid w:val="0AA63472"/>
    <w:rsid w:val="0AC2018B"/>
    <w:rsid w:val="0AE9400E"/>
    <w:rsid w:val="0AF52007"/>
    <w:rsid w:val="0AFF69E2"/>
    <w:rsid w:val="0B0C7351"/>
    <w:rsid w:val="0B187AA4"/>
    <w:rsid w:val="0B1F7084"/>
    <w:rsid w:val="0B454EAD"/>
    <w:rsid w:val="0B50723E"/>
    <w:rsid w:val="0B6215DB"/>
    <w:rsid w:val="0B8213C1"/>
    <w:rsid w:val="0B957346"/>
    <w:rsid w:val="0BB974D9"/>
    <w:rsid w:val="0BCC0092"/>
    <w:rsid w:val="0C0232B7"/>
    <w:rsid w:val="0C061FF2"/>
    <w:rsid w:val="0C180A78"/>
    <w:rsid w:val="0C1C1816"/>
    <w:rsid w:val="0C2345AB"/>
    <w:rsid w:val="0C2D757F"/>
    <w:rsid w:val="0C590374"/>
    <w:rsid w:val="0C5C3ECD"/>
    <w:rsid w:val="0C923886"/>
    <w:rsid w:val="0C9C64B3"/>
    <w:rsid w:val="0CD81BE1"/>
    <w:rsid w:val="0CEE31B2"/>
    <w:rsid w:val="0CFA1B57"/>
    <w:rsid w:val="0D0429D6"/>
    <w:rsid w:val="0D0522AA"/>
    <w:rsid w:val="0D200E92"/>
    <w:rsid w:val="0D246BD4"/>
    <w:rsid w:val="0D276746"/>
    <w:rsid w:val="0D3D5B1A"/>
    <w:rsid w:val="0D464D9C"/>
    <w:rsid w:val="0D501777"/>
    <w:rsid w:val="0D533015"/>
    <w:rsid w:val="0D8B27AF"/>
    <w:rsid w:val="0DA47D15"/>
    <w:rsid w:val="0DC254EA"/>
    <w:rsid w:val="0DCE2FC0"/>
    <w:rsid w:val="0DD52794"/>
    <w:rsid w:val="0DF20A80"/>
    <w:rsid w:val="0E005AC8"/>
    <w:rsid w:val="0E107158"/>
    <w:rsid w:val="0E356BBF"/>
    <w:rsid w:val="0E4B0521"/>
    <w:rsid w:val="0E6574A4"/>
    <w:rsid w:val="0E6753E5"/>
    <w:rsid w:val="0E956870"/>
    <w:rsid w:val="0E9C44C3"/>
    <w:rsid w:val="0EBA0CEE"/>
    <w:rsid w:val="0EF0701D"/>
    <w:rsid w:val="0EFA4090"/>
    <w:rsid w:val="0F1D40AF"/>
    <w:rsid w:val="0F2033CB"/>
    <w:rsid w:val="0F277D6F"/>
    <w:rsid w:val="0F4470B9"/>
    <w:rsid w:val="0F6C02CC"/>
    <w:rsid w:val="0F827BE2"/>
    <w:rsid w:val="0FC226D4"/>
    <w:rsid w:val="0FC710D5"/>
    <w:rsid w:val="0FD05BC6"/>
    <w:rsid w:val="0FD06B9F"/>
    <w:rsid w:val="0FD97D81"/>
    <w:rsid w:val="0FFC0418"/>
    <w:rsid w:val="101822F4"/>
    <w:rsid w:val="10205FAD"/>
    <w:rsid w:val="10240C99"/>
    <w:rsid w:val="105964EA"/>
    <w:rsid w:val="105B0B5E"/>
    <w:rsid w:val="10615A49"/>
    <w:rsid w:val="108F25B6"/>
    <w:rsid w:val="10937656"/>
    <w:rsid w:val="109D1177"/>
    <w:rsid w:val="10A83678"/>
    <w:rsid w:val="10AF4A06"/>
    <w:rsid w:val="10B1077E"/>
    <w:rsid w:val="10C666A5"/>
    <w:rsid w:val="10EA1EE2"/>
    <w:rsid w:val="10F93ED3"/>
    <w:rsid w:val="10FF2ADD"/>
    <w:rsid w:val="111F7DDE"/>
    <w:rsid w:val="112371A2"/>
    <w:rsid w:val="11643A43"/>
    <w:rsid w:val="116F1175"/>
    <w:rsid w:val="11DD3F50"/>
    <w:rsid w:val="11EE77B0"/>
    <w:rsid w:val="1222745A"/>
    <w:rsid w:val="1223366A"/>
    <w:rsid w:val="12266F4A"/>
    <w:rsid w:val="12443874"/>
    <w:rsid w:val="125F420A"/>
    <w:rsid w:val="12641821"/>
    <w:rsid w:val="12681311"/>
    <w:rsid w:val="12695089"/>
    <w:rsid w:val="12A04F4F"/>
    <w:rsid w:val="12AF6F40"/>
    <w:rsid w:val="12B44556"/>
    <w:rsid w:val="12BD03DB"/>
    <w:rsid w:val="12C30C3D"/>
    <w:rsid w:val="12C51488"/>
    <w:rsid w:val="12DA1AE3"/>
    <w:rsid w:val="12DC3AAD"/>
    <w:rsid w:val="12E36BE9"/>
    <w:rsid w:val="130059ED"/>
    <w:rsid w:val="13180F89"/>
    <w:rsid w:val="131B2346"/>
    <w:rsid w:val="134C478E"/>
    <w:rsid w:val="13561AB1"/>
    <w:rsid w:val="136A40A2"/>
    <w:rsid w:val="13AC7923"/>
    <w:rsid w:val="13AE5449"/>
    <w:rsid w:val="13B80076"/>
    <w:rsid w:val="13C46A1B"/>
    <w:rsid w:val="13CB7DA9"/>
    <w:rsid w:val="13D1738A"/>
    <w:rsid w:val="143877FD"/>
    <w:rsid w:val="14425B91"/>
    <w:rsid w:val="14444276"/>
    <w:rsid w:val="144813FA"/>
    <w:rsid w:val="14537D9F"/>
    <w:rsid w:val="146D0E60"/>
    <w:rsid w:val="14795A57"/>
    <w:rsid w:val="14952621"/>
    <w:rsid w:val="14BC76F2"/>
    <w:rsid w:val="14C60F96"/>
    <w:rsid w:val="14D7452C"/>
    <w:rsid w:val="14D964F6"/>
    <w:rsid w:val="14DB357B"/>
    <w:rsid w:val="14E643BE"/>
    <w:rsid w:val="150C0679"/>
    <w:rsid w:val="15186E22"/>
    <w:rsid w:val="151E03AD"/>
    <w:rsid w:val="15392B59"/>
    <w:rsid w:val="15427887"/>
    <w:rsid w:val="157B135B"/>
    <w:rsid w:val="15A41965"/>
    <w:rsid w:val="15AF52D4"/>
    <w:rsid w:val="15BF393E"/>
    <w:rsid w:val="15C15BA9"/>
    <w:rsid w:val="15DB44F0"/>
    <w:rsid w:val="16163822"/>
    <w:rsid w:val="161F618A"/>
    <w:rsid w:val="163C4F8E"/>
    <w:rsid w:val="163D4862"/>
    <w:rsid w:val="16414353"/>
    <w:rsid w:val="1663076D"/>
    <w:rsid w:val="167C04F3"/>
    <w:rsid w:val="1683496B"/>
    <w:rsid w:val="169F376F"/>
    <w:rsid w:val="16A44668"/>
    <w:rsid w:val="16B34B25"/>
    <w:rsid w:val="16D056D6"/>
    <w:rsid w:val="16D74CB7"/>
    <w:rsid w:val="1706734A"/>
    <w:rsid w:val="17375756"/>
    <w:rsid w:val="173D7210"/>
    <w:rsid w:val="174340FA"/>
    <w:rsid w:val="17435EA8"/>
    <w:rsid w:val="1752433D"/>
    <w:rsid w:val="17604CAC"/>
    <w:rsid w:val="17773DA4"/>
    <w:rsid w:val="179E7583"/>
    <w:rsid w:val="17A728DB"/>
    <w:rsid w:val="17AE1A29"/>
    <w:rsid w:val="17C84600"/>
    <w:rsid w:val="17D411F6"/>
    <w:rsid w:val="18115FA7"/>
    <w:rsid w:val="181A12FF"/>
    <w:rsid w:val="181B27DD"/>
    <w:rsid w:val="182E0907"/>
    <w:rsid w:val="182E497F"/>
    <w:rsid w:val="183D3240"/>
    <w:rsid w:val="183F2B14"/>
    <w:rsid w:val="185A3185"/>
    <w:rsid w:val="18676DA0"/>
    <w:rsid w:val="1881312C"/>
    <w:rsid w:val="18930C59"/>
    <w:rsid w:val="18982224"/>
    <w:rsid w:val="18A137CE"/>
    <w:rsid w:val="18B0756E"/>
    <w:rsid w:val="18B32921"/>
    <w:rsid w:val="18DA45EA"/>
    <w:rsid w:val="190873AA"/>
    <w:rsid w:val="19305FBC"/>
    <w:rsid w:val="19687E48"/>
    <w:rsid w:val="19744A3F"/>
    <w:rsid w:val="19A32B6D"/>
    <w:rsid w:val="19B66E06"/>
    <w:rsid w:val="19B72B7E"/>
    <w:rsid w:val="19C332D1"/>
    <w:rsid w:val="19E805B2"/>
    <w:rsid w:val="19E82D37"/>
    <w:rsid w:val="1A15126F"/>
    <w:rsid w:val="1A1B2776"/>
    <w:rsid w:val="1A246465"/>
    <w:rsid w:val="1A2D5C81"/>
    <w:rsid w:val="1A587EBD"/>
    <w:rsid w:val="1A663085"/>
    <w:rsid w:val="1AE77ACD"/>
    <w:rsid w:val="1B4A1757"/>
    <w:rsid w:val="1B590390"/>
    <w:rsid w:val="1B6C00C4"/>
    <w:rsid w:val="1B8A054A"/>
    <w:rsid w:val="1B956799"/>
    <w:rsid w:val="1B9F38C9"/>
    <w:rsid w:val="1BC11A92"/>
    <w:rsid w:val="1BCF41AF"/>
    <w:rsid w:val="1BDB0DA5"/>
    <w:rsid w:val="1BE770B8"/>
    <w:rsid w:val="1BEA16A5"/>
    <w:rsid w:val="1BFD0D1C"/>
    <w:rsid w:val="1C067430"/>
    <w:rsid w:val="1C093B64"/>
    <w:rsid w:val="1C0C0F5F"/>
    <w:rsid w:val="1C0F4EF3"/>
    <w:rsid w:val="1C24274C"/>
    <w:rsid w:val="1C297D63"/>
    <w:rsid w:val="1C484ACE"/>
    <w:rsid w:val="1C6B38EC"/>
    <w:rsid w:val="1CA3357F"/>
    <w:rsid w:val="1CA732C5"/>
    <w:rsid w:val="1CAB1DE6"/>
    <w:rsid w:val="1CB533A4"/>
    <w:rsid w:val="1CB732C0"/>
    <w:rsid w:val="1CDF1ECF"/>
    <w:rsid w:val="1CE046C9"/>
    <w:rsid w:val="1D0E6F59"/>
    <w:rsid w:val="1D295B40"/>
    <w:rsid w:val="1D2A0352"/>
    <w:rsid w:val="1D2E13A9"/>
    <w:rsid w:val="1D2F1BF7"/>
    <w:rsid w:val="1D36795A"/>
    <w:rsid w:val="1D44297A"/>
    <w:rsid w:val="1D50041F"/>
    <w:rsid w:val="1D623BCD"/>
    <w:rsid w:val="1D790876"/>
    <w:rsid w:val="1D84721B"/>
    <w:rsid w:val="1DB573D4"/>
    <w:rsid w:val="1DC85359"/>
    <w:rsid w:val="1DCD0BC2"/>
    <w:rsid w:val="1DD65CC8"/>
    <w:rsid w:val="1DDE692B"/>
    <w:rsid w:val="1DE57CB9"/>
    <w:rsid w:val="1E1E2489"/>
    <w:rsid w:val="1E3D7AF5"/>
    <w:rsid w:val="1E4A0464"/>
    <w:rsid w:val="1E635082"/>
    <w:rsid w:val="1E6A69C7"/>
    <w:rsid w:val="1E733517"/>
    <w:rsid w:val="1E8621A1"/>
    <w:rsid w:val="1E982F7E"/>
    <w:rsid w:val="1EB26A7D"/>
    <w:rsid w:val="1EB340DE"/>
    <w:rsid w:val="1EB53B30"/>
    <w:rsid w:val="1EDA17E8"/>
    <w:rsid w:val="1EF143D1"/>
    <w:rsid w:val="1EF66AA5"/>
    <w:rsid w:val="1F075A87"/>
    <w:rsid w:val="1F370744"/>
    <w:rsid w:val="1F4D3D68"/>
    <w:rsid w:val="1F4F5034"/>
    <w:rsid w:val="1F6C7E31"/>
    <w:rsid w:val="1F784505"/>
    <w:rsid w:val="1FC14756"/>
    <w:rsid w:val="1FCD33A1"/>
    <w:rsid w:val="1FDD4046"/>
    <w:rsid w:val="1FE16BA6"/>
    <w:rsid w:val="20014B53"/>
    <w:rsid w:val="20016901"/>
    <w:rsid w:val="200603BB"/>
    <w:rsid w:val="20196340"/>
    <w:rsid w:val="201C198C"/>
    <w:rsid w:val="202932D1"/>
    <w:rsid w:val="203B5FCA"/>
    <w:rsid w:val="206C2914"/>
    <w:rsid w:val="2076109D"/>
    <w:rsid w:val="208B527C"/>
    <w:rsid w:val="20A025BE"/>
    <w:rsid w:val="20AC6DF8"/>
    <w:rsid w:val="20B63B8F"/>
    <w:rsid w:val="20C462AC"/>
    <w:rsid w:val="20C95363"/>
    <w:rsid w:val="20CD1560"/>
    <w:rsid w:val="20E81880"/>
    <w:rsid w:val="21067B13"/>
    <w:rsid w:val="210C1A01"/>
    <w:rsid w:val="21154D5A"/>
    <w:rsid w:val="213571AA"/>
    <w:rsid w:val="213B4094"/>
    <w:rsid w:val="21717AB6"/>
    <w:rsid w:val="219F63D1"/>
    <w:rsid w:val="21B0636E"/>
    <w:rsid w:val="21B20B81"/>
    <w:rsid w:val="21B77BBF"/>
    <w:rsid w:val="21D267A7"/>
    <w:rsid w:val="21E542F1"/>
    <w:rsid w:val="22162B37"/>
    <w:rsid w:val="22327245"/>
    <w:rsid w:val="223631D9"/>
    <w:rsid w:val="2241392C"/>
    <w:rsid w:val="224376A4"/>
    <w:rsid w:val="22561186"/>
    <w:rsid w:val="228A7081"/>
    <w:rsid w:val="229B4DEB"/>
    <w:rsid w:val="22A91A40"/>
    <w:rsid w:val="22BA5BB9"/>
    <w:rsid w:val="22CD0616"/>
    <w:rsid w:val="22F10EAE"/>
    <w:rsid w:val="22F40A1E"/>
    <w:rsid w:val="22FE234B"/>
    <w:rsid w:val="23056708"/>
    <w:rsid w:val="23201794"/>
    <w:rsid w:val="2329599A"/>
    <w:rsid w:val="235A2EF8"/>
    <w:rsid w:val="23816BBE"/>
    <w:rsid w:val="2392443F"/>
    <w:rsid w:val="23A3664D"/>
    <w:rsid w:val="23B30909"/>
    <w:rsid w:val="23CE1C31"/>
    <w:rsid w:val="23D5257E"/>
    <w:rsid w:val="240D7F6A"/>
    <w:rsid w:val="242F69A3"/>
    <w:rsid w:val="24333BE3"/>
    <w:rsid w:val="245C2C9F"/>
    <w:rsid w:val="247825D3"/>
    <w:rsid w:val="248C70E1"/>
    <w:rsid w:val="2503311B"/>
    <w:rsid w:val="25034EC9"/>
    <w:rsid w:val="25106FEC"/>
    <w:rsid w:val="251315B0"/>
    <w:rsid w:val="25140066"/>
    <w:rsid w:val="25311962"/>
    <w:rsid w:val="25396B3D"/>
    <w:rsid w:val="25535E50"/>
    <w:rsid w:val="256B13EC"/>
    <w:rsid w:val="25754019"/>
    <w:rsid w:val="25862D15"/>
    <w:rsid w:val="258E50DA"/>
    <w:rsid w:val="25A50377"/>
    <w:rsid w:val="25C3384A"/>
    <w:rsid w:val="25CF7214"/>
    <w:rsid w:val="25DA0320"/>
    <w:rsid w:val="25E25630"/>
    <w:rsid w:val="2613738E"/>
    <w:rsid w:val="261750D0"/>
    <w:rsid w:val="26317AFF"/>
    <w:rsid w:val="263E265D"/>
    <w:rsid w:val="266B541C"/>
    <w:rsid w:val="267A080E"/>
    <w:rsid w:val="267A11BB"/>
    <w:rsid w:val="26864004"/>
    <w:rsid w:val="26964247"/>
    <w:rsid w:val="269728B5"/>
    <w:rsid w:val="269828CB"/>
    <w:rsid w:val="26A61FB0"/>
    <w:rsid w:val="26A85D28"/>
    <w:rsid w:val="26B20955"/>
    <w:rsid w:val="26B75BDF"/>
    <w:rsid w:val="26C32B07"/>
    <w:rsid w:val="26CF16FD"/>
    <w:rsid w:val="26D46B1D"/>
    <w:rsid w:val="26EE0F6E"/>
    <w:rsid w:val="270A69E3"/>
    <w:rsid w:val="27313F6F"/>
    <w:rsid w:val="273656BF"/>
    <w:rsid w:val="274A6DDF"/>
    <w:rsid w:val="27534744"/>
    <w:rsid w:val="276022E1"/>
    <w:rsid w:val="277A1305"/>
    <w:rsid w:val="277B168E"/>
    <w:rsid w:val="277E6F02"/>
    <w:rsid w:val="27B33019"/>
    <w:rsid w:val="27B85BA2"/>
    <w:rsid w:val="27BB2ACC"/>
    <w:rsid w:val="27BD1CA7"/>
    <w:rsid w:val="27D50D9F"/>
    <w:rsid w:val="27DD40F7"/>
    <w:rsid w:val="27E62FAC"/>
    <w:rsid w:val="27E83D48"/>
    <w:rsid w:val="28096C9A"/>
    <w:rsid w:val="281573ED"/>
    <w:rsid w:val="281C69CE"/>
    <w:rsid w:val="282633A8"/>
    <w:rsid w:val="28285372"/>
    <w:rsid w:val="284101E2"/>
    <w:rsid w:val="28532D02"/>
    <w:rsid w:val="28537F15"/>
    <w:rsid w:val="28997FF9"/>
    <w:rsid w:val="28D15A45"/>
    <w:rsid w:val="28D70B46"/>
    <w:rsid w:val="28DC615D"/>
    <w:rsid w:val="28E33D9B"/>
    <w:rsid w:val="28F33BD2"/>
    <w:rsid w:val="290731DA"/>
    <w:rsid w:val="290A7832"/>
    <w:rsid w:val="291E0523"/>
    <w:rsid w:val="29332221"/>
    <w:rsid w:val="293D6C02"/>
    <w:rsid w:val="294066EC"/>
    <w:rsid w:val="294C32E2"/>
    <w:rsid w:val="297F5466"/>
    <w:rsid w:val="298046CF"/>
    <w:rsid w:val="29880F56"/>
    <w:rsid w:val="29932CBF"/>
    <w:rsid w:val="29990575"/>
    <w:rsid w:val="29A749BD"/>
    <w:rsid w:val="29AC3E9C"/>
    <w:rsid w:val="29B82726"/>
    <w:rsid w:val="29C55D89"/>
    <w:rsid w:val="29D82DC8"/>
    <w:rsid w:val="29DD218D"/>
    <w:rsid w:val="29DD440B"/>
    <w:rsid w:val="29EA6657"/>
    <w:rsid w:val="29EB60B4"/>
    <w:rsid w:val="2A1262DA"/>
    <w:rsid w:val="2A225F57"/>
    <w:rsid w:val="2A241B69"/>
    <w:rsid w:val="2A263B34"/>
    <w:rsid w:val="2A390B59"/>
    <w:rsid w:val="2A4160C7"/>
    <w:rsid w:val="2A4E4E38"/>
    <w:rsid w:val="2A576D9B"/>
    <w:rsid w:val="2A905451"/>
    <w:rsid w:val="2AA66A22"/>
    <w:rsid w:val="2AC55FB0"/>
    <w:rsid w:val="2ADC2444"/>
    <w:rsid w:val="2AEF3F25"/>
    <w:rsid w:val="2AF6742D"/>
    <w:rsid w:val="2AF92FF6"/>
    <w:rsid w:val="2B28799E"/>
    <w:rsid w:val="2B51698E"/>
    <w:rsid w:val="2B5362EC"/>
    <w:rsid w:val="2B8E7BE2"/>
    <w:rsid w:val="2B8F395A"/>
    <w:rsid w:val="2BD559B4"/>
    <w:rsid w:val="2BDD0222"/>
    <w:rsid w:val="2BDD6474"/>
    <w:rsid w:val="2C071743"/>
    <w:rsid w:val="2C0B2FE1"/>
    <w:rsid w:val="2C0E017B"/>
    <w:rsid w:val="2C303B44"/>
    <w:rsid w:val="2C7212B2"/>
    <w:rsid w:val="2C9F7BCD"/>
    <w:rsid w:val="2CA82DBA"/>
    <w:rsid w:val="2CB05936"/>
    <w:rsid w:val="2CC1200F"/>
    <w:rsid w:val="2CCB2770"/>
    <w:rsid w:val="2CF00429"/>
    <w:rsid w:val="2D207B59"/>
    <w:rsid w:val="2D293210"/>
    <w:rsid w:val="2D3622E0"/>
    <w:rsid w:val="2D452523"/>
    <w:rsid w:val="2D686211"/>
    <w:rsid w:val="2D9B0395"/>
    <w:rsid w:val="2DD02CED"/>
    <w:rsid w:val="2DEF4F55"/>
    <w:rsid w:val="2DFB0E33"/>
    <w:rsid w:val="2E00469C"/>
    <w:rsid w:val="2E057F04"/>
    <w:rsid w:val="2E156399"/>
    <w:rsid w:val="2E3B56D4"/>
    <w:rsid w:val="2E400F3C"/>
    <w:rsid w:val="2E4E5407"/>
    <w:rsid w:val="2E61338C"/>
    <w:rsid w:val="2E717697"/>
    <w:rsid w:val="2E833798"/>
    <w:rsid w:val="2E8D0CF3"/>
    <w:rsid w:val="2E953036"/>
    <w:rsid w:val="2E9574DA"/>
    <w:rsid w:val="2E976DAE"/>
    <w:rsid w:val="2EBC05C2"/>
    <w:rsid w:val="2EBF6E4A"/>
    <w:rsid w:val="2ED0406E"/>
    <w:rsid w:val="2EE23DA1"/>
    <w:rsid w:val="2F032695"/>
    <w:rsid w:val="2F57653D"/>
    <w:rsid w:val="2F593A5C"/>
    <w:rsid w:val="2F697F3B"/>
    <w:rsid w:val="2F7321DB"/>
    <w:rsid w:val="2FA96028"/>
    <w:rsid w:val="2FD93FE0"/>
    <w:rsid w:val="2FDE6441"/>
    <w:rsid w:val="301A7881"/>
    <w:rsid w:val="30281C88"/>
    <w:rsid w:val="30302A3D"/>
    <w:rsid w:val="305E678A"/>
    <w:rsid w:val="30A371B5"/>
    <w:rsid w:val="30A65F29"/>
    <w:rsid w:val="30B17ECF"/>
    <w:rsid w:val="30C65728"/>
    <w:rsid w:val="30DA70F4"/>
    <w:rsid w:val="30EC274B"/>
    <w:rsid w:val="30FC114A"/>
    <w:rsid w:val="310D525E"/>
    <w:rsid w:val="3115220C"/>
    <w:rsid w:val="31172428"/>
    <w:rsid w:val="312A2265"/>
    <w:rsid w:val="314A2E16"/>
    <w:rsid w:val="314E571E"/>
    <w:rsid w:val="31592A40"/>
    <w:rsid w:val="315E0E80"/>
    <w:rsid w:val="319C292D"/>
    <w:rsid w:val="31B5579D"/>
    <w:rsid w:val="31BC6B2B"/>
    <w:rsid w:val="31BD4084"/>
    <w:rsid w:val="31BF6D6E"/>
    <w:rsid w:val="31E63BA8"/>
    <w:rsid w:val="31E974B1"/>
    <w:rsid w:val="31ED3189"/>
    <w:rsid w:val="31FD7870"/>
    <w:rsid w:val="320312AA"/>
    <w:rsid w:val="320329AC"/>
    <w:rsid w:val="322A1CE7"/>
    <w:rsid w:val="32440089"/>
    <w:rsid w:val="32452FC5"/>
    <w:rsid w:val="324B2107"/>
    <w:rsid w:val="325B6344"/>
    <w:rsid w:val="325D41F6"/>
    <w:rsid w:val="32676A97"/>
    <w:rsid w:val="327A5776"/>
    <w:rsid w:val="3284589B"/>
    <w:rsid w:val="32A52F5E"/>
    <w:rsid w:val="32DC7485"/>
    <w:rsid w:val="331A61FF"/>
    <w:rsid w:val="33240E2C"/>
    <w:rsid w:val="33305A23"/>
    <w:rsid w:val="335A78ED"/>
    <w:rsid w:val="335C05C6"/>
    <w:rsid w:val="337E678E"/>
    <w:rsid w:val="338B4A07"/>
    <w:rsid w:val="339C09C3"/>
    <w:rsid w:val="33E33A03"/>
    <w:rsid w:val="341669C7"/>
    <w:rsid w:val="341B222F"/>
    <w:rsid w:val="341E193F"/>
    <w:rsid w:val="342A652C"/>
    <w:rsid w:val="346266E6"/>
    <w:rsid w:val="346F4329"/>
    <w:rsid w:val="347D6A46"/>
    <w:rsid w:val="347E631A"/>
    <w:rsid w:val="348523D7"/>
    <w:rsid w:val="34930017"/>
    <w:rsid w:val="34BF2BBB"/>
    <w:rsid w:val="34C93A39"/>
    <w:rsid w:val="34E64BB6"/>
    <w:rsid w:val="34EC3BCC"/>
    <w:rsid w:val="35011425"/>
    <w:rsid w:val="35122B2D"/>
    <w:rsid w:val="351A24E7"/>
    <w:rsid w:val="352549E8"/>
    <w:rsid w:val="3529097C"/>
    <w:rsid w:val="353C420B"/>
    <w:rsid w:val="35602DF4"/>
    <w:rsid w:val="357F059C"/>
    <w:rsid w:val="359D0A43"/>
    <w:rsid w:val="359E17A7"/>
    <w:rsid w:val="35A46254"/>
    <w:rsid w:val="35A87AF3"/>
    <w:rsid w:val="35AD5109"/>
    <w:rsid w:val="35B50461"/>
    <w:rsid w:val="35BE10C4"/>
    <w:rsid w:val="35BE53AA"/>
    <w:rsid w:val="35C12962"/>
    <w:rsid w:val="35E623C9"/>
    <w:rsid w:val="36363350"/>
    <w:rsid w:val="363D5FAB"/>
    <w:rsid w:val="366C0B20"/>
    <w:rsid w:val="3695172F"/>
    <w:rsid w:val="36E7464B"/>
    <w:rsid w:val="36F154C9"/>
    <w:rsid w:val="36FC0F5D"/>
    <w:rsid w:val="370C5E5F"/>
    <w:rsid w:val="37321D6A"/>
    <w:rsid w:val="37337890"/>
    <w:rsid w:val="375773F8"/>
    <w:rsid w:val="375E6464"/>
    <w:rsid w:val="37753CAD"/>
    <w:rsid w:val="37875BA8"/>
    <w:rsid w:val="379245B6"/>
    <w:rsid w:val="37BD09EA"/>
    <w:rsid w:val="37BE5938"/>
    <w:rsid w:val="37D7646D"/>
    <w:rsid w:val="381274A5"/>
    <w:rsid w:val="38196A86"/>
    <w:rsid w:val="38213B8C"/>
    <w:rsid w:val="383218F5"/>
    <w:rsid w:val="384A6C3F"/>
    <w:rsid w:val="38557FA7"/>
    <w:rsid w:val="388303A3"/>
    <w:rsid w:val="388365F5"/>
    <w:rsid w:val="38A02D03"/>
    <w:rsid w:val="38BD1B07"/>
    <w:rsid w:val="38BD38B5"/>
    <w:rsid w:val="38C05153"/>
    <w:rsid w:val="38C22C79"/>
    <w:rsid w:val="38CC7F9C"/>
    <w:rsid w:val="38D64977"/>
    <w:rsid w:val="39203E44"/>
    <w:rsid w:val="392B23DF"/>
    <w:rsid w:val="39323950"/>
    <w:rsid w:val="393B2A2C"/>
    <w:rsid w:val="393C7852"/>
    <w:rsid w:val="393E32BB"/>
    <w:rsid w:val="394144E6"/>
    <w:rsid w:val="3942200C"/>
    <w:rsid w:val="397B026A"/>
    <w:rsid w:val="397B107A"/>
    <w:rsid w:val="39897C3B"/>
    <w:rsid w:val="39A9208B"/>
    <w:rsid w:val="39B54F5F"/>
    <w:rsid w:val="39C72511"/>
    <w:rsid w:val="39DA3FF3"/>
    <w:rsid w:val="39E6508D"/>
    <w:rsid w:val="39FE4185"/>
    <w:rsid w:val="3A086DB2"/>
    <w:rsid w:val="3A0B0650"/>
    <w:rsid w:val="3A147C15"/>
    <w:rsid w:val="3A2D6818"/>
    <w:rsid w:val="3A4A73CA"/>
    <w:rsid w:val="3A5E69D2"/>
    <w:rsid w:val="3A8A3C6B"/>
    <w:rsid w:val="3A914FF9"/>
    <w:rsid w:val="3AAB4D86"/>
    <w:rsid w:val="3AB6680E"/>
    <w:rsid w:val="3AB72586"/>
    <w:rsid w:val="3ABC7B9C"/>
    <w:rsid w:val="3ACD3B57"/>
    <w:rsid w:val="3AD14E21"/>
    <w:rsid w:val="3AE27603"/>
    <w:rsid w:val="3AEE244B"/>
    <w:rsid w:val="3AF85078"/>
    <w:rsid w:val="3B286FE0"/>
    <w:rsid w:val="3B2E5F3B"/>
    <w:rsid w:val="3B3A743F"/>
    <w:rsid w:val="3B4B54AC"/>
    <w:rsid w:val="3B7B35B3"/>
    <w:rsid w:val="3BEE0229"/>
    <w:rsid w:val="3BF34F3E"/>
    <w:rsid w:val="3C0B0DDB"/>
    <w:rsid w:val="3C147C90"/>
    <w:rsid w:val="3C2459F9"/>
    <w:rsid w:val="3C326368"/>
    <w:rsid w:val="3C3E4D0D"/>
    <w:rsid w:val="3C4340D1"/>
    <w:rsid w:val="3C4A4878"/>
    <w:rsid w:val="3C5502A8"/>
    <w:rsid w:val="3C5F4C83"/>
    <w:rsid w:val="3C7F3F63"/>
    <w:rsid w:val="3C90308E"/>
    <w:rsid w:val="3C945797"/>
    <w:rsid w:val="3CA671ED"/>
    <w:rsid w:val="3CB21484"/>
    <w:rsid w:val="3CB50F6A"/>
    <w:rsid w:val="3CC52D38"/>
    <w:rsid w:val="3CD75CF0"/>
    <w:rsid w:val="3CDE3DFA"/>
    <w:rsid w:val="3CE53F8F"/>
    <w:rsid w:val="3CF17676"/>
    <w:rsid w:val="3D0A4BEF"/>
    <w:rsid w:val="3D18555E"/>
    <w:rsid w:val="3D22462E"/>
    <w:rsid w:val="3D3D6D72"/>
    <w:rsid w:val="3D653EC4"/>
    <w:rsid w:val="3D69400B"/>
    <w:rsid w:val="3D6D3D09"/>
    <w:rsid w:val="3D712B8E"/>
    <w:rsid w:val="3D89645B"/>
    <w:rsid w:val="3DCE5F96"/>
    <w:rsid w:val="3DD07BE6"/>
    <w:rsid w:val="3DDC2A2F"/>
    <w:rsid w:val="3DE652A5"/>
    <w:rsid w:val="3DF3692B"/>
    <w:rsid w:val="3E0E6961"/>
    <w:rsid w:val="3E5F71BC"/>
    <w:rsid w:val="3E6E11AD"/>
    <w:rsid w:val="3E752674"/>
    <w:rsid w:val="3E7E0D8F"/>
    <w:rsid w:val="3E842A4E"/>
    <w:rsid w:val="3E860BED"/>
    <w:rsid w:val="3E8D5AD7"/>
    <w:rsid w:val="3E8F7AA2"/>
    <w:rsid w:val="3E921340"/>
    <w:rsid w:val="3EA01416"/>
    <w:rsid w:val="3EB07A18"/>
    <w:rsid w:val="3EBE2135"/>
    <w:rsid w:val="3EC70A20"/>
    <w:rsid w:val="3ECC7B2A"/>
    <w:rsid w:val="3F23468E"/>
    <w:rsid w:val="3F23643C"/>
    <w:rsid w:val="3F310B59"/>
    <w:rsid w:val="3F402B4A"/>
    <w:rsid w:val="3F7A182D"/>
    <w:rsid w:val="3F7D5B4C"/>
    <w:rsid w:val="3FC66027"/>
    <w:rsid w:val="3FD17C46"/>
    <w:rsid w:val="3FF658FE"/>
    <w:rsid w:val="3FF96110"/>
    <w:rsid w:val="401E741E"/>
    <w:rsid w:val="40271F5C"/>
    <w:rsid w:val="402E3A9D"/>
    <w:rsid w:val="40300E10"/>
    <w:rsid w:val="403A57EB"/>
    <w:rsid w:val="40692574"/>
    <w:rsid w:val="40781025"/>
    <w:rsid w:val="4079336A"/>
    <w:rsid w:val="40AD420F"/>
    <w:rsid w:val="40C64223"/>
    <w:rsid w:val="40D7128C"/>
    <w:rsid w:val="40F03A9A"/>
    <w:rsid w:val="40FD789A"/>
    <w:rsid w:val="41006A35"/>
    <w:rsid w:val="413C292B"/>
    <w:rsid w:val="4151103E"/>
    <w:rsid w:val="4157061F"/>
    <w:rsid w:val="4182744A"/>
    <w:rsid w:val="418807D8"/>
    <w:rsid w:val="419B2857"/>
    <w:rsid w:val="41AA4BF2"/>
    <w:rsid w:val="41D71DA8"/>
    <w:rsid w:val="41DD0B24"/>
    <w:rsid w:val="41DD5507"/>
    <w:rsid w:val="41EF0857"/>
    <w:rsid w:val="41FF4F3E"/>
    <w:rsid w:val="4205007B"/>
    <w:rsid w:val="42073DF3"/>
    <w:rsid w:val="421B164C"/>
    <w:rsid w:val="421F738E"/>
    <w:rsid w:val="42204EB5"/>
    <w:rsid w:val="422229DB"/>
    <w:rsid w:val="422D68BA"/>
    <w:rsid w:val="422F4A19"/>
    <w:rsid w:val="423C5E1D"/>
    <w:rsid w:val="424E1A22"/>
    <w:rsid w:val="426A3AED"/>
    <w:rsid w:val="4296005B"/>
    <w:rsid w:val="429E6C4A"/>
    <w:rsid w:val="42C27D1A"/>
    <w:rsid w:val="42C615B8"/>
    <w:rsid w:val="42E3682D"/>
    <w:rsid w:val="42E84FEF"/>
    <w:rsid w:val="430B4659"/>
    <w:rsid w:val="43142C35"/>
    <w:rsid w:val="434C41B3"/>
    <w:rsid w:val="435766B4"/>
    <w:rsid w:val="435A4BCB"/>
    <w:rsid w:val="43657023"/>
    <w:rsid w:val="437B23A2"/>
    <w:rsid w:val="43A0005B"/>
    <w:rsid w:val="43CD4BC8"/>
    <w:rsid w:val="43CD6976"/>
    <w:rsid w:val="43D85A47"/>
    <w:rsid w:val="43EB4222"/>
    <w:rsid w:val="43EE2014"/>
    <w:rsid w:val="44080C57"/>
    <w:rsid w:val="441A605F"/>
    <w:rsid w:val="442A3DC9"/>
    <w:rsid w:val="442C7B41"/>
    <w:rsid w:val="444924A1"/>
    <w:rsid w:val="445869BC"/>
    <w:rsid w:val="44782D86"/>
    <w:rsid w:val="447D46C9"/>
    <w:rsid w:val="448B0D0B"/>
    <w:rsid w:val="448F6DAD"/>
    <w:rsid w:val="44A4066B"/>
    <w:rsid w:val="44A578BE"/>
    <w:rsid w:val="44AB6CB7"/>
    <w:rsid w:val="44BF2CE3"/>
    <w:rsid w:val="45060392"/>
    <w:rsid w:val="450C650E"/>
    <w:rsid w:val="450C66C4"/>
    <w:rsid w:val="451F3201"/>
    <w:rsid w:val="45246A6A"/>
    <w:rsid w:val="452E1696"/>
    <w:rsid w:val="4582210E"/>
    <w:rsid w:val="4594599D"/>
    <w:rsid w:val="45A32084"/>
    <w:rsid w:val="45AF4585"/>
    <w:rsid w:val="45B44292"/>
    <w:rsid w:val="45BF75D2"/>
    <w:rsid w:val="45C02C36"/>
    <w:rsid w:val="45C75D73"/>
    <w:rsid w:val="45CC5137"/>
    <w:rsid w:val="45D33774"/>
    <w:rsid w:val="45E22BAD"/>
    <w:rsid w:val="45EA380F"/>
    <w:rsid w:val="462431C5"/>
    <w:rsid w:val="462907DC"/>
    <w:rsid w:val="46325682"/>
    <w:rsid w:val="463902F3"/>
    <w:rsid w:val="46431172"/>
    <w:rsid w:val="46603AD2"/>
    <w:rsid w:val="46765C0C"/>
    <w:rsid w:val="46A2233C"/>
    <w:rsid w:val="46AB11F1"/>
    <w:rsid w:val="46CC12D4"/>
    <w:rsid w:val="46E531DB"/>
    <w:rsid w:val="46F968A0"/>
    <w:rsid w:val="47170634"/>
    <w:rsid w:val="472E2EA9"/>
    <w:rsid w:val="473236C0"/>
    <w:rsid w:val="47446D09"/>
    <w:rsid w:val="4746716B"/>
    <w:rsid w:val="477517FF"/>
    <w:rsid w:val="479F062A"/>
    <w:rsid w:val="47EE3067"/>
    <w:rsid w:val="48020068"/>
    <w:rsid w:val="480F163E"/>
    <w:rsid w:val="482F19AD"/>
    <w:rsid w:val="48333DC8"/>
    <w:rsid w:val="48452CF3"/>
    <w:rsid w:val="48547666"/>
    <w:rsid w:val="48656705"/>
    <w:rsid w:val="486F3910"/>
    <w:rsid w:val="48711FC6"/>
    <w:rsid w:val="489108BA"/>
    <w:rsid w:val="489F2FD7"/>
    <w:rsid w:val="489F4D85"/>
    <w:rsid w:val="48C93BB0"/>
    <w:rsid w:val="48D00F18"/>
    <w:rsid w:val="48DF33D4"/>
    <w:rsid w:val="49134D90"/>
    <w:rsid w:val="496E4757"/>
    <w:rsid w:val="4977544A"/>
    <w:rsid w:val="49891591"/>
    <w:rsid w:val="49CD5922"/>
    <w:rsid w:val="4A15014E"/>
    <w:rsid w:val="4A7A7858"/>
    <w:rsid w:val="4A881849"/>
    <w:rsid w:val="4A914BA1"/>
    <w:rsid w:val="4A9326C8"/>
    <w:rsid w:val="4AB44FBA"/>
    <w:rsid w:val="4AF40C8C"/>
    <w:rsid w:val="4B0B57E5"/>
    <w:rsid w:val="4B133808"/>
    <w:rsid w:val="4B215F25"/>
    <w:rsid w:val="4B3519D1"/>
    <w:rsid w:val="4B3D0885"/>
    <w:rsid w:val="4B457FAC"/>
    <w:rsid w:val="4B4614E8"/>
    <w:rsid w:val="4B502367"/>
    <w:rsid w:val="4B612E9B"/>
    <w:rsid w:val="4B810772"/>
    <w:rsid w:val="4B920BD1"/>
    <w:rsid w:val="4BA12BC2"/>
    <w:rsid w:val="4BBB7188"/>
    <w:rsid w:val="4BBC79FC"/>
    <w:rsid w:val="4BBF3F7B"/>
    <w:rsid w:val="4BC15012"/>
    <w:rsid w:val="4BC6087B"/>
    <w:rsid w:val="4BEF4550"/>
    <w:rsid w:val="4BFB774E"/>
    <w:rsid w:val="4C0B2731"/>
    <w:rsid w:val="4C1C493F"/>
    <w:rsid w:val="4C236ECD"/>
    <w:rsid w:val="4C324162"/>
    <w:rsid w:val="4C6611ED"/>
    <w:rsid w:val="4C7402D7"/>
    <w:rsid w:val="4C742085"/>
    <w:rsid w:val="4C76404F"/>
    <w:rsid w:val="4C87625C"/>
    <w:rsid w:val="4CA23096"/>
    <w:rsid w:val="4CA9639D"/>
    <w:rsid w:val="4CD07C03"/>
    <w:rsid w:val="4CF907DC"/>
    <w:rsid w:val="4D1D44CA"/>
    <w:rsid w:val="4D2E66D8"/>
    <w:rsid w:val="4D355CB8"/>
    <w:rsid w:val="4D61085B"/>
    <w:rsid w:val="4D7F0CE1"/>
    <w:rsid w:val="4D7F5185"/>
    <w:rsid w:val="4D84279B"/>
    <w:rsid w:val="4D937721"/>
    <w:rsid w:val="4DAA3552"/>
    <w:rsid w:val="4DBC3CE3"/>
    <w:rsid w:val="4DBD1158"/>
    <w:rsid w:val="4DDA2697"/>
    <w:rsid w:val="4DDE1EAC"/>
    <w:rsid w:val="4DF64286"/>
    <w:rsid w:val="4E01203E"/>
    <w:rsid w:val="4E0F02B7"/>
    <w:rsid w:val="4E347D1E"/>
    <w:rsid w:val="4E3B5550"/>
    <w:rsid w:val="4E4A12EF"/>
    <w:rsid w:val="4E5959D6"/>
    <w:rsid w:val="4E5E2FEC"/>
    <w:rsid w:val="4E72675F"/>
    <w:rsid w:val="4E7A5F48"/>
    <w:rsid w:val="4E8011B5"/>
    <w:rsid w:val="4E824F2D"/>
    <w:rsid w:val="4E8D1B77"/>
    <w:rsid w:val="4EA74993"/>
    <w:rsid w:val="4EAA6232"/>
    <w:rsid w:val="4EAC1FAA"/>
    <w:rsid w:val="4EFF657E"/>
    <w:rsid w:val="4F082F58"/>
    <w:rsid w:val="4F18763F"/>
    <w:rsid w:val="4F3F5F03"/>
    <w:rsid w:val="4F4E6307"/>
    <w:rsid w:val="4F5A37B4"/>
    <w:rsid w:val="4F5D15A2"/>
    <w:rsid w:val="4F6E725F"/>
    <w:rsid w:val="4F7C7BCE"/>
    <w:rsid w:val="4F936CC6"/>
    <w:rsid w:val="4FA26F09"/>
    <w:rsid w:val="4FB37368"/>
    <w:rsid w:val="4FBA24A4"/>
    <w:rsid w:val="4FDA48F5"/>
    <w:rsid w:val="4FED4628"/>
    <w:rsid w:val="50363EAE"/>
    <w:rsid w:val="508153F5"/>
    <w:rsid w:val="50926F7D"/>
    <w:rsid w:val="50EC7A71"/>
    <w:rsid w:val="50F73284"/>
    <w:rsid w:val="510D2AA8"/>
    <w:rsid w:val="51295DBA"/>
    <w:rsid w:val="51360251"/>
    <w:rsid w:val="513650B0"/>
    <w:rsid w:val="51422751"/>
    <w:rsid w:val="516528E4"/>
    <w:rsid w:val="51666A62"/>
    <w:rsid w:val="51825244"/>
    <w:rsid w:val="51B80C66"/>
    <w:rsid w:val="51CE0489"/>
    <w:rsid w:val="51DF61F2"/>
    <w:rsid w:val="51EB2DE9"/>
    <w:rsid w:val="51F60341"/>
    <w:rsid w:val="52142910"/>
    <w:rsid w:val="5217598C"/>
    <w:rsid w:val="5237602E"/>
    <w:rsid w:val="52595FA5"/>
    <w:rsid w:val="527F1783"/>
    <w:rsid w:val="529E7E5B"/>
    <w:rsid w:val="52C84ED8"/>
    <w:rsid w:val="52DC6BD6"/>
    <w:rsid w:val="52EB0BC7"/>
    <w:rsid w:val="52FB3500"/>
    <w:rsid w:val="530E12C7"/>
    <w:rsid w:val="530F2B07"/>
    <w:rsid w:val="53312A7E"/>
    <w:rsid w:val="53422EDD"/>
    <w:rsid w:val="53513120"/>
    <w:rsid w:val="53585A2C"/>
    <w:rsid w:val="53696C64"/>
    <w:rsid w:val="53D45578"/>
    <w:rsid w:val="53F266B1"/>
    <w:rsid w:val="54063F0A"/>
    <w:rsid w:val="543547EF"/>
    <w:rsid w:val="547F5A6B"/>
    <w:rsid w:val="548337AD"/>
    <w:rsid w:val="548F2152"/>
    <w:rsid w:val="54D65388"/>
    <w:rsid w:val="54FE1085"/>
    <w:rsid w:val="552A0475"/>
    <w:rsid w:val="554D5B69"/>
    <w:rsid w:val="55B87486"/>
    <w:rsid w:val="55C027DF"/>
    <w:rsid w:val="55CC1183"/>
    <w:rsid w:val="55E01B05"/>
    <w:rsid w:val="55E77D6B"/>
    <w:rsid w:val="55ED4505"/>
    <w:rsid w:val="55F90990"/>
    <w:rsid w:val="55FF5636"/>
    <w:rsid w:val="560768CE"/>
    <w:rsid w:val="561811C5"/>
    <w:rsid w:val="563D798B"/>
    <w:rsid w:val="564C2F29"/>
    <w:rsid w:val="568D4EDB"/>
    <w:rsid w:val="56A95021"/>
    <w:rsid w:val="56AB0D99"/>
    <w:rsid w:val="56E04EE6"/>
    <w:rsid w:val="56E60C1B"/>
    <w:rsid w:val="57064221"/>
    <w:rsid w:val="570C5CDB"/>
    <w:rsid w:val="570E771B"/>
    <w:rsid w:val="570E78D0"/>
    <w:rsid w:val="572B1EDA"/>
    <w:rsid w:val="575C02E5"/>
    <w:rsid w:val="575D6537"/>
    <w:rsid w:val="578D10CB"/>
    <w:rsid w:val="579139FB"/>
    <w:rsid w:val="579655A5"/>
    <w:rsid w:val="57CC0FC7"/>
    <w:rsid w:val="57CF5333"/>
    <w:rsid w:val="57E9601D"/>
    <w:rsid w:val="580573C3"/>
    <w:rsid w:val="580A1AEF"/>
    <w:rsid w:val="58136BF6"/>
    <w:rsid w:val="58472D43"/>
    <w:rsid w:val="586E02D0"/>
    <w:rsid w:val="588E76CD"/>
    <w:rsid w:val="58951D01"/>
    <w:rsid w:val="58A65CBC"/>
    <w:rsid w:val="58C16652"/>
    <w:rsid w:val="58C85C32"/>
    <w:rsid w:val="58C93758"/>
    <w:rsid w:val="58D63D1E"/>
    <w:rsid w:val="58EB1921"/>
    <w:rsid w:val="58ED4F64"/>
    <w:rsid w:val="590F5C39"/>
    <w:rsid w:val="59350DEE"/>
    <w:rsid w:val="5939268C"/>
    <w:rsid w:val="59590F80"/>
    <w:rsid w:val="5975650D"/>
    <w:rsid w:val="59771406"/>
    <w:rsid w:val="59BD301E"/>
    <w:rsid w:val="59BD32BD"/>
    <w:rsid w:val="59CF2FF0"/>
    <w:rsid w:val="5A137381"/>
    <w:rsid w:val="5A252C10"/>
    <w:rsid w:val="5A2700AB"/>
    <w:rsid w:val="5A2B1BB3"/>
    <w:rsid w:val="5A490FF5"/>
    <w:rsid w:val="5A53777D"/>
    <w:rsid w:val="5A582FE6"/>
    <w:rsid w:val="5A5915AC"/>
    <w:rsid w:val="5A5D684E"/>
    <w:rsid w:val="5A614855"/>
    <w:rsid w:val="5A736072"/>
    <w:rsid w:val="5AAF5488"/>
    <w:rsid w:val="5AC266B1"/>
    <w:rsid w:val="5ADD34EB"/>
    <w:rsid w:val="5AEE394A"/>
    <w:rsid w:val="5B0A0784"/>
    <w:rsid w:val="5B0C0BE6"/>
    <w:rsid w:val="5B1213E7"/>
    <w:rsid w:val="5B2829B8"/>
    <w:rsid w:val="5B286E5C"/>
    <w:rsid w:val="5B38460D"/>
    <w:rsid w:val="5B497733"/>
    <w:rsid w:val="5B514D7F"/>
    <w:rsid w:val="5B5639C9"/>
    <w:rsid w:val="5B8162FC"/>
    <w:rsid w:val="5B9608D0"/>
    <w:rsid w:val="5BA5225B"/>
    <w:rsid w:val="5BED59B0"/>
    <w:rsid w:val="5C115B42"/>
    <w:rsid w:val="5C1B251D"/>
    <w:rsid w:val="5C1E3DBB"/>
    <w:rsid w:val="5C3D729B"/>
    <w:rsid w:val="5C5123E2"/>
    <w:rsid w:val="5C744009"/>
    <w:rsid w:val="5C78171D"/>
    <w:rsid w:val="5C89392A"/>
    <w:rsid w:val="5C96106C"/>
    <w:rsid w:val="5C9D73D6"/>
    <w:rsid w:val="5CC26E3C"/>
    <w:rsid w:val="5CF241B7"/>
    <w:rsid w:val="5D131446"/>
    <w:rsid w:val="5D395350"/>
    <w:rsid w:val="5D8C4D49"/>
    <w:rsid w:val="5D9702C9"/>
    <w:rsid w:val="5DB04EE7"/>
    <w:rsid w:val="5DBB3FB7"/>
    <w:rsid w:val="5DC50992"/>
    <w:rsid w:val="5DC80482"/>
    <w:rsid w:val="5DD021B6"/>
    <w:rsid w:val="5DD76917"/>
    <w:rsid w:val="5E251431"/>
    <w:rsid w:val="5E36363E"/>
    <w:rsid w:val="5E510478"/>
    <w:rsid w:val="5E624433"/>
    <w:rsid w:val="5EA44A4C"/>
    <w:rsid w:val="5EA73388"/>
    <w:rsid w:val="5EB822A5"/>
    <w:rsid w:val="5ED6097D"/>
    <w:rsid w:val="5EDB41E5"/>
    <w:rsid w:val="5EDC2437"/>
    <w:rsid w:val="5EDF5C29"/>
    <w:rsid w:val="5EE611DF"/>
    <w:rsid w:val="5EE74938"/>
    <w:rsid w:val="5EFD5F0A"/>
    <w:rsid w:val="5F180F96"/>
    <w:rsid w:val="5F3B570F"/>
    <w:rsid w:val="5F487ACD"/>
    <w:rsid w:val="5F4B223A"/>
    <w:rsid w:val="5F8B1768"/>
    <w:rsid w:val="5F920D48"/>
    <w:rsid w:val="5F963CF0"/>
    <w:rsid w:val="5FAB005C"/>
    <w:rsid w:val="5FB54A36"/>
    <w:rsid w:val="5FCC24AC"/>
    <w:rsid w:val="5FE33B7B"/>
    <w:rsid w:val="5FEA0B84"/>
    <w:rsid w:val="5FFB4B3F"/>
    <w:rsid w:val="600463EE"/>
    <w:rsid w:val="602A2D2E"/>
    <w:rsid w:val="602D0A71"/>
    <w:rsid w:val="60363DC9"/>
    <w:rsid w:val="603E67DA"/>
    <w:rsid w:val="60793CB6"/>
    <w:rsid w:val="607D37A6"/>
    <w:rsid w:val="60830691"/>
    <w:rsid w:val="60911000"/>
    <w:rsid w:val="6094289E"/>
    <w:rsid w:val="60A873B0"/>
    <w:rsid w:val="60C03693"/>
    <w:rsid w:val="60C843FD"/>
    <w:rsid w:val="60D76C27"/>
    <w:rsid w:val="60DF620F"/>
    <w:rsid w:val="61047A23"/>
    <w:rsid w:val="610E6AC9"/>
    <w:rsid w:val="615547CC"/>
    <w:rsid w:val="61587D6F"/>
    <w:rsid w:val="61642270"/>
    <w:rsid w:val="617862D8"/>
    <w:rsid w:val="61860438"/>
    <w:rsid w:val="618E553F"/>
    <w:rsid w:val="61994610"/>
    <w:rsid w:val="619C5EAE"/>
    <w:rsid w:val="61D373F6"/>
    <w:rsid w:val="61E3588B"/>
    <w:rsid w:val="61FC694D"/>
    <w:rsid w:val="62255EA3"/>
    <w:rsid w:val="62551E26"/>
    <w:rsid w:val="62636EFF"/>
    <w:rsid w:val="626A1B08"/>
    <w:rsid w:val="626D33A6"/>
    <w:rsid w:val="627C0364"/>
    <w:rsid w:val="6280132C"/>
    <w:rsid w:val="62A212A2"/>
    <w:rsid w:val="62AF1C11"/>
    <w:rsid w:val="62B31701"/>
    <w:rsid w:val="62CC4571"/>
    <w:rsid w:val="62D6745D"/>
    <w:rsid w:val="62E23D94"/>
    <w:rsid w:val="62EC69C1"/>
    <w:rsid w:val="635273A1"/>
    <w:rsid w:val="63690012"/>
    <w:rsid w:val="637E51F5"/>
    <w:rsid w:val="639F57E1"/>
    <w:rsid w:val="63AB23D8"/>
    <w:rsid w:val="63B70D7D"/>
    <w:rsid w:val="63C74D38"/>
    <w:rsid w:val="63CD049C"/>
    <w:rsid w:val="63DE19E5"/>
    <w:rsid w:val="63F20007"/>
    <w:rsid w:val="63FF0336"/>
    <w:rsid w:val="640210A3"/>
    <w:rsid w:val="64065861"/>
    <w:rsid w:val="640A35A3"/>
    <w:rsid w:val="640D4E41"/>
    <w:rsid w:val="642D7291"/>
    <w:rsid w:val="64405216"/>
    <w:rsid w:val="645A5DA2"/>
    <w:rsid w:val="64986E00"/>
    <w:rsid w:val="64E15102"/>
    <w:rsid w:val="64F636B9"/>
    <w:rsid w:val="6541775D"/>
    <w:rsid w:val="65744A4C"/>
    <w:rsid w:val="659F3787"/>
    <w:rsid w:val="65A8171F"/>
    <w:rsid w:val="65B03CD6"/>
    <w:rsid w:val="65BA4B55"/>
    <w:rsid w:val="65C47781"/>
    <w:rsid w:val="65D8499F"/>
    <w:rsid w:val="65E87914"/>
    <w:rsid w:val="65FC516D"/>
    <w:rsid w:val="660A5ADC"/>
    <w:rsid w:val="661E0743"/>
    <w:rsid w:val="662925FC"/>
    <w:rsid w:val="662B5A52"/>
    <w:rsid w:val="66707909"/>
    <w:rsid w:val="669B4460"/>
    <w:rsid w:val="669C072F"/>
    <w:rsid w:val="66AD46B9"/>
    <w:rsid w:val="66BA544C"/>
    <w:rsid w:val="66C0619B"/>
    <w:rsid w:val="66DC0AFB"/>
    <w:rsid w:val="66E873CE"/>
    <w:rsid w:val="66EA3A8A"/>
    <w:rsid w:val="66EC6F90"/>
    <w:rsid w:val="66EF4CD2"/>
    <w:rsid w:val="671F2D03"/>
    <w:rsid w:val="672A3F5C"/>
    <w:rsid w:val="67437113"/>
    <w:rsid w:val="675608AD"/>
    <w:rsid w:val="675F3C06"/>
    <w:rsid w:val="67866335"/>
    <w:rsid w:val="67A23AF2"/>
    <w:rsid w:val="67B6759E"/>
    <w:rsid w:val="67BB4BB4"/>
    <w:rsid w:val="67C1301E"/>
    <w:rsid w:val="67DD2D7C"/>
    <w:rsid w:val="67F24A7A"/>
    <w:rsid w:val="681F5143"/>
    <w:rsid w:val="68534DEC"/>
    <w:rsid w:val="686457A3"/>
    <w:rsid w:val="688B7648"/>
    <w:rsid w:val="688D5507"/>
    <w:rsid w:val="68941945"/>
    <w:rsid w:val="68A903C8"/>
    <w:rsid w:val="68BD229B"/>
    <w:rsid w:val="68D128E1"/>
    <w:rsid w:val="6902539D"/>
    <w:rsid w:val="69083E29"/>
    <w:rsid w:val="690E43C7"/>
    <w:rsid w:val="69224EEB"/>
    <w:rsid w:val="6949691B"/>
    <w:rsid w:val="696E6382"/>
    <w:rsid w:val="69983D07"/>
    <w:rsid w:val="69B67D29"/>
    <w:rsid w:val="69BF2194"/>
    <w:rsid w:val="69D1246D"/>
    <w:rsid w:val="69FA19C4"/>
    <w:rsid w:val="6A0C16F7"/>
    <w:rsid w:val="6A12486A"/>
    <w:rsid w:val="6A220F1A"/>
    <w:rsid w:val="6A246A40"/>
    <w:rsid w:val="6A350C4E"/>
    <w:rsid w:val="6A464C09"/>
    <w:rsid w:val="6A503CD9"/>
    <w:rsid w:val="6A835E5D"/>
    <w:rsid w:val="6ACE6DF7"/>
    <w:rsid w:val="6B0E36E7"/>
    <w:rsid w:val="6B211102"/>
    <w:rsid w:val="6B254A40"/>
    <w:rsid w:val="6B2C2033"/>
    <w:rsid w:val="6B730E18"/>
    <w:rsid w:val="6B7B33B5"/>
    <w:rsid w:val="6B936419"/>
    <w:rsid w:val="6BC06C3D"/>
    <w:rsid w:val="6BE04BE9"/>
    <w:rsid w:val="6BE7241B"/>
    <w:rsid w:val="6BEA3CBA"/>
    <w:rsid w:val="6C0B5889"/>
    <w:rsid w:val="6C44161C"/>
    <w:rsid w:val="6C830396"/>
    <w:rsid w:val="6C850C61"/>
    <w:rsid w:val="6CB26586"/>
    <w:rsid w:val="6CD56718"/>
    <w:rsid w:val="6CEA4001"/>
    <w:rsid w:val="6D0B213A"/>
    <w:rsid w:val="6D0F39D8"/>
    <w:rsid w:val="6D2B6338"/>
    <w:rsid w:val="6D392803"/>
    <w:rsid w:val="6D4D2752"/>
    <w:rsid w:val="6D9143DD"/>
    <w:rsid w:val="6DB30807"/>
    <w:rsid w:val="6DB427D1"/>
    <w:rsid w:val="6DBA561D"/>
    <w:rsid w:val="6DEC3806"/>
    <w:rsid w:val="6E1312A6"/>
    <w:rsid w:val="6E272FA3"/>
    <w:rsid w:val="6E405E13"/>
    <w:rsid w:val="6E4C2A0A"/>
    <w:rsid w:val="6E6164B5"/>
    <w:rsid w:val="6E6B7334"/>
    <w:rsid w:val="6E7004A6"/>
    <w:rsid w:val="6E8421A4"/>
    <w:rsid w:val="6E922B12"/>
    <w:rsid w:val="6E970129"/>
    <w:rsid w:val="6EAF6E1E"/>
    <w:rsid w:val="6EBE3907"/>
    <w:rsid w:val="6ED638ED"/>
    <w:rsid w:val="6EF70BC7"/>
    <w:rsid w:val="6F082BBA"/>
    <w:rsid w:val="6F086931"/>
    <w:rsid w:val="6F0A08FB"/>
    <w:rsid w:val="6F101C89"/>
    <w:rsid w:val="6F282B2F"/>
    <w:rsid w:val="6F2D45E9"/>
    <w:rsid w:val="6F3E05A4"/>
    <w:rsid w:val="6F482C9C"/>
    <w:rsid w:val="6F616041"/>
    <w:rsid w:val="6F773AB6"/>
    <w:rsid w:val="6F8B1310"/>
    <w:rsid w:val="6FB46AB9"/>
    <w:rsid w:val="6FFA2E4B"/>
    <w:rsid w:val="70004270"/>
    <w:rsid w:val="700417EE"/>
    <w:rsid w:val="700D5560"/>
    <w:rsid w:val="706C2EEF"/>
    <w:rsid w:val="706E6C67"/>
    <w:rsid w:val="70781894"/>
    <w:rsid w:val="70787698"/>
    <w:rsid w:val="70787AE6"/>
    <w:rsid w:val="707A1AB0"/>
    <w:rsid w:val="707D6EAA"/>
    <w:rsid w:val="70926DFA"/>
    <w:rsid w:val="70A66401"/>
    <w:rsid w:val="70C27A56"/>
    <w:rsid w:val="70D45A33"/>
    <w:rsid w:val="70DF5DB7"/>
    <w:rsid w:val="71072C18"/>
    <w:rsid w:val="7114210E"/>
    <w:rsid w:val="711C66C3"/>
    <w:rsid w:val="711F4406"/>
    <w:rsid w:val="713A123F"/>
    <w:rsid w:val="714A1482"/>
    <w:rsid w:val="7157594D"/>
    <w:rsid w:val="71706A0F"/>
    <w:rsid w:val="718801FD"/>
    <w:rsid w:val="718B55F7"/>
    <w:rsid w:val="71B0505E"/>
    <w:rsid w:val="71B42DA0"/>
    <w:rsid w:val="71CD3E62"/>
    <w:rsid w:val="71ED62B2"/>
    <w:rsid w:val="71F50183"/>
    <w:rsid w:val="71F96B31"/>
    <w:rsid w:val="71FD3357"/>
    <w:rsid w:val="721675B7"/>
    <w:rsid w:val="721B4BCD"/>
    <w:rsid w:val="72227D09"/>
    <w:rsid w:val="72275320"/>
    <w:rsid w:val="723670A7"/>
    <w:rsid w:val="72604CD6"/>
    <w:rsid w:val="72802C82"/>
    <w:rsid w:val="72AA0772"/>
    <w:rsid w:val="72B122BB"/>
    <w:rsid w:val="72C94629"/>
    <w:rsid w:val="72EB27F1"/>
    <w:rsid w:val="733777E5"/>
    <w:rsid w:val="73593E5E"/>
    <w:rsid w:val="737651B8"/>
    <w:rsid w:val="737D19C6"/>
    <w:rsid w:val="738B5D82"/>
    <w:rsid w:val="738D5656"/>
    <w:rsid w:val="73A11102"/>
    <w:rsid w:val="73BB6668"/>
    <w:rsid w:val="73FA1C2C"/>
    <w:rsid w:val="7407365B"/>
    <w:rsid w:val="74274FCC"/>
    <w:rsid w:val="7472484C"/>
    <w:rsid w:val="748C0004"/>
    <w:rsid w:val="7490551B"/>
    <w:rsid w:val="749173C8"/>
    <w:rsid w:val="74B87270"/>
    <w:rsid w:val="74C50E20"/>
    <w:rsid w:val="74CE23CA"/>
    <w:rsid w:val="74D07EF1"/>
    <w:rsid w:val="74D3178F"/>
    <w:rsid w:val="74E4399C"/>
    <w:rsid w:val="74F87447"/>
    <w:rsid w:val="750951B1"/>
    <w:rsid w:val="75175B20"/>
    <w:rsid w:val="752B5127"/>
    <w:rsid w:val="7530273D"/>
    <w:rsid w:val="753C4E9B"/>
    <w:rsid w:val="757A4300"/>
    <w:rsid w:val="759251A6"/>
    <w:rsid w:val="75930F1E"/>
    <w:rsid w:val="75AA6994"/>
    <w:rsid w:val="75B07D22"/>
    <w:rsid w:val="75CD4430"/>
    <w:rsid w:val="75D51D74"/>
    <w:rsid w:val="75D67E99"/>
    <w:rsid w:val="76054E3F"/>
    <w:rsid w:val="760D0CD1"/>
    <w:rsid w:val="760D6F22"/>
    <w:rsid w:val="760F67F7"/>
    <w:rsid w:val="76116A13"/>
    <w:rsid w:val="761262E7"/>
    <w:rsid w:val="761B0CF4"/>
    <w:rsid w:val="76236746"/>
    <w:rsid w:val="763B583E"/>
    <w:rsid w:val="764D1B7C"/>
    <w:rsid w:val="76545287"/>
    <w:rsid w:val="766525AC"/>
    <w:rsid w:val="766A1C7F"/>
    <w:rsid w:val="766D196F"/>
    <w:rsid w:val="767C29A9"/>
    <w:rsid w:val="768947FB"/>
    <w:rsid w:val="76A52432"/>
    <w:rsid w:val="76F81E11"/>
    <w:rsid w:val="77057BFA"/>
    <w:rsid w:val="7709593C"/>
    <w:rsid w:val="770A5210"/>
    <w:rsid w:val="770E2F52"/>
    <w:rsid w:val="771C566F"/>
    <w:rsid w:val="7750356B"/>
    <w:rsid w:val="77505319"/>
    <w:rsid w:val="77612C67"/>
    <w:rsid w:val="7766098B"/>
    <w:rsid w:val="77784870"/>
    <w:rsid w:val="779C3CC8"/>
    <w:rsid w:val="779E1EC9"/>
    <w:rsid w:val="77A96B16"/>
    <w:rsid w:val="77E13285"/>
    <w:rsid w:val="77F57C6E"/>
    <w:rsid w:val="781113A7"/>
    <w:rsid w:val="782A5B6A"/>
    <w:rsid w:val="782D7408"/>
    <w:rsid w:val="7831514A"/>
    <w:rsid w:val="783A477B"/>
    <w:rsid w:val="78414C61"/>
    <w:rsid w:val="78537310"/>
    <w:rsid w:val="786F17CF"/>
    <w:rsid w:val="78827754"/>
    <w:rsid w:val="7892370F"/>
    <w:rsid w:val="78A7292D"/>
    <w:rsid w:val="78AA2807"/>
    <w:rsid w:val="78AD22F7"/>
    <w:rsid w:val="78AF2513"/>
    <w:rsid w:val="78BB3E42"/>
    <w:rsid w:val="78C064CE"/>
    <w:rsid w:val="78C57641"/>
    <w:rsid w:val="78D41F79"/>
    <w:rsid w:val="78EB6FA2"/>
    <w:rsid w:val="78EE4DE9"/>
    <w:rsid w:val="78F54A37"/>
    <w:rsid w:val="79052133"/>
    <w:rsid w:val="790A14F7"/>
    <w:rsid w:val="79140CDC"/>
    <w:rsid w:val="791E6510"/>
    <w:rsid w:val="79210E38"/>
    <w:rsid w:val="7936053E"/>
    <w:rsid w:val="79426EE3"/>
    <w:rsid w:val="794837A4"/>
    <w:rsid w:val="794C7D62"/>
    <w:rsid w:val="79607369"/>
    <w:rsid w:val="79654980"/>
    <w:rsid w:val="79782905"/>
    <w:rsid w:val="797B41A3"/>
    <w:rsid w:val="799A0ACD"/>
    <w:rsid w:val="799B65F3"/>
    <w:rsid w:val="79CE69C9"/>
    <w:rsid w:val="79CF6D12"/>
    <w:rsid w:val="79D25064"/>
    <w:rsid w:val="79D56C3E"/>
    <w:rsid w:val="79E63D12"/>
    <w:rsid w:val="79EB30D7"/>
    <w:rsid w:val="7A0423EA"/>
    <w:rsid w:val="7A1A5B66"/>
    <w:rsid w:val="7A291E51"/>
    <w:rsid w:val="7A3F3423"/>
    <w:rsid w:val="7A4A42A1"/>
    <w:rsid w:val="7A4C2552"/>
    <w:rsid w:val="7A7C6425"/>
    <w:rsid w:val="7A811C8D"/>
    <w:rsid w:val="7A870C76"/>
    <w:rsid w:val="7A965738"/>
    <w:rsid w:val="7ACC2F08"/>
    <w:rsid w:val="7AD63D87"/>
    <w:rsid w:val="7B004879"/>
    <w:rsid w:val="7B046B46"/>
    <w:rsid w:val="7B187EFC"/>
    <w:rsid w:val="7B334D35"/>
    <w:rsid w:val="7B707D38"/>
    <w:rsid w:val="7B784585"/>
    <w:rsid w:val="7B890DF9"/>
    <w:rsid w:val="7B8A6A06"/>
    <w:rsid w:val="7B963516"/>
    <w:rsid w:val="7BA56A97"/>
    <w:rsid w:val="7BB37C24"/>
    <w:rsid w:val="7BB75966"/>
    <w:rsid w:val="7BD217F3"/>
    <w:rsid w:val="7C0C5EAC"/>
    <w:rsid w:val="7C0C644A"/>
    <w:rsid w:val="7C217284"/>
    <w:rsid w:val="7C3074C7"/>
    <w:rsid w:val="7C482A62"/>
    <w:rsid w:val="7C8D4A41"/>
    <w:rsid w:val="7C943EFA"/>
    <w:rsid w:val="7C945CA8"/>
    <w:rsid w:val="7CB8622A"/>
    <w:rsid w:val="7CDE5175"/>
    <w:rsid w:val="7CEA1D6C"/>
    <w:rsid w:val="7CFC072C"/>
    <w:rsid w:val="7D1943FF"/>
    <w:rsid w:val="7D4B47F7"/>
    <w:rsid w:val="7D4C20DE"/>
    <w:rsid w:val="7D622B7D"/>
    <w:rsid w:val="7D9B0565"/>
    <w:rsid w:val="7DA66DB8"/>
    <w:rsid w:val="7DAC0DCF"/>
    <w:rsid w:val="7DB22DA3"/>
    <w:rsid w:val="7DD65E4C"/>
    <w:rsid w:val="7DDD25DF"/>
    <w:rsid w:val="7DE52FE6"/>
    <w:rsid w:val="7DF12C86"/>
    <w:rsid w:val="7DF2712A"/>
    <w:rsid w:val="7DFB1059"/>
    <w:rsid w:val="7E2B263C"/>
    <w:rsid w:val="7E2C3CBE"/>
    <w:rsid w:val="7E301A00"/>
    <w:rsid w:val="7E631DD5"/>
    <w:rsid w:val="7E7A4FCB"/>
    <w:rsid w:val="7E7F4735"/>
    <w:rsid w:val="7E891110"/>
    <w:rsid w:val="7EA85A3A"/>
    <w:rsid w:val="7ED30E3D"/>
    <w:rsid w:val="7ED405DD"/>
    <w:rsid w:val="7EE97D42"/>
    <w:rsid w:val="7F125721"/>
    <w:rsid w:val="7F3472CE"/>
    <w:rsid w:val="7F392B36"/>
    <w:rsid w:val="7F3B065C"/>
    <w:rsid w:val="7F3F39B4"/>
    <w:rsid w:val="7F4D0390"/>
    <w:rsid w:val="7F947D6D"/>
    <w:rsid w:val="7F9F1504"/>
    <w:rsid w:val="7FA73CE8"/>
    <w:rsid w:val="7FB35029"/>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3"/>
    <w:basedOn w:val="1"/>
    <w:next w:val="1"/>
    <w:qFormat/>
    <w:uiPriority w:val="0"/>
    <w:pPr>
      <w:keepNext/>
      <w:keepLines/>
      <w:spacing w:before="260" w:beforeLines="0" w:beforeAutospacing="0" w:after="260" w:afterLines="0" w:afterAutospacing="0" w:line="413" w:lineRule="auto"/>
      <w:outlineLvl w:val="2"/>
    </w:pPr>
    <w:rPr>
      <w:rFonts w:ascii="Times New Roman" w:hAnsi="Times New Roman" w:eastAsia="宋体" w:cs="Times New Roman"/>
      <w:b/>
      <w:sz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next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customStyle="1" w:styleId="13">
    <w:name w:val="标题 31"/>
    <w:basedOn w:val="1"/>
    <w:qFormat/>
    <w:uiPriority w:val="0"/>
    <w:pPr>
      <w:keepNext/>
      <w:keepLines/>
      <w:spacing w:before="260" w:beforeAutospacing="0" w:after="260" w:afterAutospacing="0" w:line="413" w:lineRule="auto"/>
      <w:outlineLvl w:val="2"/>
    </w:pPr>
    <w:rPr>
      <w:rFonts w:ascii="Times New Roman" w:hAnsi="Times New Roman" w:eastAsia="宋体"/>
      <w:b/>
      <w:sz w:val="32"/>
    </w:rPr>
  </w:style>
  <w:style w:type="paragraph" w:customStyle="1" w:styleId="14">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21075</Words>
  <Characters>23073</Characters>
  <Lines>0</Lines>
  <Paragraphs>0</Paragraphs>
  <TotalTime>59</TotalTime>
  <ScaleCrop>false</ScaleCrop>
  <LinksUpToDate>false</LinksUpToDate>
  <CharactersWithSpaces>23384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笔记</cp:lastModifiedBy>
  <cp:lastPrinted>2024-02-26T03:24:00Z</cp:lastPrinted>
  <dcterms:modified xsi:type="dcterms:W3CDTF">2024-06-29T03:36:43Z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7D59F49E9B644A8A82536A72B9D686B2_13</vt:lpwstr>
  </property>
</Properties>
</file>