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964" w:firstLineChars="200"/>
        <w:jc w:val="center"/>
        <w:rPr>
          <w:rFonts w:hint="eastAsia" w:ascii="仿宋" w:hAnsi="仿宋" w:eastAsia="仿宋" w:cs="仿宋"/>
          <w:b/>
          <w:bCs/>
          <w:i w:val="0"/>
          <w:iCs w:val="0"/>
          <w:caps w:val="0"/>
          <w:color w:val="000000"/>
          <w:spacing w:val="0"/>
          <w:kern w:val="0"/>
          <w:sz w:val="48"/>
          <w:szCs w:val="48"/>
          <w:shd w:val="clear" w:fill="FFFFFF"/>
          <w:lang w:val="en-US" w:eastAsia="zh-CN" w:bidi="ar"/>
        </w:rPr>
      </w:pPr>
      <w:bookmarkStart w:id="28" w:name="_GoBack"/>
      <w:bookmarkEnd w:id="28"/>
      <w:r>
        <w:rPr>
          <w:rFonts w:hint="eastAsia" w:ascii="仿宋" w:hAnsi="仿宋" w:eastAsia="仿宋" w:cs="仿宋"/>
          <w:b/>
          <w:bCs/>
          <w:i w:val="0"/>
          <w:iCs w:val="0"/>
          <w:caps w:val="0"/>
          <w:color w:val="000000"/>
          <w:spacing w:val="0"/>
          <w:kern w:val="0"/>
          <w:sz w:val="48"/>
          <w:szCs w:val="48"/>
          <w:shd w:val="clear" w:fill="FFFFFF"/>
          <w:lang w:val="en-US" w:eastAsia="zh-CN" w:bidi="ar"/>
        </w:rPr>
        <w:t>怀化市工商业联合会项目资金</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964" w:firstLineChars="200"/>
        <w:jc w:val="center"/>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b/>
          <w:bCs/>
          <w:i w:val="0"/>
          <w:iCs w:val="0"/>
          <w:caps w:val="0"/>
          <w:color w:val="000000"/>
          <w:spacing w:val="0"/>
          <w:kern w:val="0"/>
          <w:sz w:val="48"/>
          <w:szCs w:val="48"/>
          <w:shd w:val="clear" w:fill="FFFFFF"/>
          <w:lang w:val="en-US" w:eastAsia="zh-CN" w:bidi="ar"/>
        </w:rPr>
        <w:t>绩效自评报告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firstLineChars="200"/>
        <w:jc w:val="both"/>
        <w:rPr>
          <w:rFonts w:hint="eastAsia" w:ascii="仿宋" w:hAnsi="仿宋" w:eastAsia="仿宋" w:cs="仿宋"/>
          <w:i w:val="0"/>
          <w:iCs w:val="0"/>
          <w:caps w:val="0"/>
          <w:color w:val="000000"/>
          <w:spacing w:val="0"/>
          <w:kern w:val="0"/>
          <w:sz w:val="32"/>
          <w:szCs w:val="32"/>
          <w:shd w:val="clear" w:fill="FFFFFF"/>
          <w:lang w:val="en-US" w:eastAsia="zh-CN" w:bidi="ar"/>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pacing w:before="0" w:beforeAutospacing="0" w:after="0" w:afterAutospacing="0" w:line="560" w:lineRule="exact"/>
        <w:ind w:left="0" w:right="0" w:firstLine="640" w:firstLineChars="200"/>
        <w:jc w:val="both"/>
        <w:textAlignment w:val="auto"/>
        <w:rPr>
          <w:rFonts w:hint="eastAsia" w:ascii="方正小标宋_GBK" w:hAnsi="方正小标宋_GBK" w:eastAsia="方正小标宋_GBK" w:cs="方正小标宋_GBK"/>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shd w:val="clear" w:fill="FFFFFF"/>
          <w:lang w:val="en-US" w:eastAsia="zh-CN" w:bidi="ar"/>
        </w:rPr>
        <w:t>根据《怀化市财政局关于开展2023年度预算支出绩效自评工作的通知》（怀财绩[2024]46号）精神，为进一步规范财政资金管理，牢固树立预算绩效理念，切实提高财政资金使用效率，怀化市工商业联合会对项目支出绩效评价工作进行绩效自评。具体如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一、项目基本情况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3"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（一）项目概况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1.项目决策背景</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eastAsia="仿宋_GB2312" w:cs="仿宋_GB2312"/>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根据《怀化市推进“湘商回归”工作实施方案（2022-2026）的通知》、《关于建立涉案企业第三方监督评估机制的指导意见（试行）》、《关于建立市级领导联系商协会工作制度的意见》等文件要求，进一步整合湘商和校友会资源，凝聚湘商力量，引导湘商湘籍专家学者来怀创业发展，构建“迎老乡、回故乡、建家乡”新格局，“湘商回归”工作取得突破性进展，推动“湘商回归”提质扩量增效，为加快建设怀化国际陆港全力推动高水平开放高质量发展，注入强劲动力；依法推进企业合规改革试点工作中建立健全涉案企业合规第三方监督评估机制，有效预防企业违法犯罪，服务保障经济社会高质量发展；进一步深化领导联系商协会工作，充分发挥商协会组织在党委政府与广大民营企业中的桥梁纽带作用，以商协会组织带动民营企业健康快速发展。</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2.项目主要内容</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怀化市工商业联合会2023年参与绩效评价的项目共12个，项目支出年初预算及追加预算指标214.9万元。具体如下：</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招商引资工作经费7.5万元，主要用于开展外出招商引资工作；</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迎老乡、回故乡、建家乡活动经费7.5万元，主要用于召开2023年“迎老乡回故乡建家乡”新春座谈会，开展“迎老乡、回故乡、建家乡”行动，走访异地怀化商会；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原工商业者及遗属春节慰问费5万元，主要用于深入慰问原工商业者及遗属，表达问候及祝福；</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万企兴万村乡村振兴经费5万元，主要用于乡村振兴人员工作经费、民营企业开展项目产业帮扶等；</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专项业务工作经费15万元，主要用于非公党建、物业管理、会员培训、考察经费、商会管理工作经费等；</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怀商大会专项经费50万元，主要用于举办第三届怀商大会经费；</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涉案企业合规工作专项经费30万元，主要用于涉案企业合规改革暨第三方监督评估工作培训班，涉案企业监督评估服务费；</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武汉市怀化商会开办经费10万元，主要用于为新成立的武汉市怀化商会安排开办资金保障；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怀化异地商会开办经费10万元，主要用于2家怀化异地商会开办经费，提升怀化异地商会凝聚力；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十一届全球湘商大会前期筹备工作经费40万元，主要用于开展邀请客商相关工作差旅费、办公经费、接待费等；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第六届执委会议经费5万元，主要用于召开第六届执委会</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会议费。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“浙商怀化行”考察调研、招商推荐经费29.9万元，主要用于支付浙商怀化行会务活动执行相关费用。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3.项目组织管理机构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楷体" w:hAnsi="楷体" w:eastAsia="楷体" w:cs="楷体"/>
          <w:b/>
          <w:bCs/>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kern w:val="0"/>
          <w:sz w:val="32"/>
          <w:szCs w:val="32"/>
          <w:shd w:val="clear" w:fill="FFFFFF"/>
          <w:lang w:val="en-US" w:eastAsia="zh-CN" w:bidi="ar"/>
        </w:rPr>
        <w:t>本单位项目组织管理机构为怀化市工商业联合会，各项目由项目负责人分别负责。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3" w:firstLineChars="200"/>
        <w:jc w:val="both"/>
        <w:textAlignment w:val="auto"/>
        <w:rPr>
          <w:rFonts w:hint="default" w:ascii="楷体" w:hAnsi="楷体" w:eastAsia="楷体" w:cs="楷体"/>
          <w:b/>
          <w:bCs/>
          <w:i w:val="0"/>
          <w:iCs w:val="0"/>
          <w:caps w:val="0"/>
          <w:color w:val="000000"/>
          <w:spacing w:val="0"/>
          <w:sz w:val="32"/>
          <w:szCs w:val="32"/>
          <w:shd w:val="clear" w:fill="FFFFFF"/>
        </w:rPr>
      </w:pPr>
      <w:r>
        <w:rPr>
          <w:rFonts w:hint="default" w:ascii="楷体" w:hAnsi="楷体" w:eastAsia="楷体" w:cs="楷体"/>
          <w:b/>
          <w:bCs/>
          <w:i w:val="0"/>
          <w:iCs w:val="0"/>
          <w:caps w:val="0"/>
          <w:color w:val="000000"/>
          <w:spacing w:val="0"/>
          <w:sz w:val="32"/>
          <w:szCs w:val="32"/>
          <w:shd w:val="clear" w:fill="FFFFFF"/>
        </w:rPr>
        <w:t>（二）预算资金使用管理情况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0" w:name="_Toc1081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1.预算资金安排及管理情况</w:t>
      </w:r>
      <w:bookmarkEnd w:id="0"/>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（1）资金来源及拨付流程</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2023年本单位专项项目资金指标金额214.9万元，其中：年初预算项目资金85万元、年中追加预算项目资金129.9万元，追加预算主要是因工作任务需要，向市财政局报告申请解决资金。</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（2）资金到位情况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2023年本单位专项项目资金到位率100%，具体如下：</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招商引资工作经费7.5万元，其中：年初预算项目资金2.5万元，追加预算项目资金5万元，实际到位资金7.5万元，资金到位率100%。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“迎老乡、回故乡、建家乡”活动专项经费7.5万元，为年初预算项目资金，实际到位资金7.5万元，资金到位率100%。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原工商业者慰问费5万元，为年初预算项目资金，实际到位资金5万元，资金到位率100%。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万企兴万村、乡村振兴经费5万元，为年初预算项目资金，实际到位资金5万元，资金到位率100%.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专项业务工作经费15万元，为年初预算项目资金，实际到位资金15万元，资金到位率100%。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怀商大会经费50万元，为年初预算项目资金，实际到位资金50万元，资金到位率100%。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涉案企业合规工作专项经费30万元，为年中追加预算项目资金，实际到位资金30万元，资金到位率100%。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武汉市怀化商会开办经费10万元，为年中追加预算项目资金，实际到位资金10万元，资金到位率100%。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怀化异地商会开办经费10万元，为年中追加预算项目资金，实际到位资金10万元，资金到位率100%。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十一届全球湘商大会前期筹备工作经费40万元，为年中追加预算项目资金，实际到位资金40万元，资金到位率100%.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第六届执委会议经费5万元，为年中追加预算项目资金，实际到位资金5万元，资金到位率100%。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“浙商怀化行”考察调研、招商推荐经费29.9万元，为年中追加预算项目资金，实际到位资金29.9万元，资金到位率100%。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w:t>
      </w:r>
      <w:r>
        <w:rPr>
          <w:rFonts w:hint="eastAsia" w:ascii="仿宋_GB2312" w:eastAsia="仿宋_GB2312" w:cs="仿宋_GB2312"/>
          <w:i w:val="0"/>
          <w:iCs w:val="0"/>
          <w:caps w:val="0"/>
          <w:color w:val="000000"/>
          <w:spacing w:val="0"/>
          <w:kern w:val="0"/>
          <w:sz w:val="32"/>
          <w:szCs w:val="32"/>
          <w:shd w:val="clear" w:fill="FFFFFF"/>
          <w:lang w:val="en-US" w:eastAsia="zh-CN" w:bidi="ar"/>
        </w:rPr>
        <w:t>3</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）资金使用情况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2023年本单位专项项目资金指标金额214.9万元，实际支出金额189.23万元，具体如下：</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招商引资工作经费7.5万元，实际支出资金7.5万元，资金执行率100%。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“迎老乡、回故乡、建家乡”活动专项经费7.5万元，实际支出资金7.5万元，资金执行率100%。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原工商业者慰问费5万元，实际支出资金5万元，资金执行率100%。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万企兴万村、乡村振兴经费5万元，实际支出资金5万元，资金执行率100%。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专项业务工作经费15万元，实际支出资金15万元，资金执行率100%。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怀商大会经费50万元，实际支出资金50万元，资金执行率100%。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涉案企业合规工作专项经费30万元，实际支出资金7.45万元，资金执行率24.83%。</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武汉市怀化商会开办经费10万元，实际支出资金10万元，资金执行率100%。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怀化异地商会开办经费10万元，实际支出资金10万元，资金执行率100%。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十一届全球湘商大会前期筹备工作经费40万元，实际支出资金38.08万元，资金执行率95.2%。</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第六届执委会议经费5万元，实际支出资金4.12万元，资金执行率82.4%。</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“浙商怀化行”考察调研、招商推荐经费29.9万元，实际支出资金29.9万元，资金执行率100%。</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w:t>
      </w:r>
      <w:r>
        <w:rPr>
          <w:rFonts w:hint="eastAsia" w:ascii="仿宋_GB2312" w:eastAsia="仿宋_GB2312" w:cs="仿宋_GB2312"/>
          <w:i w:val="0"/>
          <w:iCs w:val="0"/>
          <w:caps w:val="0"/>
          <w:color w:val="000000"/>
          <w:spacing w:val="0"/>
          <w:kern w:val="0"/>
          <w:sz w:val="32"/>
          <w:szCs w:val="32"/>
          <w:shd w:val="clear" w:fill="FFFFFF"/>
          <w:lang w:val="en-US" w:eastAsia="zh-CN" w:bidi="ar"/>
        </w:rPr>
        <w:t>4</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）资金管理制度及执行情况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Times New Roman" w:eastAsia="仿宋" w:cs="Times New Roman"/>
          <w:kern w:val="2"/>
          <w:sz w:val="32"/>
          <w:szCs w:val="32"/>
          <w:lang w:val="en-US" w:eastAsia="zh-CN" w:bidi="ar-SA"/>
        </w:rPr>
        <w:t>专项资金统一核算，划清与日常业务收支的界限，不得互相占用。建立专项资金使用管理责任制，明确专项资金管理办法及管理部门，提高使用效率。在资金使用上，要坚持专款专用的原则，使各项专用资金正确使用达到预期目的。加强专项资金的财务管理及使用监督管理，专项资金使用严格按项目资金申报计划执行。</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.项目组织实施管理情况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仿宋" w:hAnsi="Times New Roman" w:eastAsia="仿宋" w:cs="Times New Roman"/>
          <w:kern w:val="2"/>
          <w:sz w:val="32"/>
          <w:szCs w:val="32"/>
          <w:lang w:val="en-US" w:eastAsia="zh-CN" w:bidi="ar-SA"/>
        </w:rPr>
        <w:t>专项项目资金实施主体为怀化市工商业联合会，负责资金使用分配，明确年度目标任务，组织申报专项资金年度预算，提出专项资金绩效目标和资金分配建议，组织项目开展和绩效评价，做好资金拨付的审核工作，并对资金使用情况进行监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3"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（三）预算绩效目标情况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1.绩效目标</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招商引资工作经费：加大对怀商投资环境和产业项目的宣传，积极服务投资客商，为产业招商项目营造良好环境。</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“迎老乡、回故乡、建家乡”活动专项经费：召开2023年“迎老乡回故乡建家乡”新春座谈会，积极开展“迎老乡、回故乡、建家乡”行动，走访异地怀化商会。</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原工商业者慰问费：深入慰问原工商业者及遗属，表达问候及祝福，肯定原工商业者对我市经济建设作出的贡献。</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万企兴万村、乡村振兴经费：开展“民企兴县、跨越同行”助力乡村振兴工作；引导民营企业开展项目产业帮扶；组织民营企业开展助困助学；有力推动乡村振兴、产业发展、基础设施建设和人居环境改善。</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专项业务工作经费：认真履行社会团体业务主管单位职责，指导和推动商会组织完善法人治理结构，规范内部管理，依照法律和章程开展活动。</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怀商大会经费：积极争取承办会展活动和湘商大会等大型招商活动，促进一批服务业重大项目签约落地。</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涉案企业合规工作专项经费：搭梁建柱，建立健全组织机构；建章立制，制定出台指导文件；推进涉案企业合规改革。</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武汉市怀化商会开办经费：强化“湘商回归”政策支持，推动我市内引外联，为我市经济社会高质量发展注入强劲动力。</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怀化异地商会开办经费：提升怀化异地商会凝聚力，为加快建设怀化国际陆港全力推动高水平开放高质量发展，注入强劲动力，为推动新时代民营经济实现新飞跃和促进共同富裕作出贡献。</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十一届全球湘商大会前期筹备工作经费：成立全球湘商大会筹备工作专班，积极筹备全球湘商大会前期工作，开展招商推介、邀请客商、考察学习等。</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第六届执委会议经费：市工商联执委会工作报告，传达相关会议精神，选举审议六届三次执委会议程（草案）、报告会费收支情况和有关人事事项，抓实促进民营企业发展工作，帮助企业解决实际问题。</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“浙商怀化行”考察调研、招商推荐经费：举办“浙商怀化行”招商推介会，为广大客商和企业来怀投资兴业提供广阔舞台，促进合作，努力实现互利共赢、共同发展。</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2.绩效指标</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招商引资工作经费：</w:t>
      </w:r>
      <w:r>
        <w:rPr>
          <w:rFonts w:hint="eastAsia" w:ascii="仿宋" w:hAnsi="Times New Roman" w:eastAsia="仿宋" w:cs="Times New Roman"/>
          <w:kern w:val="2"/>
          <w:sz w:val="32"/>
          <w:szCs w:val="32"/>
          <w:lang w:val="en-US" w:eastAsia="zh-CN" w:bidi="ar-SA"/>
        </w:rPr>
        <w:t>全年积极开展外出北京、上海、武汉等省内外各地开展招商引资工作，促成</w:t>
      </w:r>
      <w:r>
        <w:rPr>
          <w:rFonts w:hint="default" w:ascii="仿宋" w:hAnsi="Times New Roman" w:eastAsia="仿宋" w:cs="Times New Roman"/>
          <w:kern w:val="2"/>
          <w:sz w:val="32"/>
          <w:szCs w:val="32"/>
          <w:lang w:val="en-US" w:eastAsia="zh-CN" w:bidi="ar-SA"/>
        </w:rPr>
        <w:t>签约项目</w:t>
      </w:r>
      <w:r>
        <w:rPr>
          <w:rFonts w:hint="eastAsia" w:ascii="仿宋" w:hAnsi="Times New Roman" w:eastAsia="仿宋" w:cs="Times New Roman"/>
          <w:kern w:val="2"/>
          <w:sz w:val="32"/>
          <w:szCs w:val="32"/>
          <w:lang w:val="en-US" w:eastAsia="zh-CN" w:bidi="ar-SA"/>
        </w:rPr>
        <w:t>约200个，吸纳</w:t>
      </w:r>
      <w:r>
        <w:rPr>
          <w:rFonts w:hint="default" w:ascii="仿宋" w:hAnsi="Times New Roman" w:eastAsia="仿宋" w:cs="Times New Roman"/>
          <w:kern w:val="2"/>
          <w:sz w:val="32"/>
          <w:szCs w:val="32"/>
          <w:lang w:val="en-US" w:eastAsia="zh-CN" w:bidi="ar-SA"/>
        </w:rPr>
        <w:t>总投资</w:t>
      </w:r>
      <w:r>
        <w:rPr>
          <w:rFonts w:hint="eastAsia" w:ascii="仿宋" w:hAnsi="Times New Roman" w:eastAsia="仿宋" w:cs="Times New Roman"/>
          <w:kern w:val="2"/>
          <w:sz w:val="32"/>
          <w:szCs w:val="32"/>
          <w:lang w:val="en-US" w:eastAsia="zh-CN" w:bidi="ar-SA"/>
        </w:rPr>
        <w:t>约800亿，促进我市经济发展</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“迎老乡、回故乡、建家乡”活动专项经费：召开2023年“迎老乡回故乡建家乡”新春座谈会，积极开展“迎老乡、回故乡、建家乡”行动，走访异地怀化商会7个，邀请怀商回乡考察约300人次。</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原工商业者慰问费：预计走访慰问原工商业者及遗属37人。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万企兴万村、乡村振兴经费：举办全省“万企兴万村”行动现场会暨民营企业助力县域经济发展溆浦行活动，推动民企投资兴业与乡村经济实体深度融合，活动签约项目约49个，投资总额约47亿元；引导民营企业开展项目产业帮扶，全市共有494家民营企业、商协会参与“兴村”项目522个，实施“兴村”总数522个，经营类项目投入55.6亿元。</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专项业务工作经费：大力开展“清风行动”，出台亲清政商关系正负清单，举办优化法制化营商环境座谈会6次，收集意见建议40余条，</w:t>
      </w:r>
      <w:r>
        <w:rPr>
          <w:rFonts w:hint="default" w:ascii="仿宋" w:hAnsi="仿宋" w:eastAsia="仿宋" w:cs="仿宋"/>
          <w:i w:val="0"/>
          <w:iCs w:val="0"/>
          <w:caps w:val="0"/>
          <w:color w:val="000000"/>
          <w:spacing w:val="0"/>
          <w:kern w:val="0"/>
          <w:sz w:val="32"/>
          <w:szCs w:val="32"/>
          <w:highlight w:val="none"/>
          <w:shd w:val="clear" w:fill="FFFFFF"/>
          <w:lang w:val="en-US" w:eastAsia="zh-CN" w:bidi="ar"/>
        </w:rPr>
        <w:t>抓好营商环境主观评价</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，组织召开动员会、业务指导培训会3次；组织民营经济领域代表、委员提交建议提案34份，省级政协提案4份，全年落实提案办理7件，报送社情民意17篇，完成调研报告3篇；全力推进清廉商会建设。</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怀商大会经费：举办第三届怀商大会暨“湘商回归”恳谈会</w:t>
      </w:r>
      <w:r>
        <w:rPr>
          <w:rFonts w:hint="eastAsia" w:ascii="仿宋" w:hAnsi="仿宋" w:eastAsia="仿宋" w:cs="仿宋"/>
          <w:i w:val="0"/>
          <w:iCs w:val="0"/>
          <w:caps w:val="0"/>
          <w:color w:val="000000"/>
          <w:spacing w:val="0"/>
          <w:kern w:val="0"/>
          <w:sz w:val="32"/>
          <w:szCs w:val="32"/>
          <w:highlight w:val="none"/>
          <w:shd w:val="clear" w:fill="FFFFFF"/>
          <w:lang w:val="en" w:eastAsia="zh-CN" w:bidi="ar"/>
        </w:rPr>
        <w:t>，</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积极筹备全球湘商大会。</w:t>
      </w:r>
      <w:r>
        <w:rPr>
          <w:rFonts w:hint="default" w:ascii="仿宋" w:hAnsi="仿宋" w:eastAsia="仿宋" w:cs="仿宋"/>
          <w:i w:val="0"/>
          <w:iCs w:val="0"/>
          <w:caps w:val="0"/>
          <w:color w:val="000000"/>
          <w:spacing w:val="0"/>
          <w:kern w:val="0"/>
          <w:sz w:val="32"/>
          <w:szCs w:val="32"/>
          <w:highlight w:val="none"/>
          <w:shd w:val="clear" w:fill="FFFFFF"/>
          <w:lang w:val="en-US" w:eastAsia="zh-CN" w:bidi="ar"/>
        </w:rPr>
        <w:t>建立湘商数据库，开展以商招商、驻点招商，驻点长沙怀化商会招商签约项目2个，投资2000万元，实质性推进项目16个</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涉案企业合规工作专项经费：举办我市第一期涉案企业合规改革暨第三方监督评估工作培训班，提升全市专家库人员的合规能力和民营企业的合规意识；部门联动，探索推进办案成效，受理案件启动数16起。</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武汉市怀化商会开办经费：对新成立武汉市怀化商会安排开办资金保障。</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怀化异地商会开办经费：安排2家怀化异地商会开办经费，提升怀化异地商会凝聚力。</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十一届全球湘商大会前期筹备工作经费：开展招商推介、邀商次数3次，为怀化经济社会发展增添新的增长动力。</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第六届执委会议经费：召开第六届执委会议1次，参会人数到场率达90%以上。</w:t>
      </w:r>
    </w:p>
    <w:p>
      <w:pPr>
        <w:pStyle w:val="8"/>
        <w:keepNext w:val="0"/>
        <w:keepLines w:val="0"/>
        <w:pageBreakBefore w:val="0"/>
        <w:widowControl w:val="0"/>
        <w:kinsoku/>
        <w:wordWrap/>
        <w:overflowPunct w:val="0"/>
        <w:topLinePunct w:val="0"/>
        <w:autoSpaceDE/>
        <w:autoSpaceDN/>
        <w:bidi w:val="0"/>
        <w:adjustRightInd/>
        <w:snapToGrid w:val="0"/>
        <w:spacing w:beforeLines="0" w:afterLines="0" w:line="560" w:lineRule="exact"/>
        <w:ind w:left="0" w:leftChars="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“浙商怀化行”考察调研、招商推荐经费：举办“浙商怀化行”招商推介会，邀请浙江商会企业家代表参加，达80位左右，为广大客商和企业来怀投资兴业提供广阔舞台。</w:t>
      </w:r>
    </w:p>
    <w:p>
      <w:pPr>
        <w:pStyle w:val="8"/>
        <w:keepNext w:val="0"/>
        <w:keepLines w:val="0"/>
        <w:pageBreakBefore w:val="0"/>
        <w:widowControl w:val="0"/>
        <w:kinsoku/>
        <w:wordWrap/>
        <w:overflowPunct/>
        <w:topLinePunct w:val="0"/>
        <w:autoSpaceDE/>
        <w:autoSpaceDN/>
        <w:bidi w:val="0"/>
        <w:adjustRightInd/>
        <w:snapToGrid w:val="0"/>
        <w:spacing w:beforeLines="0" w:afterLines="0" w:line="560" w:lineRule="exact"/>
        <w:ind w:left="0" w:leftChars="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二、绩效评价工作情况</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（一）绩效评价目的</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 w:name="_Toc11844"/>
      <w:r>
        <w:rPr>
          <w:rFonts w:hint="eastAsia" w:ascii="仿宋" w:hAnsi="Calibri" w:eastAsia="仿宋" w:cs="Times New Roman"/>
          <w:kern w:val="2"/>
          <w:sz w:val="32"/>
          <w:szCs w:val="32"/>
          <w:lang w:val="en-US" w:eastAsia="zh-CN" w:bidi="ar-SA"/>
        </w:rPr>
        <w:t>运用科学、合理的绩效评价指标、评价标准和评价方法对项目支出进行绩效评价，促进我单位强化绩效理念，加强管理和监督，保证资金使用的规范性和有效性，为提升管理科学化、精细化水平提供决策依据。</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（二）被评价单位、绩效评价范围与时段</w:t>
      </w:r>
      <w:bookmarkEnd w:id="1"/>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2" w:name="_Toc31835"/>
      <w:r>
        <w:rPr>
          <w:rFonts w:hint="eastAsia" w:ascii="仿宋" w:eastAsia="仿宋" w:cs="Times New Roman"/>
          <w:sz w:val="32"/>
          <w:szCs w:val="32"/>
          <w:lang w:val="en-US" w:eastAsia="zh-CN"/>
        </w:rPr>
        <w:t>被评价单位为</w:t>
      </w:r>
      <w:r>
        <w:rPr>
          <w:rFonts w:hint="eastAsia" w:ascii="仿宋" w:eastAsia="仿宋" w:cs="Times New Roman"/>
          <w:sz w:val="32"/>
          <w:szCs w:val="32"/>
          <w:lang w:eastAsia="zh-CN"/>
        </w:rPr>
        <w:t>怀化市</w:t>
      </w:r>
      <w:r>
        <w:rPr>
          <w:rFonts w:hint="eastAsia" w:ascii="仿宋" w:eastAsia="仿宋" w:cs="Times New Roman"/>
          <w:sz w:val="32"/>
          <w:szCs w:val="32"/>
          <w:lang w:val="en-US" w:eastAsia="zh-CN"/>
        </w:rPr>
        <w:t>工商业联合会</w:t>
      </w:r>
      <w:r>
        <w:rPr>
          <w:rFonts w:hint="eastAsia" w:ascii="仿宋" w:eastAsia="仿宋" w:cs="Times New Roman"/>
          <w:sz w:val="32"/>
          <w:szCs w:val="32"/>
          <w:lang w:eastAsia="zh-CN"/>
        </w:rPr>
        <w:t>，绩效评价范围与时段为2023年度</w:t>
      </w:r>
      <w:r>
        <w:rPr>
          <w:rFonts w:hint="eastAsia" w:ascii="仿宋" w:eastAsia="仿宋" w:cs="Times New Roman"/>
          <w:sz w:val="32"/>
          <w:szCs w:val="32"/>
          <w:lang w:val="en-US" w:eastAsia="zh-CN"/>
        </w:rPr>
        <w:t>专项项目资金</w:t>
      </w:r>
      <w:r>
        <w:rPr>
          <w:rFonts w:hint="eastAsia" w:ascii="仿宋" w:eastAsia="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楷体" w:hAnsi="楷体" w:eastAsia="楷体" w:cs="楷体"/>
          <w:b w:val="0"/>
          <w:bCs w:val="0"/>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（三）绩效评价原则、评价指标体系、评价方法</w:t>
      </w:r>
      <w:bookmarkEnd w:id="2"/>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0"/>
        <w:rPr>
          <w:rFonts w:hint="default" w:ascii="黑体" w:hAnsi="黑体" w:eastAsia="黑体" w:cs="黑体"/>
          <w:i w:val="0"/>
          <w:iCs w:val="0"/>
          <w:caps w:val="0"/>
          <w:color w:val="000000"/>
          <w:spacing w:val="0"/>
          <w:kern w:val="0"/>
          <w:sz w:val="32"/>
          <w:szCs w:val="32"/>
          <w:shd w:val="clear" w:fill="FFFFFF"/>
          <w:lang w:val="en-US" w:eastAsia="zh-CN" w:bidi="ar"/>
        </w:rPr>
      </w:pPr>
      <w:bookmarkStart w:id="3" w:name="_Toc7615"/>
      <w:bookmarkStart w:id="4" w:name="_Toc32076"/>
      <w:r>
        <w:rPr>
          <w:rFonts w:hint="eastAsia" w:ascii="黑体" w:hAnsi="黑体" w:eastAsia="黑体" w:cs="黑体"/>
          <w:i w:val="0"/>
          <w:iCs w:val="0"/>
          <w:caps w:val="0"/>
          <w:color w:val="000000"/>
          <w:spacing w:val="0"/>
          <w:kern w:val="0"/>
          <w:sz w:val="32"/>
          <w:szCs w:val="32"/>
          <w:shd w:val="clear" w:fill="FFFFFF"/>
          <w:lang w:val="en-US" w:eastAsia="zh-CN" w:bidi="ar"/>
        </w:rPr>
        <w:t>1.绩效评价原则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我单位项目资金绩效自评采用科学公正、统筹兼顾、激励约束、公开透明的原则，运用科学合理的方法，按照规范的程序，对预算支出绩效评价进行客观、公正的反映，做到“谁支出、谁自评”，依法依规公开，并自觉接受社会监督。</w:t>
      </w:r>
    </w:p>
    <w:p>
      <w:pPr>
        <w:pStyle w:val="5"/>
        <w:keepNext w:val="0"/>
        <w:keepLines w:val="0"/>
        <w:pageBreakBefore w:val="0"/>
        <w:kinsoku/>
        <w:wordWrap/>
        <w:topLinePunct w:val="0"/>
        <w:autoSpaceDE/>
        <w:autoSpaceDN/>
        <w:bidi w:val="0"/>
        <w:adjustRightInd/>
        <w:spacing w:line="560" w:lineRule="exact"/>
        <w:ind w:firstLine="640" w:firstLineChars="200"/>
        <w:textAlignment w:val="auto"/>
        <w:rPr>
          <w:rFonts w:hint="default"/>
          <w:lang w:val="en-US" w:eastAsia="zh-CN"/>
        </w:rPr>
      </w:pPr>
      <w:r>
        <w:rPr>
          <w:rFonts w:hint="eastAsia" w:ascii="黑体" w:hAnsi="黑体" w:eastAsia="黑体" w:cs="黑体"/>
          <w:i w:val="0"/>
          <w:iCs w:val="0"/>
          <w:caps w:val="0"/>
          <w:color w:val="000000"/>
          <w:spacing w:val="0"/>
          <w:kern w:val="0"/>
          <w:sz w:val="32"/>
          <w:szCs w:val="32"/>
          <w:shd w:val="clear" w:fill="FFFFFF"/>
          <w:lang w:val="en-US" w:eastAsia="zh-CN" w:bidi="ar"/>
        </w:rPr>
        <w:t>2.绩效评价指标体系</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outlineLvl w:val="0"/>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我单位项目资金绩效评价采用共性指标和个性指标体系。共性指标体系主要对预算支出和资金管理状况、预算执行情况等；个性指标体系主要对项目的产出指标、效益指标、服务对象或社会公众满意度等进行分析。</w:t>
      </w:r>
    </w:p>
    <w:p>
      <w:pPr>
        <w:pStyle w:val="5"/>
        <w:keepNext w:val="0"/>
        <w:keepLines w:val="0"/>
        <w:pageBreakBefore w:val="0"/>
        <w:kinsoku/>
        <w:wordWrap/>
        <w:topLinePunct w:val="0"/>
        <w:autoSpaceDE/>
        <w:autoSpaceDN/>
        <w:bidi w:val="0"/>
        <w:adjustRightInd/>
        <w:spacing w:line="560" w:lineRule="exact"/>
        <w:ind w:firstLine="640" w:firstLineChars="200"/>
        <w:textAlignment w:val="auto"/>
        <w:rPr>
          <w:rFonts w:hint="default"/>
          <w:lang w:val="en-US" w:eastAsia="zh-CN"/>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3.</w:t>
      </w:r>
      <w:r>
        <w:rPr>
          <w:rFonts w:hint="eastAsia" w:ascii="黑体" w:hAnsi="黑体" w:eastAsia="黑体" w:cs="黑体"/>
          <w:i w:val="0"/>
          <w:iCs w:val="0"/>
          <w:caps w:val="0"/>
          <w:color w:val="000000"/>
          <w:spacing w:val="0"/>
          <w:kern w:val="0"/>
          <w:sz w:val="32"/>
          <w:szCs w:val="32"/>
          <w:shd w:val="clear" w:fill="FFFFFF"/>
          <w:lang w:val="en-US" w:eastAsia="zh-CN" w:bidi="ar"/>
        </w:rPr>
        <w:t>评价方法</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outlineLvl w:val="0"/>
        <w:rPr>
          <w:rFonts w:hint="eastAsia" w:ascii="黑体" w:hAnsi="黑体" w:eastAsia="仿宋_GB2312" w:cs="黑体"/>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我单位项目资金绩效评价方法采用技术方法和工作方法。其中：技术方法主要使用了成本效益分析法、比较法、因素分析法，对项目资金投入与产出、效益进行关联性分析，实施情况与绩效目标进行比较分析的方法等；工作方法主要使用了资料收集、座谈交流、实地核查。</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三、主要绩效及评价结论</w:t>
      </w:r>
      <w:bookmarkEnd w:id="3"/>
      <w:bookmarkEnd w:id="4"/>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（一）社会效益</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宋体" w:hAnsi="宋体" w:eastAsia="宋体" w:cs="宋体"/>
          <w:i w:val="0"/>
          <w:iCs w:val="0"/>
          <w:caps w:val="0"/>
          <w:color w:val="000000"/>
          <w:spacing w:val="0"/>
          <w:kern w:val="0"/>
          <w:sz w:val="32"/>
          <w:szCs w:val="32"/>
          <w:highlight w:val="none"/>
          <w:shd w:val="clear" w:fill="FFFFFF"/>
          <w:lang w:val="en-US" w:eastAsia="zh-CN" w:bidi="ar"/>
        </w:rPr>
        <w:t>1.</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积极开展招商引资工作，推进</w:t>
      </w:r>
      <w:r>
        <w:rPr>
          <w:rFonts w:hint="default" w:ascii="仿宋" w:hAnsi="仿宋" w:eastAsia="仿宋" w:cs="仿宋"/>
          <w:i w:val="0"/>
          <w:iCs w:val="0"/>
          <w:caps w:val="0"/>
          <w:color w:val="000000"/>
          <w:spacing w:val="0"/>
          <w:kern w:val="0"/>
          <w:sz w:val="32"/>
          <w:szCs w:val="32"/>
          <w:highlight w:val="none"/>
          <w:shd w:val="clear" w:fill="FFFFFF"/>
          <w:lang w:val="en-US" w:eastAsia="zh-CN" w:bidi="ar"/>
        </w:rPr>
        <w:t>投资合作交流</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宋体" w:hAnsi="宋体" w:eastAsia="宋体" w:cs="宋体"/>
          <w:i w:val="0"/>
          <w:iCs w:val="0"/>
          <w:caps w:val="0"/>
          <w:color w:val="000000"/>
          <w:spacing w:val="0"/>
          <w:kern w:val="0"/>
          <w:sz w:val="32"/>
          <w:szCs w:val="32"/>
          <w:highlight w:val="none"/>
          <w:shd w:val="clear" w:fill="FFFFFF"/>
          <w:lang w:val="en-US" w:eastAsia="zh-CN" w:bidi="ar"/>
        </w:rPr>
        <w:t>2.</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积极开展“迎老乡、回故乡、建家乡”行动，营造浓厚的“春暖湘商”氛围；</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宋体" w:hAnsi="宋体" w:eastAsia="宋体" w:cs="宋体"/>
          <w:i w:val="0"/>
          <w:iCs w:val="0"/>
          <w:caps w:val="0"/>
          <w:color w:val="000000"/>
          <w:spacing w:val="0"/>
          <w:kern w:val="0"/>
          <w:sz w:val="32"/>
          <w:szCs w:val="32"/>
          <w:highlight w:val="none"/>
          <w:shd w:val="clear" w:fill="FFFFFF"/>
          <w:lang w:val="en-US" w:eastAsia="zh-CN" w:bidi="ar"/>
        </w:rPr>
        <w:t>3.</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深入慰问原工商业者及遗属，把党和政府的关心、温暖送到原工商业者及遗孀手里，营造和谐的党群关系；</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宋体" w:hAnsi="宋体" w:eastAsia="宋体" w:cs="宋体"/>
          <w:i w:val="0"/>
          <w:iCs w:val="0"/>
          <w:caps w:val="0"/>
          <w:color w:val="000000"/>
          <w:spacing w:val="0"/>
          <w:kern w:val="0"/>
          <w:sz w:val="32"/>
          <w:szCs w:val="32"/>
          <w:highlight w:val="none"/>
          <w:shd w:val="clear" w:fill="FFFFFF"/>
          <w:lang w:val="en-US" w:eastAsia="zh-CN" w:bidi="ar"/>
        </w:rPr>
        <w:t>4.</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引导民营企业开展项目产业帮扶，组织民营企业开展助困助学，有力推动乡村振兴、产业发展、基础设施建设和人居环境改善；</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宋体" w:hAnsi="宋体" w:eastAsia="宋体" w:cs="宋体"/>
          <w:i w:val="0"/>
          <w:iCs w:val="0"/>
          <w:caps w:val="0"/>
          <w:color w:val="000000"/>
          <w:spacing w:val="0"/>
          <w:kern w:val="0"/>
          <w:sz w:val="32"/>
          <w:szCs w:val="32"/>
          <w:highlight w:val="none"/>
          <w:shd w:val="clear" w:fill="FFFFFF"/>
          <w:lang w:val="en-US" w:eastAsia="zh-CN" w:bidi="ar"/>
        </w:rPr>
        <w:t>5.</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组织民营经济领域代表、委员提交建议提案，反映社情民意，为党和政府决策提供意见建议；</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宋体" w:hAnsi="宋体" w:eastAsia="宋体" w:cs="宋体"/>
          <w:i w:val="0"/>
          <w:iCs w:val="0"/>
          <w:caps w:val="0"/>
          <w:color w:val="000000"/>
          <w:spacing w:val="0"/>
          <w:kern w:val="0"/>
          <w:sz w:val="32"/>
          <w:szCs w:val="32"/>
          <w:highlight w:val="none"/>
          <w:shd w:val="clear" w:fill="FFFFFF"/>
          <w:lang w:val="en-US" w:eastAsia="zh-CN" w:bidi="ar"/>
        </w:rPr>
        <w:t>6.</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推进涉案企业合规改革，企业通过整改，稳固就业、增加税收；</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宋体" w:hAnsi="宋体" w:eastAsia="宋体" w:cs="宋体"/>
          <w:i w:val="0"/>
          <w:iCs w:val="0"/>
          <w:caps w:val="0"/>
          <w:color w:val="000000"/>
          <w:spacing w:val="0"/>
          <w:kern w:val="0"/>
          <w:sz w:val="32"/>
          <w:szCs w:val="32"/>
          <w:highlight w:val="none"/>
          <w:shd w:val="clear" w:fill="FFFFFF"/>
          <w:lang w:val="en-US" w:eastAsia="zh-CN" w:bidi="ar"/>
        </w:rPr>
        <w:t>7.</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拓宽与家乡互动的有效载体和渠道，对外主动推介怀化品牌，对内积极来怀投资兴业，促进我市经济增长，提高市民生活质量水平；</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8.提升怀化异地商会凝聚力，为推动新时代民营经济实现新飞跃和促进共同富裕作出贡献；</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9.弘扬湘商精神、凝聚湘商力量、树立湘商形象、打造湘商品牌；积极引导民营企业参与乡村振兴。</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（二）生态效益</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楷体" w:hAnsi="楷体" w:eastAsia="楷体" w:cs="楷体"/>
          <w:b/>
          <w:bCs/>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无。</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（三）可持续影响</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宋体" w:hAnsi="宋体" w:eastAsia="宋体" w:cs="宋体"/>
          <w:i w:val="0"/>
          <w:iCs w:val="0"/>
          <w:caps w:val="0"/>
          <w:color w:val="000000"/>
          <w:spacing w:val="0"/>
          <w:kern w:val="0"/>
          <w:sz w:val="32"/>
          <w:szCs w:val="32"/>
          <w:highlight w:val="none"/>
          <w:shd w:val="clear" w:fill="FFFFFF"/>
          <w:lang w:val="en-US" w:eastAsia="zh-CN" w:bidi="ar"/>
        </w:rPr>
        <w:t>1.</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引导民营企业助力县域经济发展，稳外资促发展；</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宋体" w:hAnsi="宋体" w:eastAsia="宋体" w:cs="宋体"/>
          <w:i w:val="0"/>
          <w:iCs w:val="0"/>
          <w:caps w:val="0"/>
          <w:color w:val="000000"/>
          <w:spacing w:val="0"/>
          <w:kern w:val="0"/>
          <w:sz w:val="32"/>
          <w:szCs w:val="32"/>
          <w:highlight w:val="none"/>
          <w:shd w:val="clear" w:fill="FFFFFF"/>
          <w:lang w:val="en-US" w:eastAsia="zh-CN" w:bidi="ar"/>
        </w:rPr>
        <w:t>2.</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促进民主协商，增加政治互信；</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宋体" w:hAnsi="宋体" w:eastAsia="宋体" w:cs="宋体"/>
          <w:i w:val="0"/>
          <w:iCs w:val="0"/>
          <w:caps w:val="0"/>
          <w:color w:val="000000"/>
          <w:spacing w:val="0"/>
          <w:kern w:val="0"/>
          <w:sz w:val="32"/>
          <w:szCs w:val="32"/>
          <w:highlight w:val="none"/>
          <w:shd w:val="clear" w:fill="FFFFFF"/>
          <w:lang w:val="en-US" w:eastAsia="zh-CN" w:bidi="ar"/>
        </w:rPr>
        <w:t>3.</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鼓励异地怀化商会在外湘商回乡考察、洽谈合作项目，为怀化经济社会发展增添新的增长动力；</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楷体" w:hAnsi="楷体" w:eastAsia="仿宋" w:cs="楷体"/>
          <w:b/>
          <w:bCs/>
          <w:i w:val="0"/>
          <w:iCs w:val="0"/>
          <w:caps w:val="0"/>
          <w:color w:val="000000"/>
          <w:spacing w:val="0"/>
          <w:kern w:val="0"/>
          <w:sz w:val="32"/>
          <w:szCs w:val="32"/>
          <w:shd w:val="clear" w:fill="FFFFFF"/>
          <w:lang w:val="en-US" w:eastAsia="zh-CN" w:bidi="ar"/>
        </w:rPr>
      </w:pPr>
      <w:r>
        <w:rPr>
          <w:rFonts w:hint="eastAsia" w:ascii="宋体" w:hAnsi="宋体" w:eastAsia="宋体" w:cs="宋体"/>
          <w:i w:val="0"/>
          <w:iCs w:val="0"/>
          <w:caps w:val="0"/>
          <w:color w:val="000000"/>
          <w:spacing w:val="0"/>
          <w:kern w:val="0"/>
          <w:sz w:val="32"/>
          <w:szCs w:val="32"/>
          <w:highlight w:val="none"/>
          <w:shd w:val="clear" w:fill="FFFFFF"/>
          <w:lang w:val="en-US" w:eastAsia="zh-CN" w:bidi="ar"/>
        </w:rPr>
        <w:t>4.</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湖南省浙江总商会与市政府签署战略合作协议，就项目投资建设、人才技术引进、园区共建共享等领域展开合作。</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（四）满意度情况</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 w:hAnsi="仿宋" w:eastAsia="仿宋" w:cstheme="minorBidi"/>
          <w:kern w:val="2"/>
          <w:sz w:val="32"/>
          <w:szCs w:val="32"/>
          <w:lang w:val="en-US" w:eastAsia="zh-CN" w:bidi="ar-SA"/>
        </w:rPr>
      </w:pPr>
      <w:r>
        <w:rPr>
          <w:rFonts w:hint="eastAsia" w:ascii="宋体" w:hAnsi="宋体" w:eastAsia="宋体" w:cs="宋体"/>
          <w:kern w:val="2"/>
          <w:sz w:val="32"/>
          <w:szCs w:val="32"/>
          <w:lang w:val="en-US" w:eastAsia="zh-CN" w:bidi="ar-SA"/>
        </w:rPr>
        <w:t>1.</w:t>
      </w:r>
      <w:r>
        <w:rPr>
          <w:rFonts w:hint="eastAsia" w:ascii="仿宋" w:hAnsi="仿宋" w:eastAsia="仿宋" w:cstheme="minorBidi"/>
          <w:kern w:val="2"/>
          <w:sz w:val="32"/>
          <w:szCs w:val="32"/>
          <w:lang w:val="en-US" w:eastAsia="zh-CN" w:bidi="ar-SA"/>
        </w:rPr>
        <w:t>社会公众满意度95%以上；</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 w:hAnsi="仿宋" w:eastAsia="仿宋" w:cstheme="minorBidi"/>
          <w:kern w:val="2"/>
          <w:sz w:val="32"/>
          <w:szCs w:val="32"/>
          <w:lang w:val="en-US" w:eastAsia="zh-CN" w:bidi="ar-SA"/>
        </w:rPr>
      </w:pPr>
      <w:r>
        <w:rPr>
          <w:rFonts w:hint="eastAsia" w:ascii="宋体" w:hAnsi="宋体" w:eastAsia="宋体" w:cs="宋体"/>
          <w:kern w:val="2"/>
          <w:sz w:val="32"/>
          <w:szCs w:val="32"/>
          <w:lang w:val="en-US" w:eastAsia="zh-CN" w:bidi="ar-SA"/>
        </w:rPr>
        <w:t>2.</w:t>
      </w:r>
      <w:r>
        <w:rPr>
          <w:rFonts w:hint="eastAsia" w:ascii="仿宋" w:hAnsi="仿宋" w:eastAsia="仿宋" w:cstheme="minorBidi"/>
          <w:kern w:val="2"/>
          <w:sz w:val="32"/>
          <w:szCs w:val="32"/>
          <w:lang w:val="en-US" w:eastAsia="zh-CN" w:bidi="ar-SA"/>
        </w:rPr>
        <w:t>商会、企业满意度95%以上；</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 w:hAnsi="仿宋" w:eastAsia="仿宋" w:cstheme="minorBidi"/>
          <w:kern w:val="2"/>
          <w:sz w:val="32"/>
          <w:szCs w:val="32"/>
          <w:lang w:val="en-US" w:eastAsia="zh-CN" w:bidi="ar-SA"/>
        </w:rPr>
      </w:pPr>
      <w:r>
        <w:rPr>
          <w:rFonts w:hint="eastAsia" w:ascii="宋体" w:hAnsi="宋体" w:eastAsia="宋体" w:cs="宋体"/>
          <w:kern w:val="2"/>
          <w:sz w:val="32"/>
          <w:szCs w:val="32"/>
          <w:lang w:val="en-US" w:eastAsia="zh-CN" w:bidi="ar-SA"/>
        </w:rPr>
        <w:t>3.</w:t>
      </w:r>
      <w:r>
        <w:rPr>
          <w:rFonts w:hint="eastAsia" w:ascii="仿宋" w:hAnsi="仿宋" w:eastAsia="仿宋" w:cstheme="minorBidi"/>
          <w:kern w:val="2"/>
          <w:sz w:val="32"/>
          <w:szCs w:val="32"/>
          <w:lang w:val="en-US" w:eastAsia="zh-CN" w:bidi="ar-SA"/>
        </w:rPr>
        <w:t>浙商企业家代表满意度95%以上；</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楷体" w:hAnsi="楷体" w:eastAsia="楷体" w:cs="楷体"/>
          <w:b/>
          <w:bCs/>
          <w:i w:val="0"/>
          <w:iCs w:val="0"/>
          <w:caps w:val="0"/>
          <w:color w:val="000000"/>
          <w:spacing w:val="0"/>
          <w:kern w:val="0"/>
          <w:sz w:val="32"/>
          <w:szCs w:val="32"/>
          <w:shd w:val="clear" w:fill="FFFFFF"/>
          <w:lang w:val="en-US" w:eastAsia="zh-CN" w:bidi="ar"/>
        </w:rPr>
      </w:pPr>
      <w:r>
        <w:rPr>
          <w:rFonts w:hint="eastAsia" w:ascii="宋体" w:hAnsi="宋体" w:eastAsia="宋体" w:cs="宋体"/>
          <w:kern w:val="2"/>
          <w:sz w:val="32"/>
          <w:szCs w:val="32"/>
          <w:lang w:val="en-US" w:eastAsia="zh-CN" w:bidi="ar-SA"/>
        </w:rPr>
        <w:t>4.</w:t>
      </w:r>
      <w:r>
        <w:rPr>
          <w:rFonts w:hint="eastAsia" w:ascii="仿宋" w:hAnsi="仿宋" w:eastAsia="仿宋" w:cstheme="minorBidi"/>
          <w:kern w:val="2"/>
          <w:sz w:val="32"/>
          <w:szCs w:val="32"/>
          <w:lang w:val="en-US" w:eastAsia="zh-CN" w:bidi="ar-SA"/>
        </w:rPr>
        <w:t>原工商业者及遗属人员满意度95%以上。</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default"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（五）评价结论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cs="Times New Roman"/>
          <w:i w:val="0"/>
          <w:iCs w:val="0"/>
          <w:caps w:val="0"/>
          <w:color w:val="333333"/>
          <w:spacing w:val="0"/>
          <w:sz w:val="32"/>
          <w:szCs w:val="32"/>
        </w:rPr>
      </w:pPr>
      <w:bookmarkStart w:id="5" w:name="_Toc16332"/>
      <w:bookmarkStart w:id="6" w:name="_Toc27541"/>
      <w:r>
        <w:rPr>
          <w:rFonts w:hint="eastAsia" w:ascii="仿宋" w:hAnsi="仿宋" w:eastAsia="仿宋" w:cs="仿宋"/>
          <w:i w:val="0"/>
          <w:iCs w:val="0"/>
          <w:caps w:val="0"/>
          <w:color w:val="000000"/>
          <w:spacing w:val="0"/>
          <w:kern w:val="0"/>
          <w:sz w:val="32"/>
          <w:szCs w:val="32"/>
          <w:shd w:val="clear" w:fill="FFFFFF"/>
          <w:lang w:val="en-US" w:eastAsia="zh-CN" w:bidi="ar"/>
        </w:rPr>
        <w:t>根据《怀化市财政局关于开展2023年度预算支出绩效自评工作的通知》（怀财绩[2024]46号）</w:t>
      </w:r>
      <w:r>
        <w:rPr>
          <w:rFonts w:hint="eastAsia" w:ascii="仿宋" w:hAnsi="仿宋" w:eastAsia="仿宋" w:cs="仿宋"/>
          <w:i w:val="0"/>
          <w:iCs w:val="0"/>
          <w:caps w:val="0"/>
          <w:color w:val="000000"/>
          <w:spacing w:val="0"/>
          <w:sz w:val="32"/>
          <w:szCs w:val="32"/>
          <w:shd w:val="clear" w:fill="FFFFFF"/>
        </w:rPr>
        <w:t>，结合项目实际和项目管理办法、专项资金管理办法及其他相关资料，对</w:t>
      </w:r>
      <w:r>
        <w:rPr>
          <w:rFonts w:hint="default" w:ascii="Times New Roman" w:hAnsi="Times New Roman" w:eastAsia="仿宋" w:cs="Times New Roman"/>
          <w:i w:val="0"/>
          <w:iCs w:val="0"/>
          <w:caps w:val="0"/>
          <w:color w:val="000000"/>
          <w:spacing w:val="0"/>
          <w:sz w:val="32"/>
          <w:szCs w:val="32"/>
          <w:shd w:val="clear" w:fill="FFFFFF"/>
        </w:rPr>
        <w:t>2023</w:t>
      </w:r>
      <w:r>
        <w:rPr>
          <w:rFonts w:hint="eastAsia" w:ascii="仿宋" w:hAnsi="仿宋" w:eastAsia="仿宋" w:cs="仿宋"/>
          <w:i w:val="0"/>
          <w:iCs w:val="0"/>
          <w:caps w:val="0"/>
          <w:color w:val="000000"/>
          <w:spacing w:val="0"/>
          <w:sz w:val="32"/>
          <w:szCs w:val="32"/>
          <w:shd w:val="clear" w:fill="FFFFFF"/>
        </w:rPr>
        <w:t>年度项目绩效目标完成情况进行认真梳理，从投入、过程、成本、产出及效果等方面设定的绩效核心指标，依据评分标准进行评价。</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sz w:val="32"/>
          <w:szCs w:val="32"/>
          <w:shd w:val="clear" w:fill="FFFFFF"/>
        </w:rPr>
        <w:t>通过自评反映，我</w:t>
      </w:r>
      <w:r>
        <w:rPr>
          <w:rFonts w:hint="eastAsia" w:ascii="仿宋" w:hAnsi="仿宋" w:eastAsia="仿宋" w:cs="仿宋"/>
          <w:i w:val="0"/>
          <w:iCs w:val="0"/>
          <w:caps w:val="0"/>
          <w:color w:val="000000"/>
          <w:spacing w:val="0"/>
          <w:sz w:val="32"/>
          <w:szCs w:val="32"/>
          <w:shd w:val="clear" w:fill="FFFFFF"/>
          <w:lang w:val="en-US" w:eastAsia="zh-CN"/>
        </w:rPr>
        <w:t>单位</w:t>
      </w:r>
      <w:r>
        <w:rPr>
          <w:rFonts w:hint="eastAsia" w:ascii="仿宋" w:hAnsi="仿宋" w:eastAsia="仿宋" w:cs="仿宋"/>
          <w:i w:val="0"/>
          <w:iCs w:val="0"/>
          <w:caps w:val="0"/>
          <w:color w:val="000000"/>
          <w:spacing w:val="0"/>
          <w:sz w:val="32"/>
          <w:szCs w:val="32"/>
          <w:shd w:val="clear" w:fill="FFFFFF"/>
        </w:rPr>
        <w:t>全年项目</w:t>
      </w:r>
      <w:r>
        <w:rPr>
          <w:rFonts w:hint="eastAsia" w:ascii="Times New Roman" w:hAnsi="Times New Roman" w:eastAsia="仿宋" w:cs="Times New Roman"/>
          <w:i w:val="0"/>
          <w:iCs w:val="0"/>
          <w:caps w:val="0"/>
          <w:color w:val="000000"/>
          <w:spacing w:val="0"/>
          <w:sz w:val="32"/>
          <w:szCs w:val="32"/>
          <w:shd w:val="clear" w:fill="FFFFFF"/>
          <w:lang w:val="en-US" w:eastAsia="zh-CN"/>
        </w:rPr>
        <w:t>12</w:t>
      </w:r>
      <w:r>
        <w:rPr>
          <w:rFonts w:hint="eastAsia" w:ascii="仿宋" w:hAnsi="仿宋" w:eastAsia="仿宋" w:cs="仿宋"/>
          <w:i w:val="0"/>
          <w:iCs w:val="0"/>
          <w:caps w:val="0"/>
          <w:color w:val="000000"/>
          <w:spacing w:val="0"/>
          <w:sz w:val="32"/>
          <w:szCs w:val="32"/>
          <w:shd w:val="clear" w:fill="FFFFFF"/>
        </w:rPr>
        <w:t>个（其中</w:t>
      </w:r>
      <w:r>
        <w:rPr>
          <w:rFonts w:hint="eastAsia" w:ascii="仿宋" w:hAnsi="仿宋" w:eastAsia="仿宋" w:cs="仿宋"/>
          <w:i w:val="0"/>
          <w:iCs w:val="0"/>
          <w:caps w:val="0"/>
          <w:color w:val="000000"/>
          <w:spacing w:val="0"/>
          <w:sz w:val="32"/>
          <w:szCs w:val="32"/>
          <w:shd w:val="clear" w:fill="FFFFFF"/>
          <w:lang w:val="en-US" w:eastAsia="zh-CN"/>
        </w:rPr>
        <w:t>年初预算</w:t>
      </w:r>
      <w:r>
        <w:rPr>
          <w:rFonts w:hint="eastAsia" w:ascii="仿宋" w:hAnsi="仿宋" w:eastAsia="仿宋" w:cs="仿宋"/>
          <w:i w:val="0"/>
          <w:iCs w:val="0"/>
          <w:caps w:val="0"/>
          <w:color w:val="000000"/>
          <w:spacing w:val="0"/>
          <w:sz w:val="32"/>
          <w:szCs w:val="32"/>
          <w:shd w:val="clear" w:fill="FFFFFF"/>
        </w:rPr>
        <w:t>项目</w:t>
      </w:r>
      <w:r>
        <w:rPr>
          <w:rFonts w:hint="eastAsia" w:ascii="Times New Roman" w:hAnsi="Times New Roman" w:eastAsia="仿宋" w:cs="Times New Roman"/>
          <w:i w:val="0"/>
          <w:iCs w:val="0"/>
          <w:caps w:val="0"/>
          <w:color w:val="000000"/>
          <w:spacing w:val="0"/>
          <w:sz w:val="32"/>
          <w:szCs w:val="32"/>
          <w:shd w:val="clear" w:fill="FFFFFF"/>
          <w:lang w:val="en-US" w:eastAsia="zh-CN"/>
        </w:rPr>
        <w:t>6</w:t>
      </w:r>
      <w:r>
        <w:rPr>
          <w:rFonts w:hint="eastAsia" w:ascii="仿宋" w:hAnsi="仿宋" w:eastAsia="仿宋" w:cs="仿宋"/>
          <w:i w:val="0"/>
          <w:iCs w:val="0"/>
          <w:caps w:val="0"/>
          <w:color w:val="000000"/>
          <w:spacing w:val="0"/>
          <w:sz w:val="32"/>
          <w:szCs w:val="32"/>
          <w:shd w:val="clear" w:fill="FFFFFF"/>
        </w:rPr>
        <w:t>个，</w:t>
      </w:r>
      <w:r>
        <w:rPr>
          <w:rFonts w:hint="eastAsia" w:ascii="仿宋" w:hAnsi="仿宋" w:eastAsia="仿宋" w:cs="仿宋"/>
          <w:i w:val="0"/>
          <w:iCs w:val="0"/>
          <w:caps w:val="0"/>
          <w:color w:val="000000"/>
          <w:spacing w:val="0"/>
          <w:sz w:val="32"/>
          <w:szCs w:val="32"/>
          <w:shd w:val="clear" w:fill="FFFFFF"/>
          <w:lang w:val="en-US" w:eastAsia="zh-CN"/>
        </w:rPr>
        <w:t>年中追加预算6</w:t>
      </w:r>
      <w:r>
        <w:rPr>
          <w:rFonts w:hint="eastAsia" w:ascii="仿宋" w:hAnsi="仿宋" w:eastAsia="仿宋" w:cs="仿宋"/>
          <w:i w:val="0"/>
          <w:iCs w:val="0"/>
          <w:caps w:val="0"/>
          <w:color w:val="000000"/>
          <w:spacing w:val="0"/>
          <w:sz w:val="32"/>
          <w:szCs w:val="32"/>
          <w:shd w:val="clear" w:fill="FFFFFF"/>
        </w:rPr>
        <w:t>个），项目综合评价平均得分</w:t>
      </w:r>
      <w:r>
        <w:rPr>
          <w:rFonts w:hint="eastAsia" w:ascii="Times New Roman" w:hAnsi="Times New Roman" w:eastAsia="仿宋" w:cs="Times New Roman"/>
          <w:i w:val="0"/>
          <w:iCs w:val="0"/>
          <w:caps w:val="0"/>
          <w:color w:val="000000"/>
          <w:spacing w:val="0"/>
          <w:sz w:val="32"/>
          <w:szCs w:val="32"/>
          <w:shd w:val="clear" w:fill="FFFFFF"/>
          <w:lang w:val="en-US" w:eastAsia="zh-CN"/>
        </w:rPr>
        <w:t>99</w:t>
      </w:r>
      <w:r>
        <w:rPr>
          <w:rFonts w:hint="eastAsia" w:ascii="仿宋" w:hAnsi="仿宋" w:eastAsia="仿宋" w:cs="仿宋"/>
          <w:i w:val="0"/>
          <w:iCs w:val="0"/>
          <w:caps w:val="0"/>
          <w:color w:val="000000"/>
          <w:spacing w:val="0"/>
          <w:sz w:val="32"/>
          <w:szCs w:val="32"/>
          <w:shd w:val="clear" w:fill="FFFFFF"/>
        </w:rPr>
        <w:t>，等级为优。其中综合评价得分高于平均分项目</w:t>
      </w:r>
      <w:r>
        <w:rPr>
          <w:rFonts w:hint="eastAsia" w:ascii="Times New Roman" w:hAnsi="Times New Roman" w:eastAsia="仿宋" w:cs="Times New Roman"/>
          <w:i w:val="0"/>
          <w:iCs w:val="0"/>
          <w:caps w:val="0"/>
          <w:color w:val="000000"/>
          <w:spacing w:val="0"/>
          <w:sz w:val="32"/>
          <w:szCs w:val="32"/>
          <w:shd w:val="clear" w:fill="FFFFFF"/>
          <w:lang w:val="en-US" w:eastAsia="zh-CN"/>
        </w:rPr>
        <w:t>10</w:t>
      </w:r>
      <w:r>
        <w:rPr>
          <w:rFonts w:hint="eastAsia" w:ascii="仿宋" w:hAnsi="仿宋" w:eastAsia="仿宋" w:cs="仿宋"/>
          <w:i w:val="0"/>
          <w:iCs w:val="0"/>
          <w:caps w:val="0"/>
          <w:color w:val="000000"/>
          <w:spacing w:val="0"/>
          <w:sz w:val="32"/>
          <w:szCs w:val="32"/>
          <w:shd w:val="clear" w:fill="FFFFFF"/>
        </w:rPr>
        <w:t>个，占比</w:t>
      </w:r>
      <w:r>
        <w:rPr>
          <w:rFonts w:hint="default" w:ascii="Times New Roman" w:hAnsi="Times New Roman" w:eastAsia="仿宋" w:cs="Times New Roman"/>
          <w:i w:val="0"/>
          <w:iCs w:val="0"/>
          <w:caps w:val="0"/>
          <w:color w:val="000000"/>
          <w:spacing w:val="0"/>
          <w:sz w:val="32"/>
          <w:szCs w:val="32"/>
          <w:shd w:val="clear" w:fill="FFFFFF"/>
        </w:rPr>
        <w:t>8</w:t>
      </w:r>
      <w:r>
        <w:rPr>
          <w:rFonts w:hint="eastAsia" w:ascii="Times New Roman" w:hAnsi="Times New Roman" w:eastAsia="仿宋" w:cs="Times New Roman"/>
          <w:i w:val="0"/>
          <w:iCs w:val="0"/>
          <w:caps w:val="0"/>
          <w:color w:val="000000"/>
          <w:spacing w:val="0"/>
          <w:sz w:val="32"/>
          <w:szCs w:val="32"/>
          <w:shd w:val="clear" w:fill="FFFFFF"/>
          <w:lang w:val="en-US" w:eastAsia="zh-CN"/>
        </w:rPr>
        <w:t>3.33</w:t>
      </w:r>
      <w:r>
        <w:rPr>
          <w:rFonts w:hint="eastAsia" w:ascii="仿宋" w:hAnsi="仿宋" w:eastAsia="仿宋" w:cs="仿宋"/>
          <w:i w:val="0"/>
          <w:iCs w:val="0"/>
          <w:caps w:val="0"/>
          <w:color w:val="000000"/>
          <w:spacing w:val="0"/>
          <w:sz w:val="32"/>
          <w:szCs w:val="32"/>
          <w:shd w:val="clear" w:fill="FFFFFF"/>
        </w:rPr>
        <w:t>%，得分低于平均分项目</w:t>
      </w:r>
      <w:r>
        <w:rPr>
          <w:rFonts w:hint="eastAsia" w:ascii="Times New Roman" w:hAnsi="Times New Roman" w:eastAsia="仿宋" w:cs="Times New Roman"/>
          <w:i w:val="0"/>
          <w:iCs w:val="0"/>
          <w:caps w:val="0"/>
          <w:color w:val="000000"/>
          <w:spacing w:val="0"/>
          <w:sz w:val="32"/>
          <w:szCs w:val="32"/>
          <w:shd w:val="clear" w:fill="FFFFFF"/>
          <w:lang w:val="en-US" w:eastAsia="zh-CN"/>
        </w:rPr>
        <w:t>2</w:t>
      </w:r>
      <w:r>
        <w:rPr>
          <w:rFonts w:hint="eastAsia" w:ascii="仿宋" w:hAnsi="仿宋" w:eastAsia="仿宋" w:cs="仿宋"/>
          <w:i w:val="0"/>
          <w:iCs w:val="0"/>
          <w:caps w:val="0"/>
          <w:color w:val="000000"/>
          <w:spacing w:val="0"/>
          <w:sz w:val="32"/>
          <w:szCs w:val="32"/>
          <w:shd w:val="clear" w:fill="FFFFFF"/>
        </w:rPr>
        <w:t>个，占比</w:t>
      </w:r>
      <w:r>
        <w:rPr>
          <w:rFonts w:hint="default" w:ascii="Times New Roman" w:hAnsi="Times New Roman" w:eastAsia="仿宋" w:cs="Times New Roman"/>
          <w:i w:val="0"/>
          <w:iCs w:val="0"/>
          <w:caps w:val="0"/>
          <w:color w:val="000000"/>
          <w:spacing w:val="0"/>
          <w:sz w:val="32"/>
          <w:szCs w:val="32"/>
          <w:shd w:val="clear" w:fill="FFFFFF"/>
        </w:rPr>
        <w:t>1</w:t>
      </w:r>
      <w:r>
        <w:rPr>
          <w:rFonts w:hint="eastAsia" w:ascii="Times New Roman" w:hAnsi="Times New Roman" w:eastAsia="仿宋" w:cs="Times New Roman"/>
          <w:i w:val="0"/>
          <w:iCs w:val="0"/>
          <w:caps w:val="0"/>
          <w:color w:val="000000"/>
          <w:spacing w:val="0"/>
          <w:sz w:val="32"/>
          <w:szCs w:val="32"/>
          <w:shd w:val="clear" w:fill="FFFFFF"/>
          <w:lang w:val="en-US" w:eastAsia="zh-CN"/>
        </w:rPr>
        <w:t>6.67</w:t>
      </w:r>
      <w:r>
        <w:rPr>
          <w:rFonts w:hint="eastAsia" w:ascii="仿宋" w:hAnsi="仿宋" w:eastAsia="仿宋" w:cs="仿宋"/>
          <w:i w:val="0"/>
          <w:iCs w:val="0"/>
          <w:caps w:val="0"/>
          <w:color w:val="000000"/>
          <w:spacing w:val="0"/>
          <w:sz w:val="32"/>
          <w:szCs w:val="32"/>
          <w:shd w:val="clear" w:fill="FFFFFF"/>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0"/>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四、绩效评价指标分析</w:t>
      </w:r>
      <w:bookmarkEnd w:id="5"/>
      <w:bookmarkEnd w:id="6"/>
      <w:bookmarkStart w:id="7" w:name="_Toc17679"/>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(一)项目决策情况</w:t>
      </w:r>
      <w:bookmarkEnd w:id="7"/>
    </w:p>
    <w:p>
      <w:pPr>
        <w:keepNext w:val="0"/>
        <w:keepLines w:val="0"/>
        <w:pageBreakBefore w:val="0"/>
        <w:kinsoku/>
        <w:wordWrap/>
        <w:topLinePunct w:val="0"/>
        <w:autoSpaceDE/>
        <w:autoSpaceDN/>
        <w:bidi w:val="0"/>
        <w:adjustRightInd/>
        <w:spacing w:line="560" w:lineRule="exact"/>
        <w:ind w:firstLine="640" w:firstLineChars="200"/>
        <w:textAlignment w:val="auto"/>
        <w:rPr>
          <w:rFonts w:hint="eastAsia" w:ascii="仿宋" w:hAnsi="仿宋" w:eastAsia="仿宋" w:cs="仿宋"/>
          <w:b/>
          <w:bCs/>
          <w:i w:val="0"/>
          <w:iCs w:val="0"/>
          <w:caps w:val="0"/>
          <w:color w:val="000000"/>
          <w:spacing w:val="0"/>
          <w:kern w:val="0"/>
          <w:sz w:val="32"/>
          <w:szCs w:val="32"/>
          <w:shd w:val="clear" w:fill="FFFFFF"/>
          <w:lang w:val="en-US" w:eastAsia="zh-CN" w:bidi="ar"/>
        </w:rPr>
      </w:pPr>
      <w:bookmarkStart w:id="8" w:name="_Toc28411"/>
      <w:r>
        <w:rPr>
          <w:rFonts w:hint="eastAsia" w:ascii="仿宋" w:hAnsi="仿宋" w:eastAsia="仿宋" w:cs="仿宋"/>
          <w:i w:val="0"/>
          <w:iCs w:val="0"/>
          <w:caps w:val="0"/>
          <w:color w:val="000000"/>
          <w:spacing w:val="0"/>
          <w:kern w:val="0"/>
          <w:sz w:val="32"/>
          <w:szCs w:val="32"/>
          <w:shd w:val="clear" w:fill="FFFFFF"/>
          <w:lang w:val="en-US" w:eastAsia="zh-CN" w:bidi="ar"/>
        </w:rPr>
        <w:t>1.预算支出决策依据充分性。决策符合国家相关法律法规、国民经济发展规划和相关政策；决策符合行业发展规划和政策要求；决策与部门职责范围相符，属于部门履职所需；未出现预算支出与相关部门同类预算支出或部门内部相关预算支出重复的情况。</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b/>
          <w:bCs/>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2.项目决策程序规范性。预算支出按照规定的程序申请设立;审批文件、材料符合相关要求;事前经过集体决策程序。</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(二)项目过程情况</w:t>
      </w:r>
      <w:bookmarkEnd w:id="8"/>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9" w:name="_Toc10140"/>
      <w:r>
        <w:rPr>
          <w:rFonts w:hint="eastAsia" w:ascii="仿宋" w:hAnsi="仿宋" w:eastAsia="仿宋" w:cs="仿宋"/>
          <w:i w:val="0"/>
          <w:iCs w:val="0"/>
          <w:caps w:val="0"/>
          <w:color w:val="000000"/>
          <w:spacing w:val="0"/>
          <w:kern w:val="0"/>
          <w:sz w:val="32"/>
          <w:szCs w:val="32"/>
          <w:shd w:val="clear" w:fill="FFFFFF"/>
          <w:lang w:val="en-US" w:eastAsia="zh-CN" w:bidi="ar"/>
        </w:rPr>
        <w:t>1.资金管理</w:t>
      </w:r>
      <w:bookmarkEnd w:id="9"/>
    </w:p>
    <w:p>
      <w:pPr>
        <w:pStyle w:val="8"/>
        <w:keepNext w:val="0"/>
        <w:keepLines w:val="0"/>
        <w:pageBreakBefore w:val="0"/>
        <w:widowControl w:val="0"/>
        <w:kinsoku/>
        <w:wordWrap/>
        <w:overflowPunct w:val="0"/>
        <w:topLinePunct w:val="0"/>
        <w:autoSpaceDE/>
        <w:autoSpaceDN/>
        <w:bidi w:val="0"/>
        <w:adjustRightInd/>
        <w:snapToGrid w:val="0"/>
        <w:spacing w:beforeLines="0" w:afterLines="0" w:line="560" w:lineRule="exact"/>
        <w:ind w:left="0"/>
        <w:textAlignment w:val="auto"/>
        <w:outlineLvl w:val="1"/>
        <w:rPr>
          <w:rFonts w:hint="eastAsia" w:ascii="仿宋" w:hAnsi="仿宋" w:eastAsia="仿宋" w:cs="仿宋"/>
          <w:i w:val="0"/>
          <w:iCs w:val="0"/>
          <w:caps w:val="0"/>
          <w:color w:val="000000"/>
          <w:spacing w:val="0"/>
          <w:kern w:val="0"/>
          <w:sz w:val="32"/>
          <w:szCs w:val="32"/>
          <w:shd w:val="clear" w:fill="FFFFFF"/>
          <w:lang w:val="en-US" w:eastAsia="zh-CN" w:bidi="ar"/>
        </w:rPr>
      </w:pPr>
      <w:bookmarkStart w:id="10" w:name="_Toc1210"/>
      <w:r>
        <w:rPr>
          <w:rFonts w:hint="eastAsia" w:ascii="仿宋" w:hAnsi="仿宋" w:eastAsia="仿宋" w:cs="仿宋"/>
          <w:i w:val="0"/>
          <w:iCs w:val="0"/>
          <w:caps w:val="0"/>
          <w:color w:val="000000"/>
          <w:spacing w:val="0"/>
          <w:kern w:val="0"/>
          <w:sz w:val="32"/>
          <w:szCs w:val="32"/>
          <w:shd w:val="clear" w:fill="FFFFFF"/>
          <w:lang w:val="en-US" w:eastAsia="zh-CN" w:bidi="ar"/>
        </w:rPr>
        <w:t>（1）资金到位率。本年度项目预算资金214.9万元，实际到位资金214.9万元，资金到位率100%。</w:t>
      </w:r>
    </w:p>
    <w:p>
      <w:pPr>
        <w:pStyle w:val="8"/>
        <w:keepNext w:val="0"/>
        <w:keepLines w:val="0"/>
        <w:pageBreakBefore w:val="0"/>
        <w:widowControl w:val="0"/>
        <w:kinsoku/>
        <w:wordWrap/>
        <w:overflowPunct w:val="0"/>
        <w:topLinePunct w:val="0"/>
        <w:autoSpaceDE/>
        <w:autoSpaceDN/>
        <w:bidi w:val="0"/>
        <w:adjustRightInd/>
        <w:snapToGrid w:val="0"/>
        <w:spacing w:beforeLines="0" w:afterLines="0" w:line="560" w:lineRule="exact"/>
        <w:ind w:left="0"/>
        <w:textAlignment w:val="auto"/>
        <w:outlineLvl w:val="1"/>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（2）预算执行率。本年度项目实际到位资金214.9万元，实际支出资金189.23万元，预算执行率88.05%。</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i w:val="0"/>
          <w:iCs w:val="0"/>
          <w:caps w:val="0"/>
          <w:color w:val="000000"/>
          <w:spacing w:val="0"/>
          <w:kern w:val="0"/>
          <w:sz w:val="32"/>
          <w:szCs w:val="32"/>
          <w:shd w:val="clear" w:fill="FFFFFF"/>
          <w:lang w:val="en-US" w:eastAsia="zh-CN" w:bidi="ar"/>
        </w:rPr>
        <w:t>（3）资金使用合规性。本年度项目资金使用符合国家财经法规和财务管理制度以及专项资金管理办法的规定，资金的拨付有完整的审批程序和手续，符合预算支出预算批复或合同规定的用途，不存在截留、挤占、挪用、虚列支出等情况。</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b/>
          <w:bCs/>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2.项目实施</w:t>
      </w:r>
      <w:bookmarkEnd w:id="10"/>
      <w:bookmarkStart w:id="11" w:name="_Toc6604"/>
    </w:p>
    <w:p>
      <w:pPr>
        <w:pStyle w:val="8"/>
        <w:keepNext w:val="0"/>
        <w:keepLines w:val="0"/>
        <w:pageBreakBefore w:val="0"/>
        <w:widowControl w:val="0"/>
        <w:kinsoku/>
        <w:wordWrap/>
        <w:overflowPunct w:val="0"/>
        <w:topLinePunct w:val="0"/>
        <w:autoSpaceDE/>
        <w:autoSpaceDN/>
        <w:bidi w:val="0"/>
        <w:adjustRightInd/>
        <w:snapToGrid w:val="0"/>
        <w:spacing w:beforeLines="0" w:afterLines="0" w:line="560" w:lineRule="exact"/>
        <w:ind w:left="0"/>
        <w:textAlignment w:val="auto"/>
        <w:outlineLvl w:val="1"/>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（1）管理制度健全性。制定了《怀化市工商业联合会专项资金管理办法》，保障项目顺利实施。</w:t>
      </w:r>
    </w:p>
    <w:p>
      <w:pPr>
        <w:pStyle w:val="8"/>
        <w:keepNext w:val="0"/>
        <w:keepLines w:val="0"/>
        <w:pageBreakBefore w:val="0"/>
        <w:widowControl w:val="0"/>
        <w:kinsoku/>
        <w:wordWrap/>
        <w:overflowPunct w:val="0"/>
        <w:topLinePunct w:val="0"/>
        <w:autoSpaceDE/>
        <w:autoSpaceDN/>
        <w:bidi w:val="0"/>
        <w:adjustRightInd/>
        <w:snapToGrid w:val="0"/>
        <w:spacing w:beforeLines="0" w:afterLines="0" w:line="56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（2）制度执行有效性。项目实施遵守相关法律法规和相关管理规定，合同书、验收资料齐全并及时归档。</w:t>
      </w:r>
    </w:p>
    <w:p>
      <w:pPr>
        <w:pStyle w:val="8"/>
        <w:keepNext w:val="0"/>
        <w:keepLines w:val="0"/>
        <w:pageBreakBefore w:val="0"/>
        <w:widowControl w:val="0"/>
        <w:kinsoku/>
        <w:wordWrap/>
        <w:overflowPunct/>
        <w:topLinePunct w:val="0"/>
        <w:autoSpaceDE/>
        <w:autoSpaceDN/>
        <w:bidi w:val="0"/>
        <w:adjustRightInd/>
        <w:snapToGrid w:val="0"/>
        <w:spacing w:beforeLines="0" w:afterLines="0" w:line="56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(三)项目产出情况</w:t>
      </w:r>
      <w:bookmarkEnd w:id="11"/>
    </w:p>
    <w:p>
      <w:pPr>
        <w:pStyle w:val="8"/>
        <w:keepNext w:val="0"/>
        <w:keepLines w:val="0"/>
        <w:pageBreakBefore w:val="0"/>
        <w:widowControl w:val="0"/>
        <w:kinsoku/>
        <w:wordWrap/>
        <w:overflowPunct/>
        <w:topLinePunct w:val="0"/>
        <w:autoSpaceDE/>
        <w:autoSpaceDN/>
        <w:bidi w:val="0"/>
        <w:adjustRightInd/>
        <w:snapToGrid w:val="0"/>
        <w:spacing w:beforeLines="0" w:afterLines="0" w:line="560" w:lineRule="exact"/>
        <w:ind w:left="0"/>
        <w:textAlignment w:val="auto"/>
        <w:outlineLvl w:val="2"/>
        <w:rPr>
          <w:rFonts w:hint="eastAsia" w:ascii="仿宋" w:hAnsi="仿宋" w:eastAsia="仿宋" w:cs="仿宋"/>
          <w:szCs w:val="21"/>
        </w:rPr>
      </w:pPr>
      <w:bookmarkStart w:id="12" w:name="_Toc20742"/>
      <w:r>
        <w:rPr>
          <w:rFonts w:hint="eastAsia" w:ascii="仿宋" w:hAnsi="仿宋" w:eastAsia="仿宋" w:cs="仿宋"/>
          <w:i w:val="0"/>
          <w:iCs w:val="0"/>
          <w:caps w:val="0"/>
          <w:color w:val="000000"/>
          <w:spacing w:val="0"/>
          <w:kern w:val="0"/>
          <w:sz w:val="32"/>
          <w:szCs w:val="32"/>
          <w:shd w:val="clear" w:fill="FFFFFF"/>
          <w:lang w:val="en-US" w:eastAsia="zh-CN" w:bidi="ar"/>
        </w:rPr>
        <w:t>1.产出数量</w:t>
      </w:r>
      <w:bookmarkEnd w:id="12"/>
      <w:bookmarkStart w:id="13" w:name="_Toc5372"/>
    </w:p>
    <w:p>
      <w:pPr>
        <w:pStyle w:val="8"/>
        <w:keepNext w:val="0"/>
        <w:keepLines w:val="0"/>
        <w:pageBreakBefore w:val="0"/>
        <w:widowControl w:val="0"/>
        <w:kinsoku/>
        <w:wordWrap/>
        <w:overflowPunct/>
        <w:topLinePunct w:val="0"/>
        <w:autoSpaceDE/>
        <w:autoSpaceDN/>
        <w:bidi w:val="0"/>
        <w:adjustRightInd/>
        <w:snapToGrid w:val="0"/>
        <w:spacing w:beforeLines="0" w:afterLines="0" w:line="560" w:lineRule="exact"/>
        <w:ind w:left="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szCs w:val="21"/>
          <w:lang w:val="en-US" w:eastAsia="zh-CN"/>
        </w:rPr>
        <w:t>2023年本单位项目资金实际</w:t>
      </w:r>
      <w:r>
        <w:rPr>
          <w:rFonts w:hint="eastAsia" w:ascii="仿宋" w:hAnsi="仿宋" w:eastAsia="仿宋" w:cs="仿宋"/>
          <w:szCs w:val="21"/>
        </w:rPr>
        <w:t>完成率</w:t>
      </w:r>
      <w:r>
        <w:rPr>
          <w:rFonts w:hint="eastAsia" w:ascii="仿宋" w:hAnsi="仿宋" w:eastAsia="仿宋" w:cs="仿宋"/>
          <w:szCs w:val="21"/>
          <w:lang w:val="en-US" w:eastAsia="zh-CN"/>
        </w:rPr>
        <w:t>100%。</w:t>
      </w:r>
    </w:p>
    <w:p>
      <w:pPr>
        <w:pStyle w:val="8"/>
        <w:keepNext w:val="0"/>
        <w:keepLines w:val="0"/>
        <w:pageBreakBefore w:val="0"/>
        <w:widowControl w:val="0"/>
        <w:kinsoku/>
        <w:wordWrap/>
        <w:overflowPunct w:val="0"/>
        <w:topLinePunct w:val="0"/>
        <w:autoSpaceDE/>
        <w:autoSpaceDN/>
        <w:bidi w:val="0"/>
        <w:adjustRightInd/>
        <w:snapToGrid w:val="0"/>
        <w:spacing w:beforeLines="0" w:afterLines="0" w:line="560" w:lineRule="exact"/>
        <w:ind w:left="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2.产出质量</w:t>
      </w:r>
      <w:bookmarkEnd w:id="13"/>
    </w:p>
    <w:p>
      <w:pPr>
        <w:pStyle w:val="8"/>
        <w:keepNext w:val="0"/>
        <w:keepLines w:val="0"/>
        <w:pageBreakBefore w:val="0"/>
        <w:widowControl w:val="0"/>
        <w:kinsoku/>
        <w:wordWrap/>
        <w:overflowPunct w:val="0"/>
        <w:topLinePunct w:val="0"/>
        <w:autoSpaceDE/>
        <w:autoSpaceDN/>
        <w:bidi w:val="0"/>
        <w:adjustRightInd/>
        <w:snapToGrid w:val="0"/>
        <w:spacing w:beforeLines="0" w:afterLines="0" w:line="560" w:lineRule="exact"/>
        <w:ind w:left="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14" w:name="_Toc25948"/>
      <w:r>
        <w:rPr>
          <w:rFonts w:hint="eastAsia" w:ascii="仿宋" w:hAnsi="仿宋" w:eastAsia="仿宋" w:cs="仿宋"/>
          <w:szCs w:val="21"/>
          <w:lang w:val="en-US" w:eastAsia="zh-CN"/>
        </w:rPr>
        <w:t>2023年本单位项目资金质量达标</w:t>
      </w:r>
      <w:r>
        <w:rPr>
          <w:rFonts w:hint="eastAsia" w:ascii="仿宋" w:hAnsi="仿宋" w:eastAsia="仿宋" w:cs="仿宋"/>
          <w:szCs w:val="21"/>
        </w:rPr>
        <w:t>率</w:t>
      </w:r>
      <w:r>
        <w:rPr>
          <w:rFonts w:hint="eastAsia" w:ascii="仿宋" w:hAnsi="仿宋" w:eastAsia="仿宋" w:cs="仿宋"/>
          <w:szCs w:val="21"/>
          <w:lang w:val="en-US" w:eastAsia="zh-CN"/>
        </w:rPr>
        <w:t>100%。</w:t>
      </w:r>
    </w:p>
    <w:p>
      <w:pPr>
        <w:pStyle w:val="8"/>
        <w:keepNext w:val="0"/>
        <w:keepLines w:val="0"/>
        <w:pageBreakBefore w:val="0"/>
        <w:widowControl w:val="0"/>
        <w:kinsoku/>
        <w:wordWrap/>
        <w:overflowPunct w:val="0"/>
        <w:topLinePunct w:val="0"/>
        <w:autoSpaceDE/>
        <w:autoSpaceDN/>
        <w:bidi w:val="0"/>
        <w:adjustRightInd/>
        <w:snapToGrid w:val="0"/>
        <w:spacing w:beforeLines="0" w:afterLines="0" w:line="560" w:lineRule="exact"/>
        <w:ind w:left="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3.产出成本</w:t>
      </w:r>
      <w:bookmarkEnd w:id="14"/>
    </w:p>
    <w:p>
      <w:pPr>
        <w:pStyle w:val="8"/>
        <w:keepNext w:val="0"/>
        <w:keepLines w:val="0"/>
        <w:pageBreakBefore w:val="0"/>
        <w:widowControl w:val="0"/>
        <w:kinsoku/>
        <w:wordWrap/>
        <w:overflowPunct w:val="0"/>
        <w:topLinePunct w:val="0"/>
        <w:autoSpaceDE/>
        <w:autoSpaceDN/>
        <w:bidi w:val="0"/>
        <w:adjustRightInd/>
        <w:snapToGrid w:val="0"/>
        <w:spacing w:beforeLines="0" w:afterLines="0" w:line="560" w:lineRule="exact"/>
        <w:ind w:left="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15" w:name="_Toc21477"/>
      <w:r>
        <w:rPr>
          <w:rFonts w:hint="eastAsia" w:ascii="仿宋" w:hAnsi="仿宋" w:eastAsia="仿宋" w:cs="仿宋"/>
          <w:szCs w:val="21"/>
          <w:lang w:val="en-US" w:eastAsia="zh-CN"/>
        </w:rPr>
        <w:t>2023年本单位项目资金成本节约率11.95%。</w:t>
      </w:r>
    </w:p>
    <w:p>
      <w:pPr>
        <w:pStyle w:val="8"/>
        <w:keepNext w:val="0"/>
        <w:keepLines w:val="0"/>
        <w:pageBreakBefore w:val="0"/>
        <w:widowControl w:val="0"/>
        <w:kinsoku/>
        <w:wordWrap/>
        <w:overflowPunct w:val="0"/>
        <w:topLinePunct w:val="0"/>
        <w:autoSpaceDE/>
        <w:autoSpaceDN/>
        <w:bidi w:val="0"/>
        <w:adjustRightInd/>
        <w:snapToGrid w:val="0"/>
        <w:spacing w:beforeLines="0" w:afterLines="0" w:line="560" w:lineRule="exact"/>
        <w:ind w:left="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4.产出时效</w:t>
      </w:r>
      <w:bookmarkEnd w:id="15"/>
    </w:p>
    <w:p>
      <w:pPr>
        <w:pStyle w:val="8"/>
        <w:keepNext w:val="0"/>
        <w:keepLines w:val="0"/>
        <w:pageBreakBefore w:val="0"/>
        <w:widowControl w:val="0"/>
        <w:kinsoku/>
        <w:wordWrap/>
        <w:overflowPunct/>
        <w:topLinePunct w:val="0"/>
        <w:autoSpaceDE/>
        <w:autoSpaceDN/>
        <w:bidi w:val="0"/>
        <w:adjustRightInd/>
        <w:snapToGrid w:val="0"/>
        <w:spacing w:beforeLines="0" w:afterLines="0" w:line="560" w:lineRule="exact"/>
        <w:ind w:left="0"/>
        <w:textAlignment w:val="auto"/>
        <w:outlineLvl w:val="1"/>
        <w:rPr>
          <w:rFonts w:hint="default" w:ascii="楷体" w:hAnsi="楷体" w:eastAsia="楷体" w:cs="楷体"/>
          <w:b/>
          <w:bCs/>
          <w:i w:val="0"/>
          <w:iCs w:val="0"/>
          <w:caps w:val="0"/>
          <w:color w:val="000000"/>
          <w:spacing w:val="0"/>
          <w:kern w:val="0"/>
          <w:sz w:val="32"/>
          <w:szCs w:val="32"/>
          <w:shd w:val="clear" w:fill="FFFFFF"/>
          <w:lang w:val="en-US" w:eastAsia="zh-CN" w:bidi="ar"/>
        </w:rPr>
      </w:pPr>
      <w:bookmarkStart w:id="16" w:name="_Toc3072"/>
      <w:bookmarkStart w:id="17" w:name="_Toc12690"/>
      <w:r>
        <w:rPr>
          <w:rFonts w:hint="eastAsia" w:ascii="仿宋" w:hAnsi="仿宋" w:eastAsia="仿宋" w:cs="仿宋"/>
          <w:i w:val="0"/>
          <w:iCs w:val="0"/>
          <w:caps w:val="0"/>
          <w:color w:val="000000"/>
          <w:spacing w:val="0"/>
          <w:kern w:val="0"/>
          <w:sz w:val="32"/>
          <w:szCs w:val="32"/>
          <w:highlight w:val="none"/>
          <w:shd w:val="clear" w:fill="FFFFFF"/>
          <w:lang w:val="en-US" w:eastAsia="zh-CN" w:bidi="ar"/>
        </w:rPr>
        <w:t>2023年本单位项目资金完成及时性整体完成较好，涉案企业合规工作专项经费项目未完成第三方组织的合规考察期最少为3个月，合规考察完成后还需要走听证会、检查机关审查等流程，整个过程需要的时间周期很长。</w:t>
      </w:r>
    </w:p>
    <w:p>
      <w:pPr>
        <w:pStyle w:val="8"/>
        <w:keepNext w:val="0"/>
        <w:keepLines w:val="0"/>
        <w:pageBreakBefore w:val="0"/>
        <w:widowControl w:val="0"/>
        <w:kinsoku/>
        <w:wordWrap/>
        <w:overflowPunct/>
        <w:topLinePunct w:val="0"/>
        <w:autoSpaceDE/>
        <w:autoSpaceDN/>
        <w:bidi w:val="0"/>
        <w:adjustRightInd/>
        <w:snapToGrid w:val="0"/>
        <w:spacing w:beforeLines="0" w:afterLines="0" w:line="56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(四)项目效益情况</w:t>
      </w:r>
      <w:bookmarkEnd w:id="16"/>
      <w:bookmarkEnd w:id="17"/>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jc w:val="both"/>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bookmarkStart w:id="18" w:name="_Toc390267055"/>
      <w:bookmarkStart w:id="19" w:name="_Toc390096931"/>
      <w:bookmarkStart w:id="20" w:name="_Toc24241"/>
      <w:bookmarkStart w:id="21" w:name="_Toc12414"/>
      <w:r>
        <w:rPr>
          <w:rFonts w:hint="eastAsia" w:ascii="仿宋" w:hAnsi="仿宋" w:eastAsia="仿宋" w:cs="仿宋"/>
          <w:i w:val="0"/>
          <w:iCs w:val="0"/>
          <w:caps w:val="0"/>
          <w:color w:val="000000"/>
          <w:spacing w:val="0"/>
          <w:kern w:val="0"/>
          <w:sz w:val="32"/>
          <w:szCs w:val="32"/>
          <w:highlight w:val="none"/>
          <w:shd w:val="clear" w:fill="FFFFFF"/>
          <w:lang w:val="en-US" w:eastAsia="zh-CN" w:bidi="ar"/>
        </w:rPr>
        <w:t>怀化市工商业联合会2023年参与绩效评价的项目共12个，项目效益情况具体如下：</w:t>
      </w:r>
    </w:p>
    <w:p>
      <w:pPr>
        <w:keepNext w:val="0"/>
        <w:keepLines w:val="0"/>
        <w:pageBreakBefore w:val="0"/>
        <w:widowControl w:val="0"/>
        <w:kinsoku/>
        <w:wordWrap/>
        <w:overflowPunct w:val="0"/>
        <w:topLinePunct w:val="0"/>
        <w:autoSpaceDE/>
        <w:autoSpaceDN/>
        <w:bidi w:val="0"/>
        <w:adjustRightInd/>
        <w:spacing w:line="560" w:lineRule="exact"/>
        <w:ind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1.产出指标</w:t>
      </w:r>
    </w:p>
    <w:p>
      <w:pPr>
        <w:pStyle w:val="5"/>
        <w:keepNext w:val="0"/>
        <w:keepLines w:val="0"/>
        <w:pageBreakBefore w:val="0"/>
        <w:widowControl w:val="0"/>
        <w:kinsoku/>
        <w:wordWrap/>
        <w:overflowPunct w:val="0"/>
        <w:topLinePunct w:val="0"/>
        <w:autoSpaceDE/>
        <w:autoSpaceDN/>
        <w:bidi w:val="0"/>
        <w:adjustRightInd/>
        <w:spacing w:line="560" w:lineRule="exact"/>
        <w:ind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数量指标：开展外出招商引资工作9次，全市</w:t>
      </w:r>
      <w:r>
        <w:rPr>
          <w:rFonts w:hint="default" w:ascii="仿宋" w:hAnsi="仿宋" w:eastAsia="仿宋" w:cs="仿宋"/>
          <w:i w:val="0"/>
          <w:iCs w:val="0"/>
          <w:caps w:val="0"/>
          <w:color w:val="000000"/>
          <w:spacing w:val="0"/>
          <w:kern w:val="0"/>
          <w:sz w:val="32"/>
          <w:szCs w:val="32"/>
          <w:highlight w:val="none"/>
          <w:shd w:val="clear" w:fill="FFFFFF"/>
          <w:lang w:val="en" w:eastAsia="zh-CN" w:bidi="ar"/>
        </w:rPr>
        <w:t>邀请客商</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400余人次；走访异地怀化商会7个，邀请客商、考察团回怀交流300余人；走访慰问原工商业者及遗属36人；举办“万企兴万村”行动现场推进会暨民营企业助力县域经济发展活动，签约项目49个，投资总额47亿元；组织民营经济领域代表、委员提交建议提案34份，省级政协提案4份，全年落实提案办理7件，报送社情民意17篇，完成调研报告3篇；</w:t>
      </w:r>
      <w:r>
        <w:rPr>
          <w:rFonts w:hint="default" w:ascii="仿宋" w:hAnsi="仿宋" w:eastAsia="仿宋" w:cs="仿宋"/>
          <w:i w:val="0"/>
          <w:iCs w:val="0"/>
          <w:caps w:val="0"/>
          <w:color w:val="000000"/>
          <w:spacing w:val="0"/>
          <w:kern w:val="0"/>
          <w:sz w:val="32"/>
          <w:szCs w:val="32"/>
          <w:highlight w:val="none"/>
          <w:shd w:val="clear" w:fill="FFFFFF"/>
          <w:lang w:val="en-US" w:eastAsia="zh-CN" w:bidi="ar"/>
        </w:rPr>
        <w:t>建立湘商数据库，开展以商招商、驻点招商，驻点长沙怀化商会招商签约项目2个，投资2000万元，实质性推进项目16个</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；涉案企业合规改革部门联动，启动受理案件16起。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质量指标：各项目资金完成率较好。上门邀商完成率100%；邀请客商、考察团回怀交流完成率100%；走访原工商业者及遗属完成率97.3%等等。</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lang w:val="en-US" w:eastAsia="zh-CN"/>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时效指标：除涉案企业合规工作专项经费项目未完成，其余项目资金均于2023年12月31日之前完成。涉案企业合规工作专项经费未完成的主要原因是：2023年度已累计启动16起涉案企业合规考察，但由于第三方组织的合规考察期最少为3个月，合规考察完成后还需要走听证会、检查机关审查等流程，整个过程需要的时间周期很长，截止2023年底，有14起案件的第三方组织服务费以及入企考察、巡回检查差旅费等。</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经济成本指标：2023年项目资金成本189.23万元，项目资金成本控制良好，未超预算支出。</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lang w:val="en-US" w:eastAsia="zh-CN"/>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2.效益指标</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0"/>
        <w:rPr>
          <w:rFonts w:hint="default" w:ascii="黑体" w:hAnsi="黑体" w:eastAsia="黑体" w:cs="黑体"/>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经济效益指标：引导民营企业开展项目产业帮扶，推动民企投资兴业与乡村经济实体深度融合；积极争取会展活动和湘商大会大型招商活动，鼓励异地怀化商会企业湘商回归和返乡创业，促进我市经济增长，保障民营经济高质量发展。</w:t>
      </w:r>
    </w:p>
    <w:p>
      <w:pPr>
        <w:keepNext w:val="0"/>
        <w:keepLines w:val="0"/>
        <w:pageBreakBefore w:val="0"/>
        <w:widowControl w:val="0"/>
        <w:kinsoku/>
        <w:wordWrap/>
        <w:overflowPunct w:val="0"/>
        <w:topLinePunct w:val="0"/>
        <w:autoSpaceDE/>
        <w:autoSpaceDN/>
        <w:bidi w:val="0"/>
        <w:adjustRightInd/>
        <w:snapToGrid w:val="0"/>
        <w:spacing w:line="560" w:lineRule="exact"/>
        <w:ind w:left="0" w:leftChars="0"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社会效益指标：组织民营企业开展助困助学，有力推动乡村振兴、产业发展、基础设施建设和人居环境改善；拓宽与家乡互动的有效载体和渠道，对外主动推介怀化品牌，对内积极来怀投资兴业，促进我市经济增长，提高市民生活质量水平；提升怀化异地商会凝聚力，为推动新时代民营经济实现新飞跃和促进共同富裕作出贡献；弘扬湘商精神、凝聚湘商力量、树立湘商形象、打造湘商品牌；积极引导民营企业参与乡村振兴。</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黑体" w:hAnsi="黑体" w:eastAsia="黑体" w:cs="黑体"/>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可持续影响指标：引导民营企业助力县域经济发展，稳外资促发展；促进民主协商，增加政治互信；鼓励异地怀化商会在外湘商回乡考察、洽谈合作项目，为怀化经济社会发展增添新的增长动力；湖南省浙江总商会与市政府签署战略合作协议，就项目投资建设、人才技术引进、园区共建共享等领域展开合作。</w:t>
      </w:r>
    </w:p>
    <w:p>
      <w:pPr>
        <w:keepNext w:val="0"/>
        <w:keepLines w:val="0"/>
        <w:pageBreakBefore w:val="0"/>
        <w:widowControl w:val="0"/>
        <w:kinsoku/>
        <w:wordWrap/>
        <w:overflowPunct w:val="0"/>
        <w:topLinePunct w:val="0"/>
        <w:autoSpaceDE/>
        <w:autoSpaceDN/>
        <w:bidi w:val="0"/>
        <w:adjustRightInd/>
        <w:spacing w:line="560" w:lineRule="exact"/>
        <w:ind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3.满意度指标</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default" w:ascii="黑体" w:hAnsi="黑体" w:eastAsia="黑体" w:cs="黑体"/>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满意度指标：</w:t>
      </w:r>
      <w:r>
        <w:rPr>
          <w:rFonts w:hint="eastAsia" w:ascii="仿宋" w:hAnsi="仿宋" w:eastAsia="仿宋" w:cstheme="minorBidi"/>
          <w:kern w:val="2"/>
          <w:sz w:val="32"/>
          <w:szCs w:val="32"/>
          <w:lang w:val="en-US" w:eastAsia="zh-CN" w:bidi="ar-SA"/>
        </w:rPr>
        <w:t>社会公众满意度95%以上；商会、企业满意度95%以上；浙商企业家代表满意度95%以上；原工商业者及遗属人员满意度95%以上。</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五、项目主要经验、存在的问题</w:t>
      </w:r>
      <w:bookmarkEnd w:id="18"/>
      <w:bookmarkEnd w:id="19"/>
      <w:r>
        <w:rPr>
          <w:rFonts w:hint="eastAsia" w:ascii="黑体" w:hAnsi="黑体" w:eastAsia="黑体" w:cs="黑体"/>
          <w:i w:val="0"/>
          <w:iCs w:val="0"/>
          <w:caps w:val="0"/>
          <w:color w:val="000000"/>
          <w:spacing w:val="0"/>
          <w:kern w:val="0"/>
          <w:sz w:val="32"/>
          <w:szCs w:val="32"/>
          <w:shd w:val="clear" w:fill="FFFFFF"/>
          <w:lang w:val="en-US" w:eastAsia="zh-CN" w:bidi="ar"/>
        </w:rPr>
        <w:t>及建议</w:t>
      </w:r>
      <w:bookmarkEnd w:id="20"/>
      <w:bookmarkEnd w:id="21"/>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outlineLvl w:val="1"/>
        <w:rPr>
          <w:rFonts w:hint="default" w:ascii="楷体" w:hAnsi="楷体" w:eastAsia="楷体" w:cs="楷体"/>
          <w:b/>
          <w:bCs/>
          <w:i w:val="0"/>
          <w:iCs w:val="0"/>
          <w:caps w:val="0"/>
          <w:color w:val="000000"/>
          <w:spacing w:val="0"/>
          <w:kern w:val="0"/>
          <w:sz w:val="32"/>
          <w:szCs w:val="32"/>
          <w:shd w:val="clear" w:fill="FFFFFF"/>
          <w:lang w:val="en-US" w:eastAsia="zh-CN" w:bidi="ar"/>
        </w:rPr>
      </w:pPr>
      <w:bookmarkStart w:id="22" w:name="_Toc23434"/>
      <w:bookmarkStart w:id="23" w:name="_Toc5316"/>
      <w:r>
        <w:rPr>
          <w:rFonts w:hint="eastAsia" w:ascii="楷体" w:hAnsi="楷体" w:eastAsia="楷体" w:cs="楷体"/>
          <w:b/>
          <w:bCs/>
          <w:i w:val="0"/>
          <w:iCs w:val="0"/>
          <w:caps w:val="0"/>
          <w:color w:val="000000"/>
          <w:spacing w:val="0"/>
          <w:kern w:val="0"/>
          <w:sz w:val="32"/>
          <w:szCs w:val="32"/>
          <w:shd w:val="clear" w:fill="FFFFFF"/>
          <w:lang w:val="en-US" w:eastAsia="zh-CN" w:bidi="ar"/>
        </w:rPr>
        <w:t>（一）项目主要经验</w:t>
      </w:r>
      <w:bookmarkEnd w:id="22"/>
      <w:r>
        <w:rPr>
          <w:rFonts w:hint="eastAsia" w:ascii="楷体" w:hAnsi="楷体" w:eastAsia="楷体" w:cs="楷体"/>
          <w:b/>
          <w:bCs/>
          <w:i w:val="0"/>
          <w:iCs w:val="0"/>
          <w:caps w:val="0"/>
          <w:color w:val="000000"/>
          <w:spacing w:val="0"/>
          <w:kern w:val="0"/>
          <w:sz w:val="32"/>
          <w:szCs w:val="32"/>
          <w:shd w:val="clear" w:fill="FFFFFF"/>
          <w:lang w:val="en-US" w:eastAsia="zh-CN" w:bidi="ar"/>
        </w:rPr>
        <w:t>及做法</w:t>
      </w:r>
      <w:bookmarkEnd w:id="23"/>
    </w:p>
    <w:p>
      <w:pPr>
        <w:pStyle w:val="14"/>
        <w:keepNext w:val="0"/>
        <w:keepLines w:val="0"/>
        <w:pageBreakBefore w:val="0"/>
        <w:kinsoku/>
        <w:wordWrap/>
        <w:topLinePunct w:val="0"/>
        <w:autoSpaceDE/>
        <w:autoSpaceDN/>
        <w:bidi w:val="0"/>
        <w:adjustRightInd/>
        <w:spacing w:line="560" w:lineRule="exact"/>
        <w:ind w:firstLine="640" w:firstLineChars="200"/>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bookmarkStart w:id="24" w:name="_Toc6772"/>
      <w:bookmarkStart w:id="25" w:name="_Toc2597"/>
      <w:r>
        <w:rPr>
          <w:rFonts w:hint="eastAsia" w:ascii="仿宋" w:hAnsi="仿宋" w:eastAsia="仿宋" w:cs="仿宋"/>
          <w:i w:val="0"/>
          <w:iCs w:val="0"/>
          <w:caps w:val="0"/>
          <w:color w:val="000000"/>
          <w:spacing w:val="0"/>
          <w:kern w:val="0"/>
          <w:sz w:val="32"/>
          <w:szCs w:val="32"/>
          <w:highlight w:val="none"/>
          <w:shd w:val="clear" w:fill="FFFFFF"/>
          <w:lang w:val="en-US" w:eastAsia="zh-CN" w:bidi="ar"/>
        </w:rPr>
        <w:t>1.紧扣区域优势整体布局，因地制宜，整体规划产业定位，在招商过程中充分用好载体，用特色产业载体促进项目集聚。</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2.扎实推进商会招商、以商招商，抓实广东、南宁、长沙等地驻点招商工作。</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（二）存在的问题</w:t>
      </w:r>
      <w:bookmarkEnd w:id="24"/>
      <w:bookmarkEnd w:id="25"/>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kern w:val="0"/>
          <w:sz w:val="32"/>
          <w:szCs w:val="32"/>
          <w:highlight w:val="none"/>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1.部分项目预算编制不科学。通过自评，部分项目资金预算不准确，存在追加预算后，预算执行数仍低于年初预算数情况。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default" w:ascii="仿宋" w:hAnsi="仿宋" w:eastAsia="仿宋" w:cs="仿宋"/>
          <w:i w:val="0"/>
          <w:iCs w:val="0"/>
          <w:caps w:val="0"/>
          <w:color w:val="000000"/>
          <w:spacing w:val="0"/>
          <w:kern w:val="0"/>
          <w:sz w:val="32"/>
          <w:szCs w:val="32"/>
          <w:highlight w:val="none"/>
          <w:shd w:val="clear" w:fill="FFFFFF"/>
          <w:lang w:val="en-US" w:eastAsia="zh-CN" w:bidi="ar"/>
        </w:rPr>
        <w:t>2</w:t>
      </w:r>
      <w:r>
        <w:rPr>
          <w:rFonts w:hint="eastAsia" w:ascii="仿宋" w:hAnsi="仿宋" w:eastAsia="仿宋" w:cs="仿宋"/>
          <w:i w:val="0"/>
          <w:iCs w:val="0"/>
          <w:caps w:val="0"/>
          <w:color w:val="000000"/>
          <w:spacing w:val="0"/>
          <w:kern w:val="0"/>
          <w:sz w:val="32"/>
          <w:szCs w:val="32"/>
          <w:highlight w:val="none"/>
          <w:shd w:val="clear" w:fill="FFFFFF"/>
          <w:lang w:val="en-US" w:eastAsia="zh-CN" w:bidi="ar"/>
        </w:rPr>
        <w:t>.绩效指标明确指向性不清晰。通过自评，部分项目绩效指标定量与定性不准确，不具备可衡量性。</w:t>
      </w:r>
      <w:bookmarkStart w:id="26" w:name="_Toc16271"/>
      <w:bookmarkStart w:id="27" w:name="_Toc29278"/>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outlineLvl w:val="1"/>
        <w:rPr>
          <w:rFonts w:hint="default" w:ascii="Times New Roman" w:hAnsi="Times New Roman" w:cs="Times New Roman"/>
          <w:i w:val="0"/>
          <w:iCs w:val="0"/>
          <w:caps w:val="0"/>
          <w:color w:val="000000"/>
          <w:spacing w:val="0"/>
          <w:sz w:val="32"/>
          <w:szCs w:val="32"/>
        </w:rPr>
      </w:pPr>
      <w:r>
        <w:rPr>
          <w:rFonts w:hint="eastAsia" w:ascii="楷体" w:hAnsi="楷体" w:eastAsia="楷体" w:cs="楷体"/>
          <w:b/>
          <w:bCs/>
          <w:i w:val="0"/>
          <w:iCs w:val="0"/>
          <w:caps w:val="0"/>
          <w:color w:val="000000"/>
          <w:spacing w:val="0"/>
          <w:kern w:val="0"/>
          <w:sz w:val="32"/>
          <w:szCs w:val="32"/>
          <w:shd w:val="clear" w:fill="FFFFFF"/>
          <w:lang w:val="en-US" w:eastAsia="zh-CN" w:bidi="ar"/>
        </w:rPr>
        <w:t>（三）有关建议</w:t>
      </w:r>
      <w:bookmarkEnd w:id="26"/>
      <w:bookmarkEnd w:id="27"/>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pacing w:before="0" w:beforeAutospacing="0" w:after="0" w:afterAutospacing="0" w:line="560" w:lineRule="exact"/>
        <w:ind w:right="0" w:firstLine="640" w:firstLineChars="20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加强业务培训，增强绩效意识。多渠道、多形式开展预算绩效业务实操培训，不断增强项目管理和资金管理人员绩效意识，不断提高预算编制的科学化、精细化和绩效管理水平。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pacing w:before="0" w:beforeAutospacing="0" w:after="0" w:afterAutospacing="0" w:line="560" w:lineRule="exact"/>
        <w:ind w:right="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附件：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pacing w:before="0" w:beforeAutospacing="0" w:after="0" w:afterAutospacing="0" w:line="560" w:lineRule="exact"/>
        <w:ind w:right="0"/>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项目支出绩效自评表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附件2-1</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center"/>
        <w:rPr>
          <w:rFonts w:hint="eastAsia" w:ascii="仿宋_GB2312" w:eastAsia="仿宋_GB2312" w:cs="仿宋_GB2312"/>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545"/>
        <w:gridCol w:w="918"/>
        <w:gridCol w:w="1029"/>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招商引资工作经费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2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2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4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62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加大对怀商投资环境和产业项目的宣传，积极服务投资客商，为产业招商项目营造良好环境</w:t>
            </w:r>
            <w:r>
              <w:rPr>
                <w:rFonts w:hint="eastAsia" w:ascii="仿宋" w:hAnsi="仿宋" w:eastAsia="仿宋" w:cs="仿宋"/>
                <w:color w:val="000000"/>
                <w:kern w:val="0"/>
                <w:sz w:val="20"/>
                <w:szCs w:val="20"/>
                <w:lang w:eastAsia="zh-CN"/>
              </w:rPr>
              <w:t>。</w:t>
            </w:r>
          </w:p>
        </w:tc>
        <w:tc>
          <w:tcPr>
            <w:tcW w:w="414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default" w:ascii="仿宋" w:hAnsi="仿宋" w:eastAsia="仿宋" w:cs="仿宋"/>
                <w:color w:val="000000"/>
                <w:kern w:val="0"/>
                <w:sz w:val="20"/>
                <w:szCs w:val="20"/>
              </w:rPr>
              <w:t>组织知名企业“走出去”，参加世界华商大会、加蓬投资合作推介交流会、第六届东盟·湖南名优产品交易会等</w:t>
            </w:r>
            <w:r>
              <w:rPr>
                <w:rFonts w:hint="default" w:ascii="仿宋" w:hAnsi="仿宋" w:eastAsia="仿宋" w:cs="仿宋"/>
                <w:color w:val="000000"/>
                <w:kern w:val="0"/>
                <w:sz w:val="20"/>
                <w:szCs w:val="20"/>
                <w:lang w:val="en"/>
              </w:rPr>
              <w:t>。</w:t>
            </w:r>
            <w:r>
              <w:rPr>
                <w:rFonts w:hint="eastAsia" w:ascii="仿宋" w:hAnsi="仿宋" w:eastAsia="仿宋" w:cs="仿宋"/>
                <w:color w:val="000000"/>
                <w:kern w:val="0"/>
                <w:sz w:val="20"/>
                <w:szCs w:val="20"/>
                <w:lang w:val="en-US" w:eastAsia="zh-CN"/>
              </w:rPr>
              <w:t>积极开展外出招商引资工作，全年外出北京、上海、武汉等省内外各地开展招商引资工作9次。</w:t>
            </w:r>
            <w:r>
              <w:rPr>
                <w:rFonts w:hint="default" w:ascii="仿宋" w:hAnsi="仿宋" w:eastAsia="仿宋" w:cs="仿宋"/>
                <w:color w:val="000000"/>
                <w:kern w:val="0"/>
                <w:sz w:val="20"/>
                <w:szCs w:val="20"/>
                <w:lang w:val="en"/>
              </w:rPr>
              <w:t>据统计，全市邀请客商4</w:t>
            </w:r>
            <w:r>
              <w:rPr>
                <w:rFonts w:hint="default" w:ascii="仿宋" w:hAnsi="仿宋" w:eastAsia="仿宋" w:cs="仿宋"/>
                <w:color w:val="000000"/>
                <w:kern w:val="0"/>
                <w:sz w:val="20"/>
                <w:szCs w:val="20"/>
              </w:rPr>
              <w:t>00余人次</w:t>
            </w:r>
            <w:r>
              <w:rPr>
                <w:rFonts w:hint="default" w:ascii="仿宋" w:hAnsi="仿宋" w:eastAsia="仿宋" w:cs="仿宋"/>
                <w:color w:val="000000"/>
                <w:kern w:val="0"/>
                <w:sz w:val="20"/>
                <w:szCs w:val="20"/>
                <w:lang w:val="en"/>
              </w:rPr>
              <w:t>，</w:t>
            </w:r>
            <w:r>
              <w:rPr>
                <w:rFonts w:hint="default" w:ascii="仿宋" w:hAnsi="仿宋" w:eastAsia="仿宋" w:cs="仿宋"/>
                <w:color w:val="000000"/>
                <w:kern w:val="0"/>
                <w:sz w:val="20"/>
                <w:szCs w:val="20"/>
              </w:rPr>
              <w:t>1-1</w:t>
            </w:r>
            <w:r>
              <w:rPr>
                <w:rFonts w:hint="default" w:ascii="仿宋" w:hAnsi="仿宋" w:eastAsia="仿宋" w:cs="仿宋"/>
                <w:color w:val="000000"/>
                <w:kern w:val="0"/>
                <w:sz w:val="20"/>
                <w:szCs w:val="20"/>
                <w:lang w:val="en"/>
              </w:rPr>
              <w:t>1</w:t>
            </w:r>
            <w:r>
              <w:rPr>
                <w:rFonts w:hint="default" w:ascii="仿宋" w:hAnsi="仿宋" w:eastAsia="仿宋" w:cs="仿宋"/>
                <w:color w:val="000000"/>
                <w:kern w:val="0"/>
                <w:sz w:val="20"/>
                <w:szCs w:val="20"/>
              </w:rPr>
              <w:t>月，促成签约项目20</w:t>
            </w:r>
            <w:r>
              <w:rPr>
                <w:rFonts w:hint="default" w:ascii="仿宋" w:hAnsi="仿宋" w:eastAsia="仿宋" w:cs="仿宋"/>
                <w:color w:val="000000"/>
                <w:kern w:val="0"/>
                <w:sz w:val="20"/>
                <w:szCs w:val="20"/>
                <w:lang w:val="en"/>
              </w:rPr>
              <w:t>0余</w:t>
            </w:r>
            <w:r>
              <w:rPr>
                <w:rFonts w:hint="default" w:ascii="仿宋" w:hAnsi="仿宋" w:eastAsia="仿宋" w:cs="仿宋"/>
                <w:color w:val="000000"/>
                <w:kern w:val="0"/>
                <w:sz w:val="20"/>
                <w:szCs w:val="20"/>
              </w:rPr>
              <w:t>个，总投资</w:t>
            </w:r>
            <w:r>
              <w:rPr>
                <w:rFonts w:hint="default" w:ascii="仿宋" w:hAnsi="仿宋" w:eastAsia="仿宋" w:cs="仿宋"/>
                <w:color w:val="000000"/>
                <w:kern w:val="0"/>
                <w:sz w:val="20"/>
                <w:szCs w:val="20"/>
                <w:lang w:val="en"/>
              </w:rPr>
              <w:t>800多</w:t>
            </w:r>
            <w:r>
              <w:rPr>
                <w:rFonts w:hint="default" w:ascii="仿宋" w:hAnsi="仿宋" w:eastAsia="仿宋" w:cs="仿宋"/>
                <w:color w:val="000000"/>
                <w:kern w:val="0"/>
                <w:sz w:val="20"/>
                <w:szCs w:val="20"/>
              </w:rPr>
              <w:t>亿元，全市进出口总值73.1亿元，同比增长115%，连续17个月增速居全省第1位</w:t>
            </w:r>
            <w:r>
              <w:rPr>
                <w:rFonts w:hint="eastAsia" w:ascii="仿宋" w:hAnsi="仿宋" w:eastAsia="仿宋" w:cs="仿宋"/>
                <w:color w:val="000000"/>
                <w:kern w:val="0"/>
                <w:sz w:val="20"/>
                <w:szCs w:val="20"/>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开展外出招商引资工作次数</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9次</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9次</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_GB2312" w:cs="仿宋"/>
                <w:color w:val="000000"/>
                <w:kern w:val="0"/>
                <w:sz w:val="20"/>
                <w:szCs w:val="20"/>
                <w:lang w:val="en-US" w:eastAsia="zh-CN"/>
              </w:rPr>
            </w:pPr>
            <w:r>
              <w:rPr>
                <w:rFonts w:hint="eastAsia" w:ascii="仿宋" w:hAnsi="仿宋" w:eastAsia="仿宋" w:cs="仿宋"/>
                <w:color w:val="000000"/>
                <w:kern w:val="0"/>
                <w:sz w:val="20"/>
                <w:szCs w:val="20"/>
                <w:lang w:val="en-US" w:eastAsia="zh-CN"/>
              </w:rPr>
              <w:t>全市</w:t>
            </w:r>
            <w:r>
              <w:rPr>
                <w:rFonts w:hint="default" w:ascii="仿宋" w:hAnsi="仿宋" w:eastAsia="仿宋" w:cs="仿宋"/>
                <w:color w:val="000000"/>
                <w:kern w:val="0"/>
                <w:sz w:val="20"/>
                <w:szCs w:val="20"/>
                <w:lang w:val="en" w:eastAsia="zh-CN"/>
              </w:rPr>
              <w:t>邀请客商</w:t>
            </w:r>
            <w:r>
              <w:rPr>
                <w:rFonts w:hint="eastAsia" w:ascii="仿宋" w:hAnsi="仿宋" w:eastAsia="仿宋" w:cs="仿宋"/>
                <w:color w:val="000000"/>
                <w:kern w:val="0"/>
                <w:sz w:val="20"/>
                <w:szCs w:val="20"/>
                <w:lang w:val="en-US" w:eastAsia="zh-CN"/>
              </w:rPr>
              <w:t>人次</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400余人次</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400余人次</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上门邀商工作完成率</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100%</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促成签约项目个数</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200余个</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200余个</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性</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2023年12月之前完成</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2023年12月之前完成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项目成本</w:t>
            </w:r>
            <w:r>
              <w:rPr>
                <w:rFonts w:hint="eastAsia" w:ascii="仿宋" w:hAnsi="仿宋" w:eastAsia="仿宋" w:cs="仿宋"/>
                <w:color w:val="000000"/>
                <w:kern w:val="0"/>
                <w:sz w:val="20"/>
                <w:szCs w:val="20"/>
                <w:lang w:val="en-US" w:eastAsia="zh-CN"/>
              </w:rPr>
              <w:t>节约率</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促进我市</w:t>
            </w:r>
            <w:r>
              <w:rPr>
                <w:rFonts w:hint="default" w:ascii="仿宋" w:hAnsi="仿宋" w:eastAsia="仿宋" w:cs="仿宋"/>
                <w:color w:val="000000"/>
                <w:kern w:val="0"/>
                <w:sz w:val="20"/>
                <w:szCs w:val="20"/>
                <w:lang w:val="en-US" w:eastAsia="zh-CN"/>
              </w:rPr>
              <w:t>总投资</w:t>
            </w:r>
            <w:r>
              <w:rPr>
                <w:rFonts w:hint="default" w:ascii="仿宋" w:hAnsi="仿宋" w:eastAsia="仿宋" w:cs="仿宋"/>
                <w:color w:val="000000"/>
                <w:kern w:val="0"/>
                <w:sz w:val="20"/>
                <w:szCs w:val="20"/>
                <w:lang w:val="en" w:eastAsia="zh-CN"/>
              </w:rPr>
              <w:t>800多</w:t>
            </w:r>
            <w:r>
              <w:rPr>
                <w:rFonts w:hint="default" w:ascii="仿宋" w:hAnsi="仿宋" w:eastAsia="仿宋" w:cs="仿宋"/>
                <w:color w:val="000000"/>
                <w:kern w:val="0"/>
                <w:sz w:val="20"/>
                <w:szCs w:val="20"/>
                <w:lang w:val="en-US" w:eastAsia="zh-CN"/>
              </w:rPr>
              <w:t>亿元</w:t>
            </w: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val="en-US" w:eastAsia="zh-CN"/>
              </w:rPr>
              <w:t>全市进出口总值</w:t>
            </w:r>
            <w:r>
              <w:rPr>
                <w:rFonts w:hint="eastAsia" w:ascii="仿宋" w:hAnsi="仿宋" w:eastAsia="仿宋" w:cs="仿宋"/>
                <w:color w:val="000000"/>
                <w:kern w:val="0"/>
                <w:sz w:val="20"/>
                <w:szCs w:val="20"/>
                <w:lang w:val="en-US" w:eastAsia="zh-CN"/>
              </w:rPr>
              <w:t>73.1亿元，同比增长115%</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招商引资工作保障水平，推进</w:t>
            </w:r>
            <w:r>
              <w:rPr>
                <w:rFonts w:hint="default" w:ascii="仿宋" w:hAnsi="仿宋" w:eastAsia="仿宋" w:cs="仿宋"/>
                <w:color w:val="000000"/>
                <w:kern w:val="0"/>
                <w:sz w:val="20"/>
                <w:szCs w:val="20"/>
                <w:lang w:val="en-US" w:eastAsia="zh-CN"/>
              </w:rPr>
              <w:t>投资合作交流</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稳外资促发展</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54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客商满意度</w:t>
            </w:r>
          </w:p>
        </w:tc>
        <w:tc>
          <w:tcPr>
            <w:tcW w:w="9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02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杨迎进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18274534543 </w:t>
      </w: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82"/>
        <w:gridCol w:w="1236"/>
        <w:gridCol w:w="97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迎老乡、回故乡、建家乡活动经费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7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7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09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67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召开2023年“迎老乡回故乡建家乡”新春座谈</w:t>
            </w:r>
            <w:r>
              <w:rPr>
                <w:rFonts w:hint="eastAsia" w:ascii="仿宋" w:hAnsi="仿宋" w:eastAsia="仿宋" w:cs="仿宋"/>
                <w:color w:val="000000"/>
                <w:kern w:val="0"/>
                <w:sz w:val="20"/>
                <w:szCs w:val="20"/>
                <w:lang w:val="en-US" w:eastAsia="zh-CN"/>
              </w:rPr>
              <w:t>会，积极开展“迎老乡、回故乡、建家乡”行动</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走访异地怀化商会。</w:t>
            </w:r>
          </w:p>
        </w:tc>
        <w:tc>
          <w:tcPr>
            <w:tcW w:w="409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召开2023年“迎老乡回故乡建家乡”新春座谈</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走访异地怀化商会。积极开展“迎老乡、回故乡、建家乡”行动，走访异地怀化商会7个，怀商企业120余家，召开各类座谈50余场，邀请怀商回乡考察300余人次。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召开2023年“迎老乡回故乡建家乡”新春座谈会</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1次</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1次</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FF"/>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怀商代表</w:t>
            </w:r>
            <w:r>
              <w:rPr>
                <w:rFonts w:hint="eastAsia" w:ascii="仿宋" w:hAnsi="仿宋" w:eastAsia="仿宋" w:cs="仿宋"/>
                <w:color w:val="auto"/>
                <w:kern w:val="0"/>
                <w:sz w:val="20"/>
                <w:szCs w:val="20"/>
                <w:lang w:eastAsia="zh-CN"/>
              </w:rPr>
              <w:t>参会人数</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32人</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32人</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邀请客商、考察团回怀交流完成率</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性</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2023年12月之前完成</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2023年12月之前完成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w:t>
            </w:r>
            <w:r>
              <w:rPr>
                <w:rFonts w:hint="eastAsia" w:ascii="仿宋" w:hAnsi="仿宋" w:eastAsia="仿宋" w:cs="仿宋"/>
                <w:color w:val="000000"/>
                <w:kern w:val="0"/>
                <w:sz w:val="20"/>
                <w:szCs w:val="20"/>
                <w:lang w:val="en-US" w:eastAsia="zh-CN"/>
              </w:rPr>
              <w:t>节约率</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促进异地怀化商会企业湘商回归和返乡创业</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营造出浓厚的“春暖湘商”氛围</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未破坏生态环境</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生态效益评价优</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生态效益评价优</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异地怀化商会满意度</w:t>
            </w:r>
          </w:p>
        </w:tc>
        <w:tc>
          <w:tcPr>
            <w:tcW w:w="12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9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杨迎进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18274534543</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附件2-3</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2800" w:firstLineChars="100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979"/>
        <w:gridCol w:w="1289"/>
        <w:gridCol w:w="1392"/>
        <w:gridCol w:w="1097"/>
        <w:gridCol w:w="1037"/>
        <w:gridCol w:w="815"/>
        <w:gridCol w:w="963"/>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原工商业者及遗属春节慰问费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757"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977"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68"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68"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4.68</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4.68</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68"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4.68</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4.68</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10</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68"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68"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757"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014"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757"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深入慰问原工商业者及遗属，表达问候及祝福，肯定原工商业者对我市经济建设作出的贡献</w:t>
            </w:r>
          </w:p>
        </w:tc>
        <w:tc>
          <w:tcPr>
            <w:tcW w:w="4014"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在20</w:t>
            </w:r>
            <w:r>
              <w:rPr>
                <w:rFonts w:hint="eastAsia" w:ascii="仿宋" w:hAnsi="仿宋" w:eastAsia="仿宋" w:cs="仿宋"/>
                <w:color w:val="000000"/>
                <w:kern w:val="0"/>
                <w:sz w:val="20"/>
                <w:szCs w:val="20"/>
                <w:lang w:val="en-US" w:eastAsia="zh-CN"/>
              </w:rPr>
              <w:t>24</w:t>
            </w:r>
            <w:r>
              <w:rPr>
                <w:rFonts w:hint="eastAsia" w:ascii="仿宋" w:hAnsi="仿宋" w:eastAsia="仿宋" w:cs="仿宋"/>
                <w:color w:val="000000"/>
                <w:kern w:val="0"/>
                <w:sz w:val="20"/>
                <w:szCs w:val="20"/>
                <w:lang w:eastAsia="zh-CN"/>
              </w:rPr>
              <w:t>年春节期间由市工商联领导牵头分为四个小组，分布</w:t>
            </w:r>
            <w:r>
              <w:rPr>
                <w:rFonts w:hint="eastAsia" w:ascii="仿宋" w:hAnsi="仿宋" w:eastAsia="仿宋" w:cs="仿宋"/>
                <w:color w:val="000000"/>
                <w:kern w:val="0"/>
                <w:sz w:val="20"/>
                <w:szCs w:val="20"/>
                <w:lang w:val="en-US" w:eastAsia="zh-CN"/>
              </w:rPr>
              <w:t>13个县市区，</w:t>
            </w:r>
            <w:r>
              <w:rPr>
                <w:rFonts w:hint="eastAsia" w:ascii="仿宋" w:hAnsi="仿宋" w:eastAsia="仿宋" w:cs="仿宋"/>
                <w:color w:val="000000"/>
                <w:kern w:val="0"/>
                <w:sz w:val="20"/>
                <w:szCs w:val="20"/>
                <w:lang w:eastAsia="zh-CN"/>
              </w:rPr>
              <w:t>共走访慰问原工商业者及遗属</w:t>
            </w:r>
            <w:r>
              <w:rPr>
                <w:rFonts w:hint="eastAsia" w:ascii="仿宋" w:hAnsi="仿宋" w:eastAsia="仿宋" w:cs="仿宋"/>
                <w:color w:val="000000"/>
                <w:kern w:val="0"/>
                <w:sz w:val="20"/>
                <w:szCs w:val="20"/>
                <w:lang w:val="en-US" w:eastAsia="zh-CN"/>
              </w:rPr>
              <w:t>36人，发放慰问金4.68万元。</w:t>
            </w:r>
            <w:r>
              <w:rPr>
                <w:rFonts w:hint="eastAsia" w:ascii="仿宋" w:hAnsi="仿宋" w:eastAsia="仿宋" w:cs="仿宋"/>
                <w:color w:val="000000"/>
                <w:kern w:val="0"/>
                <w:sz w:val="20"/>
                <w:szCs w:val="20"/>
                <w:lang w:eastAsia="zh-CN"/>
              </w:rPr>
              <w:t>把党和政府的关心、温暖送到原工商业者及遗孀手里，营造和谐的党群关系。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97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28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28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eastAsia="zh-CN"/>
              </w:rPr>
              <w:t>走访慰问原工商业者及遗属</w:t>
            </w:r>
            <w:r>
              <w:rPr>
                <w:rFonts w:hint="eastAsia" w:ascii="仿宋" w:hAnsi="仿宋" w:eastAsia="仿宋" w:cs="仿宋"/>
                <w:color w:val="000000"/>
                <w:kern w:val="0"/>
                <w:sz w:val="20"/>
                <w:szCs w:val="20"/>
                <w:lang w:val="en-US" w:eastAsia="zh-CN"/>
              </w:rPr>
              <w:t>人数</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37人</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36人</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19.46</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auto"/>
                <w:kern w:val="0"/>
                <w:sz w:val="20"/>
                <w:szCs w:val="20"/>
                <w:highlight w:val="none"/>
                <w:lang w:val="en-US" w:eastAsia="zh-CN"/>
              </w:rPr>
              <w:t>主要是因为胡庆忠遗孀吴开菊过世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8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走访原工商业者及遗属完成情况</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8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性</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8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项目成本</w:t>
            </w:r>
            <w:r>
              <w:rPr>
                <w:rFonts w:hint="eastAsia" w:ascii="仿宋" w:hAnsi="仿宋" w:eastAsia="仿宋" w:cs="仿宋"/>
                <w:color w:val="000000"/>
                <w:kern w:val="0"/>
                <w:sz w:val="20"/>
                <w:szCs w:val="20"/>
                <w:lang w:val="en-US" w:eastAsia="zh-CN"/>
              </w:rPr>
              <w:t>节约率</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6.4%</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79"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28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8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把党和政府的关心、温暖送到原工商业者及遗孀手里，营造和谐的党群关系</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8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979"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8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切实做好部分原工商业者生活困难补助</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7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28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39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原工商业者及遗属</w:t>
            </w:r>
            <w:r>
              <w:rPr>
                <w:rFonts w:hint="eastAsia" w:ascii="仿宋" w:hAnsi="仿宋" w:eastAsia="仿宋" w:cs="仿宋"/>
                <w:color w:val="000000"/>
                <w:kern w:val="0"/>
                <w:sz w:val="20"/>
                <w:szCs w:val="20"/>
                <w:lang w:val="en-US" w:eastAsia="zh-CN"/>
              </w:rPr>
              <w:t>人员满意度</w:t>
            </w:r>
          </w:p>
        </w:tc>
        <w:tc>
          <w:tcPr>
            <w:tcW w:w="109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74"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1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96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99.46</w:t>
            </w:r>
          </w:p>
        </w:tc>
        <w:tc>
          <w:tcPr>
            <w:tcW w:w="11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杨迎进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18274534543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附件2-4</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391"/>
        <w:gridCol w:w="967"/>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万企兴万村乡村振兴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top"/>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开展“民企兴县、跨越同行”助力乡村振兴工作；引导民营企业开展项目产业帮扶；组织民营企业开展助困助学；有力推动乡村振兴、产业发展、基础设施建设和人居环境改善</w:t>
            </w:r>
            <w:r>
              <w:rPr>
                <w:rFonts w:hint="eastAsia" w:ascii="仿宋_GB2312" w:hAnsi="仿宋_GB2312" w:eastAsia="仿宋_GB2312" w:cs="仿宋_GB2312"/>
                <w:b w:val="0"/>
                <w:bCs w:val="0"/>
                <w:i w:val="0"/>
                <w:caps w:val="0"/>
                <w:color w:val="auto"/>
                <w:spacing w:val="0"/>
                <w:sz w:val="32"/>
                <w:szCs w:val="32"/>
                <w:lang w:val="en-US" w:eastAsia="zh-CN"/>
              </w:rPr>
              <w:t>。</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成功举办全省“万企兴万村”行动现场会暨民营企业助力县域经济发展溆浦行活动，推动民企投资兴业与乡村经济实体深度融合，活动签约项目49个，投资总额47亿元；引导民营企业开展项目产业帮扶，全市共有494家民营企业、商协会参与“兴村”项目522个，实施“兴村”总数522个，经营类项目投入55.6亿元；组织民营企业开展助困助学；有力推动乡村振兴、产业发展、基础设施建设和人居环境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举办“万企兴万村”行动现场推进会暨民营企业助力县域经济发展活动</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1次</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1次</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签约项目及投资额</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签约项目49个，投资总额47亿元</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签约项目49个，投资总额47亿元</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性</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项目成本</w:t>
            </w:r>
            <w:r>
              <w:rPr>
                <w:rFonts w:hint="eastAsia" w:ascii="仿宋" w:hAnsi="仿宋" w:eastAsia="仿宋" w:cs="仿宋"/>
                <w:color w:val="000000"/>
                <w:kern w:val="0"/>
                <w:sz w:val="20"/>
                <w:szCs w:val="20"/>
                <w:lang w:val="en-US" w:eastAsia="zh-CN"/>
              </w:rPr>
              <w:t>节约率</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引导民营企业开展项目产业帮扶，推动民企投资兴业与乡村经济实体深度融合</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组织民营企业开展助困助学</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走访5户特困未成人</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走访5户特困未成人</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未破坏生态环境</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生态效益评价优</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生态效益评价优</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民营企业助力县域经济发展</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391"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民营企业满意度</w:t>
            </w:r>
          </w:p>
        </w:tc>
        <w:tc>
          <w:tcPr>
            <w:tcW w:w="9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杨迎进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18274534543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附件2-5</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专项业务工作经费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怀化市财政局</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认真履行社会团体业务主管单位职责，指导和推动商会组织完善法人治理结构，规范内部管理，依照法律和章程开展活动。包括非公党建、物业管理、会员培训、考察经费、商会管理工作经费。</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在商协会和会员企业推行“党建+服务”模式，选派党建指导员“一对一”结对帮扶，大力推进规范化和服务型党组织建设，走访基层党组织</w:t>
            </w:r>
            <w:r>
              <w:rPr>
                <w:rFonts w:hint="eastAsia" w:ascii="仿宋" w:hAnsi="仿宋" w:eastAsia="仿宋" w:cs="仿宋"/>
                <w:color w:val="000000"/>
                <w:kern w:val="0"/>
                <w:sz w:val="20"/>
                <w:szCs w:val="20"/>
                <w:lang w:val="en-US" w:eastAsia="zh-CN"/>
              </w:rPr>
              <w:t>16个，基层党建指导员深入党组织指导30余次，表彰1名优秀党员和1个先进基层党组织，指导新成立2家基层党组织；</w:t>
            </w:r>
            <w:r>
              <w:rPr>
                <w:rFonts w:hint="eastAsia" w:ascii="仿宋" w:hAnsi="仿宋" w:eastAsia="仿宋" w:cs="仿宋"/>
                <w:color w:val="000000"/>
                <w:kern w:val="0"/>
                <w:sz w:val="20"/>
                <w:szCs w:val="20"/>
                <w:lang w:eastAsia="zh-CN"/>
              </w:rPr>
              <w:t>大力开展“清风行动”，</w:t>
            </w:r>
            <w:r>
              <w:rPr>
                <w:rFonts w:hint="eastAsia" w:ascii="仿宋" w:hAnsi="仿宋" w:eastAsia="仿宋" w:cs="仿宋"/>
                <w:color w:val="000000"/>
                <w:kern w:val="0"/>
                <w:sz w:val="20"/>
                <w:szCs w:val="20"/>
                <w:lang w:val="en-US" w:eastAsia="zh-CN"/>
              </w:rPr>
              <w:t>出台亲清政商关系正负清单，举办优化法制化营商环境座谈会6次，收集意见建议40余条，</w:t>
            </w:r>
            <w:r>
              <w:rPr>
                <w:rFonts w:hint="default" w:ascii="仿宋" w:hAnsi="仿宋" w:eastAsia="仿宋" w:cs="仿宋"/>
                <w:color w:val="000000"/>
                <w:kern w:val="0"/>
                <w:sz w:val="20"/>
                <w:szCs w:val="20"/>
                <w:lang w:val="en-US" w:eastAsia="zh-CN"/>
              </w:rPr>
              <w:t>抓好营商环境主观评价</w:t>
            </w:r>
            <w:r>
              <w:rPr>
                <w:rFonts w:hint="eastAsia" w:ascii="仿宋" w:hAnsi="仿宋" w:eastAsia="仿宋" w:cs="仿宋"/>
                <w:color w:val="000000"/>
                <w:kern w:val="0"/>
                <w:sz w:val="20"/>
                <w:szCs w:val="20"/>
                <w:lang w:val="en-US" w:eastAsia="zh-CN"/>
              </w:rPr>
              <w:t>，组织召开动员会、业务指导培训会3次；组织民营经济领域代表、委员提交建议提案34份，省级政协提案4份，全年落实提案</w:t>
            </w:r>
            <w:r>
              <w:rPr>
                <w:rFonts w:hint="eastAsia" w:ascii="仿宋" w:hAnsi="仿宋" w:eastAsia="仿宋" w:cs="仿宋"/>
                <w:color w:val="000000"/>
                <w:kern w:val="0"/>
                <w:sz w:val="20"/>
                <w:szCs w:val="20"/>
                <w:lang w:eastAsia="zh-CN"/>
              </w:rPr>
              <w:t>办理</w:t>
            </w:r>
            <w:r>
              <w:rPr>
                <w:rFonts w:hint="eastAsia" w:ascii="仿宋" w:hAnsi="仿宋" w:eastAsia="仿宋" w:cs="仿宋"/>
                <w:color w:val="000000"/>
                <w:kern w:val="0"/>
                <w:sz w:val="20"/>
                <w:szCs w:val="20"/>
                <w:lang w:val="en-US" w:eastAsia="zh-CN"/>
              </w:rPr>
              <w:t>7件，报送社情民意17篇，完成调研报告3篇；全力推进清廉商会建设。指导商会工作，指导成立异地怀化商会2家、异地怀化商会1家，指导2家怀化异地商会换届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数量指标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指导新成立基层党组织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2家</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2家</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FF"/>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指导成立怀化异地商会、异地怀化商会</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怀化异地商会2家、异地怀化商会1家</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怀化异地商会2家、异地怀化商会1家</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FF"/>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保障提案质量</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性</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2023年12月之前完成</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2023年12月之前完成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w:t>
            </w:r>
            <w:r>
              <w:rPr>
                <w:rFonts w:hint="eastAsia" w:ascii="仿宋" w:hAnsi="仿宋" w:eastAsia="仿宋" w:cs="仿宋"/>
                <w:color w:val="000000"/>
                <w:kern w:val="0"/>
                <w:sz w:val="20"/>
                <w:szCs w:val="20"/>
                <w:lang w:val="en-US" w:eastAsia="zh-CN"/>
              </w:rPr>
              <w:t>节约率</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促进经济稳定发展</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eastAsia="zh-CN"/>
              </w:rPr>
              <w:t>指导和推动商会管理</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杨迎进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18274534543 </w:t>
      </w: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附件2-6</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330"/>
        <w:gridCol w:w="1517"/>
        <w:gridCol w:w="1126"/>
        <w:gridCol w:w="1333"/>
        <w:gridCol w:w="764"/>
        <w:gridCol w:w="828"/>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怀商大会专项经费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50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385"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41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41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41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50</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50</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50</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41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41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50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0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积极争取承办会展活动和湘商大会等大型招商活动，促进一批服务业重大项目签约落地</w:t>
            </w:r>
          </w:p>
        </w:tc>
        <w:tc>
          <w:tcPr>
            <w:tcW w:w="37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成功举办第三届怀商大会暨“湘商回归”恳谈会</w:t>
            </w:r>
            <w:r>
              <w:rPr>
                <w:rFonts w:hint="eastAsia" w:ascii="仿宋" w:hAnsi="仿宋" w:eastAsia="仿宋" w:cs="仿宋"/>
                <w:color w:val="000000"/>
                <w:kern w:val="0"/>
                <w:sz w:val="20"/>
                <w:szCs w:val="20"/>
                <w:lang w:val="en" w:eastAsia="zh-CN"/>
              </w:rPr>
              <w:t>，</w:t>
            </w:r>
            <w:r>
              <w:rPr>
                <w:rFonts w:hint="eastAsia" w:ascii="仿宋" w:hAnsi="仿宋" w:eastAsia="仿宋" w:cs="仿宋"/>
                <w:color w:val="000000"/>
                <w:kern w:val="0"/>
                <w:sz w:val="20"/>
                <w:szCs w:val="20"/>
                <w:lang w:val="en-US" w:eastAsia="zh-CN"/>
              </w:rPr>
              <w:t>积极筹备全球湘商大会。</w:t>
            </w:r>
            <w:r>
              <w:rPr>
                <w:rFonts w:hint="default" w:ascii="仿宋" w:hAnsi="仿宋" w:eastAsia="仿宋" w:cs="仿宋"/>
                <w:color w:val="000000"/>
                <w:kern w:val="0"/>
                <w:sz w:val="20"/>
                <w:szCs w:val="20"/>
              </w:rPr>
              <w:t>建立湘商数据库，开展以商招商、驻点招商，驻点长沙怀化商会招商签约项目2个，投资2000万元，实质性推进项目16个。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33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偏差原因分析及改进措施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33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数量指标</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会议场次</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1次</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1次</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3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质量指标</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参会人数</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230人</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230人</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3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性</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3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w:t>
            </w:r>
            <w:r>
              <w:rPr>
                <w:rFonts w:hint="eastAsia" w:ascii="仿宋" w:hAnsi="仿宋" w:eastAsia="仿宋" w:cs="仿宋"/>
                <w:color w:val="000000"/>
                <w:kern w:val="0"/>
                <w:sz w:val="20"/>
                <w:szCs w:val="20"/>
                <w:lang w:val="en-US" w:eastAsia="zh-CN"/>
              </w:rPr>
              <w:t>节约率</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33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积极争取会展活动和湘商大会大型招商活动，促进我市经济增长</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3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提高市民生活质量水平</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3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3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稳外资促发展</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有效</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33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51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社会公众满意度</w:t>
            </w:r>
          </w:p>
        </w:tc>
        <w:tc>
          <w:tcPr>
            <w:tcW w:w="112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33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95%</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7466"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6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79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杨迎进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18274534543  </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both"/>
        <w:textAlignment w:val="auto"/>
        <w:rPr>
          <w:rFonts w:hint="default" w:ascii="方正小标宋_GBK" w:hAnsi="方正小标宋_GBK" w:eastAsia="方正小标宋_GBK" w:cs="方正小标宋_GBK"/>
          <w:i w:val="0"/>
          <w:iCs w:val="0"/>
          <w:caps w:val="0"/>
          <w:color w:val="000000"/>
          <w:spacing w:val="0"/>
          <w:kern w:val="0"/>
          <w:sz w:val="20"/>
          <w:szCs w:val="20"/>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0"/>
          <w:szCs w:val="20"/>
          <w:shd w:val="clear" w:fill="FFFFFF"/>
          <w:lang w:val="en-US" w:eastAsia="zh-CN" w:bidi="ar"/>
        </w:rPr>
        <w:t>附件2-7</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232"/>
        <w:gridCol w:w="1348"/>
        <w:gridCol w:w="1482"/>
        <w:gridCol w:w="1200"/>
        <w:gridCol w:w="770"/>
        <w:gridCol w:w="860"/>
        <w:gridCol w:w="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涉案企业合规工作专项经费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5142"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429"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312"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12"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7.45</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24.83%</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12"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7.45</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10</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12"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12"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5142"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629"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142"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搭梁建柱，建立健全组织机构；建章立制，制定出台指导文件；推进涉案企业合规改革，与市检察院共同举办我市第一期涉案企业合规改革暨第三方监督评估工作培训班，提升全市专家库人员的合规能力和民营企业的合规意识；部门联动，探索推进办案成效</w:t>
            </w:r>
            <w:r>
              <w:rPr>
                <w:rFonts w:hint="default" w:ascii="仿宋" w:hAnsi="仿宋" w:eastAsia="仿宋" w:cs="仿宋"/>
                <w:color w:val="000000"/>
                <w:kern w:val="0"/>
                <w:sz w:val="20"/>
                <w:szCs w:val="20"/>
                <w:lang w:val="en-US" w:eastAsia="zh-CN"/>
              </w:rPr>
              <w:t>。</w:t>
            </w:r>
          </w:p>
        </w:tc>
        <w:tc>
          <w:tcPr>
            <w:tcW w:w="3629"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搭梁建柱，建立健全组织机构；建章立制，制定出台指导文件；推进涉案企业合规改革，与市检察院共同举办我市第一期涉案企业合规改革暨第三方监督评估工作培训班，提升全市专家库人员的合规能力和民营企业的合规意识；部门联动，探索推进办案成效，受理案件启动数16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23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23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受理案件启动数</w:t>
            </w: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16起</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16起</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遵循“一案一选”原则，保障有效性审查率</w:t>
            </w: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性</w:t>
            </w: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w:t>
            </w: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lang w:eastAsia="zh-CN"/>
              </w:rPr>
              <w:t>年</w:t>
            </w:r>
            <w:r>
              <w:rPr>
                <w:rFonts w:hint="eastAsia" w:ascii="仿宋" w:hAnsi="仿宋" w:eastAsia="仿宋" w:cs="仿宋"/>
                <w:color w:val="000000"/>
                <w:kern w:val="0"/>
                <w:sz w:val="20"/>
                <w:szCs w:val="20"/>
                <w:lang w:val="en-US" w:eastAsia="zh-CN"/>
              </w:rPr>
              <w:t>12月底之前</w:t>
            </w:r>
            <w:r>
              <w:rPr>
                <w:rFonts w:hint="eastAsia" w:ascii="仿宋" w:hAnsi="仿宋" w:eastAsia="仿宋" w:cs="仿宋"/>
                <w:color w:val="000000"/>
                <w:kern w:val="0"/>
                <w:sz w:val="20"/>
                <w:szCs w:val="20"/>
                <w:lang w:eastAsia="zh-CN"/>
              </w:rPr>
              <w:t>完成</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eastAsia="zh-CN"/>
              </w:rPr>
              <w:t>20</w:t>
            </w:r>
            <w:r>
              <w:rPr>
                <w:rFonts w:hint="eastAsia" w:ascii="仿宋" w:hAnsi="仿宋" w:eastAsia="仿宋" w:cs="仿宋"/>
                <w:color w:val="000000"/>
                <w:kern w:val="0"/>
                <w:sz w:val="20"/>
                <w:szCs w:val="20"/>
                <w:highlight w:val="none"/>
                <w:lang w:val="en-US" w:eastAsia="zh-CN"/>
              </w:rPr>
              <w:t>23</w:t>
            </w:r>
            <w:r>
              <w:rPr>
                <w:rFonts w:hint="eastAsia" w:ascii="仿宋" w:hAnsi="仿宋" w:eastAsia="仿宋" w:cs="仿宋"/>
                <w:color w:val="000000"/>
                <w:kern w:val="0"/>
                <w:sz w:val="20"/>
                <w:szCs w:val="20"/>
                <w:highlight w:val="none"/>
                <w:lang w:eastAsia="zh-CN"/>
              </w:rPr>
              <w:t>年</w:t>
            </w:r>
            <w:r>
              <w:rPr>
                <w:rFonts w:hint="eastAsia" w:ascii="仿宋" w:hAnsi="仿宋" w:eastAsia="仿宋" w:cs="仿宋"/>
                <w:color w:val="000000"/>
                <w:kern w:val="0"/>
                <w:sz w:val="20"/>
                <w:szCs w:val="20"/>
                <w:highlight w:val="none"/>
                <w:lang w:val="en-US" w:eastAsia="zh-CN"/>
              </w:rPr>
              <w:t>12</w:t>
            </w:r>
            <w:r>
              <w:rPr>
                <w:rFonts w:hint="eastAsia" w:ascii="仿宋" w:hAnsi="仿宋" w:eastAsia="仿宋" w:cs="仿宋"/>
                <w:color w:val="000000"/>
                <w:kern w:val="0"/>
                <w:sz w:val="20"/>
                <w:szCs w:val="20"/>
                <w:highlight w:val="none"/>
                <w:lang w:eastAsia="zh-CN"/>
              </w:rPr>
              <w:t>月</w:t>
            </w:r>
            <w:r>
              <w:rPr>
                <w:rFonts w:hint="eastAsia" w:ascii="仿宋" w:hAnsi="仿宋" w:eastAsia="仿宋" w:cs="仿宋"/>
                <w:color w:val="000000"/>
                <w:kern w:val="0"/>
                <w:sz w:val="20"/>
                <w:szCs w:val="20"/>
                <w:highlight w:val="none"/>
                <w:lang w:val="en-US" w:eastAsia="zh-CN"/>
              </w:rPr>
              <w:t>底</w:t>
            </w:r>
            <w:r>
              <w:rPr>
                <w:rFonts w:hint="eastAsia" w:ascii="仿宋" w:hAnsi="仿宋" w:eastAsia="仿宋" w:cs="仿宋"/>
                <w:color w:val="000000"/>
                <w:kern w:val="0"/>
                <w:sz w:val="20"/>
                <w:szCs w:val="20"/>
                <w:highlight w:val="none"/>
                <w:lang w:eastAsia="zh-CN"/>
              </w:rPr>
              <w:t>之前完成</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highlight w:val="none"/>
                <w:lang w:val="en-US" w:eastAsia="zh-CN" w:bidi="ar-SA"/>
              </w:rPr>
            </w:pPr>
            <w:r>
              <w:rPr>
                <w:rFonts w:hint="eastAsia" w:ascii="仿宋" w:hAnsi="仿宋" w:eastAsia="仿宋" w:cs="仿宋"/>
                <w:color w:val="auto"/>
                <w:kern w:val="0"/>
                <w:sz w:val="20"/>
                <w:szCs w:val="20"/>
                <w:highlight w:val="none"/>
                <w:lang w:val="en-US" w:eastAsia="zh-CN"/>
              </w:rPr>
              <w:t>10</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highlight w:val="none"/>
                <w:lang w:val="en-US" w:eastAsia="zh-CN" w:bidi="ar-SA"/>
              </w:rPr>
            </w:pPr>
            <w:r>
              <w:rPr>
                <w:rFonts w:hint="eastAsia" w:ascii="仿宋" w:hAnsi="仿宋" w:eastAsia="仿宋" w:cs="仿宋"/>
                <w:color w:val="auto"/>
                <w:kern w:val="0"/>
                <w:sz w:val="20"/>
                <w:szCs w:val="20"/>
                <w:highlight w:val="none"/>
                <w:lang w:val="en-US" w:eastAsia="zh-CN"/>
              </w:rPr>
              <w:t>10</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项目成本</w:t>
            </w:r>
            <w:r>
              <w:rPr>
                <w:rFonts w:hint="eastAsia" w:ascii="仿宋" w:hAnsi="仿宋" w:eastAsia="仿宋" w:cs="仿宋"/>
                <w:color w:val="000000"/>
                <w:kern w:val="0"/>
                <w:sz w:val="20"/>
                <w:szCs w:val="20"/>
                <w:lang w:val="en-US" w:eastAsia="zh-CN"/>
              </w:rPr>
              <w:t>节约率</w:t>
            </w: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75.17%</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23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保障民营经济高质量发展</w:t>
            </w: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企业通过整改，稳固就业、增加税收</w:t>
            </w: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3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优化法治化营商环境</w:t>
            </w: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23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3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社会公众满意度</w:t>
            </w:r>
          </w:p>
        </w:tc>
        <w:tc>
          <w:tcPr>
            <w:tcW w:w="14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22"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7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6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92</w:t>
            </w:r>
          </w:p>
        </w:tc>
        <w:tc>
          <w:tcPr>
            <w:tcW w:w="7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杨迎进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18274534543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附件2-8</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35"/>
        <w:gridCol w:w="1123"/>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武汉市怀化商会开办经费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强化“湘商回归”政策支持，推动我市内引外联，为我市经济社会高质量发展注入强劲动力。</w:t>
            </w:r>
          </w:p>
        </w:tc>
        <w:tc>
          <w:tcPr>
            <w:tcW w:w="42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强化“湘商回归”政策支持，对新成立武汉市怀化商会安排开办资金保障，推动我市内引外联，为我市经济社会高质量发展注入强劲动力。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异地怀化商会开办</w:t>
            </w: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1家</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1家</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保障经费执行率</w:t>
            </w: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性</w:t>
            </w: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项目成本</w:t>
            </w:r>
            <w:r>
              <w:rPr>
                <w:rFonts w:hint="eastAsia" w:ascii="仿宋" w:hAnsi="仿宋" w:eastAsia="仿宋" w:cs="仿宋"/>
                <w:color w:val="000000"/>
                <w:kern w:val="0"/>
                <w:sz w:val="20"/>
                <w:szCs w:val="20"/>
                <w:lang w:val="en-US" w:eastAsia="zh-CN"/>
              </w:rPr>
              <w:t>节约率</w:t>
            </w: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加强境内外湘商的紧密互动，扩大招商信息网络覆盖面</w:t>
            </w: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拓宽与家乡互动的有效载体和渠道，对外主动推介怀化品牌，对内积极来怀投资兴业</w:t>
            </w: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鼓励异地怀化商会在外湘商回乡考察、洽谈合作项目</w:t>
            </w: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23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异地怀化商会满意度</w:t>
            </w:r>
          </w:p>
        </w:tc>
        <w:tc>
          <w:tcPr>
            <w:tcW w:w="11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杨迎进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18274534543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附件2-9</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456"/>
        <w:gridCol w:w="1037"/>
        <w:gridCol w:w="999"/>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怀化异地商会开办经费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65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提升怀化异地商会凝聚力，为加快建设怀化国际陆港全力推动高水平开放高质量发展，注入强劲动力，为推动新时代民营经济实现新飞跃和促进共同富裕作出贡献。</w:t>
            </w:r>
          </w:p>
        </w:tc>
        <w:tc>
          <w:tcPr>
            <w:tcW w:w="411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提升怀化异地商会凝聚力，为加快建设怀化国际陆港全力推动高水平开放高质量发展，注入强劲动力，为推动新时代民营经济实现新飞跃和促进共同富裕作出贡献。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怀化异地商会开办</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2家</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2家</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保障经费执行率</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性</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2023年12月之前完成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项目成本</w:t>
            </w:r>
            <w:r>
              <w:rPr>
                <w:rFonts w:hint="eastAsia" w:ascii="仿宋" w:hAnsi="仿宋" w:eastAsia="仿宋" w:cs="仿宋"/>
                <w:color w:val="000000"/>
                <w:kern w:val="0"/>
                <w:sz w:val="20"/>
                <w:szCs w:val="20"/>
                <w:lang w:val="en-US" w:eastAsia="zh-CN"/>
              </w:rPr>
              <w:t>节约率</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为加快建设怀化国际陆港全力推动高水平开放高质量发展，注入强劲动力</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提升怀化异地商会凝聚力，为推动新时代民营经济实现新飞跃和促进共同富裕作出贡献</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为怀化经济社会发展增添新的增长动力</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45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社会公众满意度</w:t>
            </w:r>
          </w:p>
        </w:tc>
        <w:tc>
          <w:tcPr>
            <w:tcW w:w="103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999"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杨迎进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18274534543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附件2-10</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highlight w:val="none"/>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highlight w:val="none"/>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282"/>
        <w:gridCol w:w="1368"/>
        <w:gridCol w:w="1027"/>
        <w:gridCol w:w="1067"/>
        <w:gridCol w:w="774"/>
        <w:gridCol w:w="755"/>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十一届全球湘商大会前期筹备工作经费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主管部门</w:t>
            </w:r>
          </w:p>
        </w:tc>
        <w:tc>
          <w:tcPr>
            <w:tcW w:w="4757"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实施单位</w:t>
            </w:r>
          </w:p>
        </w:tc>
        <w:tc>
          <w:tcPr>
            <w:tcW w:w="2947"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（万元）</w:t>
            </w:r>
          </w:p>
        </w:tc>
        <w:tc>
          <w:tcPr>
            <w:tcW w:w="23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预算数</w:t>
            </w: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预算数</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执行数</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分值</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23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年度资金总额</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40</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38.08</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95.2%</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23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其中：当年财政拨款</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val="en-US" w:eastAsia="zh-CN" w:bidi="ar-SA"/>
              </w:rPr>
            </w:pP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40</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38.08</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rPr>
              <w:t>10</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lang w:val="en-US" w:eastAsia="zh-CN"/>
              </w:rPr>
              <w:t>95.2%</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23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上年结转资金</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yellow"/>
              </w:rPr>
            </w:pPr>
          </w:p>
        </w:tc>
        <w:tc>
          <w:tcPr>
            <w:tcW w:w="2362"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其他资金</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年度总体目标</w:t>
            </w:r>
          </w:p>
        </w:tc>
        <w:tc>
          <w:tcPr>
            <w:tcW w:w="4757"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预期目标</w:t>
            </w:r>
          </w:p>
        </w:tc>
        <w:tc>
          <w:tcPr>
            <w:tcW w:w="4014"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4757"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成立全球湘商大会筹备工作专班，积极筹备全球湘商大会前期工作，开展招商推介、邀请客商、考察学习等。</w:t>
            </w:r>
          </w:p>
        </w:tc>
        <w:tc>
          <w:tcPr>
            <w:tcW w:w="4014"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lang w:val="en-US" w:eastAsia="zh-CN"/>
              </w:rPr>
              <w:t>成立全球湘商大会筹备工作专班，积极筹备全球湘商大会前期工作，开展招商推介、邀请客商、考察学习等。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一级指标</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二级指标</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三级指标</w:t>
            </w: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指标值</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完成值</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分值</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lang w:eastAsia="zh-CN"/>
              </w:rPr>
              <w:t>（</w:t>
            </w:r>
            <w:r>
              <w:rPr>
                <w:rFonts w:hint="eastAsia" w:ascii="仿宋" w:hAnsi="仿宋" w:eastAsia="仿宋" w:cs="仿宋"/>
                <w:color w:val="000000"/>
                <w:kern w:val="0"/>
                <w:sz w:val="20"/>
                <w:szCs w:val="20"/>
                <w:highlight w:val="none"/>
              </w:rPr>
              <w:t>50分</w:t>
            </w:r>
            <w:r>
              <w:rPr>
                <w:rFonts w:hint="eastAsia" w:ascii="仿宋" w:hAnsi="仿宋" w:eastAsia="仿宋" w:cs="仿宋"/>
                <w:color w:val="000000"/>
                <w:kern w:val="0"/>
                <w:sz w:val="20"/>
                <w:szCs w:val="20"/>
                <w:highlight w:val="none"/>
                <w:lang w:eastAsia="zh-CN"/>
              </w:rPr>
              <w:t>）</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数量指标</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rPr>
            </w:pPr>
            <w:r>
              <w:rPr>
                <w:rFonts w:hint="eastAsia" w:ascii="仿宋" w:hAnsi="仿宋" w:eastAsia="仿宋" w:cs="仿宋"/>
                <w:color w:val="000000"/>
                <w:kern w:val="0"/>
                <w:sz w:val="20"/>
                <w:szCs w:val="20"/>
                <w:highlight w:val="none"/>
                <w:lang w:val="en-US" w:eastAsia="zh-CN"/>
              </w:rPr>
              <w:t>开展招商推介、邀商次数</w:t>
            </w: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3次</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3次</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质量指标</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邀商任务完成率</w:t>
            </w: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100%</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100%</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时效指标</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rPr>
              <w:t>完成及时</w:t>
            </w:r>
            <w:r>
              <w:rPr>
                <w:rFonts w:hint="eastAsia" w:ascii="仿宋" w:hAnsi="仿宋" w:eastAsia="仿宋" w:cs="仿宋"/>
                <w:color w:val="000000"/>
                <w:kern w:val="0"/>
                <w:sz w:val="20"/>
                <w:szCs w:val="20"/>
                <w:highlight w:val="none"/>
                <w:lang w:val="en-US" w:eastAsia="zh-CN"/>
              </w:rPr>
              <w:t>性</w:t>
            </w: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eastAsia="zh-CN"/>
              </w:rPr>
              <w:t>2023年12月之前完成</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eastAsia="zh-CN"/>
              </w:rPr>
              <w:t>2023年12月之前完成</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成本指标</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rPr>
              <w:t>项目成本</w:t>
            </w:r>
            <w:r>
              <w:rPr>
                <w:rFonts w:hint="eastAsia" w:ascii="仿宋" w:hAnsi="仿宋" w:eastAsia="仿宋" w:cs="仿宋"/>
                <w:color w:val="000000"/>
                <w:kern w:val="0"/>
                <w:sz w:val="20"/>
                <w:szCs w:val="20"/>
                <w:highlight w:val="none"/>
                <w:lang w:val="en-US" w:eastAsia="zh-CN"/>
              </w:rPr>
              <w:t>节约率</w:t>
            </w: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≥0%</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4.8%</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（30分）</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益指标</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对外开放与合作，推动湖南经济发展</w:t>
            </w: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yellow"/>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yellow"/>
              </w:rPr>
            </w:pP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益指标</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弘扬湘商精神、凝聚湘商力量、树立湘商形象、打造湘商品牌</w:t>
            </w: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yellow"/>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yellow"/>
              </w:rPr>
            </w:pP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益指标</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不适用</w:t>
            </w: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可持续影响指标</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rPr>
            </w:pPr>
            <w:r>
              <w:rPr>
                <w:rFonts w:hint="eastAsia" w:ascii="仿宋" w:hAnsi="仿宋" w:eastAsia="仿宋" w:cs="仿宋"/>
                <w:color w:val="000000"/>
                <w:kern w:val="0"/>
                <w:sz w:val="20"/>
                <w:szCs w:val="20"/>
                <w:highlight w:val="none"/>
                <w:lang w:val="en-US" w:eastAsia="zh-CN"/>
              </w:rPr>
              <w:t>为怀化经济社会发展增添新的增长动力</w:t>
            </w: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（10分）</w:t>
            </w:r>
          </w:p>
        </w:tc>
        <w:tc>
          <w:tcPr>
            <w:tcW w:w="1282"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服务对象满意度指标</w:t>
            </w:r>
          </w:p>
        </w:tc>
        <w:tc>
          <w:tcPr>
            <w:tcW w:w="136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社会公众满意度</w:t>
            </w:r>
          </w:p>
        </w:tc>
        <w:tc>
          <w:tcPr>
            <w:tcW w:w="102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≥90%</w:t>
            </w:r>
          </w:p>
        </w:tc>
        <w:tc>
          <w:tcPr>
            <w:tcW w:w="1067"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95%</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4"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总分</w:t>
            </w:r>
          </w:p>
        </w:tc>
        <w:tc>
          <w:tcPr>
            <w:tcW w:w="77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100</w:t>
            </w:r>
          </w:p>
        </w:tc>
        <w:tc>
          <w:tcPr>
            <w:tcW w:w="75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99.52</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bl>
    <w:p>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highlight w:val="none"/>
          <w:lang w:val="en-US" w:eastAsia="zh-CN" w:bidi="ar-SA"/>
        </w:rPr>
      </w:pPr>
      <w:r>
        <w:rPr>
          <w:rFonts w:hint="default" w:ascii="Times New Roman" w:hAnsi="Times New Roman" w:eastAsia="仿宋_GB2312" w:cs="Times New Roman"/>
          <w:snapToGrid/>
          <w:color w:val="000000"/>
          <w:kern w:val="0"/>
          <w:sz w:val="24"/>
          <w:szCs w:val="24"/>
          <w:highlight w:val="none"/>
          <w:lang w:val="en-US" w:eastAsia="zh-CN" w:bidi="ar-SA"/>
        </w:rPr>
        <w:t>填表人：</w:t>
      </w:r>
      <w:r>
        <w:rPr>
          <w:rFonts w:hint="eastAsia" w:ascii="Times New Roman" w:hAnsi="Times New Roman" w:eastAsia="仿宋_GB2312" w:cs="Times New Roman"/>
          <w:snapToGrid/>
          <w:color w:val="000000"/>
          <w:kern w:val="0"/>
          <w:sz w:val="24"/>
          <w:szCs w:val="24"/>
          <w:highlight w:val="none"/>
          <w:lang w:val="en-US" w:eastAsia="zh-CN" w:bidi="ar-SA"/>
        </w:rPr>
        <w:t xml:space="preserve">杨迎进     </w:t>
      </w:r>
      <w:r>
        <w:rPr>
          <w:rFonts w:hint="default" w:ascii="Times New Roman" w:hAnsi="Times New Roman" w:eastAsia="仿宋_GB2312" w:cs="Times New Roman"/>
          <w:snapToGrid/>
          <w:color w:val="000000"/>
          <w:kern w:val="0"/>
          <w:sz w:val="24"/>
          <w:szCs w:val="24"/>
          <w:highlight w:val="none"/>
          <w:lang w:val="en-US" w:eastAsia="zh-CN" w:bidi="ar-SA"/>
        </w:rPr>
        <w:t xml:space="preserve"> 填报日期：</w:t>
      </w:r>
      <w:r>
        <w:rPr>
          <w:rFonts w:hint="eastAsia" w:ascii="Times New Roman" w:hAnsi="Times New Roman" w:eastAsia="仿宋_GB2312" w:cs="Times New Roman"/>
          <w:snapToGrid/>
          <w:color w:val="000000"/>
          <w:kern w:val="0"/>
          <w:sz w:val="24"/>
          <w:szCs w:val="24"/>
          <w:highlight w:val="none"/>
          <w:lang w:val="en-US" w:eastAsia="zh-CN" w:bidi="ar-SA"/>
        </w:rPr>
        <w:t xml:space="preserve">2024年6月18日     </w:t>
      </w:r>
      <w:r>
        <w:rPr>
          <w:rFonts w:hint="default" w:ascii="Times New Roman" w:hAnsi="Times New Roman" w:eastAsia="仿宋_GB2312" w:cs="Times New Roman"/>
          <w:snapToGrid/>
          <w:color w:val="000000"/>
          <w:kern w:val="0"/>
          <w:sz w:val="24"/>
          <w:szCs w:val="24"/>
          <w:highlight w:val="none"/>
          <w:lang w:val="en-US" w:eastAsia="zh-CN" w:bidi="ar-SA"/>
        </w:rPr>
        <w:t>联系电话：</w:t>
      </w:r>
      <w:r>
        <w:rPr>
          <w:rFonts w:hint="eastAsia" w:ascii="Times New Roman" w:hAnsi="Times New Roman" w:eastAsia="仿宋_GB2312" w:cs="Times New Roman"/>
          <w:snapToGrid/>
          <w:color w:val="000000"/>
          <w:kern w:val="0"/>
          <w:sz w:val="24"/>
          <w:szCs w:val="24"/>
          <w:highlight w:val="none"/>
          <w:lang w:val="en-US" w:eastAsia="zh-CN" w:bidi="ar-SA"/>
        </w:rPr>
        <w:t xml:space="preserve">18274534543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highlight w:val="none"/>
          <w:shd w:val="clear" w:fill="FFFFFF"/>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kern w:val="0"/>
          <w:sz w:val="28"/>
          <w:szCs w:val="28"/>
          <w:highlight w:val="none"/>
          <w:shd w:val="clear" w:fill="FFFFFF"/>
          <w:lang w:val="en-US" w:eastAsia="zh-CN" w:bidi="ar"/>
        </w:rPr>
      </w:pPr>
      <w:r>
        <w:rPr>
          <w:rFonts w:hint="eastAsia" w:ascii="方正小标宋_GBK" w:hAnsi="方正小标宋_GBK" w:eastAsia="方正小标宋_GBK" w:cs="方正小标宋_GBK"/>
          <w:i w:val="0"/>
          <w:iCs w:val="0"/>
          <w:caps w:val="0"/>
          <w:color w:val="000000"/>
          <w:spacing w:val="0"/>
          <w:sz w:val="20"/>
          <w:szCs w:val="20"/>
          <w:highlight w:val="none"/>
          <w:shd w:val="clear" w:fill="FFFFFF"/>
          <w:lang w:val="en-US" w:eastAsia="zh-CN"/>
        </w:rPr>
        <w:t xml:space="preserve">附件2-11                      </w:t>
      </w:r>
      <w:r>
        <w:rPr>
          <w:rFonts w:hint="eastAsia" w:ascii="方正小标宋_GBK" w:hAnsi="方正小标宋_GBK" w:eastAsia="方正小标宋_GBK" w:cs="方正小标宋_GBK"/>
          <w:i w:val="0"/>
          <w:iCs w:val="0"/>
          <w:caps w:val="0"/>
          <w:color w:val="000000"/>
          <w:spacing w:val="0"/>
          <w:kern w:val="0"/>
          <w:sz w:val="28"/>
          <w:szCs w:val="28"/>
          <w:highlight w:val="none"/>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708"/>
        <w:gridCol w:w="948"/>
        <w:gridCol w:w="836"/>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第六届执委会议经费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主管部门</w:t>
            </w:r>
          </w:p>
        </w:tc>
        <w:tc>
          <w:tcPr>
            <w:tcW w:w="4816"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预算数</w:t>
            </w: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预算数</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年度资金总额</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5</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4.12</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82.4%</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其中：当年财政拨款</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val="en-US" w:eastAsia="zh-CN" w:bidi="ar-SA"/>
              </w:rPr>
            </w:pP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5</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4.12</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lang w:val="en-US" w:eastAsia="zh-CN"/>
              </w:rPr>
              <w:t>82.4%</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上年结转资金</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其他资金</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年度总体目标</w:t>
            </w:r>
          </w:p>
        </w:tc>
        <w:tc>
          <w:tcPr>
            <w:tcW w:w="4816"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预期目标</w:t>
            </w:r>
          </w:p>
        </w:tc>
        <w:tc>
          <w:tcPr>
            <w:tcW w:w="3955"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4816"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市工商联执委会工作报告，传达相关会议精神，选举审议六届三次执委会议程（草案）、报告会费收支情况和有关人事事项，抓实促进民营企业发展工作，帮助企业解决实际问题。</w:t>
            </w:r>
          </w:p>
        </w:tc>
        <w:tc>
          <w:tcPr>
            <w:tcW w:w="3955"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lang w:val="en-US" w:eastAsia="zh-CN"/>
              </w:rPr>
              <w:t>市工商联执委会工作报告，传达了相关会议精神，选举审议通过了六届三次执委会议程（草案）、报告会费收支情况和有关人事事项，抓实促进民营企业发展工作，帮助企业解决实际问题。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二级指标</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三级指标</w:t>
            </w: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指标值</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lang w:eastAsia="zh-CN"/>
              </w:rPr>
              <w:t>（</w:t>
            </w:r>
            <w:r>
              <w:rPr>
                <w:rFonts w:hint="eastAsia" w:ascii="仿宋" w:hAnsi="仿宋" w:eastAsia="仿宋" w:cs="仿宋"/>
                <w:color w:val="000000"/>
                <w:kern w:val="0"/>
                <w:sz w:val="20"/>
                <w:szCs w:val="20"/>
                <w:highlight w:val="none"/>
              </w:rPr>
              <w:t>50分</w:t>
            </w:r>
            <w:r>
              <w:rPr>
                <w:rFonts w:hint="eastAsia" w:ascii="仿宋" w:hAnsi="仿宋" w:eastAsia="仿宋" w:cs="仿宋"/>
                <w:color w:val="000000"/>
                <w:kern w:val="0"/>
                <w:sz w:val="20"/>
                <w:szCs w:val="20"/>
                <w:highlight w:val="none"/>
                <w:lang w:eastAsia="zh-CN"/>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数量指标</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召开第六届执委会议</w:t>
            </w: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1次</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1次</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质量指标</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参会人次到场率</w:t>
            </w: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90%</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时效指标</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rPr>
              <w:t>完成及时</w:t>
            </w:r>
            <w:r>
              <w:rPr>
                <w:rFonts w:hint="eastAsia" w:ascii="仿宋" w:hAnsi="仿宋" w:eastAsia="仿宋" w:cs="仿宋"/>
                <w:color w:val="000000"/>
                <w:kern w:val="0"/>
                <w:sz w:val="20"/>
                <w:szCs w:val="20"/>
                <w:highlight w:val="none"/>
                <w:lang w:val="en-US" w:eastAsia="zh-CN"/>
              </w:rPr>
              <w:t>性</w:t>
            </w: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eastAsia="zh-CN"/>
              </w:rPr>
              <w:t>2023年12月之前完成</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eastAsia="zh-CN"/>
              </w:rPr>
              <w:t>2023年12月之前完成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成本指标</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rPr>
              <w:t>项目成本</w:t>
            </w:r>
            <w:r>
              <w:rPr>
                <w:rFonts w:hint="eastAsia" w:ascii="仿宋" w:hAnsi="仿宋" w:eastAsia="仿宋" w:cs="仿宋"/>
                <w:color w:val="000000"/>
                <w:kern w:val="0"/>
                <w:sz w:val="20"/>
                <w:szCs w:val="20"/>
                <w:lang w:val="en-US" w:eastAsia="zh-CN"/>
              </w:rPr>
              <w:t>节约率</w:t>
            </w: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lang w:val="en-US" w:eastAsia="zh-CN"/>
              </w:rPr>
              <w:t>≥0%</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lang w:val="en-US" w:eastAsia="zh-CN"/>
              </w:rPr>
              <w:t>17.6%</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益指标</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发挥商会资源优势，实施驻点招商试点</w:t>
            </w: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益指标</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积极引导民营企业参与乡村振兴</w:t>
            </w: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益指标</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不适用</w:t>
            </w: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可持续影响指标</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rPr>
            </w:pPr>
            <w:r>
              <w:rPr>
                <w:rFonts w:hint="eastAsia" w:ascii="仿宋" w:hAnsi="仿宋" w:eastAsia="仿宋" w:cs="仿宋"/>
                <w:color w:val="000000"/>
                <w:kern w:val="0"/>
                <w:sz w:val="20"/>
                <w:szCs w:val="20"/>
                <w:highlight w:val="none"/>
                <w:lang w:val="en-US" w:eastAsia="zh-CN"/>
              </w:rPr>
              <w:t>为怀化经济社会发展增添新的增长动力</w:t>
            </w: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服务对象满意度指标</w:t>
            </w:r>
          </w:p>
        </w:tc>
        <w:tc>
          <w:tcPr>
            <w:tcW w:w="170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商会、企业满意度</w:t>
            </w:r>
          </w:p>
        </w:tc>
        <w:tc>
          <w:tcPr>
            <w:tcW w:w="94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≥90%</w:t>
            </w:r>
          </w:p>
        </w:tc>
        <w:tc>
          <w:tcPr>
            <w:tcW w:w="836"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98.24</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bl>
    <w:p>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0"/>
          <w:szCs w:val="20"/>
          <w:highlight w:val="none"/>
          <w:shd w:val="clear" w:fill="FFFFFF"/>
          <w:lang w:val="en-US" w:eastAsia="zh-CN" w:bidi="ar"/>
        </w:rPr>
      </w:pPr>
      <w:r>
        <w:rPr>
          <w:rFonts w:hint="default" w:ascii="Times New Roman" w:hAnsi="Times New Roman" w:eastAsia="仿宋_GB2312" w:cs="Times New Roman"/>
          <w:snapToGrid/>
          <w:color w:val="000000"/>
          <w:kern w:val="0"/>
          <w:sz w:val="24"/>
          <w:szCs w:val="24"/>
          <w:highlight w:val="none"/>
          <w:lang w:val="en-US" w:eastAsia="zh-CN" w:bidi="ar-SA"/>
        </w:rPr>
        <w:t>填表人：</w:t>
      </w:r>
      <w:r>
        <w:rPr>
          <w:rFonts w:hint="eastAsia" w:ascii="Times New Roman" w:hAnsi="Times New Roman" w:eastAsia="仿宋_GB2312" w:cs="Times New Roman"/>
          <w:snapToGrid/>
          <w:color w:val="000000"/>
          <w:kern w:val="0"/>
          <w:sz w:val="24"/>
          <w:szCs w:val="24"/>
          <w:highlight w:val="none"/>
          <w:lang w:val="en-US" w:eastAsia="zh-CN" w:bidi="ar-SA"/>
        </w:rPr>
        <w:t xml:space="preserve">杨迎进     </w:t>
      </w:r>
      <w:r>
        <w:rPr>
          <w:rFonts w:hint="default" w:ascii="Times New Roman" w:hAnsi="Times New Roman" w:eastAsia="仿宋_GB2312" w:cs="Times New Roman"/>
          <w:snapToGrid/>
          <w:color w:val="000000"/>
          <w:kern w:val="0"/>
          <w:sz w:val="24"/>
          <w:szCs w:val="24"/>
          <w:highlight w:val="none"/>
          <w:lang w:val="en-US" w:eastAsia="zh-CN" w:bidi="ar-SA"/>
        </w:rPr>
        <w:t xml:space="preserve"> 填报日期：</w:t>
      </w:r>
      <w:r>
        <w:rPr>
          <w:rFonts w:hint="eastAsia" w:ascii="Times New Roman" w:hAnsi="Times New Roman" w:eastAsia="仿宋_GB2312" w:cs="Times New Roman"/>
          <w:snapToGrid/>
          <w:color w:val="000000"/>
          <w:kern w:val="0"/>
          <w:sz w:val="24"/>
          <w:szCs w:val="24"/>
          <w:highlight w:val="none"/>
          <w:lang w:val="en-US" w:eastAsia="zh-CN" w:bidi="ar-SA"/>
        </w:rPr>
        <w:t xml:space="preserve">2024年6月18日     </w:t>
      </w:r>
      <w:r>
        <w:rPr>
          <w:rFonts w:hint="default" w:ascii="Times New Roman" w:hAnsi="Times New Roman" w:eastAsia="仿宋_GB2312" w:cs="Times New Roman"/>
          <w:snapToGrid/>
          <w:color w:val="000000"/>
          <w:kern w:val="0"/>
          <w:sz w:val="24"/>
          <w:szCs w:val="24"/>
          <w:highlight w:val="none"/>
          <w:lang w:val="en-US" w:eastAsia="zh-CN" w:bidi="ar-SA"/>
        </w:rPr>
        <w:t>联系电话：</w:t>
      </w:r>
      <w:r>
        <w:rPr>
          <w:rFonts w:hint="eastAsia" w:ascii="Times New Roman" w:hAnsi="Times New Roman" w:eastAsia="仿宋_GB2312" w:cs="Times New Roman"/>
          <w:snapToGrid/>
          <w:color w:val="000000"/>
          <w:kern w:val="0"/>
          <w:sz w:val="24"/>
          <w:szCs w:val="24"/>
          <w:highlight w:val="none"/>
          <w:lang w:val="en-US" w:eastAsia="zh-CN" w:bidi="ar-SA"/>
        </w:rPr>
        <w:t xml:space="preserve">18274534543   </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left"/>
        <w:textAlignment w:val="auto"/>
        <w:rPr>
          <w:rFonts w:hint="default" w:ascii="方正小标宋_GBK" w:hAnsi="方正小标宋_GBK" w:eastAsia="方正小标宋_GBK" w:cs="方正小标宋_GBK"/>
          <w:i w:val="0"/>
          <w:iCs w:val="0"/>
          <w:caps w:val="0"/>
          <w:color w:val="000000"/>
          <w:spacing w:val="0"/>
          <w:kern w:val="0"/>
          <w:sz w:val="20"/>
          <w:szCs w:val="20"/>
          <w:highlight w:val="none"/>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0"/>
          <w:szCs w:val="20"/>
          <w:highlight w:val="none"/>
          <w:shd w:val="clear" w:fill="FFFFFF"/>
          <w:lang w:val="en-US" w:eastAsia="zh-CN" w:bidi="ar"/>
        </w:rPr>
        <w:t>附件2-12</w:t>
      </w:r>
    </w:p>
    <w:p>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highlight w:val="none"/>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highlight w:val="none"/>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723"/>
        <w:gridCol w:w="785"/>
        <w:gridCol w:w="98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项目支</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出名称</w:t>
            </w:r>
          </w:p>
        </w:tc>
        <w:tc>
          <w:tcPr>
            <w:tcW w:w="8771" w:type="dxa"/>
            <w:gridSpan w:val="8"/>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“浙商怀化行”考察调研、招商推荐经费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主管部门</w:t>
            </w:r>
          </w:p>
        </w:tc>
        <w:tc>
          <w:tcPr>
            <w:tcW w:w="466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实施单位</w:t>
            </w:r>
          </w:p>
        </w:tc>
        <w:tc>
          <w:tcPr>
            <w:tcW w:w="3119" w:type="dxa"/>
            <w:gridSpan w:val="3"/>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怀化市工商业联合会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项目资金</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（万元）</w:t>
            </w: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年初</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预算数</w:t>
            </w: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预算数</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全年</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执行数</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执行率</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highlight w:val="none"/>
              </w:rPr>
            </w:pPr>
            <w:r>
              <w:rPr>
                <w:rFonts w:hint="eastAsia" w:ascii="仿宋" w:hAnsi="仿宋" w:eastAsia="仿宋" w:cs="仿宋"/>
                <w:sz w:val="20"/>
                <w:szCs w:val="20"/>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年度资金总额</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29.9</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29.9</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其中：当年财政拨款</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val="en-US" w:eastAsia="zh-CN" w:bidi="ar-SA"/>
              </w:rPr>
            </w:pP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bidi="ar-SA"/>
              </w:rPr>
              <w:t>29.9</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29.9</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上年结转资金</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2160" w:type="dxa"/>
            <w:gridSpan w:val="2"/>
            <w:noWrap w:val="0"/>
            <w:vAlign w:val="center"/>
          </w:tcPr>
          <w:p>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其他资金</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年度总体目标</w:t>
            </w:r>
          </w:p>
        </w:tc>
        <w:tc>
          <w:tcPr>
            <w:tcW w:w="466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预期目标</w:t>
            </w:r>
          </w:p>
        </w:tc>
        <w:tc>
          <w:tcPr>
            <w:tcW w:w="410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4668"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举办“浙商怀化行”招商推介会，为广大客商和企业来怀投资兴业提供广阔舞台，促进合作，努力实现互利共赢、共同发展。</w:t>
            </w:r>
          </w:p>
        </w:tc>
        <w:tc>
          <w:tcPr>
            <w:tcW w:w="4103" w:type="dxa"/>
            <w:gridSpan w:val="4"/>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lang w:val="en-US" w:eastAsia="zh-CN"/>
              </w:rPr>
              <w:t>举办“浙商怀化行”招商推介会，邀请浙江商会企业家代表参加，达80位左右，为广大客商和企业来怀投资兴业提供广阔舞台。湖南省浙江总商会与市政府签署战略合作协议，就项目投资建设、人才技术引进、园区共建共享等领域展开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绩</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一级指标</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二级指标</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三级指标</w:t>
            </w: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年度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指标值</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实际</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完成值</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分值</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得分</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偏差原因</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分析及</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产出指标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r>
              <w:rPr>
                <w:rFonts w:hint="eastAsia" w:ascii="仿宋" w:hAnsi="仿宋" w:eastAsia="仿宋" w:cs="仿宋"/>
                <w:color w:val="000000"/>
                <w:kern w:val="0"/>
                <w:sz w:val="20"/>
                <w:szCs w:val="20"/>
                <w:highlight w:val="none"/>
                <w:lang w:eastAsia="zh-CN"/>
              </w:rPr>
              <w:t>（</w:t>
            </w:r>
            <w:r>
              <w:rPr>
                <w:rFonts w:hint="eastAsia" w:ascii="仿宋" w:hAnsi="仿宋" w:eastAsia="仿宋" w:cs="仿宋"/>
                <w:color w:val="000000"/>
                <w:kern w:val="0"/>
                <w:sz w:val="20"/>
                <w:szCs w:val="20"/>
                <w:highlight w:val="none"/>
              </w:rPr>
              <w:t>50分</w:t>
            </w:r>
            <w:r>
              <w:rPr>
                <w:rFonts w:hint="eastAsia" w:ascii="仿宋" w:hAnsi="仿宋" w:eastAsia="仿宋" w:cs="仿宋"/>
                <w:color w:val="000000"/>
                <w:kern w:val="0"/>
                <w:sz w:val="20"/>
                <w:szCs w:val="20"/>
                <w:highlight w:val="none"/>
                <w:lang w:eastAsia="zh-CN"/>
              </w:rPr>
              <w:t>）</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数量指标</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召开“浙商怀化行”推介活动</w:t>
            </w: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1次</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1次</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质量指标</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参会企业家代表人次</w:t>
            </w: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80多位</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80多位</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15</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时效指标</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rPr>
              <w:t>完成及时</w:t>
            </w:r>
            <w:r>
              <w:rPr>
                <w:rFonts w:hint="eastAsia" w:ascii="仿宋" w:hAnsi="仿宋" w:eastAsia="仿宋" w:cs="仿宋"/>
                <w:color w:val="000000"/>
                <w:kern w:val="0"/>
                <w:sz w:val="20"/>
                <w:szCs w:val="20"/>
                <w:highlight w:val="none"/>
                <w:lang w:val="en-US" w:eastAsia="zh-CN"/>
              </w:rPr>
              <w:t>性</w:t>
            </w: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eastAsia="zh-CN"/>
              </w:rPr>
              <w:t>2023年12月之前完成</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eastAsia="zh-CN"/>
              </w:rPr>
              <w:t>2023年12月之前完成</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成本指标</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rPr>
              <w:t>项目成本</w:t>
            </w:r>
            <w:r>
              <w:rPr>
                <w:rFonts w:hint="eastAsia" w:ascii="仿宋" w:hAnsi="仿宋" w:eastAsia="仿宋" w:cs="仿宋"/>
                <w:color w:val="000000"/>
                <w:kern w:val="0"/>
                <w:sz w:val="20"/>
                <w:szCs w:val="20"/>
                <w:highlight w:val="none"/>
                <w:lang w:val="en-US" w:eastAsia="zh-CN"/>
              </w:rPr>
              <w:t>节约率</w:t>
            </w: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≥0%</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bidi="ar-SA"/>
              </w:rPr>
              <w:t>0</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效益指标</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（30分）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经济效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益指标</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促进合作，努力实现互利共赢、共同发展</w:t>
            </w: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社会效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益指标</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积极引导浙商来怀投资兴业，助力怀化深化实施“五新四城”战略</w:t>
            </w: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生态效</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益指标</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不适用</w:t>
            </w: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p>
        </w:tc>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可持续影响指标</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rPr>
            </w:pPr>
            <w:r>
              <w:rPr>
                <w:rFonts w:hint="eastAsia" w:ascii="仿宋" w:hAnsi="仿宋" w:eastAsia="仿宋" w:cs="仿宋"/>
                <w:color w:val="000000"/>
                <w:kern w:val="0"/>
                <w:sz w:val="20"/>
                <w:szCs w:val="20"/>
                <w:highlight w:val="none"/>
                <w:lang w:val="en-US" w:eastAsia="zh-CN"/>
              </w:rPr>
              <w:t>在项目投资建设、人才技术引进、园区共建共享等领域展开合作</w:t>
            </w: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效果明显</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08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rPr>
            </w:pP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满意度</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指标</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（10分）</w:t>
            </w:r>
          </w:p>
        </w:tc>
        <w:tc>
          <w:tcPr>
            <w:tcW w:w="1080"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服务对象满意度指标</w:t>
            </w:r>
          </w:p>
        </w:tc>
        <w:tc>
          <w:tcPr>
            <w:tcW w:w="172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浙商企业家代表满意度</w:t>
            </w:r>
          </w:p>
        </w:tc>
        <w:tc>
          <w:tcPr>
            <w:tcW w:w="785"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≥90%</w:t>
            </w:r>
          </w:p>
        </w:tc>
        <w:tc>
          <w:tcPr>
            <w:tcW w:w="984"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95%</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总分</w:t>
            </w:r>
          </w:p>
        </w:tc>
        <w:tc>
          <w:tcPr>
            <w:tcW w:w="82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100</w:t>
            </w:r>
          </w:p>
        </w:tc>
        <w:tc>
          <w:tcPr>
            <w:tcW w:w="873"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highlight w:val="none"/>
                <w:lang w:val="en-US" w:eastAsia="zh-CN"/>
              </w:rPr>
            </w:pPr>
            <w:r>
              <w:rPr>
                <w:rFonts w:hint="eastAsia" w:ascii="仿宋" w:hAnsi="仿宋" w:eastAsia="仿宋" w:cs="仿宋"/>
                <w:color w:val="000000"/>
                <w:kern w:val="0"/>
                <w:sz w:val="20"/>
                <w:szCs w:val="20"/>
                <w:highlight w:val="none"/>
                <w:lang w:val="en-US" w:eastAsia="zh-CN"/>
              </w:rPr>
              <w:t>100</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highlight w:val="none"/>
                <w:lang w:eastAsia="zh-CN"/>
              </w:rPr>
            </w:pPr>
          </w:p>
        </w:tc>
      </w:tr>
    </w:tbl>
    <w:p>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highlight w:val="none"/>
          <w:lang w:val="en-US" w:eastAsia="zh-CN" w:bidi="ar-SA"/>
        </w:rPr>
        <w:t>填表人：</w:t>
      </w:r>
      <w:r>
        <w:rPr>
          <w:rFonts w:hint="eastAsia" w:ascii="Times New Roman" w:hAnsi="Times New Roman" w:eastAsia="仿宋_GB2312" w:cs="Times New Roman"/>
          <w:snapToGrid/>
          <w:color w:val="000000"/>
          <w:kern w:val="0"/>
          <w:sz w:val="24"/>
          <w:szCs w:val="24"/>
          <w:highlight w:val="none"/>
          <w:lang w:val="en-US" w:eastAsia="zh-CN" w:bidi="ar-SA"/>
        </w:rPr>
        <w:t xml:space="preserve">杨迎进     </w:t>
      </w:r>
      <w:r>
        <w:rPr>
          <w:rFonts w:hint="default" w:ascii="Times New Roman" w:hAnsi="Times New Roman" w:eastAsia="仿宋_GB2312" w:cs="Times New Roman"/>
          <w:snapToGrid/>
          <w:color w:val="000000"/>
          <w:kern w:val="0"/>
          <w:sz w:val="24"/>
          <w:szCs w:val="24"/>
          <w:highlight w:val="none"/>
          <w:lang w:val="en-US" w:eastAsia="zh-CN" w:bidi="ar-SA"/>
        </w:rPr>
        <w:t xml:space="preserve"> 填报日期：</w:t>
      </w:r>
      <w:r>
        <w:rPr>
          <w:rFonts w:hint="eastAsia" w:ascii="Times New Roman" w:hAnsi="Times New Roman" w:eastAsia="仿宋_GB2312" w:cs="Times New Roman"/>
          <w:snapToGrid/>
          <w:color w:val="000000"/>
          <w:kern w:val="0"/>
          <w:sz w:val="24"/>
          <w:szCs w:val="24"/>
          <w:highlight w:val="none"/>
          <w:lang w:val="en-US" w:eastAsia="zh-CN" w:bidi="ar-SA"/>
        </w:rPr>
        <w:t xml:space="preserve">2024年6月18日     </w:t>
      </w:r>
      <w:r>
        <w:rPr>
          <w:rFonts w:hint="default" w:ascii="Times New Roman" w:hAnsi="Times New Roman" w:eastAsia="仿宋_GB2312" w:cs="Times New Roman"/>
          <w:snapToGrid/>
          <w:color w:val="000000"/>
          <w:kern w:val="0"/>
          <w:sz w:val="24"/>
          <w:szCs w:val="24"/>
          <w:highlight w:val="none"/>
          <w:lang w:val="en-US" w:eastAsia="zh-CN" w:bidi="ar-SA"/>
        </w:rPr>
        <w:t>联系电话：</w:t>
      </w:r>
      <w:r>
        <w:rPr>
          <w:rFonts w:hint="eastAsia" w:ascii="Times New Roman" w:hAnsi="Times New Roman" w:eastAsia="仿宋_GB2312" w:cs="Times New Roman"/>
          <w:snapToGrid/>
          <w:color w:val="000000"/>
          <w:kern w:val="0"/>
          <w:sz w:val="24"/>
          <w:szCs w:val="24"/>
          <w:highlight w:val="none"/>
          <w:lang w:val="en-US" w:eastAsia="zh-CN" w:bidi="ar-SA"/>
        </w:rPr>
        <w:t xml:space="preserve">18274534543   </w:t>
      </w:r>
    </w:p>
    <w:sectPr>
      <w:footerReference r:id="rId3" w:type="default"/>
      <w:pgSz w:w="11906" w:h="16838"/>
      <w:pgMar w:top="1327" w:right="1576" w:bottom="1327"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5E04A1-1F07-431D-A0B9-FFEACCE9E43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C8B1ECE-9570-4433-BE7B-66A48E39E6C7}"/>
  </w:font>
  <w:font w:name="Calibri Light">
    <w:panose1 w:val="020F0302020204030204"/>
    <w:charset w:val="00"/>
    <w:family w:val="auto"/>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41065B03-F0CA-401B-AD18-A0CC2CC06CF3}"/>
  </w:font>
  <w:font w:name="仿宋_GB2312">
    <w:panose1 w:val="02010609030101010101"/>
    <w:charset w:val="86"/>
    <w:family w:val="auto"/>
    <w:pitch w:val="default"/>
    <w:sig w:usb0="00000001" w:usb1="080E0000" w:usb2="00000000" w:usb3="00000000" w:csb0="00040000" w:csb1="00000000"/>
    <w:embedRegular r:id="rId4" w:fontKey="{742E5006-34A8-4F2F-8DC7-2BF4313DE233}"/>
  </w:font>
  <w:font w:name="方正仿宋_GBK">
    <w:altName w:val="微软雅黑"/>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embedRegular r:id="rId5" w:fontKey="{AEF811D0-0E4A-4F10-9334-654900F9263A}"/>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6" w:fontKey="{29CE03EF-9B32-4557-B204-174869D1F5D8}"/>
  </w:font>
  <w:font w:name="方正仿宋_GB2312">
    <w:panose1 w:val="02000000000000000000"/>
    <w:charset w:val="86"/>
    <w:family w:val="auto"/>
    <w:pitch w:val="default"/>
    <w:sig w:usb0="A00002BF" w:usb1="184F6CFA" w:usb2="00000012" w:usb3="00000000" w:csb0="00040001" w:csb1="00000000"/>
    <w:embedRegular r:id="rId7" w:fontKey="{0F5ED9BE-18BD-433A-A6E2-099BBFE572D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hNzFmNjRiNmQyNzA3ODI2ZTY5ZGExZWQ2MmQzNDEifQ=="/>
    <w:docVar w:name="KSO_WPS_MARK_KEY" w:val="9920a277-c0c3-43b4-93d3-1636fe398e0b"/>
  </w:docVars>
  <w:rsids>
    <w:rsidRoot w:val="753C4E9B"/>
    <w:rsid w:val="00092509"/>
    <w:rsid w:val="00207852"/>
    <w:rsid w:val="002E234E"/>
    <w:rsid w:val="007A1658"/>
    <w:rsid w:val="007F6169"/>
    <w:rsid w:val="00B0265C"/>
    <w:rsid w:val="00BA7CA7"/>
    <w:rsid w:val="00CF3120"/>
    <w:rsid w:val="00DE1BE7"/>
    <w:rsid w:val="00F97548"/>
    <w:rsid w:val="00FC206D"/>
    <w:rsid w:val="011B6997"/>
    <w:rsid w:val="01313540"/>
    <w:rsid w:val="013B4944"/>
    <w:rsid w:val="01401F5A"/>
    <w:rsid w:val="01695955"/>
    <w:rsid w:val="018362EB"/>
    <w:rsid w:val="01852063"/>
    <w:rsid w:val="0198400D"/>
    <w:rsid w:val="01A044D4"/>
    <w:rsid w:val="01B446F6"/>
    <w:rsid w:val="01BA61B0"/>
    <w:rsid w:val="01C42B8B"/>
    <w:rsid w:val="01CA216C"/>
    <w:rsid w:val="01D63A4C"/>
    <w:rsid w:val="01EE7C08"/>
    <w:rsid w:val="02073120"/>
    <w:rsid w:val="0210549F"/>
    <w:rsid w:val="02122939"/>
    <w:rsid w:val="02184C85"/>
    <w:rsid w:val="022A2E24"/>
    <w:rsid w:val="022B2C0A"/>
    <w:rsid w:val="02581525"/>
    <w:rsid w:val="02635BF1"/>
    <w:rsid w:val="02711490"/>
    <w:rsid w:val="027F2F56"/>
    <w:rsid w:val="028916DF"/>
    <w:rsid w:val="02941E46"/>
    <w:rsid w:val="029F7154"/>
    <w:rsid w:val="02C95F7F"/>
    <w:rsid w:val="03195159"/>
    <w:rsid w:val="0322321A"/>
    <w:rsid w:val="032C4E8C"/>
    <w:rsid w:val="0337738D"/>
    <w:rsid w:val="03766107"/>
    <w:rsid w:val="037D61DE"/>
    <w:rsid w:val="03B734E6"/>
    <w:rsid w:val="03C84489"/>
    <w:rsid w:val="03D33559"/>
    <w:rsid w:val="03D96696"/>
    <w:rsid w:val="03E74607"/>
    <w:rsid w:val="03EC0177"/>
    <w:rsid w:val="03F80AD8"/>
    <w:rsid w:val="046441B2"/>
    <w:rsid w:val="04671EF4"/>
    <w:rsid w:val="047D0A88"/>
    <w:rsid w:val="048A570F"/>
    <w:rsid w:val="04A17169"/>
    <w:rsid w:val="04A907D2"/>
    <w:rsid w:val="04D05CEB"/>
    <w:rsid w:val="04ED41A7"/>
    <w:rsid w:val="05112128"/>
    <w:rsid w:val="05145BD8"/>
    <w:rsid w:val="054144F3"/>
    <w:rsid w:val="054B5371"/>
    <w:rsid w:val="05614B95"/>
    <w:rsid w:val="0575419C"/>
    <w:rsid w:val="05882122"/>
    <w:rsid w:val="059E1945"/>
    <w:rsid w:val="05CC0260"/>
    <w:rsid w:val="05E221E5"/>
    <w:rsid w:val="05E95AA6"/>
    <w:rsid w:val="061225E7"/>
    <w:rsid w:val="062F259D"/>
    <w:rsid w:val="06430F9E"/>
    <w:rsid w:val="06456265"/>
    <w:rsid w:val="06500E91"/>
    <w:rsid w:val="06513245"/>
    <w:rsid w:val="06691F53"/>
    <w:rsid w:val="066F10E5"/>
    <w:rsid w:val="069D7E4F"/>
    <w:rsid w:val="06B64A6C"/>
    <w:rsid w:val="06BA455D"/>
    <w:rsid w:val="06BC6527"/>
    <w:rsid w:val="06CE1DB6"/>
    <w:rsid w:val="06D118A6"/>
    <w:rsid w:val="06FC6923"/>
    <w:rsid w:val="070B6B4C"/>
    <w:rsid w:val="070F581D"/>
    <w:rsid w:val="07222102"/>
    <w:rsid w:val="073E518E"/>
    <w:rsid w:val="074B3407"/>
    <w:rsid w:val="07582CE2"/>
    <w:rsid w:val="077566D6"/>
    <w:rsid w:val="078132CC"/>
    <w:rsid w:val="078608E3"/>
    <w:rsid w:val="07B40FAC"/>
    <w:rsid w:val="08002443"/>
    <w:rsid w:val="08256BE2"/>
    <w:rsid w:val="083D5445"/>
    <w:rsid w:val="087D3A94"/>
    <w:rsid w:val="0898267C"/>
    <w:rsid w:val="089E2CF6"/>
    <w:rsid w:val="08B5322E"/>
    <w:rsid w:val="08E12275"/>
    <w:rsid w:val="08E56DB0"/>
    <w:rsid w:val="091F4B4B"/>
    <w:rsid w:val="09287EA3"/>
    <w:rsid w:val="09412D13"/>
    <w:rsid w:val="09566674"/>
    <w:rsid w:val="09594501"/>
    <w:rsid w:val="095F13EB"/>
    <w:rsid w:val="097053A7"/>
    <w:rsid w:val="09787589"/>
    <w:rsid w:val="0983332C"/>
    <w:rsid w:val="099A6A6F"/>
    <w:rsid w:val="09A11A04"/>
    <w:rsid w:val="09B63701"/>
    <w:rsid w:val="09B94F9F"/>
    <w:rsid w:val="09C474A0"/>
    <w:rsid w:val="09E661A6"/>
    <w:rsid w:val="09E75D29"/>
    <w:rsid w:val="0A1026E6"/>
    <w:rsid w:val="0A1C72DC"/>
    <w:rsid w:val="0A4C09F7"/>
    <w:rsid w:val="0A4F1460"/>
    <w:rsid w:val="0A516F86"/>
    <w:rsid w:val="0A5627EE"/>
    <w:rsid w:val="0A5B0E65"/>
    <w:rsid w:val="0A812B8A"/>
    <w:rsid w:val="0AA23C86"/>
    <w:rsid w:val="0AA63472"/>
    <w:rsid w:val="0AC2018B"/>
    <w:rsid w:val="0AE9400E"/>
    <w:rsid w:val="0AF52007"/>
    <w:rsid w:val="0AFF69E2"/>
    <w:rsid w:val="0B0C7351"/>
    <w:rsid w:val="0B187AA4"/>
    <w:rsid w:val="0B1F7084"/>
    <w:rsid w:val="0B454EAD"/>
    <w:rsid w:val="0B50723E"/>
    <w:rsid w:val="0B6215DB"/>
    <w:rsid w:val="0B8213C1"/>
    <w:rsid w:val="0B957346"/>
    <w:rsid w:val="0BB974D9"/>
    <w:rsid w:val="0BCC0092"/>
    <w:rsid w:val="0C0232B7"/>
    <w:rsid w:val="0C061FF2"/>
    <w:rsid w:val="0C180A78"/>
    <w:rsid w:val="0C1C1816"/>
    <w:rsid w:val="0C2345AB"/>
    <w:rsid w:val="0C2D757F"/>
    <w:rsid w:val="0C590374"/>
    <w:rsid w:val="0C5C3ECD"/>
    <w:rsid w:val="0C923886"/>
    <w:rsid w:val="0C9C64B3"/>
    <w:rsid w:val="0CD81BE1"/>
    <w:rsid w:val="0CEE31B2"/>
    <w:rsid w:val="0CFA1B57"/>
    <w:rsid w:val="0D0429D6"/>
    <w:rsid w:val="0D0522AA"/>
    <w:rsid w:val="0D200E92"/>
    <w:rsid w:val="0D246BD4"/>
    <w:rsid w:val="0D276746"/>
    <w:rsid w:val="0D3D5B1A"/>
    <w:rsid w:val="0D464D9C"/>
    <w:rsid w:val="0D501777"/>
    <w:rsid w:val="0D533015"/>
    <w:rsid w:val="0D8B27AF"/>
    <w:rsid w:val="0DA47D15"/>
    <w:rsid w:val="0DC254EA"/>
    <w:rsid w:val="0DCE2FC0"/>
    <w:rsid w:val="0DD52794"/>
    <w:rsid w:val="0DED02A8"/>
    <w:rsid w:val="0DF20A80"/>
    <w:rsid w:val="0E005AC8"/>
    <w:rsid w:val="0E107158"/>
    <w:rsid w:val="0E356BBF"/>
    <w:rsid w:val="0E4B0521"/>
    <w:rsid w:val="0E6574A4"/>
    <w:rsid w:val="0E6753E5"/>
    <w:rsid w:val="0E956870"/>
    <w:rsid w:val="0E9C44C3"/>
    <w:rsid w:val="0EBA0CEE"/>
    <w:rsid w:val="0EF0701D"/>
    <w:rsid w:val="0EFA4090"/>
    <w:rsid w:val="0F1D40AF"/>
    <w:rsid w:val="0F2033CB"/>
    <w:rsid w:val="0F277D6F"/>
    <w:rsid w:val="0F4470B9"/>
    <w:rsid w:val="0F6C02CC"/>
    <w:rsid w:val="0F827BE2"/>
    <w:rsid w:val="0FC226D4"/>
    <w:rsid w:val="0FC710D5"/>
    <w:rsid w:val="0FD05BC6"/>
    <w:rsid w:val="0FD06B9F"/>
    <w:rsid w:val="0FD97D81"/>
    <w:rsid w:val="0FFC0418"/>
    <w:rsid w:val="101822F4"/>
    <w:rsid w:val="10205FAD"/>
    <w:rsid w:val="10240C99"/>
    <w:rsid w:val="105964EA"/>
    <w:rsid w:val="105B0B5E"/>
    <w:rsid w:val="10615A49"/>
    <w:rsid w:val="108F25B6"/>
    <w:rsid w:val="10937656"/>
    <w:rsid w:val="109D1177"/>
    <w:rsid w:val="10A83678"/>
    <w:rsid w:val="10AF4A06"/>
    <w:rsid w:val="10B1077E"/>
    <w:rsid w:val="10C666A5"/>
    <w:rsid w:val="10EA1EE2"/>
    <w:rsid w:val="10F93ED3"/>
    <w:rsid w:val="10FF2ADD"/>
    <w:rsid w:val="111F7DDE"/>
    <w:rsid w:val="112371A2"/>
    <w:rsid w:val="11643A43"/>
    <w:rsid w:val="116F1175"/>
    <w:rsid w:val="11DD3F50"/>
    <w:rsid w:val="11EE77B0"/>
    <w:rsid w:val="1222745A"/>
    <w:rsid w:val="1223366A"/>
    <w:rsid w:val="12266F4A"/>
    <w:rsid w:val="12443874"/>
    <w:rsid w:val="125F420A"/>
    <w:rsid w:val="12641821"/>
    <w:rsid w:val="12681311"/>
    <w:rsid w:val="12695089"/>
    <w:rsid w:val="12A04F4F"/>
    <w:rsid w:val="12AF6F40"/>
    <w:rsid w:val="12B44556"/>
    <w:rsid w:val="12BD03DB"/>
    <w:rsid w:val="12C30C3D"/>
    <w:rsid w:val="12C51488"/>
    <w:rsid w:val="12DA1AE3"/>
    <w:rsid w:val="12DC3AAD"/>
    <w:rsid w:val="12E36BE9"/>
    <w:rsid w:val="130059ED"/>
    <w:rsid w:val="13180F89"/>
    <w:rsid w:val="131B2346"/>
    <w:rsid w:val="134C478E"/>
    <w:rsid w:val="13561AB1"/>
    <w:rsid w:val="136A40A2"/>
    <w:rsid w:val="13AC7923"/>
    <w:rsid w:val="13AE5449"/>
    <w:rsid w:val="13B80076"/>
    <w:rsid w:val="13C46A1B"/>
    <w:rsid w:val="13CB7DA9"/>
    <w:rsid w:val="13D1738A"/>
    <w:rsid w:val="143877FD"/>
    <w:rsid w:val="14425B91"/>
    <w:rsid w:val="14444276"/>
    <w:rsid w:val="144813FA"/>
    <w:rsid w:val="14537D9F"/>
    <w:rsid w:val="146D0E60"/>
    <w:rsid w:val="14795A57"/>
    <w:rsid w:val="14952621"/>
    <w:rsid w:val="14BC76F2"/>
    <w:rsid w:val="14C60F96"/>
    <w:rsid w:val="14D7452C"/>
    <w:rsid w:val="14D964F6"/>
    <w:rsid w:val="14DB357B"/>
    <w:rsid w:val="14E643BE"/>
    <w:rsid w:val="150C0679"/>
    <w:rsid w:val="15186E22"/>
    <w:rsid w:val="151E03AD"/>
    <w:rsid w:val="15392B59"/>
    <w:rsid w:val="15427887"/>
    <w:rsid w:val="157B135B"/>
    <w:rsid w:val="15A41965"/>
    <w:rsid w:val="15AF52D4"/>
    <w:rsid w:val="15BF393E"/>
    <w:rsid w:val="15C15BA9"/>
    <w:rsid w:val="15DB44F0"/>
    <w:rsid w:val="16163822"/>
    <w:rsid w:val="161F618A"/>
    <w:rsid w:val="163C4F8E"/>
    <w:rsid w:val="163D4862"/>
    <w:rsid w:val="16414353"/>
    <w:rsid w:val="1663076D"/>
    <w:rsid w:val="167C04F3"/>
    <w:rsid w:val="1683496B"/>
    <w:rsid w:val="169F376F"/>
    <w:rsid w:val="16A44668"/>
    <w:rsid w:val="16B34B25"/>
    <w:rsid w:val="16D056D6"/>
    <w:rsid w:val="16D74CB7"/>
    <w:rsid w:val="1706734A"/>
    <w:rsid w:val="17375756"/>
    <w:rsid w:val="173D7210"/>
    <w:rsid w:val="174340FA"/>
    <w:rsid w:val="17435EA8"/>
    <w:rsid w:val="1752433D"/>
    <w:rsid w:val="17604CAC"/>
    <w:rsid w:val="17773DA4"/>
    <w:rsid w:val="179E7583"/>
    <w:rsid w:val="17A728DB"/>
    <w:rsid w:val="17AE1A29"/>
    <w:rsid w:val="17C84600"/>
    <w:rsid w:val="17D411F6"/>
    <w:rsid w:val="18115FA7"/>
    <w:rsid w:val="181A12FF"/>
    <w:rsid w:val="181B27DD"/>
    <w:rsid w:val="182E0907"/>
    <w:rsid w:val="182E497F"/>
    <w:rsid w:val="183D3240"/>
    <w:rsid w:val="183F2B14"/>
    <w:rsid w:val="185A3185"/>
    <w:rsid w:val="18676DA0"/>
    <w:rsid w:val="1881312C"/>
    <w:rsid w:val="18930C59"/>
    <w:rsid w:val="18982224"/>
    <w:rsid w:val="18A137CE"/>
    <w:rsid w:val="18B0756E"/>
    <w:rsid w:val="18B32921"/>
    <w:rsid w:val="18DA45EA"/>
    <w:rsid w:val="190873AA"/>
    <w:rsid w:val="19305FBC"/>
    <w:rsid w:val="19687E48"/>
    <w:rsid w:val="19744A3F"/>
    <w:rsid w:val="19A32B6D"/>
    <w:rsid w:val="19B66E06"/>
    <w:rsid w:val="19B72B7E"/>
    <w:rsid w:val="19C332D1"/>
    <w:rsid w:val="19E805B2"/>
    <w:rsid w:val="19E82D37"/>
    <w:rsid w:val="1A15126F"/>
    <w:rsid w:val="1A1B2776"/>
    <w:rsid w:val="1A246465"/>
    <w:rsid w:val="1A2D5C81"/>
    <w:rsid w:val="1A587EBD"/>
    <w:rsid w:val="1A663085"/>
    <w:rsid w:val="1AE77ACD"/>
    <w:rsid w:val="1B4A1757"/>
    <w:rsid w:val="1B590390"/>
    <w:rsid w:val="1B6C00C4"/>
    <w:rsid w:val="1B8A054A"/>
    <w:rsid w:val="1B956799"/>
    <w:rsid w:val="1B9F38C9"/>
    <w:rsid w:val="1BC11A92"/>
    <w:rsid w:val="1BCF41AF"/>
    <w:rsid w:val="1BDB0DA5"/>
    <w:rsid w:val="1BE770B8"/>
    <w:rsid w:val="1BEA16A5"/>
    <w:rsid w:val="1BFD0D1C"/>
    <w:rsid w:val="1C067430"/>
    <w:rsid w:val="1C093B64"/>
    <w:rsid w:val="1C0C0F5F"/>
    <w:rsid w:val="1C0F4EF3"/>
    <w:rsid w:val="1C24274C"/>
    <w:rsid w:val="1C297D63"/>
    <w:rsid w:val="1C484ACE"/>
    <w:rsid w:val="1C6B38EC"/>
    <w:rsid w:val="1CA3357F"/>
    <w:rsid w:val="1CA732C5"/>
    <w:rsid w:val="1CAB1DE6"/>
    <w:rsid w:val="1CB533A4"/>
    <w:rsid w:val="1CB732C0"/>
    <w:rsid w:val="1CDF1ECF"/>
    <w:rsid w:val="1CE046C9"/>
    <w:rsid w:val="1D0E6F59"/>
    <w:rsid w:val="1D295B40"/>
    <w:rsid w:val="1D2A0352"/>
    <w:rsid w:val="1D2E13A9"/>
    <w:rsid w:val="1D2F1BF7"/>
    <w:rsid w:val="1D36795A"/>
    <w:rsid w:val="1D44297A"/>
    <w:rsid w:val="1D50041F"/>
    <w:rsid w:val="1D623BCD"/>
    <w:rsid w:val="1D790876"/>
    <w:rsid w:val="1D84721B"/>
    <w:rsid w:val="1DB573D4"/>
    <w:rsid w:val="1DC85359"/>
    <w:rsid w:val="1DCD0BC2"/>
    <w:rsid w:val="1DD65CC8"/>
    <w:rsid w:val="1DDE692B"/>
    <w:rsid w:val="1DE57CB9"/>
    <w:rsid w:val="1E1E2489"/>
    <w:rsid w:val="1E3D7AF5"/>
    <w:rsid w:val="1E4A0464"/>
    <w:rsid w:val="1E635082"/>
    <w:rsid w:val="1E6A69C7"/>
    <w:rsid w:val="1E733517"/>
    <w:rsid w:val="1E8621A1"/>
    <w:rsid w:val="1E982F7E"/>
    <w:rsid w:val="1EB26A7D"/>
    <w:rsid w:val="1EB340DE"/>
    <w:rsid w:val="1EB53B30"/>
    <w:rsid w:val="1EDA17E8"/>
    <w:rsid w:val="1EF143D1"/>
    <w:rsid w:val="1EF66AA5"/>
    <w:rsid w:val="1F075A87"/>
    <w:rsid w:val="1F370744"/>
    <w:rsid w:val="1F4D3D68"/>
    <w:rsid w:val="1F4F5034"/>
    <w:rsid w:val="1F6C7E31"/>
    <w:rsid w:val="1F784505"/>
    <w:rsid w:val="1FC14756"/>
    <w:rsid w:val="1FCD33A1"/>
    <w:rsid w:val="1FDD4046"/>
    <w:rsid w:val="1FE16BA6"/>
    <w:rsid w:val="20014B53"/>
    <w:rsid w:val="20016901"/>
    <w:rsid w:val="200603BB"/>
    <w:rsid w:val="20196340"/>
    <w:rsid w:val="201C198C"/>
    <w:rsid w:val="202932D1"/>
    <w:rsid w:val="203B5FCA"/>
    <w:rsid w:val="206C2914"/>
    <w:rsid w:val="2076109D"/>
    <w:rsid w:val="208B527C"/>
    <w:rsid w:val="20A025BE"/>
    <w:rsid w:val="20AC6DF8"/>
    <w:rsid w:val="20B63B8F"/>
    <w:rsid w:val="20C462AC"/>
    <w:rsid w:val="20C95363"/>
    <w:rsid w:val="20CD1560"/>
    <w:rsid w:val="20E81880"/>
    <w:rsid w:val="21067B13"/>
    <w:rsid w:val="210C1A01"/>
    <w:rsid w:val="21154D5A"/>
    <w:rsid w:val="213571AA"/>
    <w:rsid w:val="213B4094"/>
    <w:rsid w:val="21717AB6"/>
    <w:rsid w:val="219F63D1"/>
    <w:rsid w:val="21B0636E"/>
    <w:rsid w:val="21B20B81"/>
    <w:rsid w:val="21B77BBF"/>
    <w:rsid w:val="21D267A7"/>
    <w:rsid w:val="21E542F1"/>
    <w:rsid w:val="22162B37"/>
    <w:rsid w:val="22327245"/>
    <w:rsid w:val="223631D9"/>
    <w:rsid w:val="2241392C"/>
    <w:rsid w:val="224376A4"/>
    <w:rsid w:val="22561186"/>
    <w:rsid w:val="228A7081"/>
    <w:rsid w:val="229B4DEB"/>
    <w:rsid w:val="22A91A40"/>
    <w:rsid w:val="22BA5BB9"/>
    <w:rsid w:val="22CD0616"/>
    <w:rsid w:val="22F10EAE"/>
    <w:rsid w:val="22F40A1E"/>
    <w:rsid w:val="22FE234B"/>
    <w:rsid w:val="23056708"/>
    <w:rsid w:val="23201794"/>
    <w:rsid w:val="2329599A"/>
    <w:rsid w:val="235A2EF8"/>
    <w:rsid w:val="23816BBE"/>
    <w:rsid w:val="2392443F"/>
    <w:rsid w:val="23A3664D"/>
    <w:rsid w:val="23B30909"/>
    <w:rsid w:val="23CE1C31"/>
    <w:rsid w:val="23D5257E"/>
    <w:rsid w:val="240D7F6A"/>
    <w:rsid w:val="242F69A3"/>
    <w:rsid w:val="24333BE3"/>
    <w:rsid w:val="245C2C9F"/>
    <w:rsid w:val="247825D3"/>
    <w:rsid w:val="248C70E1"/>
    <w:rsid w:val="2503311B"/>
    <w:rsid w:val="25034EC9"/>
    <w:rsid w:val="25106FEC"/>
    <w:rsid w:val="251315B0"/>
    <w:rsid w:val="25140066"/>
    <w:rsid w:val="25311962"/>
    <w:rsid w:val="25396B3D"/>
    <w:rsid w:val="25535E50"/>
    <w:rsid w:val="256B13EC"/>
    <w:rsid w:val="25754019"/>
    <w:rsid w:val="25862D15"/>
    <w:rsid w:val="258E50DA"/>
    <w:rsid w:val="25A50377"/>
    <w:rsid w:val="25C3384A"/>
    <w:rsid w:val="25CF7214"/>
    <w:rsid w:val="25DA0320"/>
    <w:rsid w:val="25E25630"/>
    <w:rsid w:val="2613738E"/>
    <w:rsid w:val="261750D0"/>
    <w:rsid w:val="26317AFF"/>
    <w:rsid w:val="263E265D"/>
    <w:rsid w:val="266B541C"/>
    <w:rsid w:val="267A080E"/>
    <w:rsid w:val="267A11BB"/>
    <w:rsid w:val="26864004"/>
    <w:rsid w:val="26964247"/>
    <w:rsid w:val="269728B5"/>
    <w:rsid w:val="269828CB"/>
    <w:rsid w:val="26A61FB0"/>
    <w:rsid w:val="26A85D28"/>
    <w:rsid w:val="26B20955"/>
    <w:rsid w:val="26B75BDF"/>
    <w:rsid w:val="26C32B07"/>
    <w:rsid w:val="26CF16FD"/>
    <w:rsid w:val="26D46B1D"/>
    <w:rsid w:val="26EE0F6E"/>
    <w:rsid w:val="270A69E3"/>
    <w:rsid w:val="27313F6F"/>
    <w:rsid w:val="273656BF"/>
    <w:rsid w:val="274A6DDF"/>
    <w:rsid w:val="27534744"/>
    <w:rsid w:val="276022E1"/>
    <w:rsid w:val="277A1305"/>
    <w:rsid w:val="277B168E"/>
    <w:rsid w:val="277E6F02"/>
    <w:rsid w:val="27B33019"/>
    <w:rsid w:val="27B85BA2"/>
    <w:rsid w:val="27BB2ACC"/>
    <w:rsid w:val="27BD1CA7"/>
    <w:rsid w:val="27D50D9F"/>
    <w:rsid w:val="27DD40F7"/>
    <w:rsid w:val="27E62FAC"/>
    <w:rsid w:val="27E83D48"/>
    <w:rsid w:val="28096C9A"/>
    <w:rsid w:val="281573ED"/>
    <w:rsid w:val="281C69CE"/>
    <w:rsid w:val="282633A8"/>
    <w:rsid w:val="28285372"/>
    <w:rsid w:val="284101E2"/>
    <w:rsid w:val="28532D02"/>
    <w:rsid w:val="28537F15"/>
    <w:rsid w:val="28997FF9"/>
    <w:rsid w:val="28D15A45"/>
    <w:rsid w:val="28D70B46"/>
    <w:rsid w:val="28DC615D"/>
    <w:rsid w:val="28E33D9B"/>
    <w:rsid w:val="28F33BD2"/>
    <w:rsid w:val="290731DA"/>
    <w:rsid w:val="290A7832"/>
    <w:rsid w:val="291E0523"/>
    <w:rsid w:val="29332221"/>
    <w:rsid w:val="293D6C02"/>
    <w:rsid w:val="294066EC"/>
    <w:rsid w:val="294C32E2"/>
    <w:rsid w:val="297F5466"/>
    <w:rsid w:val="298046CF"/>
    <w:rsid w:val="29880F56"/>
    <w:rsid w:val="29932CBF"/>
    <w:rsid w:val="29990575"/>
    <w:rsid w:val="29A749BD"/>
    <w:rsid w:val="29AC3E9C"/>
    <w:rsid w:val="29B82726"/>
    <w:rsid w:val="29C55D89"/>
    <w:rsid w:val="29D82DC8"/>
    <w:rsid w:val="29DD218D"/>
    <w:rsid w:val="29DD440B"/>
    <w:rsid w:val="29EA6657"/>
    <w:rsid w:val="29EB60B4"/>
    <w:rsid w:val="2A1262DA"/>
    <w:rsid w:val="2A225F57"/>
    <w:rsid w:val="2A241B69"/>
    <w:rsid w:val="2A263B34"/>
    <w:rsid w:val="2A390B59"/>
    <w:rsid w:val="2A4160C7"/>
    <w:rsid w:val="2A4E4E38"/>
    <w:rsid w:val="2A576D9B"/>
    <w:rsid w:val="2A905451"/>
    <w:rsid w:val="2AA66A22"/>
    <w:rsid w:val="2AC55FB0"/>
    <w:rsid w:val="2ADC2444"/>
    <w:rsid w:val="2AEF3F25"/>
    <w:rsid w:val="2AF6742D"/>
    <w:rsid w:val="2AF92FF6"/>
    <w:rsid w:val="2B28799E"/>
    <w:rsid w:val="2B51698E"/>
    <w:rsid w:val="2B5362EC"/>
    <w:rsid w:val="2B8E7BE2"/>
    <w:rsid w:val="2B8F395A"/>
    <w:rsid w:val="2BD559B4"/>
    <w:rsid w:val="2BDD0222"/>
    <w:rsid w:val="2BDD6474"/>
    <w:rsid w:val="2C071743"/>
    <w:rsid w:val="2C0B2FE1"/>
    <w:rsid w:val="2C0E017B"/>
    <w:rsid w:val="2C303B44"/>
    <w:rsid w:val="2C7212B2"/>
    <w:rsid w:val="2C9F7BCD"/>
    <w:rsid w:val="2CA82DBA"/>
    <w:rsid w:val="2CB05936"/>
    <w:rsid w:val="2CC1200F"/>
    <w:rsid w:val="2CCB2770"/>
    <w:rsid w:val="2CF00429"/>
    <w:rsid w:val="2D207B59"/>
    <w:rsid w:val="2D293210"/>
    <w:rsid w:val="2D3622E0"/>
    <w:rsid w:val="2D452523"/>
    <w:rsid w:val="2D686211"/>
    <w:rsid w:val="2D9B0395"/>
    <w:rsid w:val="2DD02CED"/>
    <w:rsid w:val="2DEF4F55"/>
    <w:rsid w:val="2DFB0E33"/>
    <w:rsid w:val="2E00469C"/>
    <w:rsid w:val="2E057F04"/>
    <w:rsid w:val="2E156399"/>
    <w:rsid w:val="2E3B56D4"/>
    <w:rsid w:val="2E400F3C"/>
    <w:rsid w:val="2E4E5407"/>
    <w:rsid w:val="2E61338C"/>
    <w:rsid w:val="2E717697"/>
    <w:rsid w:val="2E833798"/>
    <w:rsid w:val="2E8D0CF3"/>
    <w:rsid w:val="2E953036"/>
    <w:rsid w:val="2E9574DA"/>
    <w:rsid w:val="2E976DAE"/>
    <w:rsid w:val="2EBC05C2"/>
    <w:rsid w:val="2EBF6E4A"/>
    <w:rsid w:val="2ED0406E"/>
    <w:rsid w:val="2EE23DA1"/>
    <w:rsid w:val="2F032695"/>
    <w:rsid w:val="2F57653D"/>
    <w:rsid w:val="2F593A5C"/>
    <w:rsid w:val="2F697F3B"/>
    <w:rsid w:val="2F7321DB"/>
    <w:rsid w:val="2FA96028"/>
    <w:rsid w:val="2FD93FE0"/>
    <w:rsid w:val="2FDE6441"/>
    <w:rsid w:val="301A7881"/>
    <w:rsid w:val="30281C88"/>
    <w:rsid w:val="30302A3D"/>
    <w:rsid w:val="305E678A"/>
    <w:rsid w:val="30A371B5"/>
    <w:rsid w:val="30A65F29"/>
    <w:rsid w:val="30B17ECF"/>
    <w:rsid w:val="30C65728"/>
    <w:rsid w:val="30DA70F4"/>
    <w:rsid w:val="30EC274B"/>
    <w:rsid w:val="30FC114A"/>
    <w:rsid w:val="310D525E"/>
    <w:rsid w:val="3115220C"/>
    <w:rsid w:val="31172428"/>
    <w:rsid w:val="312A2265"/>
    <w:rsid w:val="314A2E16"/>
    <w:rsid w:val="314E571E"/>
    <w:rsid w:val="31592A40"/>
    <w:rsid w:val="315E0E80"/>
    <w:rsid w:val="319C292D"/>
    <w:rsid w:val="31B5579D"/>
    <w:rsid w:val="31BC6B2B"/>
    <w:rsid w:val="31BD4084"/>
    <w:rsid w:val="31BF6D6E"/>
    <w:rsid w:val="31E63BA8"/>
    <w:rsid w:val="31E974B1"/>
    <w:rsid w:val="31ED3189"/>
    <w:rsid w:val="31FD7870"/>
    <w:rsid w:val="320312AA"/>
    <w:rsid w:val="320329AC"/>
    <w:rsid w:val="322A1CE7"/>
    <w:rsid w:val="32440089"/>
    <w:rsid w:val="32452FC5"/>
    <w:rsid w:val="324B2107"/>
    <w:rsid w:val="325B6344"/>
    <w:rsid w:val="325D41F6"/>
    <w:rsid w:val="32676A97"/>
    <w:rsid w:val="327A5776"/>
    <w:rsid w:val="3284589B"/>
    <w:rsid w:val="32A52F5E"/>
    <w:rsid w:val="32DC7485"/>
    <w:rsid w:val="331A61FF"/>
    <w:rsid w:val="33240E2C"/>
    <w:rsid w:val="33305A23"/>
    <w:rsid w:val="335A78ED"/>
    <w:rsid w:val="335C05C6"/>
    <w:rsid w:val="337E678E"/>
    <w:rsid w:val="338B4A07"/>
    <w:rsid w:val="339C09C3"/>
    <w:rsid w:val="33E33A03"/>
    <w:rsid w:val="341669C7"/>
    <w:rsid w:val="341B222F"/>
    <w:rsid w:val="341E193F"/>
    <w:rsid w:val="342A652C"/>
    <w:rsid w:val="346266E6"/>
    <w:rsid w:val="346F4329"/>
    <w:rsid w:val="347D6A46"/>
    <w:rsid w:val="347E631A"/>
    <w:rsid w:val="348523D7"/>
    <w:rsid w:val="34930017"/>
    <w:rsid w:val="34BF2BBB"/>
    <w:rsid w:val="34C93A39"/>
    <w:rsid w:val="34E64BB6"/>
    <w:rsid w:val="34EC3BCC"/>
    <w:rsid w:val="35011425"/>
    <w:rsid w:val="35122B2D"/>
    <w:rsid w:val="351A24E7"/>
    <w:rsid w:val="352549E8"/>
    <w:rsid w:val="3529097C"/>
    <w:rsid w:val="353C420B"/>
    <w:rsid w:val="35602DF4"/>
    <w:rsid w:val="357F059C"/>
    <w:rsid w:val="359D0A43"/>
    <w:rsid w:val="359E17A7"/>
    <w:rsid w:val="35A46254"/>
    <w:rsid w:val="35A87AF3"/>
    <w:rsid w:val="35AD5109"/>
    <w:rsid w:val="35B50461"/>
    <w:rsid w:val="35BE10C4"/>
    <w:rsid w:val="35BE53AA"/>
    <w:rsid w:val="35C12962"/>
    <w:rsid w:val="35E623C9"/>
    <w:rsid w:val="36363350"/>
    <w:rsid w:val="363D5FAB"/>
    <w:rsid w:val="366C0B20"/>
    <w:rsid w:val="3695172F"/>
    <w:rsid w:val="36E7464B"/>
    <w:rsid w:val="36F154C9"/>
    <w:rsid w:val="36FC0F5D"/>
    <w:rsid w:val="370C5E5F"/>
    <w:rsid w:val="37321D6A"/>
    <w:rsid w:val="37337890"/>
    <w:rsid w:val="375773F8"/>
    <w:rsid w:val="375E6464"/>
    <w:rsid w:val="37753CAD"/>
    <w:rsid w:val="37875BA8"/>
    <w:rsid w:val="379245B6"/>
    <w:rsid w:val="37BD09EA"/>
    <w:rsid w:val="37BE5938"/>
    <w:rsid w:val="37D7646D"/>
    <w:rsid w:val="381274A5"/>
    <w:rsid w:val="38196A86"/>
    <w:rsid w:val="38213B8C"/>
    <w:rsid w:val="383218F5"/>
    <w:rsid w:val="384A6C3F"/>
    <w:rsid w:val="38557FA7"/>
    <w:rsid w:val="388303A3"/>
    <w:rsid w:val="388365F5"/>
    <w:rsid w:val="38A02D03"/>
    <w:rsid w:val="38BD1B07"/>
    <w:rsid w:val="38BD38B5"/>
    <w:rsid w:val="38C05153"/>
    <w:rsid w:val="38C22C79"/>
    <w:rsid w:val="38CC7F9C"/>
    <w:rsid w:val="38D64977"/>
    <w:rsid w:val="39203E44"/>
    <w:rsid w:val="392B23DF"/>
    <w:rsid w:val="39323950"/>
    <w:rsid w:val="393B2A2C"/>
    <w:rsid w:val="393C7852"/>
    <w:rsid w:val="393E32BB"/>
    <w:rsid w:val="394144E6"/>
    <w:rsid w:val="3942200C"/>
    <w:rsid w:val="397B026A"/>
    <w:rsid w:val="397B107A"/>
    <w:rsid w:val="39897C3B"/>
    <w:rsid w:val="39A9208B"/>
    <w:rsid w:val="39B54F5F"/>
    <w:rsid w:val="39C72511"/>
    <w:rsid w:val="39DA3FF3"/>
    <w:rsid w:val="39E6508D"/>
    <w:rsid w:val="39FE4185"/>
    <w:rsid w:val="3A086DB2"/>
    <w:rsid w:val="3A0B0650"/>
    <w:rsid w:val="3A147C15"/>
    <w:rsid w:val="3A2D6818"/>
    <w:rsid w:val="3A4A73CA"/>
    <w:rsid w:val="3A5E69D2"/>
    <w:rsid w:val="3A8A3C6B"/>
    <w:rsid w:val="3A914FF9"/>
    <w:rsid w:val="3AAB4D86"/>
    <w:rsid w:val="3AB6680E"/>
    <w:rsid w:val="3AB72586"/>
    <w:rsid w:val="3ABC7B9C"/>
    <w:rsid w:val="3ACD3B57"/>
    <w:rsid w:val="3AD14E21"/>
    <w:rsid w:val="3AE27603"/>
    <w:rsid w:val="3AEE244B"/>
    <w:rsid w:val="3AF85078"/>
    <w:rsid w:val="3B286FE0"/>
    <w:rsid w:val="3B2E5F3B"/>
    <w:rsid w:val="3B3A743F"/>
    <w:rsid w:val="3B4B54AC"/>
    <w:rsid w:val="3B7B35B3"/>
    <w:rsid w:val="3BEE0229"/>
    <w:rsid w:val="3BF34F3E"/>
    <w:rsid w:val="3C0B0DDB"/>
    <w:rsid w:val="3C147C90"/>
    <w:rsid w:val="3C2459F9"/>
    <w:rsid w:val="3C326368"/>
    <w:rsid w:val="3C3E4D0D"/>
    <w:rsid w:val="3C4340D1"/>
    <w:rsid w:val="3C4A4878"/>
    <w:rsid w:val="3C5502A8"/>
    <w:rsid w:val="3C5F4C83"/>
    <w:rsid w:val="3C7F3F63"/>
    <w:rsid w:val="3C90308E"/>
    <w:rsid w:val="3C945797"/>
    <w:rsid w:val="3CA671ED"/>
    <w:rsid w:val="3CB21484"/>
    <w:rsid w:val="3CB50F6A"/>
    <w:rsid w:val="3CC52D38"/>
    <w:rsid w:val="3CD75CF0"/>
    <w:rsid w:val="3CDE3DFA"/>
    <w:rsid w:val="3CE53F8F"/>
    <w:rsid w:val="3CF17676"/>
    <w:rsid w:val="3D0A4BEF"/>
    <w:rsid w:val="3D18555E"/>
    <w:rsid w:val="3D22462E"/>
    <w:rsid w:val="3D3D6D72"/>
    <w:rsid w:val="3D653EC4"/>
    <w:rsid w:val="3D69400B"/>
    <w:rsid w:val="3D6D3D09"/>
    <w:rsid w:val="3D712B8E"/>
    <w:rsid w:val="3D89645B"/>
    <w:rsid w:val="3DCE5F96"/>
    <w:rsid w:val="3DD07BE6"/>
    <w:rsid w:val="3DDC2A2F"/>
    <w:rsid w:val="3DE652A5"/>
    <w:rsid w:val="3DF3692B"/>
    <w:rsid w:val="3E0E6961"/>
    <w:rsid w:val="3E5F71BC"/>
    <w:rsid w:val="3E6E11AD"/>
    <w:rsid w:val="3E752674"/>
    <w:rsid w:val="3E7E0D8F"/>
    <w:rsid w:val="3E842A4E"/>
    <w:rsid w:val="3E860BED"/>
    <w:rsid w:val="3E8D5AD7"/>
    <w:rsid w:val="3E8F7AA2"/>
    <w:rsid w:val="3E921340"/>
    <w:rsid w:val="3EA01416"/>
    <w:rsid w:val="3EB07A18"/>
    <w:rsid w:val="3EBE2135"/>
    <w:rsid w:val="3EC70A20"/>
    <w:rsid w:val="3ECC7B2A"/>
    <w:rsid w:val="3F23468E"/>
    <w:rsid w:val="3F23643C"/>
    <w:rsid w:val="3F310B59"/>
    <w:rsid w:val="3F402B4A"/>
    <w:rsid w:val="3F7A182D"/>
    <w:rsid w:val="3F7D5B4C"/>
    <w:rsid w:val="3FC66027"/>
    <w:rsid w:val="3FD17C46"/>
    <w:rsid w:val="3FF658FE"/>
    <w:rsid w:val="3FF96110"/>
    <w:rsid w:val="401E741E"/>
    <w:rsid w:val="40271F5C"/>
    <w:rsid w:val="402E3A9D"/>
    <w:rsid w:val="40300E10"/>
    <w:rsid w:val="403A57EB"/>
    <w:rsid w:val="40692574"/>
    <w:rsid w:val="40781025"/>
    <w:rsid w:val="4079336A"/>
    <w:rsid w:val="40AD420F"/>
    <w:rsid w:val="40C64223"/>
    <w:rsid w:val="40D7128C"/>
    <w:rsid w:val="40F03A9A"/>
    <w:rsid w:val="40FD789A"/>
    <w:rsid w:val="41006A35"/>
    <w:rsid w:val="413C292B"/>
    <w:rsid w:val="4151103E"/>
    <w:rsid w:val="4157061F"/>
    <w:rsid w:val="4182744A"/>
    <w:rsid w:val="418807D8"/>
    <w:rsid w:val="419B2857"/>
    <w:rsid w:val="41AA4BF2"/>
    <w:rsid w:val="41D71DA8"/>
    <w:rsid w:val="41DD0B24"/>
    <w:rsid w:val="41DD5507"/>
    <w:rsid w:val="41EF0857"/>
    <w:rsid w:val="41FF4F3E"/>
    <w:rsid w:val="4205007B"/>
    <w:rsid w:val="42073DF3"/>
    <w:rsid w:val="421B164C"/>
    <w:rsid w:val="421F738E"/>
    <w:rsid w:val="42204EB5"/>
    <w:rsid w:val="422229DB"/>
    <w:rsid w:val="422D68BA"/>
    <w:rsid w:val="422F4A19"/>
    <w:rsid w:val="423C5E1D"/>
    <w:rsid w:val="424E1A22"/>
    <w:rsid w:val="426A3AED"/>
    <w:rsid w:val="4296005B"/>
    <w:rsid w:val="429E6C4A"/>
    <w:rsid w:val="42C27D1A"/>
    <w:rsid w:val="42C615B8"/>
    <w:rsid w:val="42E3682D"/>
    <w:rsid w:val="42E84FEF"/>
    <w:rsid w:val="430B4659"/>
    <w:rsid w:val="43142C35"/>
    <w:rsid w:val="434C41B3"/>
    <w:rsid w:val="435766B4"/>
    <w:rsid w:val="435A4BCB"/>
    <w:rsid w:val="43657023"/>
    <w:rsid w:val="437B23A2"/>
    <w:rsid w:val="43A0005B"/>
    <w:rsid w:val="43CD4BC8"/>
    <w:rsid w:val="43CD6976"/>
    <w:rsid w:val="43D85A47"/>
    <w:rsid w:val="43EB4222"/>
    <w:rsid w:val="43EE2014"/>
    <w:rsid w:val="44080C57"/>
    <w:rsid w:val="441A605F"/>
    <w:rsid w:val="442A3DC9"/>
    <w:rsid w:val="442C7B41"/>
    <w:rsid w:val="444924A1"/>
    <w:rsid w:val="445869BC"/>
    <w:rsid w:val="44782D86"/>
    <w:rsid w:val="447D46C9"/>
    <w:rsid w:val="448B0D0B"/>
    <w:rsid w:val="448F6DAD"/>
    <w:rsid w:val="44A4066B"/>
    <w:rsid w:val="44A578BE"/>
    <w:rsid w:val="44AB6CB7"/>
    <w:rsid w:val="44BF2CE3"/>
    <w:rsid w:val="45060392"/>
    <w:rsid w:val="450C650E"/>
    <w:rsid w:val="450C66C4"/>
    <w:rsid w:val="451F3201"/>
    <w:rsid w:val="45246A6A"/>
    <w:rsid w:val="452E1696"/>
    <w:rsid w:val="4582210E"/>
    <w:rsid w:val="4594599D"/>
    <w:rsid w:val="45A32084"/>
    <w:rsid w:val="45AF4585"/>
    <w:rsid w:val="45B44292"/>
    <w:rsid w:val="45BF75D2"/>
    <w:rsid w:val="45C02C36"/>
    <w:rsid w:val="45C75D73"/>
    <w:rsid w:val="45CC5137"/>
    <w:rsid w:val="45D33774"/>
    <w:rsid w:val="45E22BAD"/>
    <w:rsid w:val="45EA380F"/>
    <w:rsid w:val="462431C5"/>
    <w:rsid w:val="462907DC"/>
    <w:rsid w:val="46325682"/>
    <w:rsid w:val="463902F3"/>
    <w:rsid w:val="46431172"/>
    <w:rsid w:val="46603AD2"/>
    <w:rsid w:val="46765C0C"/>
    <w:rsid w:val="46A2233C"/>
    <w:rsid w:val="46AB11F1"/>
    <w:rsid w:val="46CC12D4"/>
    <w:rsid w:val="46E531DB"/>
    <w:rsid w:val="46F968A0"/>
    <w:rsid w:val="47170634"/>
    <w:rsid w:val="472E2EA9"/>
    <w:rsid w:val="473236C0"/>
    <w:rsid w:val="47446D09"/>
    <w:rsid w:val="4746716B"/>
    <w:rsid w:val="477517FF"/>
    <w:rsid w:val="479F062A"/>
    <w:rsid w:val="47EE3067"/>
    <w:rsid w:val="48020068"/>
    <w:rsid w:val="480F163E"/>
    <w:rsid w:val="482F19AD"/>
    <w:rsid w:val="48333DC8"/>
    <w:rsid w:val="48452CF3"/>
    <w:rsid w:val="48547666"/>
    <w:rsid w:val="48656705"/>
    <w:rsid w:val="486F3910"/>
    <w:rsid w:val="48711FC6"/>
    <w:rsid w:val="489108BA"/>
    <w:rsid w:val="489F2FD7"/>
    <w:rsid w:val="489F4D85"/>
    <w:rsid w:val="48C93BB0"/>
    <w:rsid w:val="48D00F18"/>
    <w:rsid w:val="48DF33D4"/>
    <w:rsid w:val="49134D90"/>
    <w:rsid w:val="496E4757"/>
    <w:rsid w:val="4977544A"/>
    <w:rsid w:val="49891591"/>
    <w:rsid w:val="49CD5922"/>
    <w:rsid w:val="4A15014E"/>
    <w:rsid w:val="4A7A7858"/>
    <w:rsid w:val="4A881849"/>
    <w:rsid w:val="4A914BA1"/>
    <w:rsid w:val="4A9326C8"/>
    <w:rsid w:val="4AB44FBA"/>
    <w:rsid w:val="4AF40C8C"/>
    <w:rsid w:val="4B0B57E5"/>
    <w:rsid w:val="4B133808"/>
    <w:rsid w:val="4B215F25"/>
    <w:rsid w:val="4B3519D1"/>
    <w:rsid w:val="4B3D0885"/>
    <w:rsid w:val="4B457FAC"/>
    <w:rsid w:val="4B4614E8"/>
    <w:rsid w:val="4B502367"/>
    <w:rsid w:val="4B612E9B"/>
    <w:rsid w:val="4B810772"/>
    <w:rsid w:val="4B920BD1"/>
    <w:rsid w:val="4BA12BC2"/>
    <w:rsid w:val="4BBB7188"/>
    <w:rsid w:val="4BBC79FC"/>
    <w:rsid w:val="4BBF3F7B"/>
    <w:rsid w:val="4BC15012"/>
    <w:rsid w:val="4BC6087B"/>
    <w:rsid w:val="4BEF4550"/>
    <w:rsid w:val="4BFB774E"/>
    <w:rsid w:val="4C0B2731"/>
    <w:rsid w:val="4C1C493F"/>
    <w:rsid w:val="4C324162"/>
    <w:rsid w:val="4C6611ED"/>
    <w:rsid w:val="4C7402D7"/>
    <w:rsid w:val="4C742085"/>
    <w:rsid w:val="4C76404F"/>
    <w:rsid w:val="4C87625C"/>
    <w:rsid w:val="4CA23096"/>
    <w:rsid w:val="4CA9639D"/>
    <w:rsid w:val="4CD07C03"/>
    <w:rsid w:val="4CF907DC"/>
    <w:rsid w:val="4D1D44CA"/>
    <w:rsid w:val="4D2E66D8"/>
    <w:rsid w:val="4D355CB8"/>
    <w:rsid w:val="4D61085B"/>
    <w:rsid w:val="4D7F0CE1"/>
    <w:rsid w:val="4D7F5185"/>
    <w:rsid w:val="4D84279B"/>
    <w:rsid w:val="4D937721"/>
    <w:rsid w:val="4DAA3552"/>
    <w:rsid w:val="4DBC3CE3"/>
    <w:rsid w:val="4DBD1158"/>
    <w:rsid w:val="4DDA2697"/>
    <w:rsid w:val="4DDE1EAC"/>
    <w:rsid w:val="4DF64286"/>
    <w:rsid w:val="4E01203E"/>
    <w:rsid w:val="4E0F02B7"/>
    <w:rsid w:val="4E347D1E"/>
    <w:rsid w:val="4E3B5550"/>
    <w:rsid w:val="4E4A12EF"/>
    <w:rsid w:val="4E5959D6"/>
    <w:rsid w:val="4E5E2FEC"/>
    <w:rsid w:val="4E72675F"/>
    <w:rsid w:val="4E7A5F48"/>
    <w:rsid w:val="4E8011B5"/>
    <w:rsid w:val="4E824F2D"/>
    <w:rsid w:val="4E8D1B77"/>
    <w:rsid w:val="4EA74993"/>
    <w:rsid w:val="4EAA6232"/>
    <w:rsid w:val="4EAC1FAA"/>
    <w:rsid w:val="4EFF657E"/>
    <w:rsid w:val="4F082F58"/>
    <w:rsid w:val="4F18763F"/>
    <w:rsid w:val="4F3F5F03"/>
    <w:rsid w:val="4F4E6307"/>
    <w:rsid w:val="4F5A37B4"/>
    <w:rsid w:val="4F5D15A2"/>
    <w:rsid w:val="4F6E725F"/>
    <w:rsid w:val="4F7C7BCE"/>
    <w:rsid w:val="4F936CC6"/>
    <w:rsid w:val="4FA26F09"/>
    <w:rsid w:val="4FB37368"/>
    <w:rsid w:val="4FBA24A4"/>
    <w:rsid w:val="4FDA48F5"/>
    <w:rsid w:val="4FED4628"/>
    <w:rsid w:val="50363EAE"/>
    <w:rsid w:val="508153F5"/>
    <w:rsid w:val="50926F7D"/>
    <w:rsid w:val="50EC7A71"/>
    <w:rsid w:val="50F73284"/>
    <w:rsid w:val="510D2AA8"/>
    <w:rsid w:val="51295DBA"/>
    <w:rsid w:val="51360251"/>
    <w:rsid w:val="513650B0"/>
    <w:rsid w:val="51422751"/>
    <w:rsid w:val="516528E4"/>
    <w:rsid w:val="51666A62"/>
    <w:rsid w:val="51825244"/>
    <w:rsid w:val="51B80C66"/>
    <w:rsid w:val="51CE0489"/>
    <w:rsid w:val="51DF61F2"/>
    <w:rsid w:val="51EB2DE9"/>
    <w:rsid w:val="51F60341"/>
    <w:rsid w:val="52142910"/>
    <w:rsid w:val="5217598C"/>
    <w:rsid w:val="5237602E"/>
    <w:rsid w:val="52595FA5"/>
    <w:rsid w:val="527F1783"/>
    <w:rsid w:val="529E7E5B"/>
    <w:rsid w:val="52C84ED8"/>
    <w:rsid w:val="52DC6BD6"/>
    <w:rsid w:val="52EB0BC7"/>
    <w:rsid w:val="52FB3500"/>
    <w:rsid w:val="530E12C7"/>
    <w:rsid w:val="530F2B07"/>
    <w:rsid w:val="53312A7E"/>
    <w:rsid w:val="53422EDD"/>
    <w:rsid w:val="53513120"/>
    <w:rsid w:val="53585A2C"/>
    <w:rsid w:val="53696C64"/>
    <w:rsid w:val="53D45578"/>
    <w:rsid w:val="53F266B1"/>
    <w:rsid w:val="54063F0A"/>
    <w:rsid w:val="543547EF"/>
    <w:rsid w:val="547F5A6B"/>
    <w:rsid w:val="548337AD"/>
    <w:rsid w:val="548F2152"/>
    <w:rsid w:val="54D65388"/>
    <w:rsid w:val="54FE1085"/>
    <w:rsid w:val="552A0475"/>
    <w:rsid w:val="554D5B69"/>
    <w:rsid w:val="55B87486"/>
    <w:rsid w:val="55C027DF"/>
    <w:rsid w:val="55CC1183"/>
    <w:rsid w:val="55E01B05"/>
    <w:rsid w:val="55E77D6B"/>
    <w:rsid w:val="55ED4505"/>
    <w:rsid w:val="55F90990"/>
    <w:rsid w:val="55FF5636"/>
    <w:rsid w:val="560768CE"/>
    <w:rsid w:val="561811C5"/>
    <w:rsid w:val="563D798B"/>
    <w:rsid w:val="564C2F29"/>
    <w:rsid w:val="568D4EDB"/>
    <w:rsid w:val="56A95021"/>
    <w:rsid w:val="56AB0D99"/>
    <w:rsid w:val="56E04EE6"/>
    <w:rsid w:val="56E60C1B"/>
    <w:rsid w:val="57064221"/>
    <w:rsid w:val="570C5CDB"/>
    <w:rsid w:val="570E771B"/>
    <w:rsid w:val="570E78D0"/>
    <w:rsid w:val="572B1EDA"/>
    <w:rsid w:val="575C02E5"/>
    <w:rsid w:val="575D6537"/>
    <w:rsid w:val="578D10CB"/>
    <w:rsid w:val="579139FB"/>
    <w:rsid w:val="579655A5"/>
    <w:rsid w:val="57CC0FC7"/>
    <w:rsid w:val="57CF5333"/>
    <w:rsid w:val="57E9601D"/>
    <w:rsid w:val="580573C3"/>
    <w:rsid w:val="580A1AEF"/>
    <w:rsid w:val="58136BF6"/>
    <w:rsid w:val="58472D43"/>
    <w:rsid w:val="586E02D0"/>
    <w:rsid w:val="588E76CD"/>
    <w:rsid w:val="58951D01"/>
    <w:rsid w:val="58A65CBC"/>
    <w:rsid w:val="58C16652"/>
    <w:rsid w:val="58C85C32"/>
    <w:rsid w:val="58C93758"/>
    <w:rsid w:val="58D63D1E"/>
    <w:rsid w:val="58EB1921"/>
    <w:rsid w:val="58ED4F64"/>
    <w:rsid w:val="590F5C39"/>
    <w:rsid w:val="59350DEE"/>
    <w:rsid w:val="5939268C"/>
    <w:rsid w:val="59590F80"/>
    <w:rsid w:val="5975650D"/>
    <w:rsid w:val="59771406"/>
    <w:rsid w:val="59BD301E"/>
    <w:rsid w:val="59BD32BD"/>
    <w:rsid w:val="59CF2FF0"/>
    <w:rsid w:val="5A137381"/>
    <w:rsid w:val="5A252C10"/>
    <w:rsid w:val="5A2700AB"/>
    <w:rsid w:val="5A2B1BB3"/>
    <w:rsid w:val="5A490FF5"/>
    <w:rsid w:val="5A53777D"/>
    <w:rsid w:val="5A582FE6"/>
    <w:rsid w:val="5A5915AC"/>
    <w:rsid w:val="5A5D684E"/>
    <w:rsid w:val="5A614855"/>
    <w:rsid w:val="5A736072"/>
    <w:rsid w:val="5AAF5488"/>
    <w:rsid w:val="5AC266B1"/>
    <w:rsid w:val="5ADD34EB"/>
    <w:rsid w:val="5AEE394A"/>
    <w:rsid w:val="5B0A0784"/>
    <w:rsid w:val="5B0C0BE6"/>
    <w:rsid w:val="5B1213E7"/>
    <w:rsid w:val="5B2829B8"/>
    <w:rsid w:val="5B286E5C"/>
    <w:rsid w:val="5B38460D"/>
    <w:rsid w:val="5B497733"/>
    <w:rsid w:val="5B514D7F"/>
    <w:rsid w:val="5B5639C9"/>
    <w:rsid w:val="5B8162FC"/>
    <w:rsid w:val="5B9608D0"/>
    <w:rsid w:val="5BA5225B"/>
    <w:rsid w:val="5BED59B0"/>
    <w:rsid w:val="5C115B42"/>
    <w:rsid w:val="5C1B251D"/>
    <w:rsid w:val="5C1E3DBB"/>
    <w:rsid w:val="5C3D729B"/>
    <w:rsid w:val="5C5123E2"/>
    <w:rsid w:val="5C744009"/>
    <w:rsid w:val="5C78171D"/>
    <w:rsid w:val="5C89392A"/>
    <w:rsid w:val="5C96106C"/>
    <w:rsid w:val="5C9D73D6"/>
    <w:rsid w:val="5CC26E3C"/>
    <w:rsid w:val="5CF241B7"/>
    <w:rsid w:val="5D131446"/>
    <w:rsid w:val="5D395350"/>
    <w:rsid w:val="5D8C4D49"/>
    <w:rsid w:val="5D9702C9"/>
    <w:rsid w:val="5DB04EE7"/>
    <w:rsid w:val="5DBB3FB7"/>
    <w:rsid w:val="5DC50992"/>
    <w:rsid w:val="5DC80482"/>
    <w:rsid w:val="5DD021B6"/>
    <w:rsid w:val="5DD76917"/>
    <w:rsid w:val="5E251431"/>
    <w:rsid w:val="5E36363E"/>
    <w:rsid w:val="5E510478"/>
    <w:rsid w:val="5E624433"/>
    <w:rsid w:val="5EA44A4C"/>
    <w:rsid w:val="5EA73388"/>
    <w:rsid w:val="5EB822A5"/>
    <w:rsid w:val="5ED6097D"/>
    <w:rsid w:val="5EDB41E5"/>
    <w:rsid w:val="5EDC2437"/>
    <w:rsid w:val="5EDF5C29"/>
    <w:rsid w:val="5EE611DF"/>
    <w:rsid w:val="5EE74938"/>
    <w:rsid w:val="5EFD5F0A"/>
    <w:rsid w:val="5F180F96"/>
    <w:rsid w:val="5F3B570F"/>
    <w:rsid w:val="5F487ACD"/>
    <w:rsid w:val="5F4B223A"/>
    <w:rsid w:val="5F8B1768"/>
    <w:rsid w:val="5F920D48"/>
    <w:rsid w:val="5F963CF0"/>
    <w:rsid w:val="5FAB005C"/>
    <w:rsid w:val="5FB54A36"/>
    <w:rsid w:val="5FCC24AC"/>
    <w:rsid w:val="5FE33B7B"/>
    <w:rsid w:val="5FEA0B84"/>
    <w:rsid w:val="5FFB4B3F"/>
    <w:rsid w:val="600463EE"/>
    <w:rsid w:val="602A2D2E"/>
    <w:rsid w:val="602D0A71"/>
    <w:rsid w:val="60363DC9"/>
    <w:rsid w:val="603E67DA"/>
    <w:rsid w:val="60793CB6"/>
    <w:rsid w:val="607D37A6"/>
    <w:rsid w:val="60830691"/>
    <w:rsid w:val="60911000"/>
    <w:rsid w:val="6094289E"/>
    <w:rsid w:val="60A873B0"/>
    <w:rsid w:val="60C03693"/>
    <w:rsid w:val="60C843FD"/>
    <w:rsid w:val="60D76C27"/>
    <w:rsid w:val="60DF620F"/>
    <w:rsid w:val="61047A23"/>
    <w:rsid w:val="610E6AC9"/>
    <w:rsid w:val="615547CC"/>
    <w:rsid w:val="61587D6F"/>
    <w:rsid w:val="61642270"/>
    <w:rsid w:val="617862D8"/>
    <w:rsid w:val="61860438"/>
    <w:rsid w:val="618E553F"/>
    <w:rsid w:val="61994610"/>
    <w:rsid w:val="619C5EAE"/>
    <w:rsid w:val="61D373F6"/>
    <w:rsid w:val="61E3588B"/>
    <w:rsid w:val="61FC694D"/>
    <w:rsid w:val="62255EA3"/>
    <w:rsid w:val="62551E26"/>
    <w:rsid w:val="62636EFF"/>
    <w:rsid w:val="626A1B08"/>
    <w:rsid w:val="626D33A6"/>
    <w:rsid w:val="627C0364"/>
    <w:rsid w:val="6280132C"/>
    <w:rsid w:val="62A212A2"/>
    <w:rsid w:val="62AF1C11"/>
    <w:rsid w:val="62B31701"/>
    <w:rsid w:val="62CC4571"/>
    <w:rsid w:val="62D6745D"/>
    <w:rsid w:val="62E23D94"/>
    <w:rsid w:val="62EC69C1"/>
    <w:rsid w:val="635273A1"/>
    <w:rsid w:val="63690012"/>
    <w:rsid w:val="637E51F5"/>
    <w:rsid w:val="639F57E1"/>
    <w:rsid w:val="63AB23D8"/>
    <w:rsid w:val="63B70D7D"/>
    <w:rsid w:val="63C74D38"/>
    <w:rsid w:val="63CD049C"/>
    <w:rsid w:val="63DE19E5"/>
    <w:rsid w:val="63F20007"/>
    <w:rsid w:val="63FF0336"/>
    <w:rsid w:val="640210A3"/>
    <w:rsid w:val="64065861"/>
    <w:rsid w:val="640A35A3"/>
    <w:rsid w:val="640D4E41"/>
    <w:rsid w:val="642D7291"/>
    <w:rsid w:val="64405216"/>
    <w:rsid w:val="645A5DA2"/>
    <w:rsid w:val="64986E00"/>
    <w:rsid w:val="64E15102"/>
    <w:rsid w:val="64F636B9"/>
    <w:rsid w:val="6541775D"/>
    <w:rsid w:val="65744A4C"/>
    <w:rsid w:val="659F3787"/>
    <w:rsid w:val="65A8171F"/>
    <w:rsid w:val="65B03CD6"/>
    <w:rsid w:val="65BA4B55"/>
    <w:rsid w:val="65C47781"/>
    <w:rsid w:val="65D8499F"/>
    <w:rsid w:val="65E87914"/>
    <w:rsid w:val="65FC516D"/>
    <w:rsid w:val="660A5ADC"/>
    <w:rsid w:val="661E0743"/>
    <w:rsid w:val="662925FC"/>
    <w:rsid w:val="662B5A52"/>
    <w:rsid w:val="66707909"/>
    <w:rsid w:val="669B4460"/>
    <w:rsid w:val="669C072F"/>
    <w:rsid w:val="66AD46B9"/>
    <w:rsid w:val="66BA544C"/>
    <w:rsid w:val="66C0619B"/>
    <w:rsid w:val="66DC0AFB"/>
    <w:rsid w:val="66E873CE"/>
    <w:rsid w:val="66EA3A8A"/>
    <w:rsid w:val="66EC6F90"/>
    <w:rsid w:val="66EF4CD2"/>
    <w:rsid w:val="671F2D03"/>
    <w:rsid w:val="672A3F5C"/>
    <w:rsid w:val="67437113"/>
    <w:rsid w:val="675608AD"/>
    <w:rsid w:val="675F3C06"/>
    <w:rsid w:val="67866335"/>
    <w:rsid w:val="67A23AF2"/>
    <w:rsid w:val="67B6759E"/>
    <w:rsid w:val="67BB4BB4"/>
    <w:rsid w:val="67C1301E"/>
    <w:rsid w:val="67DD2D7C"/>
    <w:rsid w:val="67F24A7A"/>
    <w:rsid w:val="681F5143"/>
    <w:rsid w:val="68534DEC"/>
    <w:rsid w:val="686457A3"/>
    <w:rsid w:val="688B7648"/>
    <w:rsid w:val="688D5507"/>
    <w:rsid w:val="68941945"/>
    <w:rsid w:val="68A903C8"/>
    <w:rsid w:val="68BD229B"/>
    <w:rsid w:val="68D128E1"/>
    <w:rsid w:val="6902539D"/>
    <w:rsid w:val="69083E29"/>
    <w:rsid w:val="690E43C7"/>
    <w:rsid w:val="69224EEB"/>
    <w:rsid w:val="6949691B"/>
    <w:rsid w:val="696E6382"/>
    <w:rsid w:val="69983D07"/>
    <w:rsid w:val="69B67D29"/>
    <w:rsid w:val="69BF2194"/>
    <w:rsid w:val="69D1246D"/>
    <w:rsid w:val="69FA19C4"/>
    <w:rsid w:val="6A0C16F7"/>
    <w:rsid w:val="6A12486A"/>
    <w:rsid w:val="6A220F1A"/>
    <w:rsid w:val="6A246A40"/>
    <w:rsid w:val="6A350C4E"/>
    <w:rsid w:val="6A464C09"/>
    <w:rsid w:val="6A503CD9"/>
    <w:rsid w:val="6A835E5D"/>
    <w:rsid w:val="6ACE6DF7"/>
    <w:rsid w:val="6B0E36E7"/>
    <w:rsid w:val="6B211102"/>
    <w:rsid w:val="6B254A40"/>
    <w:rsid w:val="6B2C2033"/>
    <w:rsid w:val="6B730E18"/>
    <w:rsid w:val="6B7B33B5"/>
    <w:rsid w:val="6B936419"/>
    <w:rsid w:val="6BC06C3D"/>
    <w:rsid w:val="6BE04BE9"/>
    <w:rsid w:val="6BE7241B"/>
    <w:rsid w:val="6BEA3CBA"/>
    <w:rsid w:val="6C0B5889"/>
    <w:rsid w:val="6C44161C"/>
    <w:rsid w:val="6C830396"/>
    <w:rsid w:val="6C850C61"/>
    <w:rsid w:val="6CB26586"/>
    <w:rsid w:val="6CD56718"/>
    <w:rsid w:val="6CEA4001"/>
    <w:rsid w:val="6D0B213A"/>
    <w:rsid w:val="6D0F39D8"/>
    <w:rsid w:val="6D2B6338"/>
    <w:rsid w:val="6D392803"/>
    <w:rsid w:val="6D4D2752"/>
    <w:rsid w:val="6D9143DD"/>
    <w:rsid w:val="6DB30807"/>
    <w:rsid w:val="6DB427D1"/>
    <w:rsid w:val="6DBA561D"/>
    <w:rsid w:val="6DEC3806"/>
    <w:rsid w:val="6E1312A6"/>
    <w:rsid w:val="6E272FA3"/>
    <w:rsid w:val="6E405E13"/>
    <w:rsid w:val="6E4C2A0A"/>
    <w:rsid w:val="6E6164B5"/>
    <w:rsid w:val="6E6B7334"/>
    <w:rsid w:val="6E7004A6"/>
    <w:rsid w:val="6E8421A4"/>
    <w:rsid w:val="6E922B12"/>
    <w:rsid w:val="6E970129"/>
    <w:rsid w:val="6EAF6E1E"/>
    <w:rsid w:val="6EBE3907"/>
    <w:rsid w:val="6ED638ED"/>
    <w:rsid w:val="6EF70BC7"/>
    <w:rsid w:val="6F082BBA"/>
    <w:rsid w:val="6F086931"/>
    <w:rsid w:val="6F0A08FB"/>
    <w:rsid w:val="6F101C89"/>
    <w:rsid w:val="6F282B2F"/>
    <w:rsid w:val="6F2D45E9"/>
    <w:rsid w:val="6F3E05A4"/>
    <w:rsid w:val="6F482C9C"/>
    <w:rsid w:val="6F616041"/>
    <w:rsid w:val="6F773AB6"/>
    <w:rsid w:val="6F8B1310"/>
    <w:rsid w:val="6FB46AB9"/>
    <w:rsid w:val="6FFA2E4B"/>
    <w:rsid w:val="70004270"/>
    <w:rsid w:val="700417EE"/>
    <w:rsid w:val="700D5560"/>
    <w:rsid w:val="706C2EEF"/>
    <w:rsid w:val="706E6C67"/>
    <w:rsid w:val="70781894"/>
    <w:rsid w:val="70787698"/>
    <w:rsid w:val="70787AE6"/>
    <w:rsid w:val="707A1AB0"/>
    <w:rsid w:val="707D6EAA"/>
    <w:rsid w:val="70926DFA"/>
    <w:rsid w:val="70A66401"/>
    <w:rsid w:val="70C27A56"/>
    <w:rsid w:val="70D45A33"/>
    <w:rsid w:val="70DF5DB7"/>
    <w:rsid w:val="71072C18"/>
    <w:rsid w:val="7114210E"/>
    <w:rsid w:val="711C66C3"/>
    <w:rsid w:val="711F4406"/>
    <w:rsid w:val="713A123F"/>
    <w:rsid w:val="714A1482"/>
    <w:rsid w:val="7157594D"/>
    <w:rsid w:val="71706A0F"/>
    <w:rsid w:val="718801FD"/>
    <w:rsid w:val="718B55F7"/>
    <w:rsid w:val="71B0505E"/>
    <w:rsid w:val="71B42DA0"/>
    <w:rsid w:val="71CD3E62"/>
    <w:rsid w:val="71ED62B2"/>
    <w:rsid w:val="71F50183"/>
    <w:rsid w:val="71F96B31"/>
    <w:rsid w:val="71FD3357"/>
    <w:rsid w:val="721675B7"/>
    <w:rsid w:val="721B4BCD"/>
    <w:rsid w:val="72227D09"/>
    <w:rsid w:val="72275320"/>
    <w:rsid w:val="723670A7"/>
    <w:rsid w:val="72604CD6"/>
    <w:rsid w:val="72802C82"/>
    <w:rsid w:val="72AA0772"/>
    <w:rsid w:val="72B122BB"/>
    <w:rsid w:val="72C94629"/>
    <w:rsid w:val="72EB27F1"/>
    <w:rsid w:val="733777E5"/>
    <w:rsid w:val="73593E5E"/>
    <w:rsid w:val="737651B8"/>
    <w:rsid w:val="737D19C6"/>
    <w:rsid w:val="738B5D82"/>
    <w:rsid w:val="738D5656"/>
    <w:rsid w:val="73A11102"/>
    <w:rsid w:val="73BB6668"/>
    <w:rsid w:val="73FA1C2C"/>
    <w:rsid w:val="7407365B"/>
    <w:rsid w:val="74274FCC"/>
    <w:rsid w:val="7472484C"/>
    <w:rsid w:val="748C0004"/>
    <w:rsid w:val="7490551B"/>
    <w:rsid w:val="749173C8"/>
    <w:rsid w:val="74B87270"/>
    <w:rsid w:val="74C50E20"/>
    <w:rsid w:val="74CE23CA"/>
    <w:rsid w:val="74D07EF1"/>
    <w:rsid w:val="74D3178F"/>
    <w:rsid w:val="74E4399C"/>
    <w:rsid w:val="74F87447"/>
    <w:rsid w:val="750951B1"/>
    <w:rsid w:val="75175B20"/>
    <w:rsid w:val="752B5127"/>
    <w:rsid w:val="7530273D"/>
    <w:rsid w:val="753C4E9B"/>
    <w:rsid w:val="757A4300"/>
    <w:rsid w:val="759251A6"/>
    <w:rsid w:val="75930F1E"/>
    <w:rsid w:val="75AA6994"/>
    <w:rsid w:val="75B07D22"/>
    <w:rsid w:val="75CD4430"/>
    <w:rsid w:val="75D51D74"/>
    <w:rsid w:val="75D67E99"/>
    <w:rsid w:val="76054E3F"/>
    <w:rsid w:val="760D0CD1"/>
    <w:rsid w:val="760D6F22"/>
    <w:rsid w:val="760F67F7"/>
    <w:rsid w:val="76116A13"/>
    <w:rsid w:val="761262E7"/>
    <w:rsid w:val="761B0CF4"/>
    <w:rsid w:val="76236746"/>
    <w:rsid w:val="763B583E"/>
    <w:rsid w:val="764D1B7C"/>
    <w:rsid w:val="76545287"/>
    <w:rsid w:val="766525AC"/>
    <w:rsid w:val="766A1C7F"/>
    <w:rsid w:val="766D196F"/>
    <w:rsid w:val="767C29A9"/>
    <w:rsid w:val="768947FB"/>
    <w:rsid w:val="76A52432"/>
    <w:rsid w:val="76F81E11"/>
    <w:rsid w:val="77057BFA"/>
    <w:rsid w:val="7709593C"/>
    <w:rsid w:val="770A5210"/>
    <w:rsid w:val="770E2F52"/>
    <w:rsid w:val="771C566F"/>
    <w:rsid w:val="7750356B"/>
    <w:rsid w:val="77505319"/>
    <w:rsid w:val="77612C67"/>
    <w:rsid w:val="7766098B"/>
    <w:rsid w:val="77784870"/>
    <w:rsid w:val="779C3CC8"/>
    <w:rsid w:val="779E1EC9"/>
    <w:rsid w:val="77A96B16"/>
    <w:rsid w:val="77E13285"/>
    <w:rsid w:val="77F57C6E"/>
    <w:rsid w:val="781113A7"/>
    <w:rsid w:val="782A5B6A"/>
    <w:rsid w:val="782D7408"/>
    <w:rsid w:val="7831514A"/>
    <w:rsid w:val="783A477B"/>
    <w:rsid w:val="78414C61"/>
    <w:rsid w:val="78537310"/>
    <w:rsid w:val="786F17CF"/>
    <w:rsid w:val="78827754"/>
    <w:rsid w:val="7892370F"/>
    <w:rsid w:val="78A7292D"/>
    <w:rsid w:val="78AA2807"/>
    <w:rsid w:val="78AD22F7"/>
    <w:rsid w:val="78AF2513"/>
    <w:rsid w:val="78BB3E42"/>
    <w:rsid w:val="78C064CE"/>
    <w:rsid w:val="78C57641"/>
    <w:rsid w:val="78D41F79"/>
    <w:rsid w:val="78EB6FA2"/>
    <w:rsid w:val="78EE4DE9"/>
    <w:rsid w:val="78F54A37"/>
    <w:rsid w:val="79052133"/>
    <w:rsid w:val="790A14F7"/>
    <w:rsid w:val="79140CDC"/>
    <w:rsid w:val="791E6510"/>
    <w:rsid w:val="79210E38"/>
    <w:rsid w:val="7936053E"/>
    <w:rsid w:val="79426EE3"/>
    <w:rsid w:val="794837A4"/>
    <w:rsid w:val="794C7D62"/>
    <w:rsid w:val="79607369"/>
    <w:rsid w:val="79654980"/>
    <w:rsid w:val="79782905"/>
    <w:rsid w:val="797B41A3"/>
    <w:rsid w:val="799A0ACD"/>
    <w:rsid w:val="799B65F3"/>
    <w:rsid w:val="79CE69C9"/>
    <w:rsid w:val="79CF6D12"/>
    <w:rsid w:val="79D25064"/>
    <w:rsid w:val="79D56C3E"/>
    <w:rsid w:val="79E63D12"/>
    <w:rsid w:val="79EB30D7"/>
    <w:rsid w:val="7A0423EA"/>
    <w:rsid w:val="7A1A5B66"/>
    <w:rsid w:val="7A291E51"/>
    <w:rsid w:val="7A3F3423"/>
    <w:rsid w:val="7A4A42A1"/>
    <w:rsid w:val="7A4C2552"/>
    <w:rsid w:val="7A7C6425"/>
    <w:rsid w:val="7A811C8D"/>
    <w:rsid w:val="7A870C76"/>
    <w:rsid w:val="7A965738"/>
    <w:rsid w:val="7ACC2F08"/>
    <w:rsid w:val="7AD63D87"/>
    <w:rsid w:val="7B004879"/>
    <w:rsid w:val="7B046B46"/>
    <w:rsid w:val="7B187EFC"/>
    <w:rsid w:val="7B334D35"/>
    <w:rsid w:val="7B707D38"/>
    <w:rsid w:val="7B784585"/>
    <w:rsid w:val="7B890DF9"/>
    <w:rsid w:val="7B8A6A06"/>
    <w:rsid w:val="7B963516"/>
    <w:rsid w:val="7BA56A97"/>
    <w:rsid w:val="7BB37C24"/>
    <w:rsid w:val="7BB75966"/>
    <w:rsid w:val="7BD217F3"/>
    <w:rsid w:val="7C0C5EAC"/>
    <w:rsid w:val="7C0C644A"/>
    <w:rsid w:val="7C217284"/>
    <w:rsid w:val="7C3074C7"/>
    <w:rsid w:val="7C482A62"/>
    <w:rsid w:val="7C8D4A41"/>
    <w:rsid w:val="7C943EFA"/>
    <w:rsid w:val="7C945CA8"/>
    <w:rsid w:val="7CB8622A"/>
    <w:rsid w:val="7CDE5175"/>
    <w:rsid w:val="7CEA1D6C"/>
    <w:rsid w:val="7CFC072C"/>
    <w:rsid w:val="7D1943FF"/>
    <w:rsid w:val="7D4B47F7"/>
    <w:rsid w:val="7D4C20DE"/>
    <w:rsid w:val="7D622B7D"/>
    <w:rsid w:val="7D9B0565"/>
    <w:rsid w:val="7DA66DB8"/>
    <w:rsid w:val="7DAC0DCF"/>
    <w:rsid w:val="7DB22DA3"/>
    <w:rsid w:val="7DD65E4C"/>
    <w:rsid w:val="7DDD25DF"/>
    <w:rsid w:val="7DE52FE6"/>
    <w:rsid w:val="7DF12C86"/>
    <w:rsid w:val="7DF2712A"/>
    <w:rsid w:val="7DFB1059"/>
    <w:rsid w:val="7E2B263C"/>
    <w:rsid w:val="7E2C3CBE"/>
    <w:rsid w:val="7E301A00"/>
    <w:rsid w:val="7E631DD5"/>
    <w:rsid w:val="7E7A4FCB"/>
    <w:rsid w:val="7E7F4735"/>
    <w:rsid w:val="7E891110"/>
    <w:rsid w:val="7EA85A3A"/>
    <w:rsid w:val="7ED30E3D"/>
    <w:rsid w:val="7ED405DD"/>
    <w:rsid w:val="7EE97D42"/>
    <w:rsid w:val="7F125721"/>
    <w:rsid w:val="7F3472CE"/>
    <w:rsid w:val="7F392B36"/>
    <w:rsid w:val="7F3B065C"/>
    <w:rsid w:val="7F3F39B4"/>
    <w:rsid w:val="7F4D0390"/>
    <w:rsid w:val="7F947D6D"/>
    <w:rsid w:val="7F9F1504"/>
    <w:rsid w:val="7FA73CE8"/>
    <w:rsid w:val="7FB35029"/>
    <w:rsid w:val="7FF01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3">
    <w:name w:val="heading 3"/>
    <w:basedOn w:val="1"/>
    <w:next w:val="1"/>
    <w:qFormat/>
    <w:uiPriority w:val="0"/>
    <w:pPr>
      <w:keepNext/>
      <w:keepLines/>
      <w:spacing w:before="260" w:beforeLines="0" w:beforeAutospacing="0" w:after="260" w:afterLines="0" w:afterAutospacing="0" w:line="413" w:lineRule="auto"/>
      <w:outlineLvl w:val="2"/>
    </w:pPr>
    <w:rPr>
      <w:rFonts w:ascii="Times New Roman" w:hAnsi="Times New Roman" w:eastAsia="宋体" w:cs="Times New Roman"/>
      <w:b/>
      <w:sz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next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autoRedefine/>
    <w:unhideWhenUsed/>
    <w:qFormat/>
    <w:uiPriority w:val="99"/>
    <w:pPr>
      <w:spacing w:beforeLines="0" w:afterLines="0"/>
      <w:ind w:firstLine="420"/>
    </w:pPr>
    <w:rPr>
      <w:rFonts w:hint="default"/>
      <w:sz w:val="32"/>
    </w:r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 w:type="paragraph" w:customStyle="1" w:styleId="13">
    <w:name w:val="标题 31"/>
    <w:basedOn w:val="1"/>
    <w:qFormat/>
    <w:uiPriority w:val="0"/>
    <w:pPr>
      <w:keepNext/>
      <w:keepLines/>
      <w:spacing w:before="260" w:beforeAutospacing="0" w:after="260" w:afterAutospacing="0" w:line="413" w:lineRule="auto"/>
      <w:outlineLvl w:val="2"/>
    </w:pPr>
    <w:rPr>
      <w:rFonts w:ascii="Times New Roman" w:hAnsi="Times New Roman" w:eastAsia="宋体"/>
      <w:b/>
      <w:sz w:val="32"/>
    </w:rPr>
  </w:style>
  <w:style w:type="paragraph" w:customStyle="1" w:styleId="14">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21075</Words>
  <Characters>23073</Characters>
  <Lines>0</Lines>
  <Paragraphs>0</Paragraphs>
  <TotalTime>59</TotalTime>
  <ScaleCrop>false</ScaleCrop>
  <LinksUpToDate>false</LinksUpToDate>
  <CharactersWithSpaces>23384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笔记</cp:lastModifiedBy>
  <cp:lastPrinted>2024-02-26T03:24:00Z</cp:lastPrinted>
  <dcterms:modified xsi:type="dcterms:W3CDTF">2024-06-29T03:36:03Z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7D59F49E9B644A8A82536A72B9D686B2_13</vt:lpwstr>
  </property>
</Properties>
</file>