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0CD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E72600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E9B46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5" w:firstLineChars="300"/>
        <w:jc w:val="center"/>
        <w:textAlignment w:val="auto"/>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2024</w:t>
      </w: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年度怀化市工商业联合会</w:t>
      </w:r>
    </w:p>
    <w:p w14:paraId="1338A1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5"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整体</w:t>
      </w:r>
      <w:r>
        <w:rPr>
          <w:rFonts w:hint="eastAsia" w:ascii="方正小标宋_GBK" w:hAnsi="方正小标宋_GBK" w:eastAsia="方正小标宋_GBK" w:cs="方正小标宋_GBK"/>
          <w:b w:val="0"/>
          <w:bCs w:val="0"/>
          <w:i w:val="0"/>
          <w:iCs w:val="0"/>
          <w:caps w:val="0"/>
          <w:color w:val="000000"/>
          <w:spacing w:val="0"/>
          <w:sz w:val="40"/>
          <w:szCs w:val="40"/>
          <w:shd w:val="clear" w:fill="FFFFFF"/>
          <w:lang w:val="en-US" w:eastAsia="zh-CN"/>
        </w:rPr>
        <w:t>支出绩效自评</w:t>
      </w: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报告</w:t>
      </w:r>
    </w:p>
    <w:p w14:paraId="2B7883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4D1330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17FD21C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C38991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199E5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A4FF5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22AC63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FF9B6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CE1EC4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7BD8A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2D1FB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5C97D4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7035A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3C86C7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24B5A59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72D10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6510A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E73E2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单位名称（盖章）：怀化市工商业联合会</w:t>
      </w:r>
    </w:p>
    <w:p w14:paraId="5A68C0D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E7C122D">
      <w:pPr>
        <w:pStyle w:val="5"/>
        <w:rPr>
          <w:rFonts w:hint="default"/>
          <w:lang w:val="en-US" w:eastAsia="zh-CN"/>
        </w:rPr>
      </w:pPr>
    </w:p>
    <w:p w14:paraId="3C538B44">
      <w:pPr>
        <w:rPr>
          <w:rFonts w:hint="default"/>
          <w:lang w:val="en-US" w:eastAsia="zh-CN"/>
        </w:rPr>
      </w:pPr>
    </w:p>
    <w:p w14:paraId="3A5BE9F5">
      <w:pPr>
        <w:rPr>
          <w:rFonts w:hint="default"/>
          <w:lang w:val="en-US" w:eastAsia="zh-CN"/>
        </w:rPr>
      </w:pPr>
    </w:p>
    <w:p w14:paraId="77E2ACB1">
      <w:pPr>
        <w:rPr>
          <w:rFonts w:hint="default"/>
          <w:lang w:val="en-US" w:eastAsia="zh-CN"/>
        </w:rPr>
      </w:pPr>
    </w:p>
    <w:p w14:paraId="36ECCB76">
      <w:pPr>
        <w:rPr>
          <w:rFonts w:hint="default"/>
          <w:lang w:val="en-US" w:eastAsia="zh-CN"/>
        </w:rPr>
      </w:pPr>
    </w:p>
    <w:p w14:paraId="6A25FFFD">
      <w:pPr>
        <w:rPr>
          <w:rFonts w:hint="default"/>
          <w:lang w:val="en-US" w:eastAsia="zh-CN"/>
        </w:rPr>
      </w:pPr>
    </w:p>
    <w:p w14:paraId="598F94C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2415B7B">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（一）部门基本情况。</w:t>
      </w:r>
    </w:p>
    <w:p w14:paraId="2009F12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w:t>
      </w:r>
      <w:r>
        <w:rPr>
          <w:rFonts w:hint="default" w:ascii="Times New Roman Regular" w:hAnsi="Times New Roman Regular" w:eastAsia="仿宋_GB2312" w:cs="Times New Roman Regular"/>
          <w:color w:val="auto"/>
          <w:kern w:val="2"/>
          <w:sz w:val="32"/>
          <w:szCs w:val="32"/>
          <w:highlight w:val="none"/>
          <w:lang w:val="en-US" w:eastAsia="zh-CN" w:bidi="ar-SA"/>
        </w:rPr>
        <w:t>机构设置情况</w:t>
      </w:r>
    </w:p>
    <w:p w14:paraId="39D6875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Times New Roman"/>
          <w:spacing w:val="-2"/>
          <w:sz w:val="32"/>
          <w:szCs w:val="32"/>
          <w:lang w:val="en-US" w:eastAsia="zh-CN"/>
        </w:rPr>
        <w:t>怀化市工商业联合会（以下简称市工商联）为一级预算机构，内设4个机构：</w:t>
      </w:r>
      <w:r>
        <w:rPr>
          <w:rFonts w:hint="eastAsia" w:ascii="仿宋" w:hAnsi="仿宋" w:eastAsia="仿宋" w:cs="Times New Roman"/>
          <w:spacing w:val="-2"/>
          <w:sz w:val="32"/>
          <w:szCs w:val="32"/>
          <w:highlight w:val="none"/>
          <w:lang w:val="en-US" w:eastAsia="zh-CN"/>
        </w:rPr>
        <w:t>办公室、会员部、经济联络部、民企服务中心。</w:t>
      </w:r>
    </w:p>
    <w:p w14:paraId="07DB430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人员编制情况</w:t>
      </w:r>
    </w:p>
    <w:p w14:paraId="09C1893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楷体_GB2312" w:eastAsia="楷体_GB2312" w:cs="楷体_GB2312"/>
          <w:i w:val="0"/>
          <w:iCs w:val="0"/>
          <w:caps w:val="0"/>
          <w:color w:val="000000"/>
          <w:spacing w:val="0"/>
          <w:sz w:val="32"/>
          <w:szCs w:val="32"/>
          <w:shd w:val="clear" w:fill="FFFFFF"/>
          <w:lang w:val="en-US" w:eastAsia="zh-CN"/>
        </w:rPr>
      </w:pPr>
      <w:r>
        <w:rPr>
          <w:rFonts w:hint="eastAsia" w:ascii="仿宋" w:hAnsi="仿宋" w:eastAsia="仿宋" w:cs="Times New Roman"/>
          <w:spacing w:val="-2"/>
          <w:sz w:val="32"/>
          <w:szCs w:val="32"/>
          <w:highlight w:val="none"/>
          <w:lang w:val="en-US" w:eastAsia="zh-CN"/>
        </w:rPr>
        <w:t>2024年市工商联预算编制人数为21人，其中公务员编制12人，工勤编制2人，事业编制7人；期末实有在职人员20人，其中机关人员12人，工勤人员2人，财政补助事业人员6人。</w:t>
      </w:r>
    </w:p>
    <w:p w14:paraId="6D2BB7E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主要职能职责</w:t>
      </w:r>
      <w:bookmarkStart w:id="0" w:name="_GoBack"/>
      <w:bookmarkEnd w:id="0"/>
    </w:p>
    <w:p w14:paraId="67C6C97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工商联是中国共产党领导的以民营企业和民营经济人士为主体的具有统战性、经济性和民间性有机统一基本特征的人民团体和商会组织，是党和政府联系非公有制经济人士的桥梁纽带，是政府管理非公有制经济的助手。</w:t>
      </w:r>
    </w:p>
    <w:p w14:paraId="14466E0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（1）加强和改进非公有制经济人士思想政治工作。开展理想信念教育。</w:t>
      </w:r>
    </w:p>
    <w:p w14:paraId="07C4A9F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（2）参与政治协商，发挥民主监督作用积极参政议政。</w:t>
      </w:r>
    </w:p>
    <w:p w14:paraId="7413723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（3）协助政府管理和服务非公有制经济。</w:t>
      </w:r>
    </w:p>
    <w:p w14:paraId="52F4DE9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（4）促进行业协会商会改革发展。</w:t>
      </w:r>
    </w:p>
    <w:p w14:paraId="2897DEA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（5）参与协调劳动关系，协调社会治理，促进社会和谐稳定。</w:t>
      </w:r>
    </w:p>
    <w:p w14:paraId="2398AC6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val="en-US" w:eastAsia="zh-CN"/>
        </w:rPr>
        <w:t>（6）引导非公有制企业和非公有制经济人士依法诚信经营，了解反映非公有制经济人士诉求，帮助其依法维护合法权益，推动各种所有制经济依法平等使用生产要素、公开公平公正参与市场竞争、同等受到法律保护，促进权利平等、机会平等、规则平等。参与经济纠纷的调解、仲裁。</w:t>
      </w:r>
    </w:p>
    <w:p w14:paraId="7A4C021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（7）承担民营企业发展相关政策研究，开展外引内联，承担怀商大会闭会期间与全国知名企业、商协会、世界客商沟通联络等服务工作；</w:t>
      </w:r>
    </w:p>
    <w:p w14:paraId="1B46F1D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i w:val="0"/>
          <w:iCs w:val="0"/>
          <w:caps w:val="0"/>
          <w:color w:val="000000"/>
          <w:spacing w:val="0"/>
          <w:sz w:val="32"/>
          <w:szCs w:val="32"/>
          <w:shd w:val="clear" w:fill="FFFFFF"/>
          <w:lang w:val="en-US" w:eastAsia="zh-CN"/>
        </w:rPr>
        <w:t>（8）承担民营企业投诉维权服务，引导民营企业参与社会诚信体系建设以及智慧怀商平台日常管理。</w:t>
      </w:r>
    </w:p>
    <w:p w14:paraId="2A506AD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4.绩效目标设定情况</w:t>
      </w:r>
    </w:p>
    <w:p w14:paraId="4732D0AF">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仿宋" w:hAnsi="仿宋" w:eastAsia="仿宋" w:cs="仿宋"/>
          <w:i w:val="0"/>
          <w:iCs w:val="0"/>
          <w:caps w:val="0"/>
          <w:color w:val="000000"/>
          <w:spacing w:val="0"/>
          <w:sz w:val="32"/>
          <w:szCs w:val="32"/>
          <w:shd w:val="clear" w:fill="FFFFFF"/>
          <w:lang w:val="en-US" w:eastAsia="zh-CN"/>
        </w:rPr>
      </w:pPr>
      <w:r>
        <w:rPr>
          <w:rFonts w:hint="default" w:ascii="仿宋" w:hAnsi="仿宋" w:eastAsia="仿宋" w:cs="仿宋"/>
          <w:i w:val="0"/>
          <w:iCs w:val="0"/>
          <w:caps w:val="0"/>
          <w:color w:val="000000"/>
          <w:spacing w:val="0"/>
          <w:sz w:val="32"/>
          <w:szCs w:val="32"/>
          <w:shd w:val="clear" w:fill="FFFFFF"/>
          <w:lang w:val="en-US" w:eastAsia="zh-CN"/>
        </w:rPr>
        <w:t>进一步健全民营企业服务中心工作机制，建好用好政企“直通车”，发挥民营企业服务热线作用，推动企业问题困难高效解决</w:t>
      </w:r>
      <w:r>
        <w:rPr>
          <w:rFonts w:hint="eastAsia" w:ascii="仿宋" w:hAnsi="仿宋" w:eastAsia="仿宋" w:cs="仿宋"/>
          <w:i w:val="0"/>
          <w:iCs w:val="0"/>
          <w:caps w:val="0"/>
          <w:color w:val="000000"/>
          <w:spacing w:val="0"/>
          <w:sz w:val="32"/>
          <w:szCs w:val="32"/>
          <w:shd w:val="clear" w:fill="FFFFFF"/>
          <w:lang w:val="en-US" w:eastAsia="zh-CN"/>
        </w:rPr>
        <w:t>；</w:t>
      </w:r>
      <w:r>
        <w:rPr>
          <w:rFonts w:hint="default" w:ascii="仿宋" w:hAnsi="仿宋" w:eastAsia="仿宋" w:cs="仿宋"/>
          <w:i w:val="0"/>
          <w:iCs w:val="0"/>
          <w:caps w:val="0"/>
          <w:color w:val="000000"/>
          <w:spacing w:val="0"/>
          <w:sz w:val="32"/>
          <w:szCs w:val="32"/>
          <w:shd w:val="clear" w:fill="FFFFFF"/>
          <w:lang w:val="en-US" w:eastAsia="zh-CN"/>
        </w:rPr>
        <w:t>加强涉案企业合规改革工作</w:t>
      </w:r>
      <w:r>
        <w:rPr>
          <w:rFonts w:hint="eastAsia" w:ascii="仿宋" w:hAnsi="仿宋" w:eastAsia="仿宋" w:cs="仿宋"/>
          <w:i w:val="0"/>
          <w:iCs w:val="0"/>
          <w:caps w:val="0"/>
          <w:color w:val="000000"/>
          <w:spacing w:val="0"/>
          <w:sz w:val="32"/>
          <w:szCs w:val="32"/>
          <w:shd w:val="clear" w:fill="FFFFFF"/>
          <w:lang w:val="en-US" w:eastAsia="zh-CN"/>
        </w:rPr>
        <w:t>；</w:t>
      </w:r>
      <w:r>
        <w:rPr>
          <w:rFonts w:hint="default" w:ascii="仿宋" w:hAnsi="仿宋" w:eastAsia="仿宋" w:cs="仿宋"/>
          <w:i w:val="0"/>
          <w:iCs w:val="0"/>
          <w:caps w:val="0"/>
          <w:color w:val="000000"/>
          <w:spacing w:val="0"/>
          <w:sz w:val="32"/>
          <w:szCs w:val="32"/>
          <w:shd w:val="clear" w:fill="FFFFFF"/>
          <w:lang w:val="en-US" w:eastAsia="zh-CN"/>
        </w:rPr>
        <w:t>全力做好“湘商回归”、“迎老乡 回故乡 建家乡”等经贸活动</w:t>
      </w:r>
      <w:r>
        <w:rPr>
          <w:rFonts w:hint="eastAsia" w:ascii="仿宋" w:hAnsi="仿宋" w:eastAsia="仿宋" w:cs="仿宋"/>
          <w:i w:val="0"/>
          <w:iCs w:val="0"/>
          <w:caps w:val="0"/>
          <w:color w:val="000000"/>
          <w:spacing w:val="0"/>
          <w:sz w:val="32"/>
          <w:szCs w:val="32"/>
          <w:shd w:val="clear" w:fill="FFFFFF"/>
          <w:lang w:val="en-US" w:eastAsia="zh-CN"/>
        </w:rPr>
        <w:t>；</w:t>
      </w:r>
      <w:r>
        <w:rPr>
          <w:rFonts w:hint="default" w:ascii="仿宋" w:hAnsi="仿宋" w:eastAsia="仿宋" w:cs="仿宋"/>
          <w:i w:val="0"/>
          <w:iCs w:val="0"/>
          <w:caps w:val="0"/>
          <w:color w:val="000000"/>
          <w:spacing w:val="0"/>
          <w:sz w:val="32"/>
          <w:szCs w:val="32"/>
          <w:shd w:val="clear" w:fill="FFFFFF"/>
          <w:lang w:val="en-US" w:eastAsia="zh-CN"/>
        </w:rPr>
        <w:t>建好怀商数据库，做好“湘商回归”签约项目跟踪服务，积极推进已签约项目落地开工</w:t>
      </w:r>
      <w:r>
        <w:rPr>
          <w:rFonts w:hint="eastAsia" w:ascii="仿宋" w:hAnsi="仿宋" w:eastAsia="仿宋" w:cs="仿宋"/>
          <w:i w:val="0"/>
          <w:iCs w:val="0"/>
          <w:caps w:val="0"/>
          <w:color w:val="000000"/>
          <w:spacing w:val="0"/>
          <w:sz w:val="32"/>
          <w:szCs w:val="32"/>
          <w:shd w:val="clear" w:fill="FFFFFF"/>
          <w:lang w:val="en-US" w:eastAsia="zh-CN"/>
        </w:rPr>
        <w:t>；</w:t>
      </w:r>
      <w:r>
        <w:rPr>
          <w:rFonts w:hint="default" w:ascii="仿宋" w:hAnsi="仿宋" w:eastAsia="仿宋" w:cs="仿宋"/>
          <w:i w:val="0"/>
          <w:iCs w:val="0"/>
          <w:caps w:val="0"/>
          <w:color w:val="000000"/>
          <w:spacing w:val="0"/>
          <w:sz w:val="32"/>
          <w:szCs w:val="32"/>
          <w:shd w:val="clear" w:fill="FFFFFF"/>
          <w:lang w:val="en-US" w:eastAsia="zh-CN"/>
        </w:rPr>
        <w:t>全力筹备召开第十一届全球湘商大会。</w:t>
      </w:r>
    </w:p>
    <w:p w14:paraId="56F92133">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5514D82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仿宋" w:hAnsi="仿宋" w:eastAsia="仿宋" w:cs="Times New Roman"/>
          <w:spacing w:val="-2"/>
          <w:sz w:val="32"/>
          <w:szCs w:val="32"/>
        </w:rPr>
      </w:pPr>
      <w:r>
        <w:rPr>
          <w:rFonts w:hint="eastAsia" w:ascii="Times New Roman Regular" w:hAnsi="Times New Roman Regular" w:eastAsia="仿宋_GB2312" w:cs="Times New Roman Regular"/>
          <w:color w:val="auto"/>
          <w:kern w:val="2"/>
          <w:sz w:val="32"/>
          <w:szCs w:val="32"/>
          <w:highlight w:val="none"/>
          <w:lang w:val="en-US" w:eastAsia="zh-CN" w:bidi="ar-SA"/>
        </w:rPr>
        <w:t>1.2024年部门预算情况</w:t>
      </w:r>
    </w:p>
    <w:p w14:paraId="2E1C1E9C">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eastAsia" w:ascii="仿宋" w:hAnsi="仿宋" w:eastAsia="仿宋" w:cs="Times New Roman"/>
          <w:spacing w:val="-2"/>
          <w:sz w:val="32"/>
          <w:szCs w:val="32"/>
        </w:rPr>
      </w:pPr>
      <w:r>
        <w:rPr>
          <w:rFonts w:hint="eastAsia" w:ascii="仿宋" w:hAnsi="仿宋" w:eastAsia="仿宋" w:cs="Times New Roman"/>
          <w:spacing w:val="-2"/>
          <w:sz w:val="32"/>
          <w:szCs w:val="32"/>
        </w:rPr>
        <w:t>依据怀财预（202</w:t>
      </w:r>
      <w:r>
        <w:rPr>
          <w:rFonts w:hint="eastAsia" w:ascii="仿宋" w:hAnsi="仿宋" w:eastAsia="仿宋" w:cs="Times New Roman"/>
          <w:spacing w:val="-2"/>
          <w:sz w:val="32"/>
          <w:szCs w:val="32"/>
          <w:lang w:val="en-US" w:eastAsia="zh-CN"/>
        </w:rPr>
        <w:t>4</w:t>
      </w:r>
      <w:r>
        <w:rPr>
          <w:rFonts w:hint="eastAsia" w:ascii="仿宋" w:hAnsi="仿宋" w:eastAsia="仿宋" w:cs="Times New Roman"/>
          <w:spacing w:val="-2"/>
          <w:sz w:val="32"/>
          <w:szCs w:val="32"/>
        </w:rPr>
        <w:t>）</w:t>
      </w:r>
      <w:r>
        <w:rPr>
          <w:rFonts w:hint="eastAsia" w:ascii="仿宋" w:hAnsi="仿宋" w:eastAsia="仿宋" w:cs="Times New Roman"/>
          <w:spacing w:val="-2"/>
          <w:sz w:val="32"/>
          <w:szCs w:val="32"/>
          <w:lang w:val="en-US" w:eastAsia="zh-CN"/>
        </w:rPr>
        <w:t>5</w:t>
      </w:r>
      <w:r>
        <w:rPr>
          <w:rFonts w:hint="eastAsia" w:ascii="仿宋" w:hAnsi="仿宋" w:eastAsia="仿宋" w:cs="Times New Roman"/>
          <w:spacing w:val="-2"/>
          <w:sz w:val="32"/>
          <w:szCs w:val="32"/>
          <w:highlight w:val="none"/>
        </w:rPr>
        <w:t>号预算</w:t>
      </w:r>
      <w:r>
        <w:rPr>
          <w:rFonts w:hint="eastAsia" w:ascii="仿宋" w:hAnsi="仿宋" w:eastAsia="仿宋" w:cs="Times New Roman"/>
          <w:spacing w:val="-2"/>
          <w:sz w:val="32"/>
          <w:szCs w:val="32"/>
        </w:rPr>
        <w:t>批复，我</w:t>
      </w:r>
      <w:r>
        <w:rPr>
          <w:rFonts w:hint="eastAsia" w:ascii="仿宋" w:hAnsi="仿宋" w:eastAsia="仿宋" w:cs="Times New Roman"/>
          <w:spacing w:val="-2"/>
          <w:sz w:val="32"/>
          <w:szCs w:val="32"/>
          <w:lang w:val="en-US" w:eastAsia="zh-CN"/>
        </w:rPr>
        <w:t>联</w:t>
      </w:r>
      <w:r>
        <w:rPr>
          <w:rFonts w:hint="eastAsia"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4</w:t>
      </w:r>
      <w:r>
        <w:rPr>
          <w:rFonts w:hint="eastAsia" w:ascii="仿宋" w:hAnsi="仿宋" w:eastAsia="仿宋" w:cs="Times New Roman"/>
          <w:spacing w:val="-2"/>
          <w:sz w:val="32"/>
          <w:szCs w:val="32"/>
        </w:rPr>
        <w:t>年年初收入预算</w:t>
      </w:r>
      <w:r>
        <w:rPr>
          <w:rFonts w:hint="eastAsia" w:ascii="仿宋" w:hAnsi="仿宋" w:eastAsia="仿宋" w:cs="Times New Roman"/>
          <w:spacing w:val="-2"/>
          <w:sz w:val="32"/>
          <w:szCs w:val="32"/>
          <w:lang w:val="en-US" w:eastAsia="zh-CN"/>
        </w:rPr>
        <w:t>400.38</w:t>
      </w:r>
      <w:r>
        <w:rPr>
          <w:rFonts w:hint="eastAsia" w:ascii="仿宋" w:hAnsi="仿宋" w:eastAsia="仿宋" w:cs="Times New Roman"/>
          <w:spacing w:val="-2"/>
          <w:sz w:val="32"/>
          <w:szCs w:val="32"/>
        </w:rPr>
        <w:t>万元，其中，一般公共预算经费拨款</w:t>
      </w:r>
      <w:r>
        <w:rPr>
          <w:rFonts w:hint="eastAsia" w:ascii="仿宋" w:hAnsi="仿宋" w:eastAsia="仿宋" w:cs="Times New Roman"/>
          <w:spacing w:val="-2"/>
          <w:sz w:val="32"/>
          <w:szCs w:val="32"/>
          <w:lang w:val="en-US" w:eastAsia="zh-CN"/>
        </w:rPr>
        <w:t>400.38</w:t>
      </w:r>
      <w:r>
        <w:rPr>
          <w:rFonts w:hint="eastAsia" w:ascii="仿宋" w:hAnsi="仿宋" w:eastAsia="仿宋" w:cs="Times New Roman"/>
          <w:spacing w:val="-2"/>
          <w:sz w:val="32"/>
          <w:szCs w:val="32"/>
        </w:rPr>
        <w:t>万元。年初支出预算</w:t>
      </w:r>
      <w:r>
        <w:rPr>
          <w:rFonts w:hint="eastAsia" w:ascii="仿宋" w:hAnsi="仿宋" w:eastAsia="仿宋" w:cs="Times New Roman"/>
          <w:spacing w:val="-2"/>
          <w:sz w:val="32"/>
          <w:szCs w:val="32"/>
          <w:lang w:val="en-US" w:eastAsia="zh-CN"/>
        </w:rPr>
        <w:t>400.38</w:t>
      </w:r>
      <w:r>
        <w:rPr>
          <w:rFonts w:hint="eastAsia" w:ascii="仿宋" w:hAnsi="仿宋" w:eastAsia="仿宋" w:cs="Times New Roman"/>
          <w:spacing w:val="-2"/>
          <w:sz w:val="32"/>
          <w:szCs w:val="32"/>
        </w:rPr>
        <w:t>万元，其中：基本支出</w:t>
      </w:r>
      <w:r>
        <w:rPr>
          <w:rFonts w:hint="eastAsia" w:ascii="仿宋" w:hAnsi="仿宋" w:eastAsia="仿宋" w:cs="Times New Roman"/>
          <w:spacing w:val="-2"/>
          <w:sz w:val="32"/>
          <w:szCs w:val="32"/>
          <w:lang w:val="en-US" w:eastAsia="zh-CN"/>
        </w:rPr>
        <w:t>365.38</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highlight w:val="none"/>
        </w:rPr>
        <w:t>（工资福利支出</w:t>
      </w:r>
      <w:r>
        <w:rPr>
          <w:rFonts w:hint="eastAsia" w:ascii="仿宋" w:hAnsi="仿宋" w:eastAsia="仿宋" w:cs="Times New Roman"/>
          <w:spacing w:val="-2"/>
          <w:sz w:val="32"/>
          <w:szCs w:val="32"/>
          <w:highlight w:val="none"/>
          <w:lang w:val="en-US" w:eastAsia="zh-CN"/>
        </w:rPr>
        <w:t>320.65</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商品和服务支出</w:t>
      </w:r>
      <w:r>
        <w:rPr>
          <w:rFonts w:hint="eastAsia" w:ascii="仿宋" w:hAnsi="仿宋" w:eastAsia="仿宋" w:cs="Times New Roman"/>
          <w:spacing w:val="-2"/>
          <w:sz w:val="32"/>
          <w:szCs w:val="32"/>
          <w:highlight w:val="none"/>
          <w:lang w:val="en-US" w:eastAsia="zh-CN"/>
        </w:rPr>
        <w:t>33.31</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highlight w:val="none"/>
          <w:lang w:eastAsia="zh-CN"/>
        </w:rPr>
        <w:t>、</w:t>
      </w:r>
      <w:r>
        <w:rPr>
          <w:rFonts w:hint="eastAsia" w:ascii="仿宋" w:hAnsi="仿宋" w:eastAsia="仿宋" w:cs="Times New Roman"/>
          <w:spacing w:val="-2"/>
          <w:sz w:val="32"/>
          <w:szCs w:val="32"/>
          <w:highlight w:val="none"/>
        </w:rPr>
        <w:t>对个人和家庭的补助</w:t>
      </w:r>
      <w:r>
        <w:rPr>
          <w:rFonts w:hint="eastAsia" w:ascii="仿宋" w:hAnsi="仿宋" w:eastAsia="仿宋" w:cs="Times New Roman"/>
          <w:spacing w:val="-2"/>
          <w:sz w:val="32"/>
          <w:szCs w:val="32"/>
          <w:highlight w:val="none"/>
          <w:lang w:val="en-US" w:eastAsia="zh-CN"/>
        </w:rPr>
        <w:t>11.41</w:t>
      </w:r>
      <w:r>
        <w:rPr>
          <w:rFonts w:hint="eastAsia" w:ascii="仿宋" w:hAnsi="仿宋" w:eastAsia="仿宋" w:cs="Times New Roman"/>
          <w:spacing w:val="-2"/>
          <w:sz w:val="32"/>
          <w:szCs w:val="32"/>
          <w:highlight w:val="none"/>
        </w:rPr>
        <w:t>万元）；</w:t>
      </w:r>
      <w:r>
        <w:rPr>
          <w:rFonts w:hint="eastAsia" w:ascii="仿宋" w:hAnsi="仿宋" w:eastAsia="仿宋" w:cs="Times New Roman"/>
          <w:spacing w:val="-2"/>
          <w:sz w:val="32"/>
          <w:szCs w:val="32"/>
        </w:rPr>
        <w:t>项目支出</w:t>
      </w:r>
      <w:r>
        <w:rPr>
          <w:rFonts w:hint="eastAsia" w:ascii="仿宋" w:hAnsi="仿宋" w:eastAsia="仿宋" w:cs="Times New Roman"/>
          <w:spacing w:val="-2"/>
          <w:sz w:val="32"/>
          <w:szCs w:val="32"/>
          <w:lang w:val="en-US" w:eastAsia="zh-CN"/>
        </w:rPr>
        <w:t>35</w:t>
      </w:r>
      <w:r>
        <w:rPr>
          <w:rFonts w:hint="eastAsia" w:ascii="仿宋" w:hAnsi="仿宋" w:eastAsia="仿宋" w:cs="Times New Roman"/>
          <w:spacing w:val="-2"/>
          <w:sz w:val="32"/>
          <w:szCs w:val="32"/>
        </w:rPr>
        <w:t>万元。</w:t>
      </w:r>
    </w:p>
    <w:p w14:paraId="4B9FD688">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eastAsia" w:ascii="仿宋" w:hAnsi="仿宋" w:eastAsia="仿宋" w:cs="Times New Roman"/>
          <w:spacing w:val="-2"/>
          <w:sz w:val="32"/>
          <w:szCs w:val="32"/>
          <w:highlight w:val="none"/>
        </w:rPr>
      </w:pPr>
      <w:r>
        <w:rPr>
          <w:rFonts w:hint="eastAsia"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4</w:t>
      </w:r>
      <w:r>
        <w:rPr>
          <w:rFonts w:hint="eastAsia" w:ascii="仿宋" w:hAnsi="仿宋" w:eastAsia="仿宋" w:cs="Times New Roman"/>
          <w:spacing w:val="-2"/>
          <w:sz w:val="32"/>
          <w:szCs w:val="32"/>
        </w:rPr>
        <w:t>年支出预算调整预算数</w:t>
      </w:r>
      <w:r>
        <w:rPr>
          <w:rFonts w:hint="eastAsia" w:ascii="仿宋" w:hAnsi="仿宋" w:eastAsia="仿宋" w:cs="Times New Roman"/>
          <w:spacing w:val="-2"/>
          <w:sz w:val="32"/>
          <w:szCs w:val="32"/>
          <w:lang w:val="en-US" w:eastAsia="zh-CN"/>
        </w:rPr>
        <w:t>729</w:t>
      </w:r>
      <w:r>
        <w:rPr>
          <w:rFonts w:hint="eastAsia" w:ascii="仿宋" w:hAnsi="仿宋" w:eastAsia="仿宋" w:cs="Times New Roman"/>
          <w:spacing w:val="-2"/>
          <w:sz w:val="32"/>
          <w:szCs w:val="32"/>
        </w:rPr>
        <w:t>万元，与年初预算安排的差额主要是</w:t>
      </w:r>
      <w:r>
        <w:rPr>
          <w:rFonts w:hint="eastAsia" w:ascii="仿宋" w:hAnsi="仿宋" w:eastAsia="仿宋" w:cs="Times New Roman"/>
          <w:spacing w:val="-2"/>
          <w:sz w:val="32"/>
          <w:szCs w:val="32"/>
          <w:lang w:val="en-US" w:eastAsia="zh-CN"/>
        </w:rPr>
        <w:t>基本支出年中预算减少12.8</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val="en-US" w:eastAsia="zh-CN"/>
        </w:rPr>
        <w:t>项目支出年中预算增加741.8</w:t>
      </w:r>
      <w:r>
        <w:rPr>
          <w:rFonts w:hint="eastAsia" w:ascii="仿宋" w:hAnsi="仿宋" w:eastAsia="仿宋" w:cs="Times New Roman"/>
          <w:spacing w:val="-2"/>
          <w:sz w:val="32"/>
          <w:szCs w:val="32"/>
        </w:rPr>
        <w:t>万元。</w:t>
      </w:r>
    </w:p>
    <w:p w14:paraId="4BD904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2.2024年部门决算情况</w:t>
      </w:r>
    </w:p>
    <w:p w14:paraId="12434D3E">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rPr>
        <w:t>202</w:t>
      </w:r>
      <w:r>
        <w:rPr>
          <w:rFonts w:hint="eastAsia" w:ascii="仿宋" w:hAnsi="仿宋" w:eastAsia="仿宋" w:cs="Times New Roman"/>
          <w:spacing w:val="-2"/>
          <w:sz w:val="32"/>
          <w:szCs w:val="32"/>
          <w:lang w:val="en-US" w:eastAsia="zh-CN"/>
        </w:rPr>
        <w:t>4</w:t>
      </w:r>
      <w:r>
        <w:rPr>
          <w:rFonts w:hint="eastAsia" w:ascii="仿宋" w:hAnsi="仿宋" w:eastAsia="仿宋" w:cs="Times New Roman"/>
          <w:spacing w:val="-2"/>
          <w:sz w:val="32"/>
          <w:szCs w:val="32"/>
        </w:rPr>
        <w:t>年度决算总收入</w:t>
      </w:r>
      <w:r>
        <w:rPr>
          <w:rFonts w:hint="eastAsia" w:ascii="仿宋" w:hAnsi="仿宋" w:eastAsia="仿宋" w:cs="Times New Roman"/>
          <w:spacing w:val="-2"/>
          <w:sz w:val="32"/>
          <w:szCs w:val="32"/>
          <w:lang w:val="en-US" w:eastAsia="zh-CN"/>
        </w:rPr>
        <w:t>1122.4万元</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年度决算总支出</w:t>
      </w:r>
      <w:r>
        <w:rPr>
          <w:rFonts w:hint="eastAsia" w:ascii="仿宋" w:hAnsi="仿宋" w:eastAsia="仿宋" w:cs="Times New Roman"/>
          <w:spacing w:val="-2"/>
          <w:sz w:val="32"/>
          <w:szCs w:val="32"/>
          <w:lang w:val="en-US" w:eastAsia="zh-CN"/>
        </w:rPr>
        <w:t>1122.4</w:t>
      </w:r>
      <w:r>
        <w:rPr>
          <w:rFonts w:hint="eastAsia" w:ascii="仿宋" w:hAnsi="仿宋" w:eastAsia="仿宋" w:cs="Times New Roman"/>
          <w:spacing w:val="-2"/>
          <w:sz w:val="32"/>
          <w:szCs w:val="32"/>
        </w:rPr>
        <w:t>万元，其中：基本支出</w:t>
      </w:r>
      <w:r>
        <w:rPr>
          <w:rFonts w:hint="eastAsia" w:ascii="仿宋" w:hAnsi="仿宋" w:eastAsia="仿宋" w:cs="Times New Roman"/>
          <w:spacing w:val="-2"/>
          <w:sz w:val="32"/>
          <w:szCs w:val="32"/>
          <w:lang w:val="en-US" w:eastAsia="zh-CN"/>
        </w:rPr>
        <w:t>346.11</w:t>
      </w:r>
      <w:r>
        <w:rPr>
          <w:rFonts w:hint="eastAsia" w:ascii="仿宋" w:hAnsi="仿宋" w:eastAsia="仿宋" w:cs="Times New Roman"/>
          <w:spacing w:val="-2"/>
          <w:sz w:val="32"/>
          <w:szCs w:val="32"/>
        </w:rPr>
        <w:t>万元，占总支出的</w:t>
      </w:r>
      <w:r>
        <w:rPr>
          <w:rFonts w:hint="eastAsia" w:ascii="仿宋" w:hAnsi="仿宋" w:eastAsia="仿宋" w:cs="Times New Roman"/>
          <w:spacing w:val="-2"/>
          <w:sz w:val="32"/>
          <w:szCs w:val="32"/>
          <w:lang w:val="en-US" w:eastAsia="zh-CN"/>
        </w:rPr>
        <w:t>30.84</w:t>
      </w:r>
      <w:r>
        <w:rPr>
          <w:rFonts w:hint="eastAsia" w:ascii="仿宋" w:hAnsi="仿宋" w:eastAsia="仿宋" w:cs="Times New Roman"/>
          <w:spacing w:val="-2"/>
          <w:sz w:val="32"/>
          <w:szCs w:val="32"/>
        </w:rPr>
        <w:t>%；项目支出</w:t>
      </w:r>
      <w:r>
        <w:rPr>
          <w:rFonts w:hint="eastAsia" w:ascii="仿宋" w:hAnsi="仿宋" w:eastAsia="仿宋" w:cs="Times New Roman"/>
          <w:spacing w:val="-2"/>
          <w:sz w:val="32"/>
          <w:szCs w:val="32"/>
          <w:lang w:val="en-US" w:eastAsia="zh-CN"/>
        </w:rPr>
        <w:t>776.29</w:t>
      </w:r>
      <w:r>
        <w:rPr>
          <w:rFonts w:hint="eastAsia" w:ascii="仿宋" w:hAnsi="仿宋" w:eastAsia="仿宋" w:cs="Times New Roman"/>
          <w:spacing w:val="-2"/>
          <w:sz w:val="32"/>
          <w:szCs w:val="32"/>
        </w:rPr>
        <w:t>万元，占总支出的</w:t>
      </w:r>
      <w:r>
        <w:rPr>
          <w:rFonts w:hint="eastAsia" w:ascii="仿宋" w:hAnsi="仿宋" w:eastAsia="仿宋" w:cs="Times New Roman"/>
          <w:spacing w:val="-2"/>
          <w:sz w:val="32"/>
          <w:szCs w:val="32"/>
          <w:lang w:val="en-US" w:eastAsia="zh-CN"/>
        </w:rPr>
        <w:t>69.16</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年年末</w:t>
      </w:r>
      <w:r>
        <w:rPr>
          <w:rFonts w:hint="eastAsia" w:ascii="仿宋" w:hAnsi="仿宋" w:eastAsia="仿宋" w:cs="Times New Roman"/>
          <w:spacing w:val="-2"/>
          <w:sz w:val="32"/>
          <w:szCs w:val="32"/>
          <w:lang w:val="en-US" w:eastAsia="zh-CN"/>
        </w:rPr>
        <w:t>无</w:t>
      </w:r>
      <w:r>
        <w:rPr>
          <w:rFonts w:hint="eastAsia" w:ascii="仿宋" w:hAnsi="仿宋" w:eastAsia="仿宋" w:cs="Times New Roman"/>
          <w:spacing w:val="-2"/>
          <w:sz w:val="32"/>
          <w:szCs w:val="32"/>
        </w:rPr>
        <w:t>结转和结余。</w:t>
      </w:r>
    </w:p>
    <w:p w14:paraId="0A55E286">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7EA9B1E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5275723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介绍基本支出的主要用途、范围以及资金的管理情况，尤其是“三公”经费的使用和管理情况。</w:t>
      </w:r>
    </w:p>
    <w:p w14:paraId="36EBEA39">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eastAsia" w:ascii="仿宋" w:hAnsi="仿宋" w:eastAsia="仿宋" w:cs="Times New Roman"/>
          <w:spacing w:val="-2"/>
          <w:sz w:val="32"/>
          <w:szCs w:val="32"/>
        </w:rPr>
      </w:pPr>
      <w:r>
        <w:rPr>
          <w:rFonts w:hint="eastAsia" w:ascii="仿宋" w:hAnsi="仿宋" w:eastAsia="仿宋" w:cs="Times New Roman"/>
          <w:spacing w:val="-2"/>
          <w:sz w:val="32"/>
          <w:szCs w:val="32"/>
        </w:rPr>
        <w:t>基本支出系保障我</w:t>
      </w:r>
      <w:r>
        <w:rPr>
          <w:rFonts w:hint="eastAsia" w:ascii="仿宋" w:hAnsi="仿宋" w:eastAsia="仿宋" w:cs="Times New Roman"/>
          <w:spacing w:val="-2"/>
          <w:sz w:val="32"/>
          <w:szCs w:val="32"/>
          <w:lang w:val="en-US" w:eastAsia="zh-CN"/>
        </w:rPr>
        <w:t>联</w:t>
      </w:r>
      <w:r>
        <w:rPr>
          <w:rFonts w:hint="eastAsia" w:ascii="仿宋" w:hAnsi="仿宋" w:eastAsia="仿宋" w:cs="Times New Roman"/>
          <w:spacing w:val="-2"/>
          <w:sz w:val="32"/>
          <w:szCs w:val="32"/>
        </w:rPr>
        <w:t>机构正常运转、完成日常工作任务而发生的各项支出，包括用于在职和离退休人员基本工资、津补贴等人员经费以及办公费、维修</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rPr>
        <w:t>护</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rPr>
        <w:t>费、</w:t>
      </w:r>
      <w:r>
        <w:rPr>
          <w:rFonts w:hint="eastAsia" w:ascii="仿宋" w:hAnsi="仿宋" w:eastAsia="仿宋" w:cs="Times New Roman"/>
          <w:spacing w:val="-2"/>
          <w:sz w:val="32"/>
          <w:szCs w:val="32"/>
          <w:lang w:val="en-US" w:eastAsia="zh-CN"/>
        </w:rPr>
        <w:t>培训费、工会经费、福利费、其他交通费用</w:t>
      </w:r>
      <w:r>
        <w:rPr>
          <w:rFonts w:hint="eastAsia" w:ascii="仿宋" w:hAnsi="仿宋" w:eastAsia="仿宋" w:cs="Times New Roman"/>
          <w:spacing w:val="-2"/>
          <w:sz w:val="32"/>
          <w:szCs w:val="32"/>
        </w:rPr>
        <w:t>等日常公用经费。</w:t>
      </w:r>
      <w:r>
        <w:rPr>
          <w:rFonts w:hint="default" w:ascii="Times New Roman" w:hAnsi="Times New Roman" w:eastAsia="宋体" w:cs="Times New Roman"/>
          <w:i w:val="0"/>
          <w:iCs w:val="0"/>
          <w:caps w:val="0"/>
          <w:color w:val="3D3D3D"/>
          <w:spacing w:val="-2"/>
          <w:sz w:val="32"/>
          <w:szCs w:val="32"/>
          <w:shd w:val="clear" w:color="auto" w:fill="FFFFFF"/>
        </w:rPr>
        <w:t>202</w:t>
      </w:r>
      <w:r>
        <w:rPr>
          <w:rFonts w:hint="eastAsia" w:ascii="Times New Roman" w:hAnsi="Times New Roman" w:eastAsia="宋体" w:cs="Times New Roman"/>
          <w:i w:val="0"/>
          <w:iCs w:val="0"/>
          <w:caps w:val="0"/>
          <w:color w:val="3D3D3D"/>
          <w:spacing w:val="-2"/>
          <w:sz w:val="32"/>
          <w:szCs w:val="32"/>
          <w:shd w:val="clear" w:color="auto" w:fill="FFFFFF"/>
          <w:lang w:val="en-US" w:eastAsia="zh-CN"/>
        </w:rPr>
        <w:t>4</w:t>
      </w:r>
      <w:r>
        <w:rPr>
          <w:rFonts w:ascii="仿宋" w:hAnsi="仿宋" w:eastAsia="仿宋" w:cs="仿宋"/>
          <w:i w:val="0"/>
          <w:iCs w:val="0"/>
          <w:caps w:val="0"/>
          <w:color w:val="3D3D3D"/>
          <w:spacing w:val="-2"/>
          <w:sz w:val="32"/>
          <w:szCs w:val="32"/>
          <w:shd w:val="clear" w:color="auto" w:fill="FFFFFF"/>
        </w:rPr>
        <w:t>年基本支出</w:t>
      </w:r>
      <w:r>
        <w:rPr>
          <w:rFonts w:hint="eastAsia" w:ascii="Times New Roman" w:hAnsi="Times New Roman" w:eastAsia="宋体" w:cs="Times New Roman"/>
          <w:i w:val="0"/>
          <w:iCs w:val="0"/>
          <w:caps w:val="0"/>
          <w:color w:val="3D3D3D"/>
          <w:spacing w:val="-2"/>
          <w:sz w:val="32"/>
          <w:szCs w:val="32"/>
          <w:shd w:val="clear" w:color="auto" w:fill="FFFFFF"/>
          <w:lang w:val="en-US" w:eastAsia="zh-CN"/>
        </w:rPr>
        <w:t>343.31</w:t>
      </w:r>
      <w:r>
        <w:rPr>
          <w:rFonts w:hint="eastAsia" w:ascii="仿宋" w:hAnsi="仿宋" w:eastAsia="仿宋" w:cs="仿宋"/>
          <w:i w:val="0"/>
          <w:iCs w:val="0"/>
          <w:caps w:val="0"/>
          <w:color w:val="3D3D3D"/>
          <w:spacing w:val="-2"/>
          <w:sz w:val="32"/>
          <w:szCs w:val="32"/>
          <w:shd w:val="clear" w:color="auto" w:fill="FFFFFF"/>
        </w:rPr>
        <w:t>万元，具体包括：</w:t>
      </w:r>
    </w:p>
    <w:p w14:paraId="7CDA5A9B">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eastAsia" w:ascii="仿宋" w:hAnsi="仿宋" w:eastAsia="仿宋" w:cs="Times New Roman"/>
          <w:spacing w:val="-2"/>
          <w:sz w:val="32"/>
          <w:szCs w:val="32"/>
          <w:lang w:eastAsia="zh-CN"/>
        </w:rPr>
      </w:pPr>
      <w:r>
        <w:rPr>
          <w:rFonts w:hint="eastAsia" w:ascii="仿宋" w:hAnsi="仿宋" w:eastAsia="仿宋" w:cs="Times New Roman"/>
          <w:spacing w:val="-2"/>
          <w:sz w:val="32"/>
          <w:szCs w:val="32"/>
          <w:lang w:val="en-US" w:eastAsia="zh-CN"/>
        </w:rPr>
        <w:t>1.</w:t>
      </w:r>
      <w:r>
        <w:rPr>
          <w:rFonts w:hint="eastAsia" w:ascii="仿宋" w:hAnsi="仿宋" w:eastAsia="仿宋" w:cs="Times New Roman"/>
          <w:spacing w:val="-2"/>
          <w:sz w:val="32"/>
          <w:szCs w:val="32"/>
        </w:rPr>
        <w:t>工资福利支出</w:t>
      </w:r>
      <w:r>
        <w:rPr>
          <w:rFonts w:hint="eastAsia" w:ascii="仿宋" w:hAnsi="仿宋" w:eastAsia="仿宋" w:cs="Times New Roman"/>
          <w:spacing w:val="-2"/>
          <w:sz w:val="32"/>
          <w:szCs w:val="32"/>
          <w:lang w:val="en-US" w:eastAsia="zh-CN"/>
        </w:rPr>
        <w:t>295.22</w:t>
      </w:r>
      <w:r>
        <w:rPr>
          <w:rFonts w:hint="eastAsia" w:ascii="仿宋" w:hAnsi="仿宋" w:eastAsia="仿宋" w:cs="Times New Roman"/>
          <w:spacing w:val="-2"/>
          <w:sz w:val="32"/>
          <w:szCs w:val="32"/>
        </w:rPr>
        <w:t>万元，主要包括在职人员</w:t>
      </w:r>
      <w:r>
        <w:rPr>
          <w:rFonts w:hint="eastAsia" w:ascii="仿宋" w:hAnsi="仿宋" w:eastAsia="仿宋" w:cs="Times New Roman"/>
          <w:spacing w:val="-2"/>
          <w:sz w:val="32"/>
          <w:szCs w:val="32"/>
          <w:lang w:val="en-US" w:eastAsia="zh-CN"/>
        </w:rPr>
        <w:t>基本工资</w:t>
      </w:r>
      <w:r>
        <w:rPr>
          <w:rFonts w:hint="eastAsia" w:ascii="仿宋" w:hAnsi="仿宋" w:eastAsia="仿宋" w:cs="Times New Roman"/>
          <w:spacing w:val="-2"/>
          <w:sz w:val="32"/>
          <w:szCs w:val="32"/>
        </w:rPr>
        <w:t>、津贴补贴、</w:t>
      </w:r>
      <w:r>
        <w:rPr>
          <w:rFonts w:hint="eastAsia" w:ascii="仿宋" w:hAnsi="仿宋" w:eastAsia="仿宋" w:cs="Times New Roman"/>
          <w:spacing w:val="-2"/>
          <w:sz w:val="32"/>
          <w:szCs w:val="32"/>
          <w:lang w:val="en-US" w:eastAsia="zh-CN"/>
        </w:rPr>
        <w:t>奖金</w:t>
      </w:r>
      <w:r>
        <w:rPr>
          <w:rFonts w:hint="eastAsia" w:ascii="仿宋" w:hAnsi="仿宋" w:eastAsia="仿宋" w:cs="Times New Roman"/>
          <w:spacing w:val="-2"/>
          <w:sz w:val="32"/>
          <w:szCs w:val="32"/>
        </w:rPr>
        <w:t>、</w:t>
      </w:r>
      <w:r>
        <w:rPr>
          <w:rFonts w:hint="eastAsia" w:ascii="仿宋" w:hAnsi="仿宋" w:eastAsia="仿宋" w:cs="Times New Roman"/>
          <w:spacing w:val="-2"/>
          <w:sz w:val="32"/>
          <w:szCs w:val="32"/>
          <w:lang w:val="en-US" w:eastAsia="zh-CN"/>
        </w:rPr>
        <w:t>伙食补助费、绩效工资、机关事业单位</w:t>
      </w:r>
      <w:r>
        <w:rPr>
          <w:rFonts w:hint="eastAsia" w:ascii="仿宋" w:hAnsi="仿宋" w:eastAsia="仿宋" w:cs="Times New Roman"/>
          <w:spacing w:val="-2"/>
          <w:sz w:val="32"/>
          <w:szCs w:val="32"/>
        </w:rPr>
        <w:t>基本养老保险</w:t>
      </w:r>
      <w:r>
        <w:rPr>
          <w:rFonts w:hint="eastAsia" w:ascii="仿宋" w:hAnsi="仿宋" w:eastAsia="仿宋" w:cs="Times New Roman"/>
          <w:spacing w:val="-2"/>
          <w:sz w:val="32"/>
          <w:szCs w:val="32"/>
          <w:lang w:val="en-US" w:eastAsia="zh-CN"/>
        </w:rPr>
        <w:t>缴费</w:t>
      </w:r>
      <w:r>
        <w:rPr>
          <w:rFonts w:hint="eastAsia" w:ascii="仿宋" w:hAnsi="仿宋" w:eastAsia="仿宋" w:cs="Times New Roman"/>
          <w:spacing w:val="-2"/>
          <w:sz w:val="32"/>
          <w:szCs w:val="32"/>
        </w:rPr>
        <w:t>、</w:t>
      </w:r>
      <w:r>
        <w:rPr>
          <w:rFonts w:hint="eastAsia" w:ascii="仿宋" w:hAnsi="仿宋" w:eastAsia="仿宋" w:cs="Times New Roman"/>
          <w:spacing w:val="-2"/>
          <w:sz w:val="32"/>
          <w:szCs w:val="32"/>
          <w:lang w:val="en-US" w:eastAsia="zh-CN"/>
        </w:rPr>
        <w:t>职工</w:t>
      </w:r>
      <w:r>
        <w:rPr>
          <w:rFonts w:hint="eastAsia" w:ascii="仿宋" w:hAnsi="仿宋" w:eastAsia="仿宋" w:cs="Times New Roman"/>
          <w:spacing w:val="-2"/>
          <w:sz w:val="32"/>
          <w:szCs w:val="32"/>
        </w:rPr>
        <w:t>基本医疗保险</w:t>
      </w:r>
      <w:r>
        <w:rPr>
          <w:rFonts w:hint="eastAsia" w:ascii="仿宋" w:hAnsi="仿宋" w:eastAsia="仿宋" w:cs="Times New Roman"/>
          <w:spacing w:val="-2"/>
          <w:sz w:val="32"/>
          <w:szCs w:val="32"/>
          <w:lang w:val="en-US" w:eastAsia="zh-CN"/>
        </w:rPr>
        <w:t>缴费</w:t>
      </w:r>
      <w:r>
        <w:rPr>
          <w:rFonts w:hint="eastAsia" w:ascii="仿宋" w:hAnsi="仿宋" w:eastAsia="仿宋" w:cs="Times New Roman"/>
          <w:spacing w:val="-2"/>
          <w:sz w:val="32"/>
          <w:szCs w:val="32"/>
        </w:rPr>
        <w:t>、</w:t>
      </w:r>
      <w:r>
        <w:rPr>
          <w:rFonts w:hint="eastAsia" w:ascii="仿宋" w:hAnsi="仿宋" w:eastAsia="仿宋" w:cs="Times New Roman"/>
          <w:spacing w:val="-2"/>
          <w:sz w:val="32"/>
          <w:szCs w:val="32"/>
          <w:lang w:val="en-US" w:eastAsia="zh-CN"/>
        </w:rPr>
        <w:t>其他社会保障缴费</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lang w:val="en-US" w:eastAsia="zh-CN"/>
        </w:rPr>
        <w:t>住房公积金支出</w:t>
      </w:r>
      <w:r>
        <w:rPr>
          <w:rFonts w:hint="eastAsia" w:ascii="仿宋" w:hAnsi="仿宋" w:eastAsia="仿宋" w:cs="Times New Roman"/>
          <w:spacing w:val="-2"/>
          <w:sz w:val="32"/>
          <w:szCs w:val="32"/>
          <w:lang w:eastAsia="zh-CN"/>
        </w:rPr>
        <w:t>，</w:t>
      </w:r>
      <w:r>
        <w:rPr>
          <w:rFonts w:hint="eastAsia" w:ascii="仿宋" w:hAnsi="仿宋" w:eastAsia="仿宋" w:cs="Times New Roman"/>
          <w:spacing w:val="-2"/>
          <w:sz w:val="32"/>
          <w:szCs w:val="32"/>
          <w:lang w:val="en-US" w:eastAsia="zh-CN"/>
        </w:rPr>
        <w:t>同比上年增加2.91万元，增幅1</w:t>
      </w:r>
      <w:r>
        <w:rPr>
          <w:rFonts w:hint="default" w:ascii="仿宋" w:hAnsi="仿宋" w:eastAsia="仿宋" w:cs="Times New Roman"/>
          <w:spacing w:val="-2"/>
          <w:sz w:val="32"/>
          <w:szCs w:val="32"/>
          <w:lang w:val="en-US" w:eastAsia="zh-CN"/>
        </w:rPr>
        <w:t>%</w:t>
      </w:r>
      <w:r>
        <w:rPr>
          <w:rFonts w:hint="eastAsia" w:ascii="仿宋" w:hAnsi="仿宋" w:eastAsia="仿宋" w:cs="Times New Roman"/>
          <w:spacing w:val="-2"/>
          <w:sz w:val="32"/>
          <w:szCs w:val="32"/>
          <w:lang w:val="en-US" w:eastAsia="zh-CN"/>
        </w:rPr>
        <w:t>，增加原因是2024年调出1人、退休2人以及本年度在职人员住房公积金单位部分纳入单位统一核算，总体人员经费增加。</w:t>
      </w:r>
    </w:p>
    <w:p w14:paraId="24F369A1">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default" w:ascii="仿宋" w:hAnsi="仿宋" w:eastAsia="仿宋" w:cs="Times New Roman"/>
          <w:spacing w:val="-2"/>
          <w:sz w:val="32"/>
          <w:szCs w:val="32"/>
          <w:lang w:val="en-US"/>
        </w:rPr>
      </w:pPr>
      <w:r>
        <w:rPr>
          <w:rFonts w:hint="eastAsia" w:ascii="仿宋" w:hAnsi="仿宋" w:eastAsia="仿宋" w:cs="Times New Roman"/>
          <w:color w:val="auto"/>
          <w:spacing w:val="-2"/>
          <w:sz w:val="32"/>
          <w:szCs w:val="32"/>
          <w:lang w:val="en-US" w:eastAsia="zh-CN"/>
        </w:rPr>
        <w:t>2.</w:t>
      </w:r>
      <w:r>
        <w:rPr>
          <w:rFonts w:hint="eastAsia" w:ascii="仿宋" w:hAnsi="仿宋" w:eastAsia="仿宋" w:cs="Times New Roman"/>
          <w:color w:val="auto"/>
          <w:spacing w:val="-2"/>
          <w:sz w:val="32"/>
          <w:szCs w:val="32"/>
        </w:rPr>
        <w:t>商品和服务支出</w:t>
      </w:r>
      <w:r>
        <w:rPr>
          <w:rFonts w:hint="eastAsia" w:ascii="仿宋" w:hAnsi="仿宋" w:eastAsia="仿宋" w:cs="Times New Roman"/>
          <w:color w:val="auto"/>
          <w:spacing w:val="-2"/>
          <w:sz w:val="32"/>
          <w:szCs w:val="32"/>
          <w:lang w:val="en-US" w:eastAsia="zh-CN"/>
        </w:rPr>
        <w:t>32.99</w:t>
      </w:r>
      <w:r>
        <w:rPr>
          <w:rFonts w:hint="eastAsia" w:ascii="仿宋" w:hAnsi="仿宋" w:eastAsia="仿宋" w:cs="Times New Roman"/>
          <w:color w:val="auto"/>
          <w:spacing w:val="-2"/>
          <w:sz w:val="32"/>
          <w:szCs w:val="32"/>
        </w:rPr>
        <w:t>万元。包括日常运行正常办公</w:t>
      </w:r>
      <w:r>
        <w:rPr>
          <w:rFonts w:hint="eastAsia" w:ascii="仿宋" w:hAnsi="仿宋" w:eastAsia="仿宋" w:cs="Times New Roman"/>
          <w:color w:val="auto"/>
          <w:spacing w:val="-2"/>
          <w:sz w:val="32"/>
          <w:szCs w:val="32"/>
          <w:lang w:val="en-US" w:eastAsia="zh-CN"/>
        </w:rPr>
        <w:t>费</w:t>
      </w:r>
      <w:r>
        <w:rPr>
          <w:rFonts w:hint="eastAsia" w:ascii="仿宋" w:hAnsi="仿宋" w:eastAsia="仿宋" w:cs="Times New Roman"/>
          <w:color w:val="auto"/>
          <w:spacing w:val="-2"/>
          <w:sz w:val="32"/>
          <w:szCs w:val="32"/>
        </w:rPr>
        <w:t>、</w:t>
      </w:r>
      <w:r>
        <w:rPr>
          <w:rFonts w:hint="eastAsia" w:ascii="仿宋" w:hAnsi="仿宋" w:eastAsia="仿宋" w:cs="Times New Roman"/>
          <w:color w:val="auto"/>
          <w:spacing w:val="-2"/>
          <w:sz w:val="32"/>
          <w:szCs w:val="32"/>
          <w:lang w:val="en-US" w:eastAsia="zh-CN"/>
        </w:rPr>
        <w:t>维修（护）费、培训费</w:t>
      </w:r>
      <w:r>
        <w:rPr>
          <w:rFonts w:hint="eastAsia" w:ascii="仿宋" w:hAnsi="仿宋" w:eastAsia="仿宋" w:cs="Times New Roman"/>
          <w:color w:val="auto"/>
          <w:spacing w:val="-2"/>
          <w:sz w:val="32"/>
          <w:szCs w:val="32"/>
        </w:rPr>
        <w:t>、工会经费、</w:t>
      </w:r>
      <w:r>
        <w:rPr>
          <w:rFonts w:hint="eastAsia" w:ascii="仿宋" w:hAnsi="仿宋" w:eastAsia="仿宋" w:cs="Times New Roman"/>
          <w:color w:val="auto"/>
          <w:spacing w:val="-2"/>
          <w:sz w:val="32"/>
          <w:szCs w:val="32"/>
          <w:lang w:val="en-US" w:eastAsia="zh-CN"/>
        </w:rPr>
        <w:t>福利费、</w:t>
      </w:r>
      <w:r>
        <w:rPr>
          <w:rFonts w:hint="eastAsia" w:ascii="仿宋" w:hAnsi="仿宋" w:eastAsia="仿宋" w:cs="Times New Roman"/>
          <w:color w:val="auto"/>
          <w:spacing w:val="-2"/>
          <w:sz w:val="32"/>
          <w:szCs w:val="32"/>
        </w:rPr>
        <w:t>其他交通</w:t>
      </w:r>
      <w:r>
        <w:rPr>
          <w:rFonts w:hint="eastAsia" w:ascii="仿宋" w:hAnsi="仿宋" w:eastAsia="仿宋" w:cs="Times New Roman"/>
          <w:color w:val="auto"/>
          <w:spacing w:val="-2"/>
          <w:sz w:val="32"/>
          <w:szCs w:val="32"/>
          <w:lang w:val="en-US" w:eastAsia="zh-CN"/>
        </w:rPr>
        <w:t>费用</w:t>
      </w:r>
      <w:r>
        <w:rPr>
          <w:rFonts w:hint="eastAsia" w:ascii="仿宋" w:hAnsi="仿宋" w:eastAsia="仿宋" w:cs="Times New Roman"/>
          <w:color w:val="auto"/>
          <w:spacing w:val="-2"/>
          <w:sz w:val="32"/>
          <w:szCs w:val="32"/>
        </w:rPr>
        <w:t>、其他商品服务支出等</w:t>
      </w:r>
      <w:r>
        <w:rPr>
          <w:rFonts w:hint="eastAsia" w:ascii="仿宋" w:hAnsi="仿宋" w:eastAsia="仿宋" w:cs="Times New Roman"/>
          <w:color w:val="auto"/>
          <w:spacing w:val="-2"/>
          <w:sz w:val="32"/>
          <w:szCs w:val="32"/>
          <w:lang w:eastAsia="zh-CN"/>
        </w:rPr>
        <w:t>，</w:t>
      </w:r>
      <w:r>
        <w:rPr>
          <w:rFonts w:ascii="仿宋" w:hAnsi="仿宋" w:eastAsia="仿宋" w:cs="仿宋"/>
          <w:i w:val="0"/>
          <w:iCs w:val="0"/>
          <w:caps w:val="0"/>
          <w:color w:val="auto"/>
          <w:spacing w:val="-2"/>
          <w:sz w:val="32"/>
          <w:szCs w:val="32"/>
          <w:highlight w:val="none"/>
          <w:shd w:val="clear" w:color="auto" w:fill="FFFFFF"/>
        </w:rPr>
        <w:t>同比上年</w:t>
      </w:r>
      <w:r>
        <w:rPr>
          <w:rFonts w:hint="eastAsia" w:ascii="仿宋" w:hAnsi="仿宋" w:eastAsia="仿宋" w:cs="仿宋"/>
          <w:i w:val="0"/>
          <w:iCs w:val="0"/>
          <w:caps w:val="0"/>
          <w:color w:val="auto"/>
          <w:spacing w:val="-2"/>
          <w:sz w:val="32"/>
          <w:szCs w:val="32"/>
          <w:highlight w:val="none"/>
          <w:shd w:val="clear" w:color="auto" w:fill="FFFFFF"/>
          <w:lang w:val="en-US" w:eastAsia="zh-CN"/>
        </w:rPr>
        <w:t>减少</w:t>
      </w:r>
      <w:r>
        <w:rPr>
          <w:rFonts w:hint="eastAsia" w:ascii="仿宋" w:hAnsi="仿宋" w:eastAsia="仿宋" w:cs="Times New Roman"/>
          <w:color w:val="auto"/>
          <w:spacing w:val="-2"/>
          <w:sz w:val="32"/>
          <w:szCs w:val="32"/>
          <w:lang w:val="en-US" w:eastAsia="zh-CN"/>
        </w:rPr>
        <w:t>2.16万元，减幅6.15</w:t>
      </w:r>
      <w:r>
        <w:rPr>
          <w:rFonts w:hint="default" w:ascii="仿宋" w:hAnsi="仿宋" w:eastAsia="仿宋" w:cs="Times New Roman"/>
          <w:color w:val="auto"/>
          <w:spacing w:val="-2"/>
          <w:sz w:val="32"/>
          <w:szCs w:val="32"/>
          <w:lang w:val="en-US" w:eastAsia="zh-CN"/>
        </w:rPr>
        <w:t>%</w:t>
      </w:r>
      <w:r>
        <w:rPr>
          <w:rFonts w:hint="eastAsia" w:ascii="仿宋" w:hAnsi="仿宋" w:eastAsia="仿宋" w:cs="Times New Roman"/>
          <w:color w:val="auto"/>
          <w:spacing w:val="-2"/>
          <w:sz w:val="32"/>
          <w:szCs w:val="32"/>
          <w:lang w:val="en-US" w:eastAsia="zh-CN"/>
        </w:rPr>
        <w:t>，</w:t>
      </w:r>
      <w:r>
        <w:rPr>
          <w:rFonts w:hint="eastAsia" w:ascii="仿宋" w:hAnsi="仿宋" w:eastAsia="仿宋" w:cs="仿宋"/>
          <w:i w:val="0"/>
          <w:iCs w:val="0"/>
          <w:caps w:val="0"/>
          <w:color w:val="auto"/>
          <w:spacing w:val="-2"/>
          <w:sz w:val="32"/>
          <w:szCs w:val="32"/>
          <w:highlight w:val="none"/>
          <w:shd w:val="clear" w:color="auto" w:fill="FFFFFF"/>
          <w:lang w:val="en-US" w:eastAsia="zh-CN"/>
        </w:rPr>
        <w:t>减少</w:t>
      </w:r>
      <w:r>
        <w:rPr>
          <w:rFonts w:hint="eastAsia" w:ascii="仿宋" w:hAnsi="仿宋" w:eastAsia="仿宋" w:cs="仿宋"/>
          <w:i w:val="0"/>
          <w:iCs w:val="0"/>
          <w:caps w:val="0"/>
          <w:color w:val="auto"/>
          <w:spacing w:val="-2"/>
          <w:sz w:val="32"/>
          <w:szCs w:val="32"/>
          <w:highlight w:val="none"/>
          <w:shd w:val="clear" w:color="auto" w:fill="FFFFFF"/>
        </w:rPr>
        <w:t>原因</w:t>
      </w:r>
      <w:r>
        <w:rPr>
          <w:rFonts w:hint="eastAsia" w:ascii="仿宋" w:hAnsi="仿宋" w:eastAsia="仿宋" w:cs="仿宋"/>
          <w:i w:val="0"/>
          <w:iCs w:val="0"/>
          <w:caps w:val="0"/>
          <w:color w:val="auto"/>
          <w:spacing w:val="-2"/>
          <w:sz w:val="32"/>
          <w:szCs w:val="32"/>
          <w:highlight w:val="none"/>
          <w:shd w:val="clear" w:color="auto" w:fill="FFFFFF"/>
          <w:lang w:val="en-US" w:eastAsia="zh-CN"/>
        </w:rPr>
        <w:t>是</w:t>
      </w:r>
      <w:r>
        <w:rPr>
          <w:rFonts w:hint="eastAsia" w:ascii="仿宋" w:hAnsi="仿宋" w:eastAsia="仿宋" w:cs="仿宋"/>
          <w:i w:val="0"/>
          <w:iCs w:val="0"/>
          <w:caps w:val="0"/>
          <w:color w:val="auto"/>
          <w:spacing w:val="-2"/>
          <w:sz w:val="32"/>
          <w:szCs w:val="32"/>
          <w:highlight w:val="none"/>
          <w:shd w:val="clear" w:color="auto" w:fill="FFFFFF"/>
        </w:rPr>
        <w:t>本年</w:t>
      </w:r>
      <w:r>
        <w:rPr>
          <w:rFonts w:hint="eastAsia" w:ascii="仿宋" w:hAnsi="仿宋" w:eastAsia="仿宋" w:cs="仿宋"/>
          <w:i w:val="0"/>
          <w:iCs w:val="0"/>
          <w:caps w:val="0"/>
          <w:color w:val="auto"/>
          <w:spacing w:val="-2"/>
          <w:sz w:val="32"/>
          <w:szCs w:val="32"/>
          <w:highlight w:val="none"/>
          <w:shd w:val="clear" w:color="auto" w:fill="FFFFFF"/>
          <w:lang w:val="en-US" w:eastAsia="zh-CN"/>
        </w:rPr>
        <w:t>度</w:t>
      </w:r>
      <w:r>
        <w:rPr>
          <w:rFonts w:hint="eastAsia" w:ascii="仿宋" w:hAnsi="仿宋" w:eastAsia="仿宋" w:cs="Times New Roman"/>
          <w:color w:val="auto"/>
          <w:spacing w:val="-2"/>
          <w:sz w:val="32"/>
          <w:szCs w:val="32"/>
          <w:highlight w:val="none"/>
          <w:lang w:val="en-US" w:eastAsia="zh-CN"/>
        </w:rPr>
        <w:t>公用经费厉行节约，压减支出</w:t>
      </w:r>
      <w:r>
        <w:rPr>
          <w:rFonts w:hint="eastAsia" w:ascii="仿宋" w:hAnsi="仿宋" w:eastAsia="仿宋" w:cs="Times New Roman"/>
          <w:color w:val="auto"/>
          <w:spacing w:val="-2"/>
          <w:sz w:val="32"/>
          <w:szCs w:val="32"/>
          <w:highlight w:val="none"/>
        </w:rPr>
        <w:t>。</w:t>
      </w:r>
    </w:p>
    <w:p w14:paraId="65566B87">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eastAsia" w:ascii="仿宋" w:hAnsi="仿宋" w:eastAsia="仿宋" w:cs="Times New Roman"/>
          <w:color w:val="auto"/>
          <w:spacing w:val="-2"/>
          <w:sz w:val="32"/>
          <w:szCs w:val="32"/>
          <w:highlight w:val="yellow"/>
        </w:rPr>
      </w:pPr>
      <w:r>
        <w:rPr>
          <w:rFonts w:hint="eastAsia" w:ascii="仿宋" w:hAnsi="仿宋" w:eastAsia="仿宋" w:cs="Times New Roman"/>
          <w:color w:val="auto"/>
          <w:spacing w:val="-2"/>
          <w:sz w:val="32"/>
          <w:szCs w:val="32"/>
          <w:lang w:val="en-US" w:eastAsia="zh-CN"/>
        </w:rPr>
        <w:t>本年度</w:t>
      </w:r>
      <w:r>
        <w:rPr>
          <w:rFonts w:hint="eastAsia" w:ascii="仿宋" w:hAnsi="仿宋" w:eastAsia="仿宋" w:cs="Times New Roman"/>
          <w:color w:val="auto"/>
          <w:spacing w:val="-2"/>
          <w:sz w:val="32"/>
          <w:szCs w:val="32"/>
        </w:rPr>
        <w:t>“三公”经费支出</w:t>
      </w:r>
      <w:r>
        <w:rPr>
          <w:rFonts w:hint="eastAsia" w:ascii="仿宋" w:hAnsi="仿宋" w:eastAsia="仿宋" w:cs="Times New Roman"/>
          <w:color w:val="auto"/>
          <w:spacing w:val="-2"/>
          <w:sz w:val="32"/>
          <w:szCs w:val="32"/>
          <w:lang w:val="en-US" w:eastAsia="zh-CN"/>
        </w:rPr>
        <w:t>5.25</w:t>
      </w:r>
      <w:r>
        <w:rPr>
          <w:rFonts w:hint="eastAsia" w:ascii="仿宋" w:hAnsi="仿宋" w:eastAsia="仿宋" w:cs="Times New Roman"/>
          <w:color w:val="auto"/>
          <w:spacing w:val="-2"/>
          <w:sz w:val="32"/>
          <w:szCs w:val="32"/>
        </w:rPr>
        <w:t>万元</w:t>
      </w:r>
      <w:r>
        <w:rPr>
          <w:rFonts w:hint="eastAsia" w:ascii="仿宋" w:hAnsi="仿宋" w:eastAsia="仿宋" w:cs="Times New Roman"/>
          <w:color w:val="auto"/>
          <w:spacing w:val="-2"/>
          <w:sz w:val="32"/>
          <w:szCs w:val="32"/>
          <w:lang w:eastAsia="zh-CN"/>
        </w:rPr>
        <w:t>，</w:t>
      </w:r>
      <w:r>
        <w:rPr>
          <w:rFonts w:hint="eastAsia" w:ascii="仿宋" w:hAnsi="仿宋" w:eastAsia="仿宋" w:cs="Times New Roman"/>
          <w:color w:val="auto"/>
          <w:spacing w:val="-2"/>
          <w:sz w:val="32"/>
          <w:szCs w:val="32"/>
        </w:rPr>
        <w:t>比上年支出</w:t>
      </w:r>
      <w:r>
        <w:rPr>
          <w:rFonts w:hint="eastAsia" w:ascii="仿宋" w:hAnsi="仿宋" w:eastAsia="仿宋" w:cs="Times New Roman"/>
          <w:color w:val="auto"/>
          <w:spacing w:val="-2"/>
          <w:sz w:val="32"/>
          <w:szCs w:val="32"/>
          <w:lang w:val="en-US" w:eastAsia="zh-CN"/>
        </w:rPr>
        <w:t>减少4.03万</w:t>
      </w:r>
      <w:r>
        <w:rPr>
          <w:rFonts w:hint="default" w:ascii="仿宋" w:hAnsi="仿宋" w:eastAsia="仿宋" w:cs="Times New Roman"/>
          <w:color w:val="auto"/>
          <w:spacing w:val="-2"/>
          <w:sz w:val="32"/>
          <w:szCs w:val="32"/>
        </w:rPr>
        <w:t>元</w:t>
      </w:r>
      <w:r>
        <w:rPr>
          <w:rFonts w:hint="eastAsia" w:ascii="仿宋" w:hAnsi="仿宋" w:eastAsia="仿宋" w:cs="Times New Roman"/>
          <w:color w:val="auto"/>
          <w:spacing w:val="-2"/>
          <w:sz w:val="32"/>
          <w:szCs w:val="32"/>
          <w:lang w:eastAsia="zh-CN"/>
        </w:rPr>
        <w:t>，</w:t>
      </w:r>
      <w:r>
        <w:rPr>
          <w:rFonts w:hint="eastAsia" w:ascii="仿宋" w:hAnsi="仿宋" w:eastAsia="仿宋" w:cs="Times New Roman"/>
          <w:color w:val="auto"/>
          <w:spacing w:val="-2"/>
          <w:sz w:val="32"/>
          <w:szCs w:val="32"/>
          <w:lang w:val="en-US" w:eastAsia="zh-CN"/>
        </w:rPr>
        <w:t>减幅43.43</w:t>
      </w:r>
      <w:r>
        <w:rPr>
          <w:rFonts w:hint="default" w:ascii="仿宋" w:hAnsi="仿宋" w:eastAsia="仿宋" w:cs="Times New Roman"/>
          <w:color w:val="auto"/>
          <w:spacing w:val="-2"/>
          <w:sz w:val="32"/>
          <w:szCs w:val="32"/>
        </w:rPr>
        <w:t>%</w:t>
      </w:r>
      <w:r>
        <w:rPr>
          <w:rFonts w:hint="eastAsia" w:ascii="仿宋" w:hAnsi="仿宋" w:eastAsia="仿宋" w:cs="Times New Roman"/>
          <w:color w:val="auto"/>
          <w:spacing w:val="-2"/>
          <w:sz w:val="32"/>
          <w:szCs w:val="32"/>
          <w:lang w:eastAsia="zh-CN"/>
        </w:rPr>
        <w:t>，</w:t>
      </w:r>
      <w:r>
        <w:rPr>
          <w:rFonts w:hint="eastAsia" w:ascii="仿宋" w:hAnsi="仿宋" w:eastAsia="仿宋" w:cs="Times New Roman"/>
          <w:color w:val="auto"/>
          <w:spacing w:val="-2"/>
          <w:sz w:val="32"/>
          <w:szCs w:val="32"/>
          <w:lang w:val="en-US" w:eastAsia="zh-CN"/>
        </w:rPr>
        <w:t>主要是本年度无公务出国（境）支出。其中：</w:t>
      </w:r>
      <w:r>
        <w:rPr>
          <w:rFonts w:hint="eastAsia" w:ascii="仿宋" w:hAnsi="仿宋" w:eastAsia="仿宋" w:cs="Times New Roman"/>
          <w:color w:val="auto"/>
          <w:spacing w:val="-2"/>
          <w:sz w:val="32"/>
          <w:szCs w:val="32"/>
        </w:rPr>
        <w:t>公务接待费</w:t>
      </w:r>
      <w:r>
        <w:rPr>
          <w:rFonts w:hint="eastAsia" w:ascii="仿宋" w:hAnsi="仿宋" w:eastAsia="仿宋" w:cs="Times New Roman"/>
          <w:color w:val="auto"/>
          <w:spacing w:val="-2"/>
          <w:sz w:val="32"/>
          <w:szCs w:val="32"/>
          <w:lang w:val="en-US" w:eastAsia="zh-CN"/>
        </w:rPr>
        <w:t>1.77</w:t>
      </w:r>
      <w:r>
        <w:rPr>
          <w:rFonts w:hint="eastAsia" w:ascii="仿宋" w:hAnsi="仿宋" w:eastAsia="仿宋" w:cs="Times New Roman"/>
          <w:color w:val="auto"/>
          <w:spacing w:val="-2"/>
          <w:sz w:val="32"/>
          <w:szCs w:val="32"/>
        </w:rPr>
        <w:t>万元，较上年</w:t>
      </w:r>
      <w:r>
        <w:rPr>
          <w:rFonts w:hint="eastAsia" w:ascii="仿宋" w:hAnsi="仿宋" w:eastAsia="仿宋" w:cs="Times New Roman"/>
          <w:color w:val="auto"/>
          <w:spacing w:val="-2"/>
          <w:sz w:val="32"/>
          <w:szCs w:val="32"/>
          <w:lang w:val="en-US" w:eastAsia="zh-CN"/>
        </w:rPr>
        <w:t>减少0.13</w:t>
      </w:r>
      <w:r>
        <w:rPr>
          <w:rFonts w:hint="eastAsia" w:ascii="仿宋" w:hAnsi="仿宋" w:eastAsia="仿宋" w:cs="Times New Roman"/>
          <w:color w:val="auto"/>
          <w:spacing w:val="-2"/>
          <w:sz w:val="32"/>
          <w:szCs w:val="32"/>
        </w:rPr>
        <w:t>万元，</w:t>
      </w:r>
      <w:r>
        <w:rPr>
          <w:rFonts w:hint="eastAsia" w:ascii="仿宋" w:hAnsi="仿宋" w:eastAsia="仿宋" w:cs="Times New Roman"/>
          <w:color w:val="auto"/>
          <w:spacing w:val="-2"/>
          <w:sz w:val="32"/>
          <w:szCs w:val="32"/>
          <w:lang w:val="en-US" w:eastAsia="zh-CN"/>
        </w:rPr>
        <w:t>减幅6.84</w:t>
      </w:r>
      <w:r>
        <w:rPr>
          <w:rFonts w:hint="eastAsia" w:ascii="仿宋" w:hAnsi="仿宋" w:eastAsia="仿宋" w:cs="Times New Roman"/>
          <w:color w:val="auto"/>
          <w:spacing w:val="-2"/>
          <w:sz w:val="32"/>
          <w:szCs w:val="32"/>
        </w:rPr>
        <w:t>%，</w:t>
      </w:r>
      <w:r>
        <w:rPr>
          <w:rFonts w:hint="eastAsia" w:ascii="仿宋" w:hAnsi="仿宋" w:eastAsia="仿宋" w:cs="Times New Roman"/>
          <w:color w:val="auto"/>
          <w:spacing w:val="-2"/>
          <w:sz w:val="32"/>
          <w:szCs w:val="32"/>
          <w:highlight w:val="none"/>
        </w:rPr>
        <w:t>主要是</w:t>
      </w:r>
      <w:r>
        <w:rPr>
          <w:rFonts w:hint="eastAsia" w:ascii="仿宋" w:hAnsi="仿宋" w:eastAsia="仿宋" w:cs="Times New Roman"/>
          <w:color w:val="auto"/>
          <w:spacing w:val="-2"/>
          <w:sz w:val="32"/>
          <w:szCs w:val="32"/>
          <w:highlight w:val="none"/>
          <w:lang w:val="en-US" w:eastAsia="zh-CN"/>
        </w:rPr>
        <w:t>因2024年度严控三公经费支出</w:t>
      </w:r>
      <w:r>
        <w:rPr>
          <w:rFonts w:hint="eastAsia" w:ascii="仿宋" w:hAnsi="仿宋" w:eastAsia="仿宋" w:cs="Times New Roman"/>
          <w:color w:val="auto"/>
          <w:spacing w:val="-2"/>
          <w:sz w:val="32"/>
          <w:szCs w:val="32"/>
          <w:highlight w:val="none"/>
        </w:rPr>
        <w:t>；车</w:t>
      </w:r>
      <w:r>
        <w:rPr>
          <w:rFonts w:hint="eastAsia" w:ascii="仿宋" w:hAnsi="仿宋" w:eastAsia="仿宋" w:cs="Times New Roman"/>
          <w:color w:val="auto"/>
          <w:spacing w:val="-2"/>
          <w:sz w:val="32"/>
          <w:szCs w:val="32"/>
        </w:rPr>
        <w:t>辆购置费</w:t>
      </w:r>
      <w:r>
        <w:rPr>
          <w:rFonts w:hint="eastAsia" w:ascii="仿宋" w:hAnsi="仿宋" w:eastAsia="仿宋" w:cs="Times New Roman"/>
          <w:color w:val="auto"/>
          <w:spacing w:val="-2"/>
          <w:sz w:val="32"/>
          <w:szCs w:val="32"/>
          <w:lang w:val="en-US" w:eastAsia="zh-CN"/>
        </w:rPr>
        <w:t>0</w:t>
      </w:r>
      <w:r>
        <w:rPr>
          <w:rFonts w:hint="eastAsia" w:ascii="仿宋" w:hAnsi="仿宋" w:eastAsia="仿宋" w:cs="Times New Roman"/>
          <w:color w:val="auto"/>
          <w:spacing w:val="-2"/>
          <w:sz w:val="32"/>
          <w:szCs w:val="32"/>
        </w:rPr>
        <w:t>万元；公务用车运行维护费</w:t>
      </w:r>
      <w:r>
        <w:rPr>
          <w:rFonts w:hint="eastAsia" w:ascii="仿宋" w:hAnsi="仿宋" w:eastAsia="仿宋" w:cs="Times New Roman"/>
          <w:color w:val="auto"/>
          <w:spacing w:val="-2"/>
          <w:sz w:val="32"/>
          <w:szCs w:val="32"/>
          <w:lang w:val="en-US" w:eastAsia="zh-CN"/>
        </w:rPr>
        <w:t>3.48</w:t>
      </w:r>
      <w:r>
        <w:rPr>
          <w:rFonts w:hint="eastAsia" w:ascii="仿宋" w:hAnsi="仿宋" w:eastAsia="仿宋" w:cs="Times New Roman"/>
          <w:color w:val="auto"/>
          <w:spacing w:val="-2"/>
          <w:sz w:val="32"/>
          <w:szCs w:val="32"/>
        </w:rPr>
        <w:t>万元，较上年</w:t>
      </w:r>
      <w:r>
        <w:rPr>
          <w:rFonts w:hint="eastAsia" w:ascii="仿宋" w:hAnsi="仿宋" w:eastAsia="仿宋" w:cs="Times New Roman"/>
          <w:color w:val="auto"/>
          <w:spacing w:val="-2"/>
          <w:sz w:val="32"/>
          <w:szCs w:val="32"/>
          <w:lang w:val="en-US" w:eastAsia="zh-CN"/>
        </w:rPr>
        <w:t>减少0.09</w:t>
      </w:r>
      <w:r>
        <w:rPr>
          <w:rFonts w:hint="eastAsia" w:ascii="仿宋" w:hAnsi="仿宋" w:eastAsia="仿宋" w:cs="Times New Roman"/>
          <w:color w:val="auto"/>
          <w:spacing w:val="-2"/>
          <w:sz w:val="32"/>
          <w:szCs w:val="32"/>
        </w:rPr>
        <w:t>万元，</w:t>
      </w:r>
      <w:r>
        <w:rPr>
          <w:rFonts w:hint="eastAsia" w:ascii="仿宋" w:hAnsi="仿宋" w:eastAsia="仿宋" w:cs="Times New Roman"/>
          <w:color w:val="auto"/>
          <w:spacing w:val="-2"/>
          <w:sz w:val="32"/>
          <w:szCs w:val="32"/>
          <w:lang w:val="en-US" w:eastAsia="zh-CN"/>
        </w:rPr>
        <w:t>减幅2.52</w:t>
      </w:r>
      <w:r>
        <w:rPr>
          <w:rFonts w:hint="eastAsia" w:ascii="仿宋" w:hAnsi="仿宋" w:eastAsia="仿宋" w:cs="Times New Roman"/>
          <w:color w:val="auto"/>
          <w:spacing w:val="-2"/>
          <w:sz w:val="32"/>
          <w:szCs w:val="32"/>
        </w:rPr>
        <w:t>%,</w:t>
      </w:r>
      <w:r>
        <w:rPr>
          <w:rFonts w:hint="eastAsia" w:ascii="仿宋" w:hAnsi="仿宋" w:eastAsia="仿宋" w:cs="Times New Roman"/>
          <w:color w:val="auto"/>
          <w:spacing w:val="-2"/>
          <w:sz w:val="32"/>
          <w:szCs w:val="32"/>
          <w:highlight w:val="none"/>
        </w:rPr>
        <w:t>主要是</w:t>
      </w:r>
      <w:r>
        <w:rPr>
          <w:rFonts w:hint="eastAsia" w:ascii="仿宋" w:hAnsi="仿宋" w:eastAsia="仿宋" w:cs="Times New Roman"/>
          <w:color w:val="auto"/>
          <w:spacing w:val="-2"/>
          <w:sz w:val="32"/>
          <w:szCs w:val="32"/>
          <w:highlight w:val="none"/>
          <w:lang w:val="en-US" w:eastAsia="zh-CN"/>
        </w:rPr>
        <w:t>2024年度8月车辆老化移交至公务集中仓</w:t>
      </w:r>
      <w:r>
        <w:rPr>
          <w:rFonts w:hint="eastAsia" w:ascii="仿宋" w:hAnsi="仿宋" w:eastAsia="仿宋" w:cs="Times New Roman"/>
          <w:color w:val="auto"/>
          <w:spacing w:val="-2"/>
          <w:sz w:val="32"/>
          <w:szCs w:val="32"/>
          <w:highlight w:val="none"/>
        </w:rPr>
        <w:t>。</w:t>
      </w:r>
    </w:p>
    <w:p w14:paraId="2B1FDBC2">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eastAsia" w:ascii="仿宋" w:hAnsi="仿宋" w:eastAsia="仿宋" w:cs="Times New Roman"/>
          <w:color w:val="auto"/>
          <w:spacing w:val="-2"/>
          <w:sz w:val="32"/>
          <w:szCs w:val="32"/>
          <w:lang w:val="en-US" w:eastAsia="zh-CN"/>
        </w:rPr>
      </w:pPr>
      <w:r>
        <w:rPr>
          <w:rFonts w:hint="eastAsia" w:ascii="仿宋" w:hAnsi="仿宋" w:eastAsia="仿宋" w:cs="Times New Roman"/>
          <w:color w:val="auto"/>
          <w:spacing w:val="-2"/>
          <w:sz w:val="32"/>
          <w:szCs w:val="32"/>
          <w:lang w:val="en-US" w:eastAsia="zh-CN"/>
        </w:rPr>
        <w:t>会议费、培训费。会议费开支0万元，培训费开支0.17万元。</w:t>
      </w:r>
    </w:p>
    <w:p w14:paraId="1446B0A1">
      <w:pPr>
        <w:keepNext w:val="0"/>
        <w:keepLines w:val="0"/>
        <w:pageBreakBefore w:val="0"/>
        <w:widowControl w:val="0"/>
        <w:kinsoku/>
        <w:wordWrap/>
        <w:overflowPunct/>
        <w:topLinePunct w:val="0"/>
        <w:autoSpaceDE/>
        <w:autoSpaceDN/>
        <w:bidi w:val="0"/>
        <w:adjustRightInd/>
        <w:snapToGrid w:val="0"/>
        <w:spacing w:line="54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imes New Roman"/>
          <w:spacing w:val="-2"/>
          <w:sz w:val="32"/>
          <w:szCs w:val="32"/>
          <w:lang w:val="en-US" w:eastAsia="zh-CN"/>
        </w:rPr>
        <w:t>3.</w:t>
      </w:r>
      <w:r>
        <w:rPr>
          <w:rFonts w:hint="eastAsia" w:ascii="仿宋" w:hAnsi="仿宋" w:eastAsia="仿宋" w:cs="Times New Roman"/>
          <w:spacing w:val="-2"/>
          <w:sz w:val="32"/>
          <w:szCs w:val="32"/>
        </w:rPr>
        <w:t>对个人和家庭补助支出</w:t>
      </w:r>
      <w:r>
        <w:rPr>
          <w:rFonts w:hint="eastAsia" w:ascii="仿宋" w:hAnsi="仿宋" w:eastAsia="仿宋" w:cs="Times New Roman"/>
          <w:spacing w:val="-2"/>
          <w:sz w:val="32"/>
          <w:szCs w:val="32"/>
          <w:lang w:val="en-US" w:eastAsia="zh-CN"/>
        </w:rPr>
        <w:t>15.1</w:t>
      </w:r>
      <w:r>
        <w:rPr>
          <w:rFonts w:hint="eastAsia" w:ascii="仿宋" w:hAnsi="仿宋" w:eastAsia="仿宋" w:cs="Times New Roman"/>
          <w:spacing w:val="-2"/>
          <w:sz w:val="32"/>
          <w:szCs w:val="32"/>
        </w:rPr>
        <w:t>万元。主要包括退休人员</w:t>
      </w:r>
      <w:r>
        <w:rPr>
          <w:rFonts w:hint="eastAsia" w:ascii="仿宋" w:hAnsi="仿宋" w:eastAsia="仿宋" w:cs="Times New Roman"/>
          <w:spacing w:val="-2"/>
          <w:sz w:val="32"/>
          <w:szCs w:val="32"/>
          <w:lang w:val="en-US" w:eastAsia="zh-CN"/>
        </w:rPr>
        <w:t>生活补助、奖励金</w:t>
      </w:r>
      <w:r>
        <w:rPr>
          <w:rFonts w:hint="eastAsia" w:ascii="仿宋" w:hAnsi="仿宋" w:eastAsia="仿宋" w:cs="Times New Roman"/>
          <w:spacing w:val="-2"/>
          <w:sz w:val="32"/>
          <w:szCs w:val="32"/>
        </w:rPr>
        <w:t>支出</w:t>
      </w:r>
      <w:r>
        <w:rPr>
          <w:rFonts w:hint="eastAsia" w:ascii="仿宋" w:hAnsi="仿宋" w:eastAsia="仿宋" w:cs="Times New Roman"/>
          <w:spacing w:val="-2"/>
          <w:sz w:val="32"/>
          <w:szCs w:val="32"/>
          <w:lang w:eastAsia="zh-CN"/>
        </w:rPr>
        <w:t>，</w:t>
      </w:r>
      <w:r>
        <w:rPr>
          <w:rFonts w:ascii="仿宋" w:hAnsi="仿宋" w:eastAsia="仿宋" w:cs="仿宋"/>
          <w:i w:val="0"/>
          <w:iCs w:val="0"/>
          <w:caps w:val="0"/>
          <w:color w:val="auto"/>
          <w:spacing w:val="-2"/>
          <w:sz w:val="32"/>
          <w:szCs w:val="32"/>
          <w:highlight w:val="none"/>
          <w:shd w:val="clear" w:color="auto" w:fill="FFFFFF"/>
        </w:rPr>
        <w:t>同比上年</w:t>
      </w:r>
      <w:r>
        <w:rPr>
          <w:rFonts w:hint="eastAsia" w:ascii="仿宋" w:hAnsi="仿宋" w:eastAsia="仿宋" w:cs="仿宋"/>
          <w:i w:val="0"/>
          <w:iCs w:val="0"/>
          <w:caps w:val="0"/>
          <w:color w:val="auto"/>
          <w:spacing w:val="-2"/>
          <w:sz w:val="32"/>
          <w:szCs w:val="32"/>
          <w:highlight w:val="none"/>
          <w:shd w:val="clear" w:color="auto" w:fill="FFFFFF"/>
          <w:lang w:val="en-US" w:eastAsia="zh-CN"/>
        </w:rPr>
        <w:t>增加3.34万元，增幅</w:t>
      </w:r>
      <w:r>
        <w:rPr>
          <w:rFonts w:hint="eastAsia" w:ascii="Times New Roman" w:hAnsi="Times New Roman" w:eastAsia="宋体" w:cs="Times New Roman"/>
          <w:i w:val="0"/>
          <w:iCs w:val="0"/>
          <w:caps w:val="0"/>
          <w:color w:val="auto"/>
          <w:spacing w:val="-2"/>
          <w:sz w:val="32"/>
          <w:szCs w:val="32"/>
          <w:highlight w:val="none"/>
          <w:shd w:val="clear" w:color="auto" w:fill="FFFFFF"/>
          <w:lang w:val="en-US" w:eastAsia="zh-CN"/>
        </w:rPr>
        <w:t>28.4</w:t>
      </w:r>
      <w:r>
        <w:rPr>
          <w:rFonts w:hint="default" w:ascii="Times New Roman" w:hAnsi="Times New Roman" w:eastAsia="宋体" w:cs="Times New Roman"/>
          <w:i w:val="0"/>
          <w:iCs w:val="0"/>
          <w:caps w:val="0"/>
          <w:color w:val="auto"/>
          <w:spacing w:val="-2"/>
          <w:sz w:val="32"/>
          <w:szCs w:val="32"/>
          <w:highlight w:val="none"/>
          <w:shd w:val="clear" w:color="auto" w:fill="FFFFFF"/>
        </w:rPr>
        <w:t>%</w:t>
      </w:r>
      <w:r>
        <w:rPr>
          <w:rFonts w:hint="eastAsia" w:ascii="仿宋" w:hAnsi="仿宋" w:eastAsia="仿宋" w:cs="仿宋"/>
          <w:i w:val="0"/>
          <w:iCs w:val="0"/>
          <w:caps w:val="0"/>
          <w:color w:val="auto"/>
          <w:spacing w:val="-2"/>
          <w:sz w:val="32"/>
          <w:szCs w:val="32"/>
          <w:highlight w:val="none"/>
          <w:shd w:val="clear" w:color="auto" w:fill="FFFFFF"/>
        </w:rPr>
        <w:t>，</w:t>
      </w:r>
      <w:r>
        <w:rPr>
          <w:rFonts w:hint="eastAsia" w:ascii="仿宋" w:hAnsi="仿宋" w:eastAsia="仿宋" w:cs="仿宋"/>
          <w:i w:val="0"/>
          <w:iCs w:val="0"/>
          <w:caps w:val="0"/>
          <w:color w:val="auto"/>
          <w:spacing w:val="-2"/>
          <w:sz w:val="32"/>
          <w:szCs w:val="32"/>
          <w:highlight w:val="none"/>
          <w:shd w:val="clear" w:color="auto" w:fill="FFFFFF"/>
          <w:lang w:val="en-US" w:eastAsia="zh-CN"/>
        </w:rPr>
        <w:t>增加的主要</w:t>
      </w:r>
      <w:r>
        <w:rPr>
          <w:rFonts w:hint="eastAsia" w:ascii="仿宋" w:hAnsi="仿宋" w:eastAsia="仿宋" w:cs="仿宋"/>
          <w:i w:val="0"/>
          <w:iCs w:val="0"/>
          <w:caps w:val="0"/>
          <w:color w:val="auto"/>
          <w:spacing w:val="-2"/>
          <w:sz w:val="32"/>
          <w:szCs w:val="32"/>
          <w:highlight w:val="none"/>
          <w:shd w:val="clear" w:color="auto" w:fill="FFFFFF"/>
        </w:rPr>
        <w:t>原因</w:t>
      </w:r>
      <w:r>
        <w:rPr>
          <w:rFonts w:hint="eastAsia" w:ascii="仿宋" w:hAnsi="仿宋" w:eastAsia="仿宋" w:cs="仿宋"/>
          <w:i w:val="0"/>
          <w:iCs w:val="0"/>
          <w:caps w:val="0"/>
          <w:color w:val="auto"/>
          <w:spacing w:val="-2"/>
          <w:sz w:val="32"/>
          <w:szCs w:val="32"/>
          <w:highlight w:val="none"/>
          <w:shd w:val="clear" w:color="auto" w:fill="FFFFFF"/>
          <w:lang w:val="en-US" w:eastAsia="zh-CN"/>
        </w:rPr>
        <w:t>是本年度增加退休人员2人，春节一次性生活补助费用增加。</w:t>
      </w:r>
    </w:p>
    <w:p w14:paraId="1C9B438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（二）项目支出</w:t>
      </w:r>
    </w:p>
    <w:p w14:paraId="13CD482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1</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项目资金（包括财政资金、自筹资金等）安排落实、总投入等情况分析。</w:t>
      </w:r>
    </w:p>
    <w:p w14:paraId="655E531A">
      <w:pPr>
        <w:keepNext w:val="0"/>
        <w:keepLines w:val="0"/>
        <w:pageBreakBefore w:val="0"/>
        <w:widowControl w:val="0"/>
        <w:kinsoku/>
        <w:wordWrap/>
        <w:overflowPunct/>
        <w:topLinePunct w:val="0"/>
        <w:autoSpaceDE/>
        <w:autoSpaceDN/>
        <w:bidi w:val="0"/>
        <w:adjustRightInd/>
        <w:snapToGrid w:val="0"/>
        <w:spacing w:line="540" w:lineRule="exact"/>
        <w:ind w:firstLine="632" w:firstLineChars="200"/>
        <w:jc w:val="both"/>
        <w:textAlignment w:val="auto"/>
        <w:rPr>
          <w:rFonts w:hint="default" w:ascii="仿宋" w:hAnsi="仿宋" w:eastAsia="仿宋" w:cs="仿宋"/>
          <w:i w:val="0"/>
          <w:iCs w:val="0"/>
          <w:caps w:val="0"/>
          <w:color w:val="auto"/>
          <w:spacing w:val="-2"/>
          <w:sz w:val="32"/>
          <w:szCs w:val="32"/>
          <w:highlight w:val="none"/>
          <w:shd w:val="clear" w:color="auto" w:fill="FFFFFF"/>
          <w:lang w:val="en-US" w:eastAsia="zh-CN"/>
        </w:rPr>
      </w:pPr>
      <w:r>
        <w:rPr>
          <w:rFonts w:hint="eastAsia" w:ascii="仿宋" w:hAnsi="仿宋" w:eastAsia="仿宋" w:cs="仿宋"/>
          <w:color w:val="auto"/>
          <w:spacing w:val="-2"/>
          <w:sz w:val="32"/>
          <w:szCs w:val="32"/>
          <w:lang w:val="en-US" w:eastAsia="zh-CN"/>
        </w:rPr>
        <w:t>根据怀财预（2024）5号文件，2024年度市财政年初预算安排本单位</w:t>
      </w:r>
      <w:r>
        <w:rPr>
          <w:rFonts w:hint="default" w:ascii="仿宋" w:hAnsi="仿宋" w:eastAsia="仿宋" w:cs="仿宋"/>
          <w:color w:val="auto"/>
          <w:spacing w:val="-2"/>
          <w:sz w:val="32"/>
          <w:szCs w:val="32"/>
          <w:lang w:val="en-US" w:eastAsia="zh-CN"/>
        </w:rPr>
        <w:t>一般公共预算</w:t>
      </w:r>
      <w:r>
        <w:rPr>
          <w:rFonts w:hint="eastAsia" w:ascii="仿宋" w:hAnsi="仿宋" w:eastAsia="仿宋" w:cs="仿宋"/>
          <w:color w:val="auto"/>
          <w:spacing w:val="-2"/>
          <w:sz w:val="32"/>
          <w:szCs w:val="32"/>
          <w:lang w:val="en-US" w:eastAsia="zh-CN"/>
        </w:rPr>
        <w:t>项目资金35万元，年初预算项目资金到位率100%。年中追加一般公共预算项目资金741.8万元，主要有</w:t>
      </w:r>
      <w:r>
        <w:rPr>
          <w:rFonts w:hint="eastAsia" w:ascii="仿宋" w:hAnsi="仿宋" w:eastAsia="仿宋" w:cs="仿宋"/>
          <w:i w:val="0"/>
          <w:iCs w:val="0"/>
          <w:caps w:val="0"/>
          <w:color w:val="auto"/>
          <w:spacing w:val="-2"/>
          <w:sz w:val="32"/>
          <w:szCs w:val="32"/>
          <w:highlight w:val="none"/>
          <w:shd w:val="clear" w:color="auto" w:fill="FFFFFF"/>
          <w:lang w:val="en-US" w:eastAsia="zh-CN"/>
        </w:rPr>
        <w:t>涉案企业合规工作专项经费、2023年5+N现代产业链专班工作经费、商会开办费、十一届全球湘商大会前期筹备工作经费、第十一届全球湘商大会会议服务经费、第十一届湘商大会开幕式场地采购项目服务费、首届“怀化企业家日”系列活动经费、党委党建工作经费、更换升级消防设施经费项目。</w:t>
      </w:r>
    </w:p>
    <w:p w14:paraId="2390D7B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2</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项目资金（主要指财政资金）实际使用情况分析。</w:t>
      </w:r>
    </w:p>
    <w:p w14:paraId="3FD91AA4">
      <w:pPr>
        <w:keepNext w:val="0"/>
        <w:keepLines w:val="0"/>
        <w:pageBreakBefore w:val="0"/>
        <w:widowControl w:val="0"/>
        <w:kinsoku/>
        <w:wordWrap/>
        <w:overflowPunct/>
        <w:topLinePunct w:val="0"/>
        <w:autoSpaceDE/>
        <w:autoSpaceDN/>
        <w:bidi w:val="0"/>
        <w:adjustRightInd/>
        <w:snapToGrid w:val="0"/>
        <w:spacing w:line="54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i w:val="0"/>
          <w:iCs w:val="0"/>
          <w:caps w:val="0"/>
          <w:color w:val="auto"/>
          <w:spacing w:val="-2"/>
          <w:sz w:val="32"/>
          <w:szCs w:val="32"/>
          <w:highlight w:val="none"/>
          <w:shd w:val="clear" w:color="auto" w:fill="FFFFFF"/>
          <w:lang w:val="en-US" w:eastAsia="zh-CN"/>
        </w:rPr>
        <w:t>2024年度本单位项目支出776.29万元</w:t>
      </w:r>
      <w:r>
        <w:rPr>
          <w:rFonts w:hint="eastAsia" w:ascii="仿宋" w:hAnsi="仿宋" w:eastAsia="仿宋" w:cs="仿宋"/>
          <w:color w:val="auto"/>
          <w:spacing w:val="-2"/>
          <w:sz w:val="32"/>
          <w:szCs w:val="32"/>
          <w:lang w:val="en-US" w:eastAsia="zh-CN"/>
        </w:rPr>
        <w:t>，主要用于一般公共服务支出（类）其他发展与改革事务支出、一般公共服务支出（类）其他商贸事务支出、一般公共服务支出（类）一般行政管理事务、一般公共服务支出（类）其他民主党派及工商联事务支出、一般公共服务支出（类）其他一般公共服务支出、灾害防治及应急管理支出（类）其他灾害防治及应急管理支出。其中：</w:t>
      </w:r>
      <w:r>
        <w:rPr>
          <w:rFonts w:hint="eastAsia" w:ascii="仿宋" w:hAnsi="仿宋" w:eastAsia="仿宋" w:cs="仿宋"/>
          <w:i w:val="0"/>
          <w:iCs w:val="0"/>
          <w:caps w:val="0"/>
          <w:color w:val="auto"/>
          <w:spacing w:val="-2"/>
          <w:sz w:val="32"/>
          <w:szCs w:val="32"/>
          <w:highlight w:val="none"/>
          <w:shd w:val="clear" w:color="auto" w:fill="FFFFFF"/>
          <w:lang w:val="en-US" w:eastAsia="zh-CN"/>
        </w:rPr>
        <w:t>主要用于专项业务工作经费14.79万元、原工商业者及遗属春节慰问经费4.93万元、迎老乡回故乡建家乡活动经费7.5万元、招商引资工作经费2.5万元、万企兴万村 乡村振兴经费5万元、涉案企业合规工作专项经费15.4万元、2023年5+N现代产业链专班工作经费3.6万元、商会开办费15万元、十一届全球湘商大会前期筹备工作经费97.76万元、第十一届全球湘商大会会议服务经费467.22万元、第十一届湘商大会开幕式场地采购项目服务费119.06万元、首届“怀化企业家日”系列活动经费3.45万元、党委党建工作经费15.07万元、更换升级消防设施经费5万元</w:t>
      </w:r>
      <w:r>
        <w:rPr>
          <w:rFonts w:hint="eastAsia" w:ascii="仿宋" w:hAnsi="仿宋" w:eastAsia="仿宋" w:cs="仿宋"/>
          <w:color w:val="auto"/>
          <w:spacing w:val="-2"/>
          <w:sz w:val="32"/>
          <w:szCs w:val="32"/>
          <w:lang w:val="en-US" w:eastAsia="zh-CN"/>
        </w:rPr>
        <w:t>。</w:t>
      </w:r>
    </w:p>
    <w:p w14:paraId="41BD0F3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3</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项目资金管理情况分析，主要包括管理制度、办法的制订及执行情况。</w:t>
      </w:r>
    </w:p>
    <w:p w14:paraId="77957EB1">
      <w:pPr>
        <w:keepNext w:val="0"/>
        <w:keepLines w:val="0"/>
        <w:pageBreakBefore w:val="0"/>
        <w:widowControl/>
        <w:shd w:val="clear" w:color="auto" w:fill="FFFFFF"/>
        <w:kinsoku/>
        <w:wordWrap/>
        <w:topLinePunct w:val="0"/>
        <w:autoSpaceDE/>
        <w:autoSpaceDN/>
        <w:bidi w:val="0"/>
        <w:adjustRightInd/>
        <w:spacing w:line="540" w:lineRule="exact"/>
        <w:ind w:firstLine="632"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Times New Roman"/>
          <w:spacing w:val="-2"/>
          <w:sz w:val="32"/>
          <w:szCs w:val="32"/>
        </w:rPr>
        <w:t>为加强专项项目管理，提高专项资金的使用效率，</w:t>
      </w:r>
      <w:r>
        <w:rPr>
          <w:rFonts w:hint="eastAsia" w:ascii="仿宋" w:hAnsi="仿宋" w:eastAsia="仿宋" w:cs="Times New Roman"/>
          <w:spacing w:val="-2"/>
          <w:sz w:val="32"/>
          <w:szCs w:val="32"/>
          <w:lang w:val="en-US" w:eastAsia="zh-CN"/>
        </w:rPr>
        <w:t>本单位制定了</w:t>
      </w:r>
      <w:r>
        <w:rPr>
          <w:rFonts w:hint="eastAsia" w:ascii="仿宋" w:hAnsi="仿宋" w:eastAsia="仿宋" w:cs="Times New Roman"/>
          <w:spacing w:val="-2"/>
          <w:sz w:val="32"/>
          <w:szCs w:val="32"/>
        </w:rPr>
        <w:t>《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766C05AE">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659F6C0">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1CFCA89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2024年第十一届全球湘商大会会议服务项目由湖南中隆瑞项目管理有限公司代理，采购方式为公开招标，为年中调整项目。计划编号为怀财采计202430074，中标单位为湖南红星国际展览有限公司，成交公告日期为2024年6月28日，于2024年8月2日签订合同,2024年9月大会成功举办并按合同约定结算。</w:t>
      </w:r>
    </w:p>
    <w:p w14:paraId="519CF1B8">
      <w:pPr>
        <w:pStyle w:val="5"/>
        <w:keepNext w:val="0"/>
        <w:keepLines w:val="0"/>
        <w:pageBreakBefore w:val="0"/>
        <w:kinsoku/>
        <w:wordWrap/>
        <w:topLinePunct w:val="0"/>
        <w:autoSpaceDE/>
        <w:autoSpaceDN/>
        <w:bidi w:val="0"/>
        <w:adjustRightInd/>
        <w:spacing w:beforeLines="0" w:afterLines="0" w:line="540" w:lineRule="exact"/>
        <w:ind w:left="0" w:leftChars="0" w:firstLine="640" w:firstLineChars="200"/>
        <w:jc w:val="both"/>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十一届全球湘商大会开幕式场地采购项目由湖南中隆瑞项目管理有限公司代理，采购方式为单一来源，为年中调整项目。计划编号为怀财采计202430174，中标单位为怀化永通展示展览有限公司，成交公告日期为2024年9月。2024年9月已完成项目服务并按合同约定结算。</w:t>
      </w:r>
    </w:p>
    <w:p w14:paraId="44AED60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仿宋" w:hAnsi="仿宋" w:eastAsia="仿宋"/>
          <w:color w:val="auto"/>
          <w:sz w:val="32"/>
          <w:szCs w:val="32"/>
          <w:lang w:val="en-US" w:eastAsia="zh-CN"/>
        </w:rPr>
      </w:pPr>
      <w:r>
        <w:rPr>
          <w:rFonts w:hint="eastAsia" w:ascii="仿宋" w:hAnsi="仿宋" w:eastAsia="仿宋" w:cs="仿宋"/>
          <w:b w:val="0"/>
          <w:bCs w:val="0"/>
          <w:color w:val="auto"/>
          <w:sz w:val="32"/>
          <w:szCs w:val="32"/>
          <w:highlight w:val="none"/>
          <w:lang w:val="en-US" w:eastAsia="zh-CN"/>
        </w:rPr>
        <w:t>截止目前，</w:t>
      </w:r>
      <w:r>
        <w:rPr>
          <w:rFonts w:hint="eastAsia" w:ascii="仿宋" w:hAnsi="仿宋" w:eastAsia="仿宋"/>
          <w:color w:val="auto"/>
          <w:sz w:val="32"/>
          <w:szCs w:val="32"/>
          <w:lang w:val="en-US" w:eastAsia="zh-CN"/>
        </w:rPr>
        <w:t>以上两份合同尾款未支付</w:t>
      </w:r>
      <w:r>
        <w:rPr>
          <w:rFonts w:hint="eastAsia" w:ascii="仿宋" w:hAnsi="仿宋" w:eastAsia="仿宋" w:cs="仿宋"/>
          <w:b w:val="0"/>
          <w:bCs w:val="0"/>
          <w:color w:val="auto"/>
          <w:sz w:val="32"/>
          <w:szCs w:val="32"/>
          <w:highlight w:val="none"/>
          <w:lang w:val="en-US" w:eastAsia="zh-CN"/>
        </w:rPr>
        <w:t>，主要是按照合同约定双方完成验收，经审计部门出具审计结果并书面确认结算金额，甲方自收到审计结果之日起，与乙方在十五个工作日内进行结算并支付合同尾款。</w:t>
      </w:r>
    </w:p>
    <w:p w14:paraId="73E88DC5">
      <w:pPr>
        <w:keepNext w:val="0"/>
        <w:keepLines w:val="0"/>
        <w:pageBreakBefore w:val="0"/>
        <w:widowControl w:val="0"/>
        <w:numPr>
          <w:ilvl w:val="0"/>
          <w:numId w:val="1"/>
        </w:numPr>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66E0D9B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32" w:firstLineChars="200"/>
        <w:jc w:val="both"/>
        <w:textAlignment w:val="auto"/>
        <w:rPr>
          <w:rFonts w:hint="default"/>
          <w:lang w:val="en-US" w:eastAsia="zh-CN"/>
        </w:rPr>
      </w:pPr>
      <w:r>
        <w:rPr>
          <w:rFonts w:hint="eastAsia" w:ascii="仿宋" w:hAnsi="仿宋" w:eastAsia="仿宋" w:cs="仿宋"/>
          <w:color w:val="auto"/>
          <w:spacing w:val="-2"/>
          <w:sz w:val="32"/>
          <w:szCs w:val="32"/>
        </w:rPr>
        <w:t>为确保各专项项目实施，各部室严格按照相关质量控制体系、标准制定业务管理制度及业务管理实施方案，并建立业务绩效考核管理办法，对各专项项目实施监测、检查和验收。</w:t>
      </w:r>
    </w:p>
    <w:p w14:paraId="4833CD03">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57302CE0">
      <w:pPr>
        <w:keepNext w:val="0"/>
        <w:keepLines w:val="0"/>
        <w:pageBreakBefore w:val="0"/>
        <w:widowControl w:val="0"/>
        <w:kinsoku/>
        <w:wordWrap/>
        <w:overflowPunct/>
        <w:topLinePunct w:val="0"/>
        <w:autoSpaceDE/>
        <w:autoSpaceDN/>
        <w:bidi w:val="0"/>
        <w:adjustRightInd/>
        <w:snapToGrid w:val="0"/>
        <w:spacing w:line="54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color w:val="auto"/>
          <w:spacing w:val="-2"/>
          <w:sz w:val="32"/>
          <w:szCs w:val="32"/>
        </w:rPr>
        <w:t>严格按照《资产管理办法》和《政府采购预算》</w:t>
      </w:r>
      <w:r>
        <w:rPr>
          <w:rFonts w:hint="eastAsia" w:ascii="仿宋" w:hAnsi="仿宋" w:eastAsia="仿宋" w:cs="仿宋"/>
          <w:color w:val="auto"/>
          <w:spacing w:val="-2"/>
          <w:sz w:val="32"/>
          <w:szCs w:val="32"/>
          <w:lang w:val="en-US" w:eastAsia="zh-CN"/>
        </w:rPr>
        <w:t>审批程序等要求</w:t>
      </w:r>
      <w:r>
        <w:rPr>
          <w:rFonts w:hint="eastAsia" w:ascii="仿宋" w:hAnsi="仿宋" w:eastAsia="仿宋" w:cs="仿宋"/>
          <w:color w:val="auto"/>
          <w:spacing w:val="-2"/>
          <w:sz w:val="32"/>
          <w:szCs w:val="32"/>
        </w:rPr>
        <w:t>进行配置管理，结合实际工作需要，购置办公设施设备，实现固定资产配置科学优化。遵循合理、节约、有效的原则，按照规定进行配置，并完成</w:t>
      </w:r>
      <w:r>
        <w:rPr>
          <w:rFonts w:hint="eastAsia" w:ascii="仿宋" w:hAnsi="仿宋" w:eastAsia="仿宋" w:cs="仿宋"/>
          <w:color w:val="auto"/>
          <w:spacing w:val="-2"/>
          <w:sz w:val="32"/>
          <w:szCs w:val="32"/>
          <w:lang w:val="en-US" w:eastAsia="zh-CN"/>
        </w:rPr>
        <w:t>财务入账及行政事业单位</w:t>
      </w:r>
      <w:r>
        <w:rPr>
          <w:rFonts w:hint="eastAsia" w:ascii="仿宋" w:hAnsi="仿宋" w:eastAsia="仿宋" w:cs="仿宋"/>
          <w:color w:val="auto"/>
          <w:spacing w:val="-2"/>
          <w:sz w:val="32"/>
          <w:szCs w:val="32"/>
        </w:rPr>
        <w:t>资产</w:t>
      </w:r>
      <w:r>
        <w:rPr>
          <w:rFonts w:hint="eastAsia" w:ascii="仿宋" w:hAnsi="仿宋" w:eastAsia="仿宋" w:cs="仿宋"/>
          <w:color w:val="auto"/>
          <w:spacing w:val="-2"/>
          <w:sz w:val="32"/>
          <w:szCs w:val="32"/>
          <w:lang w:val="en-US" w:eastAsia="zh-CN"/>
        </w:rPr>
        <w:t>管理</w:t>
      </w:r>
      <w:r>
        <w:rPr>
          <w:rFonts w:hint="eastAsia" w:ascii="仿宋" w:hAnsi="仿宋" w:eastAsia="仿宋" w:cs="仿宋"/>
          <w:color w:val="auto"/>
          <w:spacing w:val="-2"/>
          <w:sz w:val="32"/>
          <w:szCs w:val="32"/>
        </w:rPr>
        <w:t>系统</w:t>
      </w:r>
      <w:r>
        <w:rPr>
          <w:rFonts w:hint="eastAsia" w:ascii="仿宋" w:hAnsi="仿宋" w:eastAsia="仿宋" w:cs="仿宋"/>
          <w:color w:val="auto"/>
          <w:spacing w:val="-2"/>
          <w:sz w:val="32"/>
          <w:szCs w:val="32"/>
          <w:lang w:val="en-US" w:eastAsia="zh-CN"/>
        </w:rPr>
        <w:t>卡片录入</w:t>
      </w:r>
      <w:r>
        <w:rPr>
          <w:rFonts w:hint="eastAsia" w:ascii="仿宋" w:hAnsi="仿宋" w:eastAsia="仿宋" w:cs="仿宋"/>
          <w:color w:val="auto"/>
          <w:spacing w:val="-2"/>
          <w:sz w:val="32"/>
          <w:szCs w:val="32"/>
          <w:lang w:eastAsia="zh-CN"/>
        </w:rPr>
        <w:t>。</w:t>
      </w:r>
      <w:r>
        <w:rPr>
          <w:rFonts w:hint="eastAsia" w:ascii="仿宋" w:hAnsi="仿宋" w:eastAsia="仿宋" w:cs="仿宋"/>
          <w:color w:val="auto"/>
          <w:spacing w:val="-2"/>
          <w:sz w:val="32"/>
          <w:szCs w:val="32"/>
        </w:rPr>
        <w:t>完善移交制度，</w:t>
      </w:r>
      <w:r>
        <w:rPr>
          <w:rFonts w:hint="eastAsia" w:ascii="仿宋" w:hAnsi="仿宋" w:eastAsia="仿宋" w:cs="仿宋"/>
          <w:color w:val="auto"/>
          <w:spacing w:val="-2"/>
          <w:sz w:val="32"/>
          <w:szCs w:val="32"/>
          <w:lang w:val="en-US" w:eastAsia="zh-CN"/>
        </w:rPr>
        <w:t>规范固定资产管理流程，</w:t>
      </w:r>
      <w:r>
        <w:rPr>
          <w:rFonts w:hint="eastAsia" w:ascii="仿宋" w:hAnsi="仿宋" w:eastAsia="仿宋" w:cs="仿宋"/>
          <w:color w:val="auto"/>
          <w:spacing w:val="-2"/>
          <w:sz w:val="32"/>
          <w:szCs w:val="32"/>
        </w:rPr>
        <w:t>做好</w:t>
      </w:r>
      <w:r>
        <w:rPr>
          <w:rFonts w:hint="eastAsia" w:ascii="仿宋" w:hAnsi="仿宋" w:eastAsia="仿宋" w:cs="仿宋"/>
          <w:color w:val="auto"/>
          <w:spacing w:val="-2"/>
          <w:sz w:val="32"/>
          <w:szCs w:val="32"/>
          <w:lang w:val="en-US" w:eastAsia="zh-CN"/>
        </w:rPr>
        <w:t>相关</w:t>
      </w:r>
      <w:r>
        <w:rPr>
          <w:rFonts w:hint="eastAsia" w:ascii="仿宋" w:hAnsi="仿宋" w:eastAsia="仿宋" w:cs="仿宋"/>
          <w:color w:val="auto"/>
          <w:spacing w:val="-2"/>
          <w:sz w:val="32"/>
          <w:szCs w:val="32"/>
        </w:rPr>
        <w:t>移交</w:t>
      </w:r>
      <w:r>
        <w:rPr>
          <w:rFonts w:hint="eastAsia" w:ascii="仿宋" w:hAnsi="仿宋" w:eastAsia="仿宋" w:cs="仿宋"/>
          <w:color w:val="auto"/>
          <w:spacing w:val="-2"/>
          <w:sz w:val="32"/>
          <w:szCs w:val="32"/>
          <w:lang w:eastAsia="zh-CN"/>
        </w:rPr>
        <w:t>、</w:t>
      </w:r>
      <w:r>
        <w:rPr>
          <w:rFonts w:hint="eastAsia" w:ascii="仿宋" w:hAnsi="仿宋" w:eastAsia="仿宋" w:cs="仿宋"/>
          <w:color w:val="auto"/>
          <w:spacing w:val="-2"/>
          <w:sz w:val="32"/>
          <w:szCs w:val="32"/>
          <w:lang w:val="en-US" w:eastAsia="zh-CN"/>
        </w:rPr>
        <w:t>处置报废环节手续</w:t>
      </w:r>
      <w:r>
        <w:rPr>
          <w:rFonts w:hint="eastAsia" w:ascii="仿宋" w:hAnsi="仿宋" w:eastAsia="仿宋" w:cs="仿宋"/>
          <w:color w:val="auto"/>
          <w:spacing w:val="-2"/>
          <w:sz w:val="32"/>
          <w:szCs w:val="32"/>
        </w:rPr>
        <w:t>的衔接。</w:t>
      </w:r>
      <w:r>
        <w:rPr>
          <w:rFonts w:hint="eastAsia" w:ascii="仿宋" w:hAnsi="仿宋" w:eastAsia="仿宋" w:cs="Times New Roman"/>
          <w:color w:val="auto"/>
          <w:spacing w:val="-2"/>
          <w:sz w:val="32"/>
          <w:szCs w:val="32"/>
          <w:highlight w:val="none"/>
          <w:lang w:val="en-US" w:eastAsia="zh-CN"/>
        </w:rPr>
        <w:t>2024年末资产总额178.43万元，负债总额14.8万元，净资产163.63万元。与上年相比，资产减少2.2万元，负债减少1.12万元，净资产减少1.08万元</w:t>
      </w:r>
      <w:r>
        <w:rPr>
          <w:rFonts w:hint="default" w:ascii="Times New Roman Regular" w:hAnsi="Times New Roman Regular" w:eastAsia="仿宋_GB2312" w:cs="Times New Roman Regular"/>
          <w:color w:val="auto"/>
          <w:sz w:val="32"/>
          <w:szCs w:val="32"/>
          <w:highlight w:val="none"/>
          <w:lang w:val="en-US" w:eastAsia="zh-CN"/>
        </w:rPr>
        <w:t>。</w:t>
      </w:r>
    </w:p>
    <w:p w14:paraId="459F352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BE99D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i w:val="0"/>
          <w:iCs w:val="0"/>
          <w:caps w:val="0"/>
          <w:color w:val="000000"/>
          <w:spacing w:val="0"/>
          <w:sz w:val="32"/>
          <w:szCs w:val="32"/>
          <w:shd w:val="clear" w:fill="FFFFFF"/>
          <w:lang w:val="en-US" w:eastAsia="zh-CN"/>
        </w:rPr>
        <w:t>2024年无</w:t>
      </w:r>
      <w:r>
        <w:rPr>
          <w:rFonts w:hint="eastAsia" w:ascii="仿宋" w:hAnsi="仿宋" w:eastAsia="仿宋" w:cs="仿宋"/>
          <w:i w:val="0"/>
          <w:iCs w:val="0"/>
          <w:caps w:val="0"/>
          <w:color w:val="000000"/>
          <w:spacing w:val="0"/>
          <w:sz w:val="32"/>
          <w:szCs w:val="32"/>
          <w:shd w:val="clear" w:fill="FFFFFF"/>
        </w:rPr>
        <w:t>政府性基金预算支出</w:t>
      </w:r>
      <w:r>
        <w:rPr>
          <w:rFonts w:hint="eastAsia" w:ascii="仿宋" w:hAnsi="仿宋" w:eastAsia="仿宋" w:cs="仿宋"/>
          <w:i w:val="0"/>
          <w:iCs w:val="0"/>
          <w:caps w:val="0"/>
          <w:color w:val="000000"/>
          <w:spacing w:val="0"/>
          <w:sz w:val="32"/>
          <w:szCs w:val="32"/>
          <w:shd w:val="clear" w:fill="FFFFFF"/>
          <w:lang w:val="en-US" w:eastAsia="zh-CN"/>
        </w:rPr>
        <w:t>。</w:t>
      </w:r>
    </w:p>
    <w:p w14:paraId="33E85B20">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42CA89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i w:val="0"/>
          <w:iCs w:val="0"/>
          <w:caps w:val="0"/>
          <w:color w:val="000000"/>
          <w:spacing w:val="0"/>
          <w:sz w:val="32"/>
          <w:szCs w:val="32"/>
          <w:shd w:val="clear" w:fill="FFFFFF"/>
          <w:lang w:val="en-US" w:eastAsia="zh-CN"/>
        </w:rPr>
        <w:t>2024年无国有资本经营预算支出。</w:t>
      </w:r>
    </w:p>
    <w:p w14:paraId="504076A6">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351AD016">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i w:val="0"/>
          <w:iCs w:val="0"/>
          <w:caps w:val="0"/>
          <w:color w:val="000000"/>
          <w:spacing w:val="0"/>
          <w:sz w:val="32"/>
          <w:szCs w:val="32"/>
          <w:shd w:val="clear" w:fill="FFFFFF"/>
          <w:lang w:val="en-US" w:eastAsia="zh-CN"/>
        </w:rPr>
        <w:t>2024年无社会保险基金预算支出。</w:t>
      </w:r>
    </w:p>
    <w:p w14:paraId="2C4DE0C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73698728">
      <w:pPr>
        <w:keepNext w:val="0"/>
        <w:keepLines w:val="0"/>
        <w:pageBreakBefore w:val="0"/>
        <w:widowControl w:val="0"/>
        <w:numPr>
          <w:numId w:val="0"/>
        </w:numPr>
        <w:kinsoku/>
        <w:wordWrap/>
        <w:overflowPunct/>
        <w:topLinePunct w:val="0"/>
        <w:autoSpaceDE/>
        <w:autoSpaceDN/>
        <w:bidi w:val="0"/>
        <w:adjustRightInd/>
        <w:snapToGrid w:val="0"/>
        <w:spacing w:line="540" w:lineRule="exact"/>
        <w:ind w:firstLine="640" w:firstLineChars="200"/>
        <w:jc w:val="both"/>
        <w:textAlignment w:val="auto"/>
        <w:rPr>
          <w:rFonts w:hint="default" w:ascii="楷体_GB2312" w:eastAsia="楷体_GB2312" w:cs="楷体_GB2312"/>
          <w:i w:val="0"/>
          <w:iCs w:val="0"/>
          <w:caps w:val="0"/>
          <w:color w:val="auto"/>
          <w:spacing w:val="0"/>
          <w:sz w:val="32"/>
          <w:szCs w:val="32"/>
        </w:rPr>
      </w:pPr>
      <w:r>
        <w:rPr>
          <w:rFonts w:hint="default" w:ascii="Times New Roman Regular" w:hAnsi="Times New Roman Regular" w:eastAsia="仿宋_GB2312" w:cs="Times New Roman Regular"/>
          <w:color w:val="auto"/>
          <w:sz w:val="32"/>
          <w:szCs w:val="32"/>
          <w:highlight w:val="none"/>
          <w:lang w:val="en-US" w:eastAsia="zh-CN"/>
        </w:rPr>
        <w:t>（一）综合评价结论。反映自评得分及评价等级。</w:t>
      </w:r>
    </w:p>
    <w:p w14:paraId="43AB89E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eastAsia" w:ascii="楷体_GB2312" w:eastAsia="方正仿宋_GBK" w:cs="楷体_GB2312"/>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怀化市工商业联合会</w:t>
      </w:r>
      <w:r>
        <w:rPr>
          <w:rFonts w:hint="default" w:ascii="仿宋" w:hAnsi="仿宋" w:eastAsia="仿宋" w:cs="仿宋"/>
          <w:i w:val="0"/>
          <w:iCs w:val="0"/>
          <w:caps w:val="0"/>
          <w:color w:val="auto"/>
          <w:spacing w:val="0"/>
          <w:sz w:val="32"/>
          <w:szCs w:val="32"/>
          <w:shd w:val="clear" w:fill="FFFFFF"/>
          <w:lang w:val="en-US" w:eastAsia="zh-CN"/>
        </w:rPr>
        <w:t>202</w:t>
      </w:r>
      <w:r>
        <w:rPr>
          <w:rFonts w:hint="eastAsia" w:ascii="仿宋" w:hAnsi="仿宋" w:eastAsia="仿宋" w:cs="仿宋"/>
          <w:i w:val="0"/>
          <w:iCs w:val="0"/>
          <w:caps w:val="0"/>
          <w:color w:val="auto"/>
          <w:spacing w:val="0"/>
          <w:sz w:val="32"/>
          <w:szCs w:val="32"/>
          <w:shd w:val="clear" w:fill="FFFFFF"/>
          <w:lang w:val="en-US" w:eastAsia="zh-CN"/>
        </w:rPr>
        <w:t>4</w:t>
      </w:r>
      <w:r>
        <w:rPr>
          <w:rFonts w:hint="default" w:ascii="仿宋" w:hAnsi="仿宋" w:eastAsia="仿宋" w:cs="仿宋"/>
          <w:i w:val="0"/>
          <w:iCs w:val="0"/>
          <w:caps w:val="0"/>
          <w:color w:val="auto"/>
          <w:spacing w:val="0"/>
          <w:sz w:val="32"/>
          <w:szCs w:val="32"/>
          <w:shd w:val="clear" w:fill="FFFFFF"/>
          <w:lang w:val="en-US" w:eastAsia="zh-CN"/>
        </w:rPr>
        <w:t>年认真履职，按年初计划完成了各项工作任务，部门整体支出绩效自评分为</w:t>
      </w:r>
      <w:r>
        <w:rPr>
          <w:rFonts w:hint="eastAsia" w:ascii="仿宋" w:hAnsi="仿宋" w:eastAsia="仿宋" w:cs="仿宋"/>
          <w:i w:val="0"/>
          <w:iCs w:val="0"/>
          <w:caps w:val="0"/>
          <w:color w:val="auto"/>
          <w:spacing w:val="0"/>
          <w:sz w:val="32"/>
          <w:szCs w:val="32"/>
          <w:shd w:val="clear" w:fill="FFFFFF"/>
          <w:lang w:val="en-US" w:eastAsia="zh-CN"/>
        </w:rPr>
        <w:t>94.94</w:t>
      </w:r>
      <w:r>
        <w:rPr>
          <w:rFonts w:hint="default" w:ascii="仿宋" w:hAnsi="仿宋" w:eastAsia="仿宋" w:cs="仿宋"/>
          <w:i w:val="0"/>
          <w:iCs w:val="0"/>
          <w:caps w:val="0"/>
          <w:color w:val="auto"/>
          <w:spacing w:val="0"/>
          <w:sz w:val="32"/>
          <w:szCs w:val="32"/>
          <w:shd w:val="clear" w:fill="FFFFFF"/>
          <w:lang w:val="en-US" w:eastAsia="zh-CN"/>
        </w:rPr>
        <w:t>分，自评等级为</w:t>
      </w:r>
      <w:r>
        <w:rPr>
          <w:rFonts w:hint="eastAsia" w:ascii="仿宋" w:hAnsi="仿宋" w:eastAsia="仿宋" w:cs="仿宋"/>
          <w:i w:val="0"/>
          <w:iCs w:val="0"/>
          <w:caps w:val="0"/>
          <w:color w:val="auto"/>
          <w:spacing w:val="0"/>
          <w:sz w:val="32"/>
          <w:szCs w:val="32"/>
          <w:shd w:val="clear" w:fill="FFFFFF"/>
          <w:lang w:val="en-US" w:eastAsia="zh-CN"/>
        </w:rPr>
        <w:t>优。</w:t>
      </w:r>
    </w:p>
    <w:p w14:paraId="025F101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（二）评价指标分析（或综合评价情况）。</w:t>
      </w:r>
    </w:p>
    <w:p w14:paraId="119E3EB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黑体" w:hAnsi="黑体" w:eastAsia="仿宋_GB2312" w:cs="黑体"/>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en-US" w:eastAsia="zh-CN"/>
        </w:rPr>
        <w:t>根据怀财绩〔2025〕32号文件部门整体支出绩效评价指标体系，我单位</w:t>
      </w:r>
      <w:r>
        <w:rPr>
          <w:rFonts w:hint="default" w:ascii="仿宋" w:hAnsi="仿宋" w:eastAsia="仿宋" w:cs="仿宋"/>
          <w:i w:val="0"/>
          <w:iCs w:val="0"/>
          <w:caps w:val="0"/>
          <w:color w:val="auto"/>
          <w:spacing w:val="0"/>
          <w:sz w:val="32"/>
          <w:szCs w:val="32"/>
          <w:shd w:val="clear" w:fill="FFFFFF"/>
          <w:lang w:val="en-US" w:eastAsia="zh-CN"/>
        </w:rPr>
        <w:t>从整体绩效目标设定、预算配置、预算执行、预算管理、资产管理、职责履行、履职效益等方面综合分析</w:t>
      </w:r>
      <w:r>
        <w:rPr>
          <w:rFonts w:hint="eastAsia" w:ascii="仿宋" w:hAnsi="仿宋" w:eastAsia="仿宋" w:cs="仿宋"/>
          <w:i w:val="0"/>
          <w:iCs w:val="0"/>
          <w:caps w:val="0"/>
          <w:color w:val="auto"/>
          <w:spacing w:val="0"/>
          <w:sz w:val="32"/>
          <w:szCs w:val="32"/>
          <w:shd w:val="clear" w:fill="FFFFFF"/>
          <w:lang w:val="en-US" w:eastAsia="zh-CN"/>
        </w:rPr>
        <w:t>，具体如下：</w:t>
      </w:r>
    </w:p>
    <w:p w14:paraId="57313B4E">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1.整体绩效目标设定</w:t>
      </w:r>
    </w:p>
    <w:p w14:paraId="681F65A9">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仿宋" w:hAnsi="仿宋" w:eastAsia="仿宋_GB2312"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（1）绩效目标合理性。绩效目标符合国家法律法规、国民经济和社会发展总体规划；符合部门“三定”方案确定的职责；符合部门制定的中长期实施规划。</w:t>
      </w:r>
    </w:p>
    <w:p w14:paraId="6A04BF9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仿宋" w:hAnsi="仿宋" w:eastAsia="仿宋" w:cs="仿宋"/>
          <w:i w:val="0"/>
          <w:iCs w:val="0"/>
          <w:caps w:val="0"/>
          <w:color w:val="auto"/>
          <w:spacing w:val="0"/>
          <w:sz w:val="32"/>
          <w:szCs w:val="32"/>
          <w:shd w:val="clear" w:fill="FFFFFF"/>
          <w:lang w:val="en-US" w:eastAsia="zh-CN"/>
        </w:rPr>
      </w:pPr>
      <w:r>
        <w:rPr>
          <w:rFonts w:hint="eastAsia" w:ascii="宋体" w:hAnsi="宋体" w:eastAsia="宋体" w:cs="宋体"/>
          <w:color w:val="auto"/>
          <w:spacing w:val="-2"/>
          <w:sz w:val="32"/>
          <w:szCs w:val="32"/>
          <w:lang w:val="en-US" w:eastAsia="zh-CN"/>
        </w:rPr>
        <w:t>（2）</w:t>
      </w:r>
      <w:r>
        <w:rPr>
          <w:rFonts w:hint="eastAsia" w:ascii="仿宋" w:hAnsi="仿宋" w:eastAsia="仿宋" w:cs="仿宋"/>
          <w:color w:val="auto"/>
          <w:spacing w:val="-2"/>
          <w:sz w:val="32"/>
          <w:szCs w:val="32"/>
          <w:highlight w:val="none"/>
          <w:lang w:val="en-US" w:eastAsia="zh-CN"/>
        </w:rPr>
        <w:t>绩效指标明确性。将部门整体的绩效目标细化分解为具体的工作任务；与部门年度的任务数或计划数相对应；与本年度部门预算资金相匹配。</w:t>
      </w:r>
    </w:p>
    <w:p w14:paraId="284011B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2.预算配置</w:t>
      </w:r>
    </w:p>
    <w:p w14:paraId="0D30E2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仿宋" w:hAnsi="仿宋" w:eastAsia="仿宋" w:cs="仿宋"/>
          <w:color w:val="auto"/>
          <w:spacing w:val="-2"/>
          <w:sz w:val="32"/>
          <w:szCs w:val="32"/>
          <w:lang w:val="en-US" w:eastAsia="zh-CN"/>
        </w:rPr>
      </w:pPr>
      <w:r>
        <w:rPr>
          <w:rFonts w:hint="eastAsia" w:ascii="宋体" w:hAnsi="宋体" w:eastAsia="宋体" w:cs="宋体"/>
          <w:color w:val="auto"/>
          <w:spacing w:val="-2"/>
          <w:sz w:val="32"/>
          <w:szCs w:val="32"/>
          <w:lang w:val="en-US" w:eastAsia="zh-CN"/>
        </w:rPr>
        <w:t>（1）</w:t>
      </w:r>
      <w:r>
        <w:rPr>
          <w:rFonts w:hint="eastAsia" w:ascii="仿宋" w:hAnsi="仿宋" w:eastAsia="仿宋" w:cs="仿宋"/>
          <w:color w:val="auto"/>
          <w:spacing w:val="-2"/>
          <w:sz w:val="32"/>
          <w:szCs w:val="32"/>
          <w:lang w:val="en-US" w:eastAsia="zh-CN"/>
        </w:rPr>
        <w:t>在职人员控制率</w:t>
      </w:r>
    </w:p>
    <w:p w14:paraId="78BA24C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黑体" w:hAnsi="黑体" w:eastAsia="仿宋" w:cs="黑体"/>
          <w:i w:val="0"/>
          <w:iCs w:val="0"/>
          <w:caps w:val="0"/>
          <w:color w:val="auto"/>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2024年我单位编制数21人，实际在职人员数20人，在职人员控制率为95.24%。严格执行了相关文件精神，所有在职人员都在编制内，无超编人员。</w:t>
      </w:r>
    </w:p>
    <w:p w14:paraId="3FFBC63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黑体" w:hAnsi="黑体" w:eastAsia="黑体" w:cs="黑体"/>
          <w:i w:val="0"/>
          <w:iCs w:val="0"/>
          <w:caps w:val="0"/>
          <w:color w:val="auto"/>
          <w:spacing w:val="0"/>
          <w:sz w:val="32"/>
          <w:szCs w:val="32"/>
          <w:shd w:val="clear" w:fill="FFFFFF"/>
          <w:lang w:val="en-US" w:eastAsia="zh-CN"/>
        </w:rPr>
      </w:pPr>
      <w:r>
        <w:rPr>
          <w:rFonts w:hint="eastAsia" w:ascii="宋体" w:hAnsi="宋体" w:eastAsia="宋体" w:cs="宋体"/>
          <w:color w:val="auto"/>
          <w:spacing w:val="-2"/>
          <w:sz w:val="32"/>
          <w:szCs w:val="32"/>
          <w:lang w:val="en-US" w:eastAsia="zh-CN"/>
        </w:rPr>
        <w:t>（2）</w:t>
      </w:r>
      <w:r>
        <w:rPr>
          <w:rFonts w:hint="eastAsia" w:ascii="仿宋" w:hAnsi="仿宋" w:eastAsia="仿宋" w:cs="仿宋"/>
          <w:color w:val="auto"/>
          <w:spacing w:val="-2"/>
          <w:sz w:val="32"/>
          <w:szCs w:val="32"/>
          <w:lang w:val="en-US" w:eastAsia="zh-CN"/>
        </w:rPr>
        <w:t>“三公经费”变动率</w:t>
      </w:r>
    </w:p>
    <w:p w14:paraId="5D124E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黑体" w:hAnsi="黑体" w:eastAsia="仿宋_GB2312" w:cs="黑体"/>
          <w:i w:val="0"/>
          <w:iCs w:val="0"/>
          <w:caps w:val="0"/>
          <w:color w:val="auto"/>
          <w:spacing w:val="0"/>
          <w:sz w:val="32"/>
          <w:szCs w:val="32"/>
          <w:shd w:val="clear" w:fill="FFFFFF"/>
          <w:lang w:val="en-US" w:eastAsia="zh-CN"/>
        </w:rPr>
      </w:pPr>
      <w:r>
        <w:rPr>
          <w:rFonts w:hint="eastAsia" w:ascii="仿宋" w:hAnsi="仿宋" w:eastAsia="仿宋" w:cs="仿宋"/>
          <w:color w:val="auto"/>
          <w:spacing w:val="-2"/>
          <w:sz w:val="32"/>
          <w:szCs w:val="32"/>
          <w:lang w:val="en-US" w:eastAsia="zh-CN"/>
        </w:rPr>
        <w:t>2024年“三公经费”预算数5.42万元，上年度“三公经费”预算数9.28万元，“三公经费”变动率41.59%，主要是本年度未支出公务出国（境）费用。</w:t>
      </w:r>
    </w:p>
    <w:p w14:paraId="1B94F0AA">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3.预算执行</w:t>
      </w:r>
    </w:p>
    <w:p w14:paraId="526E437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仿宋" w:hAnsi="仿宋" w:eastAsia="仿宋" w:cs="仿宋"/>
          <w:color w:val="auto"/>
          <w:spacing w:val="-2"/>
          <w:sz w:val="32"/>
          <w:szCs w:val="32"/>
          <w:lang w:val="en-US" w:eastAsia="zh-CN"/>
        </w:rPr>
      </w:pPr>
      <w:r>
        <w:rPr>
          <w:rFonts w:hint="eastAsia" w:ascii="仿宋" w:hAnsi="仿宋" w:eastAsia="仿宋" w:cs="仿宋"/>
          <w:color w:val="auto"/>
          <w:spacing w:val="-2"/>
          <w:sz w:val="32"/>
          <w:szCs w:val="32"/>
          <w:lang w:val="en-US" w:eastAsia="zh-CN"/>
        </w:rPr>
        <w:t>2024年全年预算1129.38万元，实际支出1122.4万元，预算完成率99.38%。</w:t>
      </w:r>
    </w:p>
    <w:p w14:paraId="66935436">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4.预算管理</w:t>
      </w:r>
    </w:p>
    <w:p w14:paraId="43066F5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仿宋" w:hAnsi="仿宋" w:eastAsia="仿宋_GB2312"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（1）管理制度健全性。我单位已制定内部财务管理制度，并严格按管理办法执行。</w:t>
      </w:r>
    </w:p>
    <w:p w14:paraId="753DF5C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（2）资金使用合规性。资金的拨付有完整的审批程序和手续，预算支出的重大开支经集体决策;不存在截留、挤占、挪用、虚列支出等情况。</w:t>
      </w:r>
    </w:p>
    <w:p w14:paraId="3D021FC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kern w:val="0"/>
          <w:sz w:val="32"/>
          <w:szCs w:val="32"/>
          <w:highlight w:val="none"/>
          <w:lang w:val="en-US" w:eastAsia="zh-CN" w:bidi="ar"/>
        </w:rPr>
        <w:t>（3）预决算信息公开性。按财政规定内容、规定时限完成预决算公开信息。</w:t>
      </w:r>
    </w:p>
    <w:p w14:paraId="7DA8808F">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5.资产管理</w:t>
      </w:r>
    </w:p>
    <w:p w14:paraId="47CB5CB9">
      <w:pPr>
        <w:keepNext w:val="0"/>
        <w:keepLines w:val="0"/>
        <w:pageBreakBefore w:val="0"/>
        <w:widowControl w:val="0"/>
        <w:kinsoku/>
        <w:wordWrap/>
        <w:overflowPunct w:val="0"/>
        <w:topLinePunct w:val="0"/>
        <w:autoSpaceDE/>
        <w:autoSpaceDN/>
        <w:bidi w:val="0"/>
        <w:adjustRightInd/>
        <w:snapToGrid/>
        <w:spacing w:line="540" w:lineRule="exact"/>
        <w:ind w:firstLine="632" w:firstLineChars="200"/>
        <w:jc w:val="both"/>
        <w:textAlignment w:val="auto"/>
        <w:rPr>
          <w:rFonts w:hint="eastAsia" w:ascii="仿宋" w:hAnsi="仿宋" w:eastAsia="仿宋" w:cs="仿宋"/>
          <w:color w:val="auto"/>
          <w:spacing w:val="-2"/>
          <w:kern w:val="0"/>
          <w:sz w:val="32"/>
          <w:szCs w:val="32"/>
          <w:highlight w:val="none"/>
          <w:lang w:val="en-US" w:eastAsia="zh-CN" w:bidi="ar"/>
        </w:rPr>
      </w:pPr>
      <w:r>
        <w:rPr>
          <w:rFonts w:hint="eastAsia" w:ascii="仿宋" w:hAnsi="仿宋" w:eastAsia="仿宋" w:cs="仿宋"/>
          <w:color w:val="auto"/>
          <w:spacing w:val="-2"/>
          <w:kern w:val="0"/>
          <w:sz w:val="32"/>
          <w:szCs w:val="32"/>
          <w:highlight w:val="none"/>
          <w:lang w:val="en-US" w:eastAsia="zh-CN" w:bidi="ar"/>
        </w:rPr>
        <w:t>（1）管理制度健全性。我单位已制定《固定资产管理制度》，并严格按照制度执行。</w:t>
      </w:r>
    </w:p>
    <w:p w14:paraId="3495943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黑体" w:hAnsi="黑体" w:eastAsia="黑体" w:cs="黑体"/>
          <w:i w:val="0"/>
          <w:iCs w:val="0"/>
          <w:caps w:val="0"/>
          <w:color w:val="000000"/>
          <w:spacing w:val="0"/>
          <w:sz w:val="32"/>
          <w:szCs w:val="32"/>
          <w:shd w:val="clear" w:fill="FFFFFF"/>
          <w:lang w:val="en-US" w:eastAsia="zh-CN"/>
        </w:rPr>
      </w:pPr>
      <w:r>
        <w:rPr>
          <w:rFonts w:hint="eastAsia" w:ascii="仿宋" w:hAnsi="仿宋" w:eastAsia="仿宋" w:cs="仿宋"/>
          <w:color w:val="auto"/>
          <w:spacing w:val="-2"/>
          <w:kern w:val="0"/>
          <w:sz w:val="32"/>
          <w:szCs w:val="32"/>
          <w:highlight w:val="none"/>
          <w:lang w:val="en-US" w:eastAsia="zh-CN" w:bidi="ar"/>
        </w:rPr>
        <w:t>（2）资产管理安全性。资产保存完整、资产配置合理、资产处置规范、资产账务管理帐实相符、处置收入及时足额上缴。</w:t>
      </w:r>
    </w:p>
    <w:p w14:paraId="154AF7F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6.职责履行及履职效益情况</w:t>
      </w:r>
    </w:p>
    <w:p w14:paraId="3D4559E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i w:val="0"/>
          <w:iCs w:val="0"/>
          <w:caps w:val="0"/>
          <w:color w:val="auto"/>
          <w:spacing w:val="0"/>
          <w:sz w:val="32"/>
          <w:szCs w:val="32"/>
          <w:shd w:val="clear" w:fill="FFFFFF"/>
          <w:lang w:val="zh-CN" w:eastAsia="zh-CN"/>
        </w:rPr>
        <w:t>（</w:t>
      </w:r>
      <w:r>
        <w:rPr>
          <w:rFonts w:hint="eastAsia" w:ascii="仿宋" w:hAnsi="仿宋" w:eastAsia="仿宋" w:cs="仿宋"/>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lang w:val="zh-CN" w:eastAsia="zh-CN"/>
        </w:rPr>
        <w:t>）</w:t>
      </w:r>
      <w:r>
        <w:rPr>
          <w:rFonts w:hint="eastAsia" w:ascii="仿宋" w:hAnsi="仿宋" w:eastAsia="仿宋" w:cs="仿宋"/>
          <w:i w:val="0"/>
          <w:iCs w:val="0"/>
          <w:caps w:val="0"/>
          <w:color w:val="auto"/>
          <w:spacing w:val="0"/>
          <w:sz w:val="32"/>
          <w:szCs w:val="32"/>
          <w:shd w:val="clear" w:fill="FFFFFF"/>
          <w:lang w:val="en-US" w:eastAsia="zh-CN"/>
        </w:rPr>
        <w:t>产出指标完成情况</w:t>
      </w:r>
    </w:p>
    <w:p w14:paraId="7BAFE7B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仿宋" w:hAnsi="仿宋" w:eastAsia="仿宋" w:cs="仿宋"/>
          <w:spacing w:val="-2"/>
          <w:sz w:val="32"/>
          <w:szCs w:val="32"/>
          <w:lang w:val="en-US" w:eastAsia="zh-CN"/>
        </w:rPr>
      </w:pPr>
      <w:r>
        <w:rPr>
          <w:rFonts w:hint="eastAsia" w:ascii="仿宋" w:hAnsi="仿宋" w:eastAsia="仿宋" w:cs="仿宋"/>
          <w:i w:val="0"/>
          <w:iCs w:val="0"/>
          <w:caps w:val="0"/>
          <w:color w:val="auto"/>
          <w:spacing w:val="0"/>
          <w:sz w:val="32"/>
          <w:szCs w:val="32"/>
          <w:shd w:val="clear" w:fill="FFFFFF"/>
          <w:lang w:val="en-US" w:eastAsia="zh-CN"/>
        </w:rPr>
        <w:t>数量完成情况：</w:t>
      </w:r>
      <w:r>
        <w:rPr>
          <w:rFonts w:hint="default" w:ascii="仿宋" w:hAnsi="仿宋" w:eastAsia="仿宋" w:cs="仿宋"/>
          <w:i w:val="0"/>
          <w:iCs w:val="0"/>
          <w:caps w:val="0"/>
          <w:color w:val="auto"/>
          <w:spacing w:val="0"/>
          <w:sz w:val="32"/>
          <w:szCs w:val="32"/>
          <w:shd w:val="clear" w:fill="FFFFFF"/>
          <w:lang w:val="zh-CN" w:eastAsia="zh-CN"/>
        </w:rPr>
        <w:t>高质量筹办第十一届全球湘商大会</w:t>
      </w:r>
      <w:r>
        <w:rPr>
          <w:rFonts w:hint="eastAsia" w:ascii="仿宋" w:hAnsi="仿宋" w:eastAsia="仿宋" w:cs="仿宋"/>
          <w:i w:val="0"/>
          <w:iCs w:val="0"/>
          <w:caps w:val="0"/>
          <w:color w:val="auto"/>
          <w:spacing w:val="0"/>
          <w:sz w:val="32"/>
          <w:szCs w:val="32"/>
          <w:shd w:val="clear" w:fill="FFFFFF"/>
          <w:lang w:val="zh-CN" w:eastAsia="zh-CN"/>
        </w:rPr>
        <w:t>，</w:t>
      </w:r>
      <w:r>
        <w:rPr>
          <w:rFonts w:hint="default" w:ascii="仿宋" w:hAnsi="仿宋" w:eastAsia="仿宋" w:cs="仿宋"/>
          <w:i w:val="0"/>
          <w:iCs w:val="0"/>
          <w:caps w:val="0"/>
          <w:color w:val="auto"/>
          <w:spacing w:val="0"/>
          <w:sz w:val="32"/>
          <w:szCs w:val="32"/>
          <w:shd w:val="clear" w:fill="FFFFFF"/>
          <w:lang w:val="zh-CN" w:eastAsia="zh-CN"/>
        </w:rPr>
        <w:t>大会共有285个项目落地湖南，投资总额1560.5亿元</w:t>
      </w:r>
      <w:r>
        <w:rPr>
          <w:rFonts w:hint="eastAsia" w:ascii="仿宋" w:hAnsi="仿宋" w:eastAsia="仿宋" w:cs="仿宋"/>
          <w:i w:val="0"/>
          <w:iCs w:val="0"/>
          <w:caps w:val="0"/>
          <w:color w:val="auto"/>
          <w:spacing w:val="0"/>
          <w:sz w:val="32"/>
          <w:szCs w:val="32"/>
          <w:shd w:val="clear" w:fill="FFFFFF"/>
          <w:lang w:val="zh-CN" w:eastAsia="zh-CN"/>
        </w:rPr>
        <w:t>，</w:t>
      </w:r>
      <w:r>
        <w:rPr>
          <w:rFonts w:hint="default" w:ascii="仿宋" w:hAnsi="仿宋" w:eastAsia="仿宋" w:cs="仿宋"/>
          <w:i w:val="0"/>
          <w:iCs w:val="0"/>
          <w:caps w:val="0"/>
          <w:color w:val="auto"/>
          <w:spacing w:val="0"/>
          <w:sz w:val="32"/>
          <w:szCs w:val="32"/>
          <w:shd w:val="clear" w:fill="FFFFFF"/>
          <w:lang w:val="zh-CN" w:eastAsia="zh-CN"/>
        </w:rPr>
        <w:t>其中怀化市签约项目121个，总投资505.2亿元</w:t>
      </w:r>
      <w:r>
        <w:rPr>
          <w:rFonts w:hint="eastAsia" w:ascii="仿宋" w:hAnsi="仿宋" w:eastAsia="仿宋" w:cs="仿宋"/>
          <w:i w:val="0"/>
          <w:iCs w:val="0"/>
          <w:caps w:val="0"/>
          <w:color w:val="auto"/>
          <w:spacing w:val="0"/>
          <w:sz w:val="32"/>
          <w:szCs w:val="32"/>
          <w:shd w:val="clear" w:fill="FFFFFF"/>
          <w:lang w:val="zh-CN" w:eastAsia="zh-CN"/>
        </w:rPr>
        <w:t>；</w:t>
      </w:r>
      <w:r>
        <w:rPr>
          <w:rFonts w:hint="eastAsia" w:ascii="仿宋" w:hAnsi="仿宋" w:eastAsia="仿宋" w:cs="仿宋"/>
          <w:i w:val="0"/>
          <w:iCs w:val="0"/>
          <w:caps w:val="0"/>
          <w:color w:val="auto"/>
          <w:spacing w:val="0"/>
          <w:sz w:val="32"/>
          <w:szCs w:val="32"/>
          <w:shd w:val="clear" w:fill="FFFFFF"/>
          <w:lang w:val="en-US" w:eastAsia="zh-CN"/>
        </w:rPr>
        <w:t>扎实推进“湘商回归”工程，在大湾区、京津冀、长三角、成渝等地举办湘商回归系列活动221场，实地拜访企业690家，</w:t>
      </w:r>
      <w:r>
        <w:rPr>
          <w:rFonts w:hint="default" w:ascii="仿宋" w:hAnsi="仿宋" w:eastAsia="仿宋" w:cs="仿宋"/>
          <w:i w:val="0"/>
          <w:iCs w:val="0"/>
          <w:caps w:val="0"/>
          <w:color w:val="auto"/>
          <w:spacing w:val="0"/>
          <w:sz w:val="32"/>
          <w:szCs w:val="32"/>
          <w:shd w:val="clear" w:fill="FFFFFF"/>
          <w:lang w:val="en-US" w:eastAsia="zh-CN"/>
        </w:rPr>
        <w:t>1-11月，全市湘商回归引进企业245家，其中新注册企业148家，涉税企业112家，湘商到位资金414.94亿元</w:t>
      </w:r>
      <w:r>
        <w:rPr>
          <w:rFonts w:hint="eastAsia" w:ascii="仿宋" w:hAnsi="仿宋" w:eastAsia="仿宋" w:cs="仿宋"/>
          <w:i w:val="0"/>
          <w:iCs w:val="0"/>
          <w:caps w:val="0"/>
          <w:color w:val="auto"/>
          <w:spacing w:val="0"/>
          <w:sz w:val="32"/>
          <w:szCs w:val="32"/>
          <w:shd w:val="clear" w:fill="FFFFFF"/>
          <w:lang w:val="en-US" w:eastAsia="zh-CN"/>
        </w:rPr>
        <w:t>；</w:t>
      </w:r>
      <w:r>
        <w:rPr>
          <w:rFonts w:hint="eastAsia" w:ascii="仿宋" w:hAnsi="仿宋" w:eastAsia="仿宋" w:cs="仿宋"/>
          <w:i w:val="0"/>
          <w:iCs w:val="0"/>
          <w:caps w:val="0"/>
          <w:color w:val="auto"/>
          <w:spacing w:val="0"/>
          <w:sz w:val="32"/>
          <w:szCs w:val="32"/>
          <w:shd w:val="clear" w:fill="FFFFFF"/>
          <w:lang w:val="zh-CN" w:eastAsia="zh-CN"/>
        </w:rPr>
        <w:t>深入</w:t>
      </w:r>
      <w:r>
        <w:rPr>
          <w:rFonts w:hint="eastAsia" w:ascii="仿宋" w:hAnsi="仿宋" w:eastAsia="仿宋" w:cs="仿宋"/>
          <w:i w:val="0"/>
          <w:iCs w:val="0"/>
          <w:caps w:val="0"/>
          <w:color w:val="auto"/>
          <w:spacing w:val="0"/>
          <w:sz w:val="32"/>
          <w:szCs w:val="32"/>
          <w:shd w:val="clear" w:fill="FFFFFF"/>
          <w:lang w:val="en-US" w:eastAsia="zh-CN"/>
        </w:rPr>
        <w:t>开展“万企兴万村”助力乡村振兴行动，全市共有494家民营企业、商协会参与“兴村”项目522个，实施“兴村”总数达522个，经营类项目投入55.6亿元；</w:t>
      </w:r>
      <w:r>
        <w:rPr>
          <w:rFonts w:hint="eastAsia" w:ascii="仿宋" w:hAnsi="仿宋" w:eastAsia="仿宋" w:cs="仿宋"/>
          <w:i w:val="0"/>
          <w:iCs w:val="0"/>
          <w:caps w:val="0"/>
          <w:color w:val="auto"/>
          <w:spacing w:val="0"/>
          <w:sz w:val="32"/>
          <w:szCs w:val="32"/>
          <w:shd w:val="clear" w:fill="FFFFFF"/>
          <w:lang w:val="zh-CN" w:eastAsia="zh-CN"/>
        </w:rPr>
        <w:t>扎实推进调查研究和</w:t>
      </w:r>
      <w:r>
        <w:rPr>
          <w:rFonts w:hint="eastAsia" w:ascii="仿宋" w:hAnsi="仿宋" w:eastAsia="仿宋" w:cs="仿宋"/>
          <w:i w:val="0"/>
          <w:iCs w:val="0"/>
          <w:caps w:val="0"/>
          <w:color w:val="auto"/>
          <w:spacing w:val="0"/>
          <w:sz w:val="32"/>
          <w:szCs w:val="32"/>
          <w:shd w:val="clear" w:fill="FFFFFF"/>
          <w:lang w:val="en-US" w:eastAsia="zh-CN"/>
        </w:rPr>
        <w:t>参政议政工作，2024年</w:t>
      </w:r>
      <w:r>
        <w:rPr>
          <w:rFonts w:hint="default" w:ascii="仿宋" w:hAnsi="仿宋" w:eastAsia="仿宋" w:cs="仿宋"/>
          <w:i w:val="0"/>
          <w:iCs w:val="0"/>
          <w:caps w:val="0"/>
          <w:color w:val="auto"/>
          <w:spacing w:val="0"/>
          <w:sz w:val="32"/>
          <w:szCs w:val="32"/>
          <w:shd w:val="clear" w:fill="FFFFFF"/>
          <w:lang w:val="zh-CN" w:eastAsia="zh-CN"/>
        </w:rPr>
        <w:t>撰写调研报告</w:t>
      </w:r>
      <w:r>
        <w:rPr>
          <w:rFonts w:hint="default" w:ascii="仿宋" w:hAnsi="仿宋" w:eastAsia="仿宋" w:cs="仿宋"/>
          <w:i w:val="0"/>
          <w:iCs w:val="0"/>
          <w:caps w:val="0"/>
          <w:color w:val="auto"/>
          <w:spacing w:val="0"/>
          <w:sz w:val="32"/>
          <w:szCs w:val="32"/>
          <w:shd w:val="clear" w:fill="FFFFFF"/>
          <w:lang w:val="en-US" w:eastAsia="zh-CN"/>
        </w:rPr>
        <w:t>4篇，</w:t>
      </w:r>
      <w:r>
        <w:rPr>
          <w:rFonts w:hint="default" w:ascii="仿宋" w:hAnsi="仿宋" w:eastAsia="仿宋" w:cs="仿宋"/>
          <w:i w:val="0"/>
          <w:iCs w:val="0"/>
          <w:caps w:val="0"/>
          <w:color w:val="auto"/>
          <w:spacing w:val="0"/>
          <w:sz w:val="32"/>
          <w:szCs w:val="32"/>
          <w:shd w:val="clear" w:fill="FFFFFF"/>
          <w:lang w:val="zh-CN" w:eastAsia="zh-CN"/>
        </w:rPr>
        <w:t>提交社情民意15篇，办理政协提案6件，</w:t>
      </w:r>
      <w:r>
        <w:rPr>
          <w:rFonts w:hint="eastAsia" w:ascii="仿宋" w:hAnsi="仿宋" w:eastAsia="仿宋" w:cs="仿宋"/>
          <w:i w:val="0"/>
          <w:iCs w:val="0"/>
          <w:caps w:val="0"/>
          <w:color w:val="auto"/>
          <w:spacing w:val="0"/>
          <w:sz w:val="32"/>
          <w:szCs w:val="32"/>
          <w:shd w:val="clear" w:fill="FFFFFF"/>
          <w:lang w:val="en-US" w:eastAsia="zh-CN"/>
        </w:rPr>
        <w:t>围绕“促进民营经济发展壮大政策落实情况”课题多次前往鹤城区、中方县、辰溪县等地开展专项民主监督；</w:t>
      </w:r>
      <w:r>
        <w:rPr>
          <w:rFonts w:hint="eastAsia" w:ascii="仿宋" w:hAnsi="仿宋" w:eastAsia="仿宋" w:cs="仿宋"/>
          <w:i w:val="0"/>
          <w:iCs w:val="0"/>
          <w:caps w:val="0"/>
          <w:color w:val="auto"/>
          <w:spacing w:val="0"/>
          <w:sz w:val="32"/>
          <w:szCs w:val="32"/>
          <w:shd w:val="clear" w:fill="FFFFFF"/>
          <w:lang w:val="zh-CN" w:eastAsia="zh-CN"/>
        </w:rPr>
        <w:t>举办首届“怀化企业家日”，实施第一届新怀化贡献奖评选表彰、民营企业家风采宣传、企业家素质提升等活动，持续推动助企纾困取得更大成效；</w:t>
      </w:r>
      <w:r>
        <w:rPr>
          <w:rFonts w:hint="eastAsia" w:ascii="仿宋" w:hAnsi="仿宋" w:eastAsia="仿宋" w:cs="仿宋"/>
          <w:i w:val="0"/>
          <w:iCs w:val="0"/>
          <w:caps w:val="0"/>
          <w:color w:val="auto"/>
          <w:spacing w:val="0"/>
          <w:sz w:val="32"/>
          <w:szCs w:val="32"/>
          <w:shd w:val="clear" w:fill="FFFFFF"/>
          <w:lang w:val="en-US" w:eastAsia="zh-CN"/>
        </w:rPr>
        <w:t>提升法治服务职能水平，我市共有21家（超任务数2家）商会入驻全国工商联商会调解工作平台，入驻比率110.53%，推荐先进典型，协同省工商联在沅陵县开展县域民营经济法治环境调研，现场举办座谈会1次；健全诉求反馈机制，加快推进‘网上工商联’建设，建设包括基础数据库、会员及商会执常委数据库等在内的民营经济数据中心，借助市民营企业服务热线等渠道，接受民营企业咨询227人次、接待民营企业来访129人次、受理民营企业诉求11件、办结11件，全市两级民企服务中心共办理企业诉求453件；有序推进组织体系发展，全年指导商会建设40余次，新成立异地怀化商会2家，怀化异地商会1家，怀化异地商会换届3家。完成目标。</w:t>
      </w:r>
    </w:p>
    <w:p w14:paraId="3DD1161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仿宋" w:hAnsi="仿宋" w:eastAsia="仿宋" w:cs="仿宋"/>
          <w:i w:val="0"/>
          <w:iCs w:val="0"/>
          <w:caps w:val="0"/>
          <w:color w:val="auto"/>
          <w:spacing w:val="0"/>
          <w:sz w:val="32"/>
          <w:szCs w:val="32"/>
          <w:shd w:val="clear" w:fill="FFFFFF"/>
          <w:lang w:val="en-US" w:eastAsia="zh-CN"/>
        </w:rPr>
      </w:pPr>
      <w:r>
        <w:rPr>
          <w:rFonts w:hint="eastAsia" w:ascii="仿宋" w:hAnsi="仿宋" w:eastAsia="仿宋" w:cs="仿宋"/>
          <w:color w:val="auto"/>
          <w:spacing w:val="-2"/>
          <w:kern w:val="0"/>
          <w:sz w:val="32"/>
          <w:szCs w:val="32"/>
          <w:highlight w:val="none"/>
          <w:lang w:val="en-US" w:eastAsia="zh-CN" w:bidi="ar"/>
        </w:rPr>
        <w:t>质量完成情况</w:t>
      </w:r>
      <w:r>
        <w:rPr>
          <w:rFonts w:hint="eastAsia" w:ascii="仿宋" w:hAnsi="仿宋" w:eastAsia="仿宋" w:cs="仿宋"/>
          <w:i w:val="0"/>
          <w:iCs w:val="0"/>
          <w:caps w:val="0"/>
          <w:color w:val="auto"/>
          <w:spacing w:val="0"/>
          <w:sz w:val="32"/>
          <w:szCs w:val="32"/>
          <w:shd w:val="clear" w:fill="FFFFFF"/>
          <w:lang w:val="en-US" w:eastAsia="zh-CN"/>
        </w:rPr>
        <w:t>：绩效目标达成率90%。完成目标。</w:t>
      </w:r>
    </w:p>
    <w:p w14:paraId="64E5B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完成及时情况：整体工作在2024年12月底之前完成，完成目标。</w:t>
      </w:r>
    </w:p>
    <w:p w14:paraId="7712DB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（2）效益完成情况</w:t>
      </w:r>
    </w:p>
    <w:p w14:paraId="013A770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经济效益</w:t>
      </w:r>
      <w:r>
        <w:rPr>
          <w:rFonts w:hint="eastAsia" w:ascii="仿宋" w:hAnsi="仿宋" w:eastAsia="仿宋" w:cs="仿宋"/>
          <w:color w:val="auto"/>
          <w:spacing w:val="-2"/>
          <w:kern w:val="0"/>
          <w:sz w:val="32"/>
          <w:szCs w:val="32"/>
          <w:highlight w:val="none"/>
          <w:lang w:val="en-US" w:eastAsia="zh-CN" w:bidi="ar"/>
        </w:rPr>
        <w:t>：以民营经济之“为”促进怀化经济社会发展。完成目标。</w:t>
      </w:r>
    </w:p>
    <w:p w14:paraId="7F826A5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社会效益：弘扬湖湘文化，提炼湘商精神，促进湘商崛起，实现共同发展。完成目标。</w:t>
      </w:r>
    </w:p>
    <w:p w14:paraId="5AE56DD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可持续影响：</w:t>
      </w:r>
      <w:r>
        <w:rPr>
          <w:rFonts w:hint="eastAsia" w:ascii="仿宋" w:hAnsi="仿宋" w:eastAsia="仿宋" w:cs="仿宋"/>
          <w:color w:val="auto"/>
          <w:spacing w:val="-2"/>
          <w:sz w:val="32"/>
          <w:szCs w:val="32"/>
          <w:highlight w:val="none"/>
          <w:lang w:val="en-US" w:eastAsia="zh-CN"/>
        </w:rPr>
        <w:t>助推湖南高质量发展进程。完成目标。</w:t>
      </w:r>
    </w:p>
    <w:p w14:paraId="1283D7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40" w:firstLineChars="200"/>
        <w:jc w:val="both"/>
        <w:textAlignment w:val="auto"/>
        <w:rPr>
          <w:rFonts w:hint="default" w:ascii="仿宋" w:hAnsi="仿宋" w:eastAsia="仿宋" w:cs="仿宋"/>
          <w:spacing w:val="-2"/>
          <w:sz w:val="32"/>
          <w:szCs w:val="32"/>
          <w:lang w:val="en-US" w:eastAsia="zh-CN"/>
        </w:rPr>
      </w:pPr>
      <w:r>
        <w:rPr>
          <w:rFonts w:hint="eastAsia" w:ascii="仿宋" w:hAnsi="仿宋" w:eastAsia="仿宋" w:cs="仿宋"/>
          <w:i w:val="0"/>
          <w:iCs w:val="0"/>
          <w:caps w:val="0"/>
          <w:color w:val="000000"/>
          <w:spacing w:val="0"/>
          <w:sz w:val="32"/>
          <w:szCs w:val="32"/>
          <w:shd w:val="clear" w:fill="FFFFFF"/>
          <w:lang w:val="en-US" w:eastAsia="zh-CN"/>
        </w:rPr>
        <w:t>（3）满意度指标分析</w:t>
      </w:r>
    </w:p>
    <w:p w14:paraId="024CBA8F">
      <w:pPr>
        <w:keepNext w:val="0"/>
        <w:keepLines w:val="0"/>
        <w:pageBreakBefore w:val="0"/>
        <w:widowControl w:val="0"/>
        <w:kinsoku/>
        <w:wordWrap/>
        <w:overflowPunct/>
        <w:topLinePunct w:val="0"/>
        <w:autoSpaceDE/>
        <w:autoSpaceDN/>
        <w:bidi w:val="0"/>
        <w:adjustRightInd/>
        <w:snapToGrid w:val="0"/>
        <w:spacing w:line="54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spacing w:val="-2"/>
          <w:sz w:val="32"/>
          <w:szCs w:val="32"/>
          <w:lang w:val="en-US" w:eastAsia="zh-CN"/>
        </w:rPr>
        <w:t>客商、社会公众、民营企业满意度95%以上。完成目标。</w:t>
      </w:r>
    </w:p>
    <w:p w14:paraId="36F43C6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115248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firstLine="632" w:firstLineChars="200"/>
        <w:jc w:val="both"/>
        <w:textAlignment w:val="auto"/>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一是年初绩效评价指标体系不完善，绩效目标设立不够明确、细化和量化。</w:t>
      </w:r>
    </w:p>
    <w:p w14:paraId="019A8986">
      <w:pPr>
        <w:keepNext w:val="0"/>
        <w:keepLines w:val="0"/>
        <w:pageBreakBefore w:val="0"/>
        <w:widowControl w:val="0"/>
        <w:kinsoku/>
        <w:wordWrap/>
        <w:overflowPunct/>
        <w:topLinePunct w:val="0"/>
        <w:autoSpaceDE/>
        <w:autoSpaceDN/>
        <w:bidi w:val="0"/>
        <w:adjustRightInd/>
        <w:snapToGrid w:val="0"/>
        <w:spacing w:line="540" w:lineRule="exact"/>
        <w:ind w:firstLine="632"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仿宋"/>
          <w:spacing w:val="-2"/>
          <w:sz w:val="32"/>
          <w:szCs w:val="32"/>
          <w:lang w:val="en-US" w:eastAsia="zh-CN"/>
        </w:rPr>
        <w:t>二是部分项目执行与预算支出指标差距较大。部分项目在预算时未能充分预料和考虑到来年的政策变化，导致实际支出与预算有差</w:t>
      </w:r>
      <w:r>
        <w:rPr>
          <w:rFonts w:hint="eastAsia" w:ascii="黑体" w:hAnsi="黑体" w:eastAsia="黑体" w:cs="黑体"/>
          <w:i w:val="0"/>
          <w:iCs w:val="0"/>
          <w:caps w:val="0"/>
          <w:color w:val="000000"/>
          <w:spacing w:val="0"/>
          <w:sz w:val="32"/>
          <w:szCs w:val="32"/>
          <w:shd w:val="clear" w:fill="FFFFFF"/>
          <w:lang w:val="en-US" w:eastAsia="zh-CN"/>
        </w:rPr>
        <w:t>。</w:t>
      </w:r>
    </w:p>
    <w:p w14:paraId="2020A8E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1D4EF2C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年初绩效目标设立要细化、量化。在布置预算绩效管理工作时，相关负责人要督促各项目负责人从预算编制开始，做好收集、汇总项目各个阶段的痕迹资料，提醒和督促加快资金拨付和使用等工作。</w:t>
      </w:r>
    </w:p>
    <w:p w14:paraId="01817AE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5A36A5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根据2024年本单位绩效自评结果进一步优化目标管理、改进履职效能、加强预算绩效管理等。绩效自评结果将按照怀化市财政局的要求，在相关网站予以公示。</w:t>
      </w:r>
    </w:p>
    <w:p w14:paraId="5452920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5216C5CF">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jc w:val="both"/>
        <w:textAlignment w:val="auto"/>
        <w:rPr>
          <w:rFonts w:hint="default"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无。</w:t>
      </w:r>
    </w:p>
    <w:p w14:paraId="0CA5E6BB">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p>
    <w:p w14:paraId="6C73B8E9">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595B1715">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附件1：部门整体支出绩效评价基础数据表</w:t>
      </w:r>
    </w:p>
    <w:p w14:paraId="6AF4EFC0">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附件2：部门整体支出绩效自评表</w:t>
      </w:r>
    </w:p>
    <w:p w14:paraId="40CD61B7">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附件3：项目支出绩效自评表（每个一级项目支出一张表）</w:t>
      </w:r>
    </w:p>
    <w:p w14:paraId="5D4646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2F7803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33198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b/>
          <w:bCs/>
          <w:color w:val="000000"/>
          <w:kern w:val="0"/>
          <w:sz w:val="36"/>
          <w:szCs w:val="36"/>
          <w:lang w:val="en-US" w:eastAsia="zh-CN"/>
        </w:rPr>
        <w:t>部门整体</w:t>
      </w:r>
      <w:r>
        <w:rPr>
          <w:rFonts w:hint="eastAsia" w:ascii="方正小标宋简体" w:hAnsi="方正小标宋简体" w:eastAsia="方正小标宋简体" w:cs="方正小标宋简体"/>
          <w:color w:val="000000"/>
          <w:kern w:val="0"/>
          <w:sz w:val="36"/>
          <w:szCs w:val="36"/>
          <w:lang w:val="en-US" w:eastAsia="zh-CN"/>
        </w:rPr>
        <w:t>支出</w:t>
      </w:r>
      <w:r>
        <w:rPr>
          <w:rFonts w:hint="eastAsia" w:ascii="方正小标宋简体" w:hAnsi="方正小标宋简体" w:eastAsia="方正小标宋简体" w:cs="方正小标宋简体"/>
          <w:b/>
          <w:bCs/>
          <w:color w:val="000000"/>
          <w:kern w:val="0"/>
          <w:sz w:val="36"/>
          <w:szCs w:val="36"/>
          <w:lang w:val="en-US" w:eastAsia="zh-CN"/>
        </w:rPr>
        <w:t>绩效</w:t>
      </w:r>
      <w:r>
        <w:rPr>
          <w:rFonts w:hint="eastAsia" w:ascii="方正小标宋简体" w:hAnsi="方正小标宋简体" w:eastAsia="方正小标宋简体" w:cs="方正小标宋简体"/>
          <w:color w:val="000000"/>
          <w:kern w:val="0"/>
          <w:sz w:val="36"/>
          <w:szCs w:val="36"/>
          <w:lang w:val="en-US" w:eastAsia="zh-CN"/>
        </w:rPr>
        <w:t>评</w:t>
      </w:r>
      <w:r>
        <w:rPr>
          <w:rFonts w:hint="eastAsia" w:ascii="方正小标宋简体" w:hAnsi="方正小标宋简体" w:eastAsia="方正小标宋简体" w:cs="方正小标宋简体"/>
          <w:b/>
          <w:bCs/>
          <w:color w:val="000000"/>
          <w:kern w:val="0"/>
          <w:sz w:val="36"/>
          <w:szCs w:val="36"/>
          <w:lang w:val="en-US" w:eastAsia="zh-CN"/>
        </w:rPr>
        <w:t>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8"/>
        <w:gridCol w:w="1005"/>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1854"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38"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1854" w:type="dxa"/>
            <w:gridSpan w:val="2"/>
            <w:noWrap w:val="0"/>
            <w:vAlign w:val="center"/>
          </w:tcPr>
          <w:p w14:paraId="06AC68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w:t>
            </w:r>
          </w:p>
        </w:tc>
        <w:tc>
          <w:tcPr>
            <w:tcW w:w="2240" w:type="dxa"/>
            <w:gridSpan w:val="2"/>
            <w:noWrap w:val="0"/>
            <w:vAlign w:val="center"/>
          </w:tcPr>
          <w:p w14:paraId="1EC7A9B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14:paraId="53C72D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95.24%</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1854"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1854"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9.28</w:t>
            </w:r>
          </w:p>
        </w:tc>
        <w:tc>
          <w:tcPr>
            <w:tcW w:w="2240" w:type="dxa"/>
            <w:gridSpan w:val="2"/>
            <w:noWrap w:val="0"/>
            <w:vAlign w:val="center"/>
          </w:tcPr>
          <w:p w14:paraId="2A721DD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5.42</w:t>
            </w:r>
          </w:p>
        </w:tc>
        <w:tc>
          <w:tcPr>
            <w:tcW w:w="1832" w:type="dxa"/>
            <w:gridSpan w:val="2"/>
            <w:noWrap w:val="0"/>
            <w:vAlign w:val="center"/>
          </w:tcPr>
          <w:p w14:paraId="7A27670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5.25</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1854"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3.57</w:t>
            </w:r>
          </w:p>
        </w:tc>
        <w:tc>
          <w:tcPr>
            <w:tcW w:w="2240" w:type="dxa"/>
            <w:gridSpan w:val="2"/>
            <w:noWrap w:val="0"/>
            <w:vAlign w:val="center"/>
          </w:tcPr>
          <w:p w14:paraId="7950725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3.58</w:t>
            </w:r>
          </w:p>
        </w:tc>
        <w:tc>
          <w:tcPr>
            <w:tcW w:w="1832" w:type="dxa"/>
            <w:gridSpan w:val="2"/>
            <w:noWrap w:val="0"/>
            <w:vAlign w:val="center"/>
          </w:tcPr>
          <w:p w14:paraId="43FBB47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3.48</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38"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1854" w:type="dxa"/>
            <w:gridSpan w:val="2"/>
            <w:noWrap w:val="0"/>
            <w:vAlign w:val="center"/>
          </w:tcPr>
          <w:p w14:paraId="746C39F4">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lang w:eastAsia="zh-CN"/>
              </w:rPr>
            </w:pP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1854"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3.57</w:t>
            </w:r>
          </w:p>
        </w:tc>
        <w:tc>
          <w:tcPr>
            <w:tcW w:w="2240" w:type="dxa"/>
            <w:gridSpan w:val="2"/>
            <w:noWrap w:val="0"/>
            <w:vAlign w:val="center"/>
          </w:tcPr>
          <w:p w14:paraId="616B88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3.58</w:t>
            </w:r>
          </w:p>
        </w:tc>
        <w:tc>
          <w:tcPr>
            <w:tcW w:w="1832" w:type="dxa"/>
            <w:gridSpan w:val="2"/>
            <w:noWrap w:val="0"/>
            <w:vAlign w:val="center"/>
          </w:tcPr>
          <w:p w14:paraId="59BEE7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3.48</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1854"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3.81</w:t>
            </w:r>
          </w:p>
        </w:tc>
        <w:tc>
          <w:tcPr>
            <w:tcW w:w="2240" w:type="dxa"/>
            <w:gridSpan w:val="2"/>
            <w:noWrap w:val="0"/>
            <w:vAlign w:val="center"/>
          </w:tcPr>
          <w:p w14:paraId="3317BD60">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6080AEFD">
            <w:pPr>
              <w:widowControl/>
              <w:jc w:val="center"/>
              <w:rPr>
                <w:rFonts w:hint="default" w:ascii="仿宋" w:hAnsi="仿宋" w:eastAsia="仿宋" w:cs="仿宋"/>
                <w:b w:val="0"/>
                <w:bCs w:val="0"/>
                <w:kern w:val="0"/>
                <w:sz w:val="20"/>
                <w:szCs w:val="20"/>
                <w:lang w:val="en-US" w:eastAsia="zh-CN"/>
              </w:rPr>
            </w:pP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1854"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1.9</w:t>
            </w:r>
          </w:p>
        </w:tc>
        <w:tc>
          <w:tcPr>
            <w:tcW w:w="2240" w:type="dxa"/>
            <w:gridSpan w:val="2"/>
            <w:noWrap w:val="0"/>
            <w:vAlign w:val="center"/>
          </w:tcPr>
          <w:p w14:paraId="47E07CB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1.84</w:t>
            </w:r>
          </w:p>
        </w:tc>
        <w:tc>
          <w:tcPr>
            <w:tcW w:w="1832" w:type="dxa"/>
            <w:gridSpan w:val="2"/>
            <w:noWrap w:val="0"/>
            <w:vAlign w:val="center"/>
          </w:tcPr>
          <w:p w14:paraId="73AEDD4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1.77</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1854"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189.23</w:t>
            </w:r>
          </w:p>
        </w:tc>
        <w:tc>
          <w:tcPr>
            <w:tcW w:w="2240" w:type="dxa"/>
            <w:gridSpan w:val="2"/>
            <w:noWrap w:val="0"/>
            <w:vAlign w:val="center"/>
          </w:tcPr>
          <w:p w14:paraId="4D80701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w:t>
            </w:r>
          </w:p>
        </w:tc>
        <w:tc>
          <w:tcPr>
            <w:tcW w:w="1832" w:type="dxa"/>
            <w:gridSpan w:val="2"/>
            <w:noWrap w:val="0"/>
            <w:vAlign w:val="center"/>
          </w:tcPr>
          <w:p w14:paraId="5CA3106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776.28</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1854"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p>
        </w:tc>
        <w:tc>
          <w:tcPr>
            <w:tcW w:w="2240" w:type="dxa"/>
            <w:gridSpan w:val="2"/>
            <w:noWrap w:val="0"/>
            <w:vAlign w:val="center"/>
          </w:tcPr>
          <w:p w14:paraId="4A8B89A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c>
          <w:tcPr>
            <w:tcW w:w="1832" w:type="dxa"/>
            <w:gridSpan w:val="2"/>
            <w:noWrap w:val="0"/>
            <w:vAlign w:val="center"/>
          </w:tcPr>
          <w:p w14:paraId="0C8274C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14.79</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1854" w:type="dxa"/>
            <w:gridSpan w:val="2"/>
            <w:noWrap w:val="0"/>
            <w:vAlign w:val="center"/>
          </w:tcPr>
          <w:p w14:paraId="49802F09">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lang w:eastAsia="zh-CN"/>
              </w:rPr>
            </w:pP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538" w:type="dxa"/>
            <w:noWrap w:val="0"/>
            <w:vAlign w:val="center"/>
          </w:tcPr>
          <w:p w14:paraId="34606551">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tc>
        <w:tc>
          <w:tcPr>
            <w:tcW w:w="1854" w:type="dxa"/>
            <w:gridSpan w:val="2"/>
            <w:noWrap w:val="0"/>
            <w:vAlign w:val="center"/>
          </w:tcPr>
          <w:p w14:paraId="10F65A9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174.23</w:t>
            </w:r>
          </w:p>
        </w:tc>
        <w:tc>
          <w:tcPr>
            <w:tcW w:w="2240" w:type="dxa"/>
            <w:gridSpan w:val="2"/>
            <w:noWrap w:val="0"/>
            <w:vAlign w:val="center"/>
          </w:tcPr>
          <w:p w14:paraId="3EDCEEE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14:paraId="335FDCF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761.49</w:t>
            </w:r>
          </w:p>
        </w:tc>
      </w:tr>
      <w:tr w14:paraId="3867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570550A2">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怀商大会</w:t>
            </w:r>
          </w:p>
        </w:tc>
        <w:tc>
          <w:tcPr>
            <w:tcW w:w="1854" w:type="dxa"/>
            <w:gridSpan w:val="2"/>
            <w:shd w:val="clear" w:color="auto" w:fill="auto"/>
            <w:noWrap w:val="0"/>
            <w:vAlign w:val="center"/>
          </w:tcPr>
          <w:p w14:paraId="36A880DD">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50</w:t>
            </w:r>
          </w:p>
        </w:tc>
        <w:tc>
          <w:tcPr>
            <w:tcW w:w="2240" w:type="dxa"/>
            <w:gridSpan w:val="2"/>
            <w:noWrap w:val="0"/>
            <w:vAlign w:val="center"/>
          </w:tcPr>
          <w:p w14:paraId="4618C96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105C630">
            <w:pPr>
              <w:widowControl/>
              <w:jc w:val="center"/>
              <w:rPr>
                <w:rFonts w:hint="eastAsia" w:ascii="仿宋" w:hAnsi="仿宋" w:eastAsia="仿宋" w:cs="仿宋"/>
                <w:b w:val="0"/>
                <w:bCs w:val="0"/>
                <w:kern w:val="0"/>
                <w:sz w:val="20"/>
                <w:szCs w:val="20"/>
              </w:rPr>
            </w:pPr>
          </w:p>
        </w:tc>
      </w:tr>
      <w:tr w14:paraId="2D97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00BFD3B2">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原工商业者及遗属春节慰问经费</w:t>
            </w:r>
          </w:p>
        </w:tc>
        <w:tc>
          <w:tcPr>
            <w:tcW w:w="1854" w:type="dxa"/>
            <w:gridSpan w:val="2"/>
            <w:shd w:val="clear" w:color="auto" w:fill="auto"/>
            <w:noWrap w:val="0"/>
            <w:vAlign w:val="center"/>
          </w:tcPr>
          <w:p w14:paraId="2FABCBB7">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4.68</w:t>
            </w:r>
          </w:p>
        </w:tc>
        <w:tc>
          <w:tcPr>
            <w:tcW w:w="2240" w:type="dxa"/>
            <w:gridSpan w:val="2"/>
            <w:noWrap w:val="0"/>
            <w:vAlign w:val="center"/>
          </w:tcPr>
          <w:p w14:paraId="6805D22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832" w:type="dxa"/>
            <w:gridSpan w:val="2"/>
            <w:noWrap w:val="0"/>
            <w:vAlign w:val="center"/>
          </w:tcPr>
          <w:p w14:paraId="0703A8D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4.93</w:t>
            </w:r>
          </w:p>
        </w:tc>
      </w:tr>
      <w:tr w14:paraId="685D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56A17C1C">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迎老乡、回故乡、建家乡活动经费</w:t>
            </w:r>
          </w:p>
        </w:tc>
        <w:tc>
          <w:tcPr>
            <w:tcW w:w="1854" w:type="dxa"/>
            <w:gridSpan w:val="2"/>
            <w:shd w:val="clear" w:color="auto" w:fill="auto"/>
            <w:noWrap w:val="0"/>
            <w:vAlign w:val="center"/>
          </w:tcPr>
          <w:p w14:paraId="4661B71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7.5</w:t>
            </w:r>
          </w:p>
        </w:tc>
        <w:tc>
          <w:tcPr>
            <w:tcW w:w="2240" w:type="dxa"/>
            <w:gridSpan w:val="2"/>
            <w:noWrap w:val="0"/>
            <w:vAlign w:val="center"/>
          </w:tcPr>
          <w:p w14:paraId="56841E0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c>
          <w:tcPr>
            <w:tcW w:w="1832" w:type="dxa"/>
            <w:gridSpan w:val="2"/>
            <w:noWrap w:val="0"/>
            <w:vAlign w:val="center"/>
          </w:tcPr>
          <w:p w14:paraId="31960DE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r>
      <w:tr w14:paraId="23EA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3266BC5F">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招商引资工作经费</w:t>
            </w:r>
          </w:p>
        </w:tc>
        <w:tc>
          <w:tcPr>
            <w:tcW w:w="1854" w:type="dxa"/>
            <w:gridSpan w:val="2"/>
            <w:shd w:val="clear" w:color="auto" w:fill="auto"/>
            <w:noWrap w:val="0"/>
            <w:vAlign w:val="center"/>
          </w:tcPr>
          <w:p w14:paraId="649442EE">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2.5</w:t>
            </w:r>
          </w:p>
        </w:tc>
        <w:tc>
          <w:tcPr>
            <w:tcW w:w="2240" w:type="dxa"/>
            <w:gridSpan w:val="2"/>
            <w:noWrap w:val="0"/>
            <w:vAlign w:val="center"/>
          </w:tcPr>
          <w:p w14:paraId="5565216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14:paraId="4FF5825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14:paraId="52F8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2FD95AFB">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万企兴万村、乡村振兴经费</w:t>
            </w:r>
          </w:p>
        </w:tc>
        <w:tc>
          <w:tcPr>
            <w:tcW w:w="1854" w:type="dxa"/>
            <w:gridSpan w:val="2"/>
            <w:shd w:val="clear" w:color="auto" w:fill="auto"/>
            <w:noWrap w:val="0"/>
            <w:vAlign w:val="center"/>
          </w:tcPr>
          <w:p w14:paraId="465C742C">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w:t>
            </w:r>
          </w:p>
        </w:tc>
        <w:tc>
          <w:tcPr>
            <w:tcW w:w="2240" w:type="dxa"/>
            <w:gridSpan w:val="2"/>
            <w:noWrap w:val="0"/>
            <w:vAlign w:val="center"/>
          </w:tcPr>
          <w:p w14:paraId="0CF246A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832" w:type="dxa"/>
            <w:gridSpan w:val="2"/>
            <w:noWrap w:val="0"/>
            <w:vAlign w:val="center"/>
          </w:tcPr>
          <w:p w14:paraId="280FD65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14:paraId="0F9E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72DAE732">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第六届执委会议经费</w:t>
            </w:r>
          </w:p>
        </w:tc>
        <w:tc>
          <w:tcPr>
            <w:tcW w:w="1854" w:type="dxa"/>
            <w:gridSpan w:val="2"/>
            <w:shd w:val="clear" w:color="auto" w:fill="auto"/>
            <w:noWrap w:val="0"/>
            <w:vAlign w:val="center"/>
          </w:tcPr>
          <w:p w14:paraId="480E2B10">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4.12</w:t>
            </w:r>
          </w:p>
        </w:tc>
        <w:tc>
          <w:tcPr>
            <w:tcW w:w="2240" w:type="dxa"/>
            <w:gridSpan w:val="2"/>
            <w:noWrap w:val="0"/>
            <w:vAlign w:val="center"/>
          </w:tcPr>
          <w:p w14:paraId="01996C5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3165E24">
            <w:pPr>
              <w:widowControl/>
              <w:jc w:val="center"/>
              <w:rPr>
                <w:rFonts w:hint="eastAsia" w:ascii="仿宋" w:hAnsi="仿宋" w:eastAsia="仿宋" w:cs="仿宋"/>
                <w:b w:val="0"/>
                <w:bCs w:val="0"/>
                <w:kern w:val="0"/>
                <w:sz w:val="20"/>
                <w:szCs w:val="20"/>
              </w:rPr>
            </w:pPr>
          </w:p>
        </w:tc>
      </w:tr>
      <w:tr w14:paraId="0539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53641ECA">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招商引资前期工作经费</w:t>
            </w:r>
          </w:p>
        </w:tc>
        <w:tc>
          <w:tcPr>
            <w:tcW w:w="1854" w:type="dxa"/>
            <w:gridSpan w:val="2"/>
            <w:shd w:val="clear" w:color="auto" w:fill="auto"/>
            <w:noWrap w:val="0"/>
            <w:vAlign w:val="center"/>
          </w:tcPr>
          <w:p w14:paraId="5644F1BF">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w:t>
            </w:r>
          </w:p>
        </w:tc>
        <w:tc>
          <w:tcPr>
            <w:tcW w:w="2240" w:type="dxa"/>
            <w:gridSpan w:val="2"/>
            <w:noWrap w:val="0"/>
            <w:vAlign w:val="center"/>
          </w:tcPr>
          <w:p w14:paraId="4752630D">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1955311C">
            <w:pPr>
              <w:widowControl/>
              <w:jc w:val="center"/>
              <w:rPr>
                <w:rFonts w:hint="eastAsia" w:ascii="仿宋" w:hAnsi="仿宋" w:eastAsia="仿宋" w:cs="仿宋"/>
                <w:b w:val="0"/>
                <w:bCs w:val="0"/>
                <w:kern w:val="0"/>
                <w:sz w:val="20"/>
                <w:szCs w:val="20"/>
              </w:rPr>
            </w:pPr>
          </w:p>
        </w:tc>
      </w:tr>
      <w:tr w14:paraId="1DA9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34FC712B">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涉案企业合规工作专项经费</w:t>
            </w:r>
          </w:p>
        </w:tc>
        <w:tc>
          <w:tcPr>
            <w:tcW w:w="1854" w:type="dxa"/>
            <w:gridSpan w:val="2"/>
            <w:shd w:val="clear" w:color="auto" w:fill="auto"/>
            <w:noWrap w:val="0"/>
            <w:vAlign w:val="center"/>
          </w:tcPr>
          <w:p w14:paraId="456B29FA">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7.45</w:t>
            </w:r>
          </w:p>
        </w:tc>
        <w:tc>
          <w:tcPr>
            <w:tcW w:w="2240" w:type="dxa"/>
            <w:gridSpan w:val="2"/>
            <w:noWrap w:val="0"/>
            <w:vAlign w:val="center"/>
          </w:tcPr>
          <w:p w14:paraId="0708F8E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5B068B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15.4</w:t>
            </w:r>
          </w:p>
        </w:tc>
      </w:tr>
      <w:tr w14:paraId="042C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32343B15">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武汉市怀化商会开办经费</w:t>
            </w:r>
          </w:p>
        </w:tc>
        <w:tc>
          <w:tcPr>
            <w:tcW w:w="1854" w:type="dxa"/>
            <w:gridSpan w:val="2"/>
            <w:shd w:val="clear" w:color="auto" w:fill="auto"/>
            <w:noWrap w:val="0"/>
            <w:vAlign w:val="center"/>
          </w:tcPr>
          <w:p w14:paraId="6207D8AD">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10</w:t>
            </w:r>
          </w:p>
        </w:tc>
        <w:tc>
          <w:tcPr>
            <w:tcW w:w="2240" w:type="dxa"/>
            <w:gridSpan w:val="2"/>
            <w:noWrap w:val="0"/>
            <w:vAlign w:val="center"/>
          </w:tcPr>
          <w:p w14:paraId="2524F742">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CD050EF">
            <w:pPr>
              <w:widowControl/>
              <w:jc w:val="center"/>
              <w:rPr>
                <w:rFonts w:hint="eastAsia" w:ascii="仿宋" w:hAnsi="仿宋" w:eastAsia="仿宋" w:cs="仿宋"/>
                <w:b w:val="0"/>
                <w:bCs w:val="0"/>
                <w:kern w:val="0"/>
                <w:sz w:val="20"/>
                <w:szCs w:val="20"/>
              </w:rPr>
            </w:pPr>
          </w:p>
        </w:tc>
      </w:tr>
      <w:tr w14:paraId="4764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4076FDD3">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十一届全球湘商大会前期筹备工作经费</w:t>
            </w:r>
          </w:p>
        </w:tc>
        <w:tc>
          <w:tcPr>
            <w:tcW w:w="1854" w:type="dxa"/>
            <w:gridSpan w:val="2"/>
            <w:shd w:val="clear" w:color="auto" w:fill="auto"/>
            <w:noWrap w:val="0"/>
            <w:vAlign w:val="center"/>
          </w:tcPr>
          <w:p w14:paraId="6B9EE785">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38.08</w:t>
            </w:r>
          </w:p>
        </w:tc>
        <w:tc>
          <w:tcPr>
            <w:tcW w:w="2240" w:type="dxa"/>
            <w:gridSpan w:val="2"/>
            <w:noWrap w:val="0"/>
            <w:vAlign w:val="center"/>
          </w:tcPr>
          <w:p w14:paraId="5133CB22">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02CE4D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97.76</w:t>
            </w:r>
          </w:p>
        </w:tc>
      </w:tr>
      <w:tr w14:paraId="4BD6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1828254D">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浙商怀化行</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考察调研、招商推进经费</w:t>
            </w:r>
          </w:p>
        </w:tc>
        <w:tc>
          <w:tcPr>
            <w:tcW w:w="1854" w:type="dxa"/>
            <w:gridSpan w:val="2"/>
            <w:shd w:val="clear" w:color="auto" w:fill="auto"/>
            <w:noWrap w:val="0"/>
            <w:vAlign w:val="center"/>
          </w:tcPr>
          <w:p w14:paraId="08916E3D">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29.9</w:t>
            </w:r>
          </w:p>
        </w:tc>
        <w:tc>
          <w:tcPr>
            <w:tcW w:w="2240" w:type="dxa"/>
            <w:gridSpan w:val="2"/>
            <w:noWrap w:val="0"/>
            <w:vAlign w:val="center"/>
          </w:tcPr>
          <w:p w14:paraId="268C383E">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A077F4A">
            <w:pPr>
              <w:widowControl/>
              <w:jc w:val="center"/>
              <w:rPr>
                <w:rFonts w:hint="eastAsia" w:ascii="仿宋" w:hAnsi="仿宋" w:eastAsia="仿宋" w:cs="仿宋"/>
                <w:b w:val="0"/>
                <w:bCs w:val="0"/>
                <w:kern w:val="0"/>
                <w:sz w:val="20"/>
                <w:szCs w:val="20"/>
              </w:rPr>
            </w:pPr>
          </w:p>
        </w:tc>
      </w:tr>
      <w:tr w14:paraId="2780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07D49E7D">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安排2家怀化异地商会开办经费</w:t>
            </w:r>
          </w:p>
        </w:tc>
        <w:tc>
          <w:tcPr>
            <w:tcW w:w="1854" w:type="dxa"/>
            <w:gridSpan w:val="2"/>
            <w:shd w:val="clear" w:color="auto" w:fill="auto"/>
            <w:noWrap w:val="0"/>
            <w:vAlign w:val="center"/>
          </w:tcPr>
          <w:p w14:paraId="2771F5D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10</w:t>
            </w:r>
          </w:p>
        </w:tc>
        <w:tc>
          <w:tcPr>
            <w:tcW w:w="2240" w:type="dxa"/>
            <w:gridSpan w:val="2"/>
            <w:noWrap w:val="0"/>
            <w:vAlign w:val="center"/>
          </w:tcPr>
          <w:p w14:paraId="14C06D15">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1B23A36">
            <w:pPr>
              <w:widowControl/>
              <w:jc w:val="center"/>
              <w:rPr>
                <w:rFonts w:hint="eastAsia" w:ascii="仿宋" w:hAnsi="仿宋" w:eastAsia="仿宋" w:cs="仿宋"/>
                <w:b w:val="0"/>
                <w:bCs w:val="0"/>
                <w:kern w:val="0"/>
                <w:sz w:val="20"/>
                <w:szCs w:val="20"/>
              </w:rPr>
            </w:pPr>
          </w:p>
        </w:tc>
      </w:tr>
      <w:tr w14:paraId="4239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62C148DE">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2023年5+N现代产业链专班工作经费</w:t>
            </w:r>
          </w:p>
        </w:tc>
        <w:tc>
          <w:tcPr>
            <w:tcW w:w="1854" w:type="dxa"/>
            <w:gridSpan w:val="2"/>
            <w:shd w:val="clear" w:color="auto" w:fill="auto"/>
            <w:noWrap w:val="0"/>
            <w:vAlign w:val="center"/>
          </w:tcPr>
          <w:p w14:paraId="1963B679">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7A2F99B1">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BCDD83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w:t>
            </w:r>
          </w:p>
        </w:tc>
      </w:tr>
      <w:tr w14:paraId="389B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1AE3C362">
            <w:pPr>
              <w:widowControl/>
              <w:ind w:firstLine="400" w:firstLineChars="200"/>
              <w:jc w:val="both"/>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商会开办费</w:t>
            </w:r>
          </w:p>
        </w:tc>
        <w:tc>
          <w:tcPr>
            <w:tcW w:w="1854" w:type="dxa"/>
            <w:gridSpan w:val="2"/>
            <w:shd w:val="clear" w:color="auto" w:fill="auto"/>
            <w:noWrap w:val="0"/>
            <w:vAlign w:val="center"/>
          </w:tcPr>
          <w:p w14:paraId="5D858389">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7641F03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A03D9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r>
      <w:tr w14:paraId="6BE9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7211D137">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第十一届全球湘商大会会议服务经费</w:t>
            </w:r>
          </w:p>
        </w:tc>
        <w:tc>
          <w:tcPr>
            <w:tcW w:w="1854" w:type="dxa"/>
            <w:gridSpan w:val="2"/>
            <w:shd w:val="clear" w:color="auto" w:fill="auto"/>
            <w:noWrap w:val="0"/>
            <w:vAlign w:val="center"/>
          </w:tcPr>
          <w:p w14:paraId="1EA451BD">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6B4061A">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532F41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467.22</w:t>
            </w:r>
          </w:p>
        </w:tc>
      </w:tr>
      <w:tr w14:paraId="6DBB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259A8182">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第十一届湘商大会开幕式场地采购项目服务费</w:t>
            </w:r>
          </w:p>
        </w:tc>
        <w:tc>
          <w:tcPr>
            <w:tcW w:w="1854" w:type="dxa"/>
            <w:gridSpan w:val="2"/>
            <w:shd w:val="clear" w:color="auto" w:fill="auto"/>
            <w:noWrap w:val="0"/>
            <w:vAlign w:val="center"/>
          </w:tcPr>
          <w:p w14:paraId="63FD1432">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E2CD91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64EF62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119.06</w:t>
            </w:r>
          </w:p>
        </w:tc>
      </w:tr>
      <w:tr w14:paraId="10DB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6D014A6E">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首届“怀化企业家日”系列活动经费</w:t>
            </w:r>
          </w:p>
        </w:tc>
        <w:tc>
          <w:tcPr>
            <w:tcW w:w="1854" w:type="dxa"/>
            <w:gridSpan w:val="2"/>
            <w:shd w:val="clear" w:color="auto" w:fill="auto"/>
            <w:noWrap w:val="0"/>
            <w:vAlign w:val="center"/>
          </w:tcPr>
          <w:p w14:paraId="705EC61A">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847BAEB">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B35A87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3.45</w:t>
            </w:r>
          </w:p>
        </w:tc>
      </w:tr>
      <w:tr w14:paraId="1D64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578E2BDC">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党委党建工作经费</w:t>
            </w:r>
          </w:p>
        </w:tc>
        <w:tc>
          <w:tcPr>
            <w:tcW w:w="1854" w:type="dxa"/>
            <w:gridSpan w:val="2"/>
            <w:shd w:val="clear" w:color="auto" w:fill="auto"/>
            <w:noWrap w:val="0"/>
            <w:vAlign w:val="center"/>
          </w:tcPr>
          <w:p w14:paraId="52AC4689">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2159E2E">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23DBD2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15.07</w:t>
            </w:r>
          </w:p>
        </w:tc>
      </w:tr>
      <w:tr w14:paraId="3146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38" w:type="dxa"/>
            <w:shd w:val="clear" w:color="auto" w:fill="auto"/>
            <w:noWrap w:val="0"/>
            <w:vAlign w:val="center"/>
          </w:tcPr>
          <w:p w14:paraId="462328FC">
            <w:pPr>
              <w:widowControl/>
              <w:ind w:firstLine="400" w:firstLineChars="200"/>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更换升级消防设施经费</w:t>
            </w:r>
          </w:p>
        </w:tc>
        <w:tc>
          <w:tcPr>
            <w:tcW w:w="1854" w:type="dxa"/>
            <w:gridSpan w:val="2"/>
            <w:shd w:val="clear" w:color="auto" w:fill="auto"/>
            <w:noWrap w:val="0"/>
            <w:vAlign w:val="center"/>
          </w:tcPr>
          <w:p w14:paraId="60608B23">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1AF1A947">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62D7181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1854" w:type="dxa"/>
            <w:gridSpan w:val="2"/>
            <w:noWrap w:val="0"/>
            <w:vAlign w:val="center"/>
          </w:tcPr>
          <w:p w14:paraId="2CE08B31">
            <w:pPr>
              <w:widowControl/>
              <w:jc w:val="center"/>
              <w:rPr>
                <w:rFonts w:hint="eastAsia" w:ascii="仿宋" w:hAnsi="仿宋" w:eastAsia="仿宋" w:cs="仿宋"/>
                <w:b w:val="0"/>
                <w:bCs w:val="0"/>
                <w:kern w:val="0"/>
                <w:sz w:val="20"/>
                <w:szCs w:val="20"/>
                <w:lang w:eastAsia="zh-CN"/>
              </w:rPr>
            </w:pP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lang w:eastAsia="zh-CN"/>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1854" w:type="dxa"/>
            <w:gridSpan w:val="2"/>
            <w:shd w:val="clear" w:color="auto" w:fill="auto"/>
            <w:noWrap w:val="0"/>
            <w:vAlign w:val="center"/>
          </w:tcPr>
          <w:p w14:paraId="20C7922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35.16</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lang w:eastAsia="zh-CN"/>
              </w:rPr>
            </w:pPr>
          </w:p>
        </w:tc>
        <w:tc>
          <w:tcPr>
            <w:tcW w:w="1832" w:type="dxa"/>
            <w:gridSpan w:val="2"/>
            <w:noWrap w:val="0"/>
            <w:vAlign w:val="center"/>
          </w:tcPr>
          <w:p w14:paraId="6F675DD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32.99</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1854" w:type="dxa"/>
            <w:gridSpan w:val="2"/>
            <w:shd w:val="clear" w:color="auto" w:fill="auto"/>
            <w:noWrap w:val="0"/>
            <w:vAlign w:val="center"/>
          </w:tcPr>
          <w:p w14:paraId="0B620EDC">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0.32</w:t>
            </w:r>
          </w:p>
        </w:tc>
        <w:tc>
          <w:tcPr>
            <w:tcW w:w="2240" w:type="dxa"/>
            <w:gridSpan w:val="2"/>
            <w:noWrap w:val="0"/>
            <w:vAlign w:val="center"/>
          </w:tcPr>
          <w:p w14:paraId="4ACED147">
            <w:pPr>
              <w:widowControl/>
              <w:jc w:val="center"/>
              <w:rPr>
                <w:rFonts w:hint="eastAsia" w:ascii="仿宋" w:hAnsi="仿宋" w:eastAsia="仿宋" w:cs="仿宋"/>
                <w:b w:val="0"/>
                <w:bCs w:val="0"/>
                <w:color w:val="FF0000"/>
                <w:kern w:val="0"/>
                <w:sz w:val="20"/>
                <w:szCs w:val="20"/>
                <w:lang w:eastAsia="zh-CN"/>
              </w:rPr>
            </w:pPr>
          </w:p>
        </w:tc>
        <w:tc>
          <w:tcPr>
            <w:tcW w:w="1832" w:type="dxa"/>
            <w:gridSpan w:val="2"/>
            <w:noWrap w:val="0"/>
            <w:vAlign w:val="center"/>
          </w:tcPr>
          <w:p w14:paraId="06F4A58F">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0.29</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1854" w:type="dxa"/>
            <w:gridSpan w:val="2"/>
            <w:shd w:val="clear" w:color="auto" w:fill="auto"/>
            <w:noWrap w:val="0"/>
            <w:vAlign w:val="center"/>
          </w:tcPr>
          <w:p w14:paraId="25F28B2E">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14:paraId="2891DCEA">
            <w:pPr>
              <w:widowControl/>
              <w:jc w:val="center"/>
              <w:rPr>
                <w:rFonts w:hint="eastAsia" w:ascii="仿宋" w:hAnsi="仿宋" w:eastAsia="仿宋" w:cs="仿宋"/>
                <w:b w:val="0"/>
                <w:bCs w:val="0"/>
                <w:color w:val="FF0000"/>
                <w:kern w:val="0"/>
                <w:sz w:val="20"/>
                <w:szCs w:val="20"/>
                <w:lang w:eastAsia="zh-CN"/>
              </w:rPr>
            </w:pPr>
          </w:p>
        </w:tc>
        <w:tc>
          <w:tcPr>
            <w:tcW w:w="1832" w:type="dxa"/>
            <w:gridSpan w:val="2"/>
            <w:noWrap w:val="0"/>
            <w:vAlign w:val="center"/>
          </w:tcPr>
          <w:p w14:paraId="7622164D">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538"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1854" w:type="dxa"/>
            <w:gridSpan w:val="2"/>
            <w:shd w:val="clear" w:color="auto" w:fill="auto"/>
            <w:noWrap w:val="0"/>
            <w:vAlign w:val="center"/>
          </w:tcPr>
          <w:p w14:paraId="317307B9">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0.12</w:t>
            </w:r>
          </w:p>
        </w:tc>
        <w:tc>
          <w:tcPr>
            <w:tcW w:w="2240" w:type="dxa"/>
            <w:gridSpan w:val="2"/>
            <w:noWrap w:val="0"/>
            <w:vAlign w:val="center"/>
          </w:tcPr>
          <w:p w14:paraId="18A83968">
            <w:pPr>
              <w:widowControl/>
              <w:jc w:val="center"/>
              <w:rPr>
                <w:rFonts w:hint="eastAsia" w:ascii="仿宋" w:hAnsi="仿宋" w:eastAsia="仿宋" w:cs="仿宋"/>
                <w:b w:val="0"/>
                <w:bCs w:val="0"/>
                <w:color w:val="FF0000"/>
                <w:kern w:val="0"/>
                <w:sz w:val="20"/>
                <w:szCs w:val="20"/>
                <w:lang w:eastAsia="zh-CN"/>
              </w:rPr>
            </w:pPr>
          </w:p>
        </w:tc>
        <w:tc>
          <w:tcPr>
            <w:tcW w:w="1832" w:type="dxa"/>
            <w:gridSpan w:val="2"/>
            <w:noWrap w:val="0"/>
            <w:vAlign w:val="center"/>
          </w:tcPr>
          <w:p w14:paraId="3206C23A">
            <w:pPr>
              <w:widowControl/>
              <w:jc w:val="center"/>
              <w:rPr>
                <w:rFonts w:hint="default" w:ascii="仿宋" w:hAnsi="仿宋" w:eastAsia="仿宋" w:cs="仿宋"/>
                <w:b w:val="0"/>
                <w:bCs w:val="0"/>
                <w:color w:val="auto"/>
                <w:kern w:val="0"/>
                <w:sz w:val="20"/>
                <w:szCs w:val="20"/>
                <w:lang w:val="en-US" w:eastAsia="zh-CN"/>
              </w:rPr>
            </w:pPr>
            <w:r>
              <w:rPr>
                <w:rFonts w:hint="eastAsia" w:ascii="仿宋" w:hAnsi="仿宋" w:eastAsia="仿宋" w:cs="仿宋"/>
                <w:b w:val="0"/>
                <w:bCs w:val="0"/>
                <w:color w:val="auto"/>
                <w:kern w:val="0"/>
                <w:sz w:val="20"/>
                <w:szCs w:val="20"/>
                <w:lang w:val="en-US" w:eastAsia="zh-CN"/>
              </w:rPr>
              <w:t>0.17</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1854"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1097.65</w:t>
            </w:r>
          </w:p>
        </w:tc>
        <w:tc>
          <w:tcPr>
            <w:tcW w:w="1832" w:type="dxa"/>
            <w:gridSpan w:val="2"/>
            <w:noWrap w:val="0"/>
            <w:vAlign w:val="center"/>
          </w:tcPr>
          <w:p w14:paraId="785F6F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1097.65</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8"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1854"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346.11</w:t>
            </w:r>
          </w:p>
        </w:tc>
        <w:tc>
          <w:tcPr>
            <w:tcW w:w="1832" w:type="dxa"/>
            <w:gridSpan w:val="2"/>
            <w:noWrap w:val="0"/>
            <w:vAlign w:val="center"/>
          </w:tcPr>
          <w:p w14:paraId="5735980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346.11</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538"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005"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538"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005" w:type="dxa"/>
            <w:noWrap w:val="0"/>
            <w:vAlign w:val="center"/>
          </w:tcPr>
          <w:p w14:paraId="745CE46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849" w:type="dxa"/>
            <w:noWrap w:val="0"/>
            <w:vAlign w:val="center"/>
          </w:tcPr>
          <w:p w14:paraId="1B100B4D">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538"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5926" w:type="dxa"/>
            <w:gridSpan w:val="6"/>
            <w:noWrap w:val="0"/>
            <w:vAlign w:val="center"/>
          </w:tcPr>
          <w:p w14:paraId="4847C392">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严格按照各项规章制度执行。</w:t>
            </w:r>
          </w:p>
        </w:tc>
      </w:tr>
    </w:tbl>
    <w:p w14:paraId="00F6D30B">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18774725367 </w:t>
      </w:r>
    </w:p>
    <w:p w14:paraId="11D62A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6FA5A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00FAD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F6B1EE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5D23F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2032B8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30900D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41A01D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D0A206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b/>
          <w:bCs/>
          <w:color w:val="000000"/>
          <w:kern w:val="0"/>
          <w:sz w:val="36"/>
          <w:szCs w:val="36"/>
          <w:lang w:val="en-US" w:eastAsia="zh-CN"/>
        </w:rPr>
        <w:t>部门整体</w:t>
      </w:r>
      <w:r>
        <w:rPr>
          <w:rFonts w:hint="eastAsia" w:ascii="方正小标宋简体" w:hAnsi="方正小标宋简体" w:eastAsia="方正小标宋简体" w:cs="方正小标宋简体"/>
          <w:color w:val="000000"/>
          <w:kern w:val="0"/>
          <w:sz w:val="36"/>
          <w:szCs w:val="36"/>
          <w:lang w:val="en-US" w:eastAsia="zh-CN"/>
        </w:rPr>
        <w:t>支出</w:t>
      </w:r>
      <w:r>
        <w:rPr>
          <w:rFonts w:hint="eastAsia" w:ascii="方正小标宋简体" w:hAnsi="方正小标宋简体" w:eastAsia="方正小标宋简体" w:cs="方正小标宋简体"/>
          <w:b/>
          <w:bCs/>
          <w:color w:val="000000"/>
          <w:kern w:val="0"/>
          <w:sz w:val="36"/>
          <w:szCs w:val="36"/>
          <w:lang w:val="en-US" w:eastAsia="zh-CN"/>
        </w:rPr>
        <w:t>绩效</w:t>
      </w:r>
      <w:r>
        <w:rPr>
          <w:rFonts w:hint="eastAsia" w:ascii="方正小标宋简体" w:hAnsi="方正小标宋简体" w:eastAsia="方正小标宋简体" w:cs="方正小标宋简体"/>
          <w:color w:val="000000"/>
          <w:kern w:val="0"/>
          <w:sz w:val="36"/>
          <w:szCs w:val="36"/>
          <w:lang w:val="en-US" w:eastAsia="zh-CN"/>
        </w:rPr>
        <w:t>自评</w:t>
      </w:r>
      <w:r>
        <w:rPr>
          <w:rFonts w:hint="eastAsia" w:ascii="方正小标宋简体" w:hAnsi="方正小标宋简体" w:eastAsia="方正小标宋简体" w:cs="方正小标宋简体"/>
          <w:b/>
          <w:bCs/>
          <w:color w:val="000000"/>
          <w:kern w:val="0"/>
          <w:sz w:val="36"/>
          <w:szCs w:val="36"/>
          <w:lang w:val="en-US" w:eastAsia="zh-CN"/>
        </w:rPr>
        <w:t>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116"/>
        <w:gridCol w:w="1071"/>
        <w:gridCol w:w="1085"/>
        <w:gridCol w:w="1188"/>
        <w:gridCol w:w="1044"/>
        <w:gridCol w:w="732"/>
        <w:gridCol w:w="818"/>
        <w:gridCol w:w="1082"/>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6"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36" w:type="dxa"/>
            <w:gridSpan w:val="8"/>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26"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87"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085"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188" w:type="dxa"/>
            <w:noWrap w:val="0"/>
            <w:vAlign w:val="center"/>
          </w:tcPr>
          <w:p w14:paraId="2247A6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w:t>
            </w:r>
          </w:p>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算数</w:t>
            </w:r>
          </w:p>
        </w:tc>
        <w:tc>
          <w:tcPr>
            <w:tcW w:w="1044"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32"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8"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82"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87"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085"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400.38</w:t>
            </w:r>
          </w:p>
        </w:tc>
        <w:tc>
          <w:tcPr>
            <w:tcW w:w="1188" w:type="dxa"/>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1129.38</w:t>
            </w:r>
          </w:p>
        </w:tc>
        <w:tc>
          <w:tcPr>
            <w:tcW w:w="1044"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1122.4</w:t>
            </w:r>
          </w:p>
        </w:tc>
        <w:tc>
          <w:tcPr>
            <w:tcW w:w="732"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8"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99.38%</w:t>
            </w:r>
          </w:p>
        </w:tc>
        <w:tc>
          <w:tcPr>
            <w:tcW w:w="1082"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9.94</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60" w:type="dxa"/>
            <w:gridSpan w:val="4"/>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676"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60" w:type="dxa"/>
            <w:gridSpan w:val="4"/>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1119.6</w:t>
            </w:r>
          </w:p>
        </w:tc>
        <w:tc>
          <w:tcPr>
            <w:tcW w:w="3676"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346.11</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60" w:type="dxa"/>
            <w:gridSpan w:val="4"/>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676"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776.29</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6"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60" w:type="dxa"/>
            <w:gridSpan w:val="4"/>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676"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26"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60" w:type="dxa"/>
            <w:gridSpan w:val="4"/>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2.8</w:t>
            </w:r>
          </w:p>
        </w:tc>
        <w:tc>
          <w:tcPr>
            <w:tcW w:w="3676"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26"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60" w:type="dxa"/>
            <w:gridSpan w:val="4"/>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676"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26"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60" w:type="dxa"/>
            <w:gridSpan w:val="4"/>
            <w:noWrap w:val="0"/>
            <w:vAlign w:val="center"/>
          </w:tcPr>
          <w:p w14:paraId="42B315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w:t>
            </w: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lang w:eastAsia="zh-CN"/>
              </w:rPr>
              <w:t>：进一步健全民营企业服务中心工作机制，建好用好政企“直通车”，发挥民营企业服务热线作用，推动企业问题困难高效解决。</w:t>
            </w:r>
          </w:p>
          <w:p w14:paraId="5CE096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w:t>
            </w:r>
            <w:r>
              <w:rPr>
                <w:rFonts w:hint="eastAsia" w:ascii="仿宋" w:hAnsi="仿宋" w:eastAsia="仿宋" w:cs="仿宋"/>
                <w:color w:val="000000"/>
                <w:kern w:val="0"/>
                <w:sz w:val="20"/>
                <w:szCs w:val="20"/>
                <w:lang w:val="en-US" w:eastAsia="zh-CN"/>
              </w:rPr>
              <w:t>2</w:t>
            </w:r>
            <w:r>
              <w:rPr>
                <w:rFonts w:hint="eastAsia" w:ascii="仿宋" w:hAnsi="仿宋" w:eastAsia="仿宋" w:cs="仿宋"/>
                <w:color w:val="000000"/>
                <w:kern w:val="0"/>
                <w:sz w:val="20"/>
                <w:szCs w:val="20"/>
                <w:lang w:eastAsia="zh-CN"/>
              </w:rPr>
              <w:t>：加强涉案企业合规改革工作。</w:t>
            </w:r>
          </w:p>
          <w:p w14:paraId="6C5F55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w:t>
            </w:r>
            <w:r>
              <w:rPr>
                <w:rFonts w:hint="eastAsia" w:ascii="仿宋" w:hAnsi="仿宋" w:eastAsia="仿宋" w:cs="仿宋"/>
                <w:color w:val="000000"/>
                <w:kern w:val="0"/>
                <w:sz w:val="20"/>
                <w:szCs w:val="20"/>
                <w:lang w:val="en-US" w:eastAsia="zh-CN"/>
              </w:rPr>
              <w:t>3</w:t>
            </w:r>
            <w:r>
              <w:rPr>
                <w:rFonts w:hint="eastAsia" w:ascii="仿宋" w:hAnsi="仿宋" w:eastAsia="仿宋" w:cs="仿宋"/>
                <w:color w:val="000000"/>
                <w:kern w:val="0"/>
                <w:sz w:val="20"/>
                <w:szCs w:val="20"/>
                <w:lang w:eastAsia="zh-CN"/>
              </w:rPr>
              <w:t>：全力做好“湘商回归”、“迎老乡 回故乡 建家乡”等经贸活动。</w:t>
            </w:r>
          </w:p>
          <w:p w14:paraId="5ECC20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目标</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：建好怀商数据库，做好“湘商回归”签约项目跟踪服务，积极推进已签约项目落地开工。目标</w:t>
            </w:r>
            <w:r>
              <w:rPr>
                <w:rFonts w:hint="eastAsia" w:ascii="仿宋" w:hAnsi="仿宋" w:eastAsia="仿宋" w:cs="仿宋"/>
                <w:color w:val="000000"/>
                <w:kern w:val="0"/>
                <w:sz w:val="20"/>
                <w:szCs w:val="20"/>
                <w:lang w:val="en-US" w:eastAsia="zh-CN"/>
              </w:rPr>
              <w:t>5</w:t>
            </w:r>
            <w:r>
              <w:rPr>
                <w:rFonts w:hint="eastAsia" w:ascii="仿宋" w:hAnsi="仿宋" w:eastAsia="仿宋" w:cs="仿宋"/>
                <w:color w:val="000000"/>
                <w:kern w:val="0"/>
                <w:sz w:val="20"/>
                <w:szCs w:val="20"/>
                <w:lang w:eastAsia="zh-CN"/>
              </w:rPr>
              <w:t>：全力筹备召开第十一届全球湘商大会。</w:t>
            </w:r>
          </w:p>
        </w:tc>
        <w:tc>
          <w:tcPr>
            <w:tcW w:w="3676" w:type="dxa"/>
            <w:gridSpan w:val="4"/>
            <w:noWrap w:val="0"/>
            <w:vAlign w:val="center"/>
          </w:tcPr>
          <w:p w14:paraId="78CA9A61">
            <w:pPr>
              <w:rPr>
                <w:rFonts w:hint="default" w:ascii="仿宋" w:hAnsi="仿宋" w:eastAsia="仿宋" w:cs="仿宋"/>
                <w:color w:val="000000"/>
                <w:kern w:val="0"/>
                <w:sz w:val="20"/>
                <w:szCs w:val="20"/>
                <w:lang w:val="en-US" w:eastAsia="zh-CN"/>
              </w:rPr>
            </w:pPr>
            <w:r>
              <w:rPr>
                <w:rFonts w:hint="default" w:ascii="仿宋" w:hAnsi="仿宋" w:eastAsia="仿宋" w:cs="仿宋"/>
                <w:color w:val="000000"/>
                <w:kern w:val="0"/>
                <w:sz w:val="20"/>
                <w:szCs w:val="20"/>
                <w:lang w:val="en-US" w:eastAsia="zh-CN"/>
              </w:rPr>
              <w:t>全球湘商大会</w:t>
            </w:r>
            <w:r>
              <w:rPr>
                <w:rFonts w:hint="default" w:ascii="仿宋" w:hAnsi="仿宋" w:eastAsia="仿宋" w:cs="仿宋"/>
                <w:color w:val="000000"/>
                <w:kern w:val="0"/>
                <w:sz w:val="20"/>
                <w:szCs w:val="20"/>
                <w:lang w:val="zh-CN" w:eastAsia="zh-CN"/>
              </w:rPr>
              <w:t>聚焦“新</w:t>
            </w:r>
            <w:r>
              <w:rPr>
                <w:rFonts w:hint="default" w:ascii="仿宋" w:hAnsi="仿宋" w:eastAsia="仿宋" w:cs="仿宋"/>
                <w:color w:val="000000"/>
                <w:kern w:val="0"/>
                <w:sz w:val="20"/>
                <w:szCs w:val="20"/>
                <w:lang w:val="en-US" w:eastAsia="zh-CN"/>
              </w:rPr>
              <w:t>引领</w:t>
            </w:r>
            <w:r>
              <w:rPr>
                <w:rFonts w:hint="default" w:ascii="仿宋" w:hAnsi="仿宋" w:eastAsia="仿宋" w:cs="仿宋"/>
                <w:color w:val="000000"/>
                <w:kern w:val="0"/>
                <w:sz w:val="20"/>
                <w:szCs w:val="20"/>
                <w:lang w:val="zh-CN" w:eastAsia="zh-CN"/>
              </w:rPr>
              <w:t>、新</w:t>
            </w:r>
            <w:r>
              <w:rPr>
                <w:rFonts w:hint="default" w:ascii="仿宋" w:hAnsi="仿宋" w:eastAsia="仿宋" w:cs="仿宋"/>
                <w:color w:val="000000"/>
                <w:kern w:val="0"/>
                <w:sz w:val="20"/>
                <w:szCs w:val="20"/>
                <w:lang w:val="en-US" w:eastAsia="zh-CN"/>
              </w:rPr>
              <w:t>高地</w:t>
            </w:r>
            <w:r>
              <w:rPr>
                <w:rFonts w:hint="default" w:ascii="仿宋" w:hAnsi="仿宋" w:eastAsia="仿宋" w:cs="仿宋"/>
                <w:color w:val="000000"/>
                <w:kern w:val="0"/>
                <w:sz w:val="20"/>
                <w:szCs w:val="20"/>
                <w:lang w:val="zh-CN" w:eastAsia="zh-CN"/>
              </w:rPr>
              <w:t>、新</w:t>
            </w:r>
            <w:r>
              <w:rPr>
                <w:rFonts w:hint="default" w:ascii="仿宋" w:hAnsi="仿宋" w:eastAsia="仿宋" w:cs="仿宋"/>
                <w:color w:val="000000"/>
                <w:kern w:val="0"/>
                <w:sz w:val="20"/>
                <w:szCs w:val="20"/>
                <w:lang w:val="en-US" w:eastAsia="zh-CN"/>
              </w:rPr>
              <w:t>篇章</w:t>
            </w:r>
            <w:r>
              <w:rPr>
                <w:rFonts w:hint="default" w:ascii="仿宋" w:hAnsi="仿宋" w:eastAsia="仿宋" w:cs="仿宋"/>
                <w:color w:val="000000"/>
                <w:kern w:val="0"/>
                <w:sz w:val="20"/>
                <w:szCs w:val="20"/>
                <w:lang w:val="zh-CN" w:eastAsia="zh-CN"/>
              </w:rPr>
              <w:t>”主题，</w:t>
            </w:r>
            <w:r>
              <w:rPr>
                <w:rFonts w:hint="eastAsia" w:ascii="仿宋" w:hAnsi="仿宋" w:eastAsia="仿宋" w:cs="仿宋"/>
                <w:color w:val="000000"/>
                <w:kern w:val="0"/>
                <w:sz w:val="20"/>
                <w:szCs w:val="20"/>
                <w:lang w:val="zh-CN" w:eastAsia="zh-CN"/>
              </w:rPr>
              <w:t>，</w:t>
            </w:r>
            <w:r>
              <w:rPr>
                <w:rFonts w:hint="default" w:ascii="仿宋" w:hAnsi="仿宋" w:eastAsia="仿宋" w:cs="仿宋"/>
                <w:color w:val="000000"/>
                <w:kern w:val="0"/>
                <w:sz w:val="20"/>
                <w:szCs w:val="20"/>
                <w:lang w:val="en-US" w:eastAsia="zh-CN"/>
              </w:rPr>
              <w:t>共举办大会开幕式、省领导会见嘉宾、餐叙交流、湖南湘商联谊总会成立暨湘商总部基地建设发布会、实地考察等5场主体活动和8场平行活动，现场参会嘉宾达</w:t>
            </w:r>
            <w:r>
              <w:rPr>
                <w:rFonts w:hint="default" w:ascii="仿宋" w:hAnsi="仿宋" w:eastAsia="仿宋" w:cs="仿宋"/>
                <w:color w:val="000000"/>
                <w:kern w:val="0"/>
                <w:sz w:val="20"/>
                <w:szCs w:val="20"/>
                <w:lang w:val="zh-CN" w:eastAsia="zh-CN"/>
              </w:rPr>
              <w:t>1</w:t>
            </w:r>
            <w:r>
              <w:rPr>
                <w:rFonts w:hint="default" w:ascii="仿宋" w:hAnsi="仿宋" w:eastAsia="仿宋" w:cs="仿宋"/>
                <w:color w:val="000000"/>
                <w:kern w:val="0"/>
                <w:sz w:val="20"/>
                <w:szCs w:val="20"/>
                <w:lang w:val="en-US" w:eastAsia="zh-CN"/>
              </w:rPr>
              <w:t>500余人，</w:t>
            </w:r>
            <w:r>
              <w:rPr>
                <w:rFonts w:hint="default" w:ascii="仿宋" w:hAnsi="仿宋" w:eastAsia="仿宋" w:cs="仿宋"/>
                <w:color w:val="000000"/>
                <w:kern w:val="0"/>
                <w:sz w:val="20"/>
                <w:szCs w:val="20"/>
                <w:lang w:val="zh-CN" w:eastAsia="zh-CN"/>
              </w:rPr>
              <w:t>大会共有285个项目落地湖南，投资总额1560.5亿元</w:t>
            </w:r>
            <w:r>
              <w:rPr>
                <w:rFonts w:hint="eastAsia" w:ascii="仿宋" w:hAnsi="仿宋" w:eastAsia="仿宋" w:cs="仿宋"/>
                <w:color w:val="000000"/>
                <w:kern w:val="0"/>
                <w:sz w:val="20"/>
                <w:szCs w:val="20"/>
                <w:lang w:val="zh-CN" w:eastAsia="zh-CN"/>
              </w:rPr>
              <w:t>，</w:t>
            </w:r>
            <w:r>
              <w:rPr>
                <w:rFonts w:hint="default" w:ascii="仿宋" w:hAnsi="仿宋" w:eastAsia="仿宋" w:cs="仿宋"/>
                <w:color w:val="000000"/>
                <w:kern w:val="0"/>
                <w:sz w:val="20"/>
                <w:szCs w:val="20"/>
                <w:lang w:val="zh-CN" w:eastAsia="zh-CN"/>
              </w:rPr>
              <w:t>其中怀化市签约项目121个，总投资505.2亿元</w:t>
            </w:r>
            <w:r>
              <w:rPr>
                <w:rFonts w:hint="eastAsia" w:ascii="仿宋" w:hAnsi="仿宋" w:eastAsia="仿宋" w:cs="仿宋"/>
                <w:color w:val="000000"/>
                <w:kern w:val="0"/>
                <w:sz w:val="20"/>
                <w:szCs w:val="20"/>
                <w:lang w:val="zh-CN" w:eastAsia="zh-CN"/>
              </w:rPr>
              <w:t>；</w:t>
            </w:r>
            <w:r>
              <w:rPr>
                <w:rFonts w:hint="eastAsia" w:ascii="仿宋" w:hAnsi="仿宋" w:eastAsia="仿宋" w:cs="仿宋"/>
                <w:color w:val="000000"/>
                <w:kern w:val="0"/>
                <w:sz w:val="20"/>
                <w:szCs w:val="20"/>
                <w:lang w:val="en-US" w:eastAsia="zh-CN"/>
              </w:rPr>
              <w:t>扎实推进“湘商回归”工程，</w:t>
            </w:r>
            <w:r>
              <w:rPr>
                <w:rFonts w:hint="default" w:ascii="仿宋" w:hAnsi="仿宋" w:eastAsia="仿宋" w:cs="仿宋"/>
                <w:color w:val="000000"/>
                <w:kern w:val="0"/>
                <w:sz w:val="20"/>
                <w:szCs w:val="20"/>
                <w:lang w:val="en-US" w:eastAsia="zh-CN"/>
              </w:rPr>
              <w:t>1-11月，全市湘商回归引进企业245家，其中新注册企业148家，涉税企业112家，湘商到位资金414.94亿元</w:t>
            </w:r>
            <w:r>
              <w:rPr>
                <w:rFonts w:hint="eastAsia"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val="zh-CN" w:eastAsia="zh-CN"/>
              </w:rPr>
              <w:t>深入</w:t>
            </w:r>
            <w:r>
              <w:rPr>
                <w:rFonts w:hint="eastAsia" w:ascii="仿宋" w:hAnsi="仿宋" w:eastAsia="仿宋" w:cs="仿宋"/>
                <w:color w:val="000000"/>
                <w:kern w:val="0"/>
                <w:sz w:val="20"/>
                <w:szCs w:val="20"/>
                <w:lang w:val="en-US" w:eastAsia="zh-CN"/>
              </w:rPr>
              <w:t>开展“万企兴万村”助力乡村振兴行动；</w:t>
            </w:r>
            <w:r>
              <w:rPr>
                <w:rFonts w:hint="eastAsia" w:ascii="仿宋" w:hAnsi="仿宋" w:eastAsia="仿宋" w:cs="仿宋"/>
                <w:color w:val="000000"/>
                <w:kern w:val="0"/>
                <w:sz w:val="20"/>
                <w:szCs w:val="20"/>
                <w:lang w:val="zh-CN" w:eastAsia="zh-CN"/>
              </w:rPr>
              <w:t>扎实推进调查研究和</w:t>
            </w:r>
            <w:r>
              <w:rPr>
                <w:rFonts w:hint="eastAsia" w:ascii="仿宋" w:hAnsi="仿宋" w:eastAsia="仿宋" w:cs="仿宋"/>
                <w:color w:val="000000"/>
                <w:kern w:val="0"/>
                <w:sz w:val="20"/>
                <w:szCs w:val="20"/>
                <w:lang w:val="en-US" w:eastAsia="zh-CN"/>
              </w:rPr>
              <w:t>参政议政工作；健全诉求反馈机制。加快推进‘网上工商联’建设，借助市民营企业服务热线等渠道，接受民营企业咨询227人次、接待民营企业来访129人次、受理民营企业诉求11件、办结11件。</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26"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16"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71"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5" w:type="dxa"/>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88"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44"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32"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8"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82"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26"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71" w:type="dxa"/>
            <w:vMerge w:val="restart"/>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85" w:type="dxa"/>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基本支出控制</w:t>
            </w:r>
          </w:p>
        </w:tc>
        <w:tc>
          <w:tcPr>
            <w:tcW w:w="1188"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≦365.38</w:t>
            </w:r>
            <w:r>
              <w:rPr>
                <w:rFonts w:hint="eastAsia" w:ascii="仿宋" w:hAnsi="仿宋" w:eastAsia="仿宋" w:cs="仿宋"/>
                <w:color w:val="000000"/>
                <w:kern w:val="0"/>
                <w:sz w:val="20"/>
                <w:szCs w:val="20"/>
                <w:lang w:val="en-US" w:eastAsia="zh-CN"/>
              </w:rPr>
              <w:t>万元</w:t>
            </w:r>
          </w:p>
        </w:tc>
        <w:tc>
          <w:tcPr>
            <w:tcW w:w="1044"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346.11万元</w:t>
            </w:r>
          </w:p>
        </w:tc>
        <w:tc>
          <w:tcPr>
            <w:tcW w:w="732"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8"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82"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72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26" w:type="dxa"/>
            <w:vMerge w:val="continue"/>
            <w:noWrap w:val="0"/>
            <w:vAlign w:val="center"/>
          </w:tcPr>
          <w:p w14:paraId="7F78E4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noWrap w:val="0"/>
            <w:vAlign w:val="center"/>
          </w:tcPr>
          <w:p w14:paraId="62A089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vMerge w:val="continue"/>
            <w:noWrap w:val="0"/>
            <w:vAlign w:val="center"/>
          </w:tcPr>
          <w:p w14:paraId="67EC51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85" w:type="dxa"/>
            <w:noWrap w:val="0"/>
            <w:vAlign w:val="center"/>
          </w:tcPr>
          <w:p w14:paraId="3A479B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项目支出控制</w:t>
            </w:r>
          </w:p>
        </w:tc>
        <w:tc>
          <w:tcPr>
            <w:tcW w:w="1188" w:type="dxa"/>
            <w:noWrap w:val="0"/>
            <w:vAlign w:val="center"/>
          </w:tcPr>
          <w:p w14:paraId="52EA14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≦35</w:t>
            </w:r>
            <w:r>
              <w:rPr>
                <w:rFonts w:hint="eastAsia" w:ascii="仿宋" w:hAnsi="仿宋" w:eastAsia="仿宋" w:cs="仿宋"/>
                <w:color w:val="000000"/>
                <w:kern w:val="0"/>
                <w:sz w:val="20"/>
                <w:szCs w:val="20"/>
                <w:lang w:val="en-US" w:eastAsia="zh-CN"/>
              </w:rPr>
              <w:t>万元</w:t>
            </w:r>
          </w:p>
        </w:tc>
        <w:tc>
          <w:tcPr>
            <w:tcW w:w="1044" w:type="dxa"/>
            <w:noWrap w:val="0"/>
            <w:vAlign w:val="center"/>
          </w:tcPr>
          <w:p w14:paraId="4AA16FC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776.29万元</w:t>
            </w:r>
          </w:p>
        </w:tc>
        <w:tc>
          <w:tcPr>
            <w:tcW w:w="732" w:type="dxa"/>
            <w:noWrap w:val="0"/>
            <w:vAlign w:val="center"/>
          </w:tcPr>
          <w:p w14:paraId="0A2DAC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8" w:type="dxa"/>
            <w:noWrap w:val="0"/>
            <w:vAlign w:val="center"/>
          </w:tcPr>
          <w:p w14:paraId="0F4582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82" w:type="dxa"/>
            <w:noWrap w:val="0"/>
            <w:vAlign w:val="center"/>
          </w:tcPr>
          <w:p w14:paraId="2FEA05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本年度追加全球湘商大会等项目资金</w:t>
            </w: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26"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85" w:type="dxa"/>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188"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044"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732"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8"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82"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26"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85" w:type="dxa"/>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88"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44"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32"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18"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82"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26"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vMerge w:val="restart"/>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筹备召开第十一届全球湘商大会</w:t>
            </w:r>
          </w:p>
        </w:tc>
        <w:tc>
          <w:tcPr>
            <w:tcW w:w="1188"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1次</w:t>
            </w:r>
          </w:p>
        </w:tc>
        <w:tc>
          <w:tcPr>
            <w:tcW w:w="1044"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1次</w:t>
            </w:r>
          </w:p>
        </w:tc>
        <w:tc>
          <w:tcPr>
            <w:tcW w:w="732"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18"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082"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303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126" w:type="dxa"/>
            <w:vMerge w:val="continue"/>
            <w:noWrap w:val="0"/>
            <w:vAlign w:val="center"/>
          </w:tcPr>
          <w:p w14:paraId="330C9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FF0000"/>
                <w:kern w:val="0"/>
                <w:sz w:val="20"/>
                <w:szCs w:val="20"/>
              </w:rPr>
            </w:pPr>
          </w:p>
        </w:tc>
        <w:tc>
          <w:tcPr>
            <w:tcW w:w="1116" w:type="dxa"/>
            <w:vMerge w:val="continue"/>
            <w:tcBorders/>
            <w:noWrap w:val="0"/>
            <w:vAlign w:val="center"/>
          </w:tcPr>
          <w:p w14:paraId="6EEE47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FF0000"/>
                <w:kern w:val="0"/>
                <w:sz w:val="20"/>
                <w:szCs w:val="20"/>
              </w:rPr>
            </w:pPr>
          </w:p>
        </w:tc>
        <w:tc>
          <w:tcPr>
            <w:tcW w:w="1071" w:type="dxa"/>
            <w:vMerge w:val="continue"/>
            <w:tcBorders/>
            <w:noWrap w:val="0"/>
            <w:vAlign w:val="center"/>
          </w:tcPr>
          <w:p w14:paraId="1F37FF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FF0000"/>
                <w:kern w:val="0"/>
                <w:sz w:val="20"/>
                <w:szCs w:val="20"/>
              </w:rPr>
            </w:pPr>
          </w:p>
        </w:tc>
        <w:tc>
          <w:tcPr>
            <w:tcW w:w="1085" w:type="dxa"/>
            <w:noWrap w:val="0"/>
            <w:vAlign w:val="center"/>
          </w:tcPr>
          <w:p w14:paraId="71B9EE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参会</w:t>
            </w:r>
            <w:r>
              <w:rPr>
                <w:rFonts w:hint="eastAsia" w:ascii="仿宋" w:hAnsi="仿宋" w:eastAsia="仿宋" w:cs="仿宋"/>
                <w:color w:val="auto"/>
                <w:kern w:val="0"/>
                <w:sz w:val="20"/>
                <w:szCs w:val="20"/>
                <w:lang w:val="en-US" w:eastAsia="zh-CN"/>
              </w:rPr>
              <w:t>人数</w:t>
            </w:r>
          </w:p>
        </w:tc>
        <w:tc>
          <w:tcPr>
            <w:tcW w:w="1188" w:type="dxa"/>
            <w:noWrap w:val="0"/>
            <w:vAlign w:val="center"/>
          </w:tcPr>
          <w:p w14:paraId="694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eastAsia="zh-CN"/>
              </w:rPr>
              <w:t>≥</w:t>
            </w:r>
            <w:r>
              <w:rPr>
                <w:rFonts w:hint="eastAsia" w:ascii="仿宋" w:hAnsi="仿宋" w:eastAsia="仿宋" w:cs="仿宋"/>
                <w:color w:val="auto"/>
                <w:kern w:val="0"/>
                <w:sz w:val="20"/>
                <w:szCs w:val="20"/>
                <w:lang w:val="en-US" w:eastAsia="zh-CN"/>
              </w:rPr>
              <w:t>800人</w:t>
            </w:r>
          </w:p>
        </w:tc>
        <w:tc>
          <w:tcPr>
            <w:tcW w:w="1044" w:type="dxa"/>
            <w:noWrap w:val="0"/>
            <w:vAlign w:val="center"/>
          </w:tcPr>
          <w:p w14:paraId="6BF8E8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1500人</w:t>
            </w:r>
          </w:p>
        </w:tc>
        <w:tc>
          <w:tcPr>
            <w:tcW w:w="732" w:type="dxa"/>
            <w:noWrap w:val="0"/>
            <w:vAlign w:val="center"/>
          </w:tcPr>
          <w:p w14:paraId="75C3E3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18" w:type="dxa"/>
            <w:noWrap w:val="0"/>
            <w:vAlign w:val="center"/>
          </w:tcPr>
          <w:p w14:paraId="592677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082" w:type="dxa"/>
            <w:noWrap w:val="0"/>
            <w:vAlign w:val="center"/>
          </w:tcPr>
          <w:p w14:paraId="3F85BB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FF0000"/>
                <w:kern w:val="0"/>
                <w:sz w:val="20"/>
                <w:szCs w:val="20"/>
                <w:lang w:eastAsia="zh-CN"/>
              </w:rPr>
            </w:pP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26"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tcBorders/>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71"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绩效目标达成率</w:t>
            </w:r>
          </w:p>
        </w:tc>
        <w:tc>
          <w:tcPr>
            <w:tcW w:w="1188"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044"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732"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8"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82"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26"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tcBorders/>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71"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5" w:type="dxa"/>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情况</w:t>
            </w:r>
          </w:p>
        </w:tc>
        <w:tc>
          <w:tcPr>
            <w:tcW w:w="1188"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2024年12月31日</w:t>
            </w:r>
          </w:p>
        </w:tc>
        <w:tc>
          <w:tcPr>
            <w:tcW w:w="1044"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2024年12月31日</w:t>
            </w:r>
          </w:p>
        </w:tc>
        <w:tc>
          <w:tcPr>
            <w:tcW w:w="732"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8"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82"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26"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以民营经济之“为”促进怀化经济社会发展</w:t>
            </w:r>
          </w:p>
        </w:tc>
        <w:tc>
          <w:tcPr>
            <w:tcW w:w="1188"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44"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732"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8"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82"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26"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71"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弘扬湖湘文化，提炼湘商精神，促进湘商崛起，实现共同发展</w:t>
            </w:r>
          </w:p>
        </w:tc>
        <w:tc>
          <w:tcPr>
            <w:tcW w:w="1188" w:type="dxa"/>
            <w:shd w:val="clear" w:color="auto" w:fill="auto"/>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1044" w:type="dxa"/>
            <w:shd w:val="clear" w:color="auto" w:fill="auto"/>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732" w:type="dxa"/>
            <w:shd w:val="clear" w:color="auto" w:fill="auto"/>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18" w:type="dxa"/>
            <w:shd w:val="clear" w:color="auto" w:fill="auto"/>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10</w:t>
            </w:r>
          </w:p>
        </w:tc>
        <w:tc>
          <w:tcPr>
            <w:tcW w:w="1082"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26"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71"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5" w:type="dxa"/>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88"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c>
          <w:tcPr>
            <w:tcW w:w="1044"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c>
          <w:tcPr>
            <w:tcW w:w="732"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c>
          <w:tcPr>
            <w:tcW w:w="818"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c>
          <w:tcPr>
            <w:tcW w:w="1082"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26"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16"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71"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5" w:type="dxa"/>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助推湖南高质量发展进程</w:t>
            </w:r>
          </w:p>
        </w:tc>
        <w:tc>
          <w:tcPr>
            <w:tcW w:w="1188" w:type="dxa"/>
            <w:shd w:val="clear" w:color="auto" w:fill="auto"/>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1044" w:type="dxa"/>
            <w:shd w:val="clear" w:color="auto" w:fill="auto"/>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732" w:type="dxa"/>
            <w:shd w:val="clear" w:color="auto" w:fill="auto"/>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18" w:type="dxa"/>
            <w:shd w:val="clear" w:color="auto" w:fill="auto"/>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82"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26"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16"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85" w:type="dxa"/>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客商、社会公众、民营企业</w:t>
            </w:r>
          </w:p>
        </w:tc>
        <w:tc>
          <w:tcPr>
            <w:tcW w:w="1188"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044"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732"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8"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82"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0" w:type="dxa"/>
            <w:gridSpan w:val="6"/>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32"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8"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94.94</w:t>
            </w:r>
          </w:p>
        </w:tc>
        <w:tc>
          <w:tcPr>
            <w:tcW w:w="1082"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bl>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18774725367 </w:t>
      </w:r>
    </w:p>
    <w:p w14:paraId="7FF7D1BE">
      <w:pPr>
        <w:rPr>
          <w:rFonts w:hint="default"/>
          <w:lang w:val="en-US" w:eastAsia="zh-CN"/>
        </w:rPr>
      </w:pPr>
      <w:r>
        <w:rPr>
          <w:rFonts w:hint="default"/>
          <w:lang w:val="en-US" w:eastAsia="zh-CN"/>
        </w:rPr>
        <w:br w:type="page"/>
      </w:r>
    </w:p>
    <w:p w14:paraId="770D7C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14:paraId="0568BCF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auto"/>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792"/>
        <w:gridCol w:w="1464"/>
        <w:gridCol w:w="1476"/>
        <w:gridCol w:w="1092"/>
        <w:gridCol w:w="1140"/>
        <w:gridCol w:w="917"/>
        <w:gridCol w:w="960"/>
        <w:gridCol w:w="1062"/>
      </w:tblGrid>
      <w:tr w14:paraId="38D4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5606E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F28E6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903" w:type="dxa"/>
            <w:gridSpan w:val="8"/>
            <w:noWrap w:val="0"/>
            <w:vAlign w:val="center"/>
          </w:tcPr>
          <w:p w14:paraId="395FC1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auto"/>
                <w:kern w:val="0"/>
                <w:sz w:val="20"/>
                <w:szCs w:val="20"/>
                <w:lang w:val="en-US" w:eastAsia="zh-CN"/>
              </w:rPr>
              <w:t>专项业务工作经费</w:t>
            </w:r>
          </w:p>
        </w:tc>
      </w:tr>
      <w:tr w14:paraId="14C0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6727A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824" w:type="dxa"/>
            <w:gridSpan w:val="4"/>
            <w:noWrap w:val="0"/>
            <w:vAlign w:val="center"/>
          </w:tcPr>
          <w:p w14:paraId="4AD26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140" w:type="dxa"/>
            <w:noWrap w:val="0"/>
            <w:vAlign w:val="center"/>
          </w:tcPr>
          <w:p w14:paraId="0A2ECD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939" w:type="dxa"/>
            <w:gridSpan w:val="3"/>
            <w:noWrap w:val="0"/>
            <w:vAlign w:val="center"/>
          </w:tcPr>
          <w:p w14:paraId="05B8E8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2609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C7298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56" w:type="dxa"/>
            <w:gridSpan w:val="2"/>
            <w:noWrap w:val="0"/>
            <w:vAlign w:val="center"/>
          </w:tcPr>
          <w:p w14:paraId="2B939D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76" w:type="dxa"/>
            <w:noWrap w:val="0"/>
            <w:vAlign w:val="center"/>
          </w:tcPr>
          <w:p w14:paraId="49C82E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0CF63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92" w:type="dxa"/>
            <w:noWrap w:val="0"/>
            <w:vAlign w:val="center"/>
          </w:tcPr>
          <w:p w14:paraId="74E8BF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1039B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40" w:type="dxa"/>
            <w:noWrap w:val="0"/>
            <w:vAlign w:val="center"/>
          </w:tcPr>
          <w:p w14:paraId="0D67A5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D0CA9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917" w:type="dxa"/>
            <w:noWrap w:val="0"/>
            <w:vAlign w:val="center"/>
          </w:tcPr>
          <w:p w14:paraId="0B0A85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60" w:type="dxa"/>
            <w:noWrap w:val="0"/>
            <w:vAlign w:val="center"/>
          </w:tcPr>
          <w:p w14:paraId="5CC935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62" w:type="dxa"/>
            <w:noWrap w:val="0"/>
            <w:vAlign w:val="center"/>
          </w:tcPr>
          <w:p w14:paraId="7067A5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FA6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A3B7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56" w:type="dxa"/>
            <w:gridSpan w:val="2"/>
            <w:noWrap w:val="0"/>
            <w:vAlign w:val="center"/>
          </w:tcPr>
          <w:p w14:paraId="4AACB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476" w:type="dxa"/>
            <w:noWrap w:val="0"/>
            <w:vAlign w:val="center"/>
          </w:tcPr>
          <w:p w14:paraId="4DC17B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092" w:type="dxa"/>
            <w:noWrap w:val="0"/>
            <w:vAlign w:val="center"/>
          </w:tcPr>
          <w:p w14:paraId="0A6A1F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40" w:type="dxa"/>
            <w:noWrap w:val="0"/>
            <w:vAlign w:val="center"/>
          </w:tcPr>
          <w:p w14:paraId="662250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14.79</w:t>
            </w:r>
          </w:p>
        </w:tc>
        <w:tc>
          <w:tcPr>
            <w:tcW w:w="917" w:type="dxa"/>
            <w:noWrap w:val="0"/>
            <w:vAlign w:val="center"/>
          </w:tcPr>
          <w:p w14:paraId="33617B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960" w:type="dxa"/>
            <w:noWrap w:val="0"/>
            <w:vAlign w:val="center"/>
          </w:tcPr>
          <w:p w14:paraId="5C7283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98.6%</w:t>
            </w:r>
          </w:p>
        </w:tc>
        <w:tc>
          <w:tcPr>
            <w:tcW w:w="1062" w:type="dxa"/>
            <w:noWrap w:val="0"/>
            <w:vAlign w:val="center"/>
          </w:tcPr>
          <w:p w14:paraId="6ACDE5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9.86</w:t>
            </w:r>
          </w:p>
        </w:tc>
      </w:tr>
      <w:tr w14:paraId="40CD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EECAE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56" w:type="dxa"/>
            <w:gridSpan w:val="2"/>
            <w:noWrap w:val="0"/>
            <w:vAlign w:val="center"/>
          </w:tcPr>
          <w:p w14:paraId="4F8781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476" w:type="dxa"/>
            <w:shd w:val="clear" w:color="auto" w:fill="auto"/>
            <w:noWrap w:val="0"/>
            <w:vAlign w:val="center"/>
          </w:tcPr>
          <w:p w14:paraId="0684D9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092" w:type="dxa"/>
            <w:shd w:val="clear" w:color="auto" w:fill="auto"/>
            <w:noWrap w:val="0"/>
            <w:vAlign w:val="center"/>
          </w:tcPr>
          <w:p w14:paraId="5C65C2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15</w:t>
            </w:r>
          </w:p>
        </w:tc>
        <w:tc>
          <w:tcPr>
            <w:tcW w:w="1140" w:type="dxa"/>
            <w:shd w:val="clear" w:color="auto" w:fill="auto"/>
            <w:noWrap w:val="0"/>
            <w:vAlign w:val="center"/>
          </w:tcPr>
          <w:p w14:paraId="012AA8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14.79</w:t>
            </w:r>
          </w:p>
        </w:tc>
        <w:tc>
          <w:tcPr>
            <w:tcW w:w="917" w:type="dxa"/>
            <w:noWrap w:val="0"/>
            <w:vAlign w:val="center"/>
          </w:tcPr>
          <w:p w14:paraId="79FC6A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60" w:type="dxa"/>
            <w:noWrap w:val="0"/>
            <w:vAlign w:val="center"/>
          </w:tcPr>
          <w:p w14:paraId="062570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06F2B3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A52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2A029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56" w:type="dxa"/>
            <w:gridSpan w:val="2"/>
            <w:noWrap w:val="0"/>
            <w:vAlign w:val="center"/>
          </w:tcPr>
          <w:p w14:paraId="5379E78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476" w:type="dxa"/>
            <w:noWrap w:val="0"/>
            <w:vAlign w:val="center"/>
          </w:tcPr>
          <w:p w14:paraId="35983D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92" w:type="dxa"/>
            <w:noWrap w:val="0"/>
            <w:vAlign w:val="center"/>
          </w:tcPr>
          <w:p w14:paraId="41D6FF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0" w:type="dxa"/>
            <w:noWrap w:val="0"/>
            <w:vAlign w:val="center"/>
          </w:tcPr>
          <w:p w14:paraId="36F925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17" w:type="dxa"/>
            <w:noWrap w:val="0"/>
            <w:vAlign w:val="center"/>
          </w:tcPr>
          <w:p w14:paraId="4C661D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60" w:type="dxa"/>
            <w:noWrap w:val="0"/>
            <w:vAlign w:val="center"/>
          </w:tcPr>
          <w:p w14:paraId="17DC04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76623C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991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EEB64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56" w:type="dxa"/>
            <w:gridSpan w:val="2"/>
            <w:noWrap w:val="0"/>
            <w:vAlign w:val="center"/>
          </w:tcPr>
          <w:p w14:paraId="6EDDBEB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76" w:type="dxa"/>
            <w:noWrap w:val="0"/>
            <w:vAlign w:val="center"/>
          </w:tcPr>
          <w:p w14:paraId="1AE82F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92" w:type="dxa"/>
            <w:noWrap w:val="0"/>
            <w:vAlign w:val="center"/>
          </w:tcPr>
          <w:p w14:paraId="63921B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0" w:type="dxa"/>
            <w:noWrap w:val="0"/>
            <w:vAlign w:val="center"/>
          </w:tcPr>
          <w:p w14:paraId="48D111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17" w:type="dxa"/>
            <w:noWrap w:val="0"/>
            <w:vAlign w:val="center"/>
          </w:tcPr>
          <w:p w14:paraId="028D55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60" w:type="dxa"/>
            <w:noWrap w:val="0"/>
            <w:vAlign w:val="center"/>
          </w:tcPr>
          <w:p w14:paraId="3F4AD2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539963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DB4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20B8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824" w:type="dxa"/>
            <w:gridSpan w:val="4"/>
            <w:noWrap w:val="0"/>
            <w:vAlign w:val="center"/>
          </w:tcPr>
          <w:p w14:paraId="450E9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079" w:type="dxa"/>
            <w:gridSpan w:val="4"/>
            <w:noWrap w:val="0"/>
            <w:vAlign w:val="center"/>
          </w:tcPr>
          <w:p w14:paraId="5DAC6F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4047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12F19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824" w:type="dxa"/>
            <w:gridSpan w:val="4"/>
            <w:noWrap w:val="0"/>
            <w:vAlign w:val="center"/>
          </w:tcPr>
          <w:p w14:paraId="71B513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工商联要认真履行社会团体业务主管单位职责，指导和推动商会组织完善法人治理结构，规范内部管理，依照法律和章程开展活动。包括非公党建、物业管理、会员培训、考察经费、商会管理工作经费。</w:t>
            </w:r>
          </w:p>
        </w:tc>
        <w:tc>
          <w:tcPr>
            <w:tcW w:w="4079" w:type="dxa"/>
            <w:gridSpan w:val="4"/>
            <w:noWrap w:val="0"/>
            <w:vAlign w:val="center"/>
          </w:tcPr>
          <w:p w14:paraId="4A633C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工商联要认真履行社会团体业务主管单位职责，指导和推动商会组织完善法人治理结构，规范内部管理，依照法律和章程开展活动。包括非公党建、物业管理、会员培训、考察经费、商会管理工作经费。</w:t>
            </w:r>
          </w:p>
        </w:tc>
      </w:tr>
      <w:tr w14:paraId="6614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A10BE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FA36C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491A0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9886D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92" w:type="dxa"/>
            <w:noWrap w:val="0"/>
            <w:vAlign w:val="center"/>
          </w:tcPr>
          <w:p w14:paraId="58445F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464" w:type="dxa"/>
            <w:noWrap w:val="0"/>
            <w:vAlign w:val="center"/>
          </w:tcPr>
          <w:p w14:paraId="6F5CC1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76" w:type="dxa"/>
            <w:noWrap w:val="0"/>
            <w:vAlign w:val="center"/>
          </w:tcPr>
          <w:p w14:paraId="3F0E7B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92" w:type="dxa"/>
            <w:noWrap w:val="0"/>
            <w:vAlign w:val="center"/>
          </w:tcPr>
          <w:p w14:paraId="6CFC2E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301D9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40" w:type="dxa"/>
            <w:noWrap w:val="0"/>
            <w:vAlign w:val="center"/>
          </w:tcPr>
          <w:p w14:paraId="41C7D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FDF7F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917" w:type="dxa"/>
            <w:noWrap w:val="0"/>
            <w:vAlign w:val="center"/>
          </w:tcPr>
          <w:p w14:paraId="0CF8D7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60" w:type="dxa"/>
            <w:noWrap w:val="0"/>
            <w:vAlign w:val="center"/>
          </w:tcPr>
          <w:p w14:paraId="7856EE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62" w:type="dxa"/>
            <w:noWrap w:val="0"/>
            <w:vAlign w:val="center"/>
          </w:tcPr>
          <w:p w14:paraId="2D68C5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81C7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C7227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F90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582C1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restart"/>
            <w:noWrap w:val="0"/>
            <w:vAlign w:val="center"/>
          </w:tcPr>
          <w:p w14:paraId="08FDBD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464" w:type="dxa"/>
            <w:noWrap w:val="0"/>
            <w:vAlign w:val="center"/>
          </w:tcPr>
          <w:p w14:paraId="5692B4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476" w:type="dxa"/>
            <w:noWrap w:val="0"/>
            <w:vAlign w:val="center"/>
          </w:tcPr>
          <w:p w14:paraId="4E9943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092" w:type="dxa"/>
            <w:noWrap w:val="0"/>
            <w:vAlign w:val="center"/>
          </w:tcPr>
          <w:p w14:paraId="0EDFC2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15万元</w:t>
            </w:r>
          </w:p>
        </w:tc>
        <w:tc>
          <w:tcPr>
            <w:tcW w:w="1140" w:type="dxa"/>
            <w:noWrap w:val="0"/>
            <w:vAlign w:val="center"/>
          </w:tcPr>
          <w:p w14:paraId="22BF98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15万元</w:t>
            </w:r>
          </w:p>
        </w:tc>
        <w:tc>
          <w:tcPr>
            <w:tcW w:w="917" w:type="dxa"/>
            <w:noWrap w:val="0"/>
            <w:vAlign w:val="center"/>
          </w:tcPr>
          <w:p w14:paraId="78EE0E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60" w:type="dxa"/>
            <w:noWrap w:val="0"/>
            <w:vAlign w:val="center"/>
          </w:tcPr>
          <w:p w14:paraId="6D04C6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62" w:type="dxa"/>
            <w:noWrap w:val="0"/>
            <w:vAlign w:val="center"/>
          </w:tcPr>
          <w:p w14:paraId="353FCE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33B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5C3E9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continue"/>
            <w:noWrap w:val="0"/>
            <w:vAlign w:val="center"/>
          </w:tcPr>
          <w:p w14:paraId="4339D2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64" w:type="dxa"/>
            <w:noWrap w:val="0"/>
            <w:vAlign w:val="center"/>
          </w:tcPr>
          <w:p w14:paraId="35B342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476" w:type="dxa"/>
            <w:noWrap w:val="0"/>
            <w:vAlign w:val="center"/>
          </w:tcPr>
          <w:p w14:paraId="24EB42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2" w:type="dxa"/>
            <w:noWrap w:val="0"/>
            <w:vAlign w:val="center"/>
          </w:tcPr>
          <w:p w14:paraId="1C30AE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0" w:type="dxa"/>
            <w:noWrap w:val="0"/>
            <w:vAlign w:val="center"/>
          </w:tcPr>
          <w:p w14:paraId="5FD8BF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17" w:type="dxa"/>
            <w:noWrap w:val="0"/>
            <w:vAlign w:val="center"/>
          </w:tcPr>
          <w:p w14:paraId="451894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60" w:type="dxa"/>
            <w:noWrap w:val="0"/>
            <w:vAlign w:val="center"/>
          </w:tcPr>
          <w:p w14:paraId="6FB058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2" w:type="dxa"/>
            <w:noWrap w:val="0"/>
            <w:vAlign w:val="center"/>
          </w:tcPr>
          <w:p w14:paraId="05B0B1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90E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E7DCC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continue"/>
            <w:noWrap w:val="0"/>
            <w:vAlign w:val="center"/>
          </w:tcPr>
          <w:p w14:paraId="24F370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64" w:type="dxa"/>
            <w:noWrap w:val="0"/>
            <w:vAlign w:val="center"/>
          </w:tcPr>
          <w:p w14:paraId="30EB9B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476" w:type="dxa"/>
            <w:noWrap w:val="0"/>
            <w:vAlign w:val="center"/>
          </w:tcPr>
          <w:p w14:paraId="0A5ABF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2" w:type="dxa"/>
            <w:noWrap w:val="0"/>
            <w:vAlign w:val="center"/>
          </w:tcPr>
          <w:p w14:paraId="591440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0" w:type="dxa"/>
            <w:noWrap w:val="0"/>
            <w:vAlign w:val="center"/>
          </w:tcPr>
          <w:p w14:paraId="467B4F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17" w:type="dxa"/>
            <w:noWrap w:val="0"/>
            <w:vAlign w:val="center"/>
          </w:tcPr>
          <w:p w14:paraId="77293E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60" w:type="dxa"/>
            <w:noWrap w:val="0"/>
            <w:vAlign w:val="center"/>
          </w:tcPr>
          <w:p w14:paraId="61162A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2" w:type="dxa"/>
            <w:noWrap w:val="0"/>
            <w:vAlign w:val="center"/>
          </w:tcPr>
          <w:p w14:paraId="1BAC24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3BB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FFAB1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restart"/>
            <w:noWrap w:val="0"/>
            <w:vAlign w:val="center"/>
          </w:tcPr>
          <w:p w14:paraId="1E0264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A7881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64" w:type="dxa"/>
            <w:vMerge w:val="restart"/>
            <w:noWrap w:val="0"/>
            <w:vAlign w:val="center"/>
          </w:tcPr>
          <w:p w14:paraId="48DABE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76" w:type="dxa"/>
            <w:noWrap w:val="0"/>
            <w:vAlign w:val="center"/>
          </w:tcPr>
          <w:p w14:paraId="1EBF07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指导成立怀化异地商会</w:t>
            </w:r>
          </w:p>
        </w:tc>
        <w:tc>
          <w:tcPr>
            <w:tcW w:w="1092" w:type="dxa"/>
            <w:noWrap w:val="0"/>
            <w:vAlign w:val="center"/>
          </w:tcPr>
          <w:p w14:paraId="18E00C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1家</w:t>
            </w:r>
          </w:p>
        </w:tc>
        <w:tc>
          <w:tcPr>
            <w:tcW w:w="1140" w:type="dxa"/>
            <w:noWrap w:val="0"/>
            <w:vAlign w:val="center"/>
          </w:tcPr>
          <w:p w14:paraId="05634F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2家</w:t>
            </w:r>
          </w:p>
        </w:tc>
        <w:tc>
          <w:tcPr>
            <w:tcW w:w="917" w:type="dxa"/>
            <w:noWrap w:val="0"/>
            <w:vAlign w:val="center"/>
          </w:tcPr>
          <w:p w14:paraId="183066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0" w:type="dxa"/>
            <w:noWrap w:val="0"/>
            <w:vAlign w:val="center"/>
          </w:tcPr>
          <w:p w14:paraId="304C0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6636E8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E33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42AAD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continue"/>
            <w:noWrap w:val="0"/>
            <w:vAlign w:val="center"/>
          </w:tcPr>
          <w:p w14:paraId="5A8CB3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64" w:type="dxa"/>
            <w:vMerge w:val="continue"/>
            <w:noWrap w:val="0"/>
            <w:vAlign w:val="center"/>
          </w:tcPr>
          <w:p w14:paraId="6C8893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76" w:type="dxa"/>
            <w:shd w:val="clear" w:color="auto" w:fill="auto"/>
            <w:noWrap w:val="0"/>
            <w:vAlign w:val="center"/>
          </w:tcPr>
          <w:p w14:paraId="6B75FC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指导商会换届工作</w:t>
            </w:r>
          </w:p>
        </w:tc>
        <w:tc>
          <w:tcPr>
            <w:tcW w:w="1092" w:type="dxa"/>
            <w:shd w:val="clear" w:color="auto" w:fill="auto"/>
            <w:noWrap w:val="0"/>
            <w:vAlign w:val="center"/>
          </w:tcPr>
          <w:p w14:paraId="02C8AD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2家</w:t>
            </w:r>
          </w:p>
        </w:tc>
        <w:tc>
          <w:tcPr>
            <w:tcW w:w="1140" w:type="dxa"/>
            <w:shd w:val="clear" w:color="auto" w:fill="auto"/>
            <w:noWrap w:val="0"/>
            <w:vAlign w:val="center"/>
          </w:tcPr>
          <w:p w14:paraId="7850EA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3家</w:t>
            </w:r>
          </w:p>
        </w:tc>
        <w:tc>
          <w:tcPr>
            <w:tcW w:w="917" w:type="dxa"/>
            <w:shd w:val="clear" w:color="auto" w:fill="auto"/>
            <w:noWrap w:val="0"/>
            <w:vAlign w:val="center"/>
          </w:tcPr>
          <w:p w14:paraId="7BBF28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960" w:type="dxa"/>
            <w:shd w:val="clear" w:color="auto" w:fill="auto"/>
            <w:noWrap w:val="0"/>
            <w:vAlign w:val="center"/>
          </w:tcPr>
          <w:p w14:paraId="453DF4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06ACD3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861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B6F84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continue"/>
            <w:noWrap w:val="0"/>
            <w:vAlign w:val="center"/>
          </w:tcPr>
          <w:p w14:paraId="137A4B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64" w:type="dxa"/>
            <w:noWrap w:val="0"/>
            <w:vAlign w:val="center"/>
          </w:tcPr>
          <w:p w14:paraId="35ED3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76" w:type="dxa"/>
            <w:noWrap w:val="0"/>
            <w:vAlign w:val="center"/>
          </w:tcPr>
          <w:p w14:paraId="107537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项目绩效目标达成率</w:t>
            </w:r>
          </w:p>
        </w:tc>
        <w:tc>
          <w:tcPr>
            <w:tcW w:w="1092" w:type="dxa"/>
            <w:noWrap w:val="0"/>
            <w:vAlign w:val="center"/>
          </w:tcPr>
          <w:p w14:paraId="69C86F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40" w:type="dxa"/>
            <w:noWrap w:val="0"/>
            <w:vAlign w:val="center"/>
          </w:tcPr>
          <w:p w14:paraId="69D031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917" w:type="dxa"/>
            <w:noWrap w:val="0"/>
            <w:vAlign w:val="center"/>
          </w:tcPr>
          <w:p w14:paraId="220898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0" w:type="dxa"/>
            <w:noWrap w:val="0"/>
            <w:vAlign w:val="center"/>
          </w:tcPr>
          <w:p w14:paraId="61FE1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4A96C6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99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C4430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continue"/>
            <w:noWrap w:val="0"/>
            <w:vAlign w:val="center"/>
          </w:tcPr>
          <w:p w14:paraId="7936F6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64" w:type="dxa"/>
            <w:noWrap w:val="0"/>
            <w:vAlign w:val="center"/>
          </w:tcPr>
          <w:p w14:paraId="77E709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76" w:type="dxa"/>
            <w:noWrap w:val="0"/>
            <w:vAlign w:val="center"/>
          </w:tcPr>
          <w:p w14:paraId="0C28CA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情况</w:t>
            </w:r>
          </w:p>
        </w:tc>
        <w:tc>
          <w:tcPr>
            <w:tcW w:w="1092" w:type="dxa"/>
            <w:noWrap w:val="0"/>
            <w:vAlign w:val="center"/>
          </w:tcPr>
          <w:p w14:paraId="3FC188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1140" w:type="dxa"/>
            <w:noWrap w:val="0"/>
            <w:vAlign w:val="center"/>
          </w:tcPr>
          <w:p w14:paraId="233F1B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917" w:type="dxa"/>
            <w:noWrap w:val="0"/>
            <w:vAlign w:val="center"/>
          </w:tcPr>
          <w:p w14:paraId="21E9ED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0" w:type="dxa"/>
            <w:noWrap w:val="0"/>
            <w:vAlign w:val="center"/>
          </w:tcPr>
          <w:p w14:paraId="056F1B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129342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C14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3C719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restart"/>
            <w:noWrap w:val="0"/>
            <w:vAlign w:val="center"/>
          </w:tcPr>
          <w:p w14:paraId="5E7BC5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A68F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64" w:type="dxa"/>
            <w:noWrap w:val="0"/>
            <w:vAlign w:val="center"/>
          </w:tcPr>
          <w:p w14:paraId="45FE42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A1D6D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76" w:type="dxa"/>
            <w:noWrap w:val="0"/>
            <w:vAlign w:val="center"/>
          </w:tcPr>
          <w:p w14:paraId="272F47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促进社会经济发展</w:t>
            </w:r>
          </w:p>
        </w:tc>
        <w:tc>
          <w:tcPr>
            <w:tcW w:w="1092" w:type="dxa"/>
            <w:noWrap w:val="0"/>
            <w:vAlign w:val="center"/>
          </w:tcPr>
          <w:p w14:paraId="37B408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40" w:type="dxa"/>
            <w:noWrap w:val="0"/>
            <w:vAlign w:val="center"/>
          </w:tcPr>
          <w:p w14:paraId="7E5866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917" w:type="dxa"/>
            <w:noWrap w:val="0"/>
            <w:vAlign w:val="center"/>
          </w:tcPr>
          <w:p w14:paraId="36E214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0" w:type="dxa"/>
            <w:noWrap w:val="0"/>
            <w:vAlign w:val="center"/>
          </w:tcPr>
          <w:p w14:paraId="2B2916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70D7B5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062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88CF8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continue"/>
            <w:noWrap w:val="0"/>
            <w:vAlign w:val="center"/>
          </w:tcPr>
          <w:p w14:paraId="15BA5A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64" w:type="dxa"/>
            <w:noWrap w:val="0"/>
            <w:vAlign w:val="center"/>
          </w:tcPr>
          <w:p w14:paraId="7EFC57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CC418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76" w:type="dxa"/>
            <w:noWrap w:val="0"/>
            <w:vAlign w:val="center"/>
          </w:tcPr>
          <w:p w14:paraId="73776B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专项业务工作保障水平</w:t>
            </w:r>
          </w:p>
        </w:tc>
        <w:tc>
          <w:tcPr>
            <w:tcW w:w="1092" w:type="dxa"/>
            <w:noWrap w:val="0"/>
            <w:vAlign w:val="center"/>
          </w:tcPr>
          <w:p w14:paraId="4D97BA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40" w:type="dxa"/>
            <w:noWrap w:val="0"/>
            <w:vAlign w:val="center"/>
          </w:tcPr>
          <w:p w14:paraId="31D907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917" w:type="dxa"/>
            <w:noWrap w:val="0"/>
            <w:vAlign w:val="center"/>
          </w:tcPr>
          <w:p w14:paraId="57EF22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0" w:type="dxa"/>
            <w:noWrap w:val="0"/>
            <w:vAlign w:val="center"/>
          </w:tcPr>
          <w:p w14:paraId="211C3E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28F8F8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CAF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728789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vMerge w:val="continue"/>
            <w:noWrap w:val="0"/>
            <w:vAlign w:val="center"/>
          </w:tcPr>
          <w:p w14:paraId="1E0BE0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64" w:type="dxa"/>
            <w:noWrap w:val="0"/>
            <w:vAlign w:val="center"/>
          </w:tcPr>
          <w:p w14:paraId="147C59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843D3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76" w:type="dxa"/>
            <w:noWrap w:val="0"/>
            <w:vAlign w:val="center"/>
          </w:tcPr>
          <w:p w14:paraId="33FB6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2" w:type="dxa"/>
            <w:noWrap w:val="0"/>
            <w:vAlign w:val="center"/>
          </w:tcPr>
          <w:p w14:paraId="59F8C0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0" w:type="dxa"/>
            <w:noWrap w:val="0"/>
            <w:vAlign w:val="center"/>
          </w:tcPr>
          <w:p w14:paraId="1EEE2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17" w:type="dxa"/>
            <w:noWrap w:val="0"/>
            <w:vAlign w:val="center"/>
          </w:tcPr>
          <w:p w14:paraId="43C672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60" w:type="dxa"/>
            <w:noWrap w:val="0"/>
            <w:vAlign w:val="center"/>
          </w:tcPr>
          <w:p w14:paraId="168FC4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2476EB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21D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E19E0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92" w:type="dxa"/>
            <w:vMerge w:val="continue"/>
            <w:noWrap w:val="0"/>
            <w:vAlign w:val="center"/>
          </w:tcPr>
          <w:p w14:paraId="5A7FF5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64" w:type="dxa"/>
            <w:noWrap w:val="0"/>
            <w:vAlign w:val="center"/>
          </w:tcPr>
          <w:p w14:paraId="1CA6F3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76" w:type="dxa"/>
            <w:noWrap w:val="0"/>
            <w:vAlign w:val="center"/>
          </w:tcPr>
          <w:p w14:paraId="1D73D4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92" w:type="dxa"/>
            <w:noWrap w:val="0"/>
            <w:vAlign w:val="center"/>
          </w:tcPr>
          <w:p w14:paraId="0986A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0" w:type="dxa"/>
            <w:noWrap w:val="0"/>
            <w:vAlign w:val="center"/>
          </w:tcPr>
          <w:p w14:paraId="78F62F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17" w:type="dxa"/>
            <w:noWrap w:val="0"/>
            <w:vAlign w:val="center"/>
          </w:tcPr>
          <w:p w14:paraId="0BEB23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60" w:type="dxa"/>
            <w:noWrap w:val="0"/>
            <w:vAlign w:val="center"/>
          </w:tcPr>
          <w:p w14:paraId="277506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2254CD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A9D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31B826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2" w:type="dxa"/>
            <w:noWrap w:val="0"/>
            <w:vAlign w:val="center"/>
          </w:tcPr>
          <w:p w14:paraId="6B4441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满意度指标</w:t>
            </w:r>
          </w:p>
        </w:tc>
        <w:tc>
          <w:tcPr>
            <w:tcW w:w="1464" w:type="dxa"/>
            <w:noWrap w:val="0"/>
            <w:vAlign w:val="center"/>
          </w:tcPr>
          <w:p w14:paraId="56C0BA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76" w:type="dxa"/>
            <w:noWrap w:val="0"/>
            <w:vAlign w:val="center"/>
          </w:tcPr>
          <w:p w14:paraId="15C593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092" w:type="dxa"/>
            <w:noWrap w:val="0"/>
            <w:vAlign w:val="center"/>
          </w:tcPr>
          <w:p w14:paraId="08EC66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40" w:type="dxa"/>
            <w:noWrap w:val="0"/>
            <w:vAlign w:val="center"/>
          </w:tcPr>
          <w:p w14:paraId="395643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917" w:type="dxa"/>
            <w:noWrap w:val="0"/>
            <w:vAlign w:val="center"/>
          </w:tcPr>
          <w:p w14:paraId="5E5857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60" w:type="dxa"/>
            <w:noWrap w:val="0"/>
            <w:vAlign w:val="center"/>
          </w:tcPr>
          <w:p w14:paraId="5896E3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621146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AB8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44" w:type="dxa"/>
            <w:gridSpan w:val="6"/>
            <w:noWrap w:val="0"/>
            <w:vAlign w:val="center"/>
          </w:tcPr>
          <w:p w14:paraId="69B899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917" w:type="dxa"/>
            <w:noWrap w:val="0"/>
            <w:vAlign w:val="center"/>
          </w:tcPr>
          <w:p w14:paraId="31A3A2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60" w:type="dxa"/>
            <w:noWrap w:val="0"/>
            <w:vAlign w:val="center"/>
          </w:tcPr>
          <w:p w14:paraId="09BC82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99.86</w:t>
            </w:r>
          </w:p>
        </w:tc>
        <w:tc>
          <w:tcPr>
            <w:tcW w:w="1062" w:type="dxa"/>
            <w:noWrap w:val="0"/>
            <w:vAlign w:val="center"/>
          </w:tcPr>
          <w:p w14:paraId="0AD31A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7D43E4E9">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082BD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452"/>
        <w:gridCol w:w="906"/>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原工商业者及遗属春节慰问经费</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52"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06"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452"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06"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4.93</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98.6%</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9.86</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452" w:type="dxa"/>
            <w:shd w:val="clear" w:color="auto" w:fill="auto"/>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906" w:type="dxa"/>
            <w:shd w:val="clear" w:color="auto" w:fill="auto"/>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34" w:type="dxa"/>
            <w:shd w:val="clear" w:color="auto" w:fill="auto"/>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4.93</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452"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06"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52"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06"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深入慰问原工商业者及遗属，表达问候及祝福，肯定原工商业者对我市经济建设作出的贡献。</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深入慰问原工商业者及遗属，表达问候及祝福，肯定原工商业者对我市经济建设作出的贡献。</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52"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906"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452"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906"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4.93万元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452"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906"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452"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906"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52"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走访原工商业者完成情况</w:t>
            </w:r>
          </w:p>
        </w:tc>
        <w:tc>
          <w:tcPr>
            <w:tcW w:w="906"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30人</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34人</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人均标准1450元</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52"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项目绩效目标达成率</w:t>
            </w:r>
          </w:p>
        </w:tc>
        <w:tc>
          <w:tcPr>
            <w:tcW w:w="906"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52"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情况</w:t>
            </w:r>
          </w:p>
        </w:tc>
        <w:tc>
          <w:tcPr>
            <w:tcW w:w="906"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52"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专项资金使用效益</w:t>
            </w:r>
          </w:p>
        </w:tc>
        <w:tc>
          <w:tcPr>
            <w:tcW w:w="906"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52"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切实做好部分原工商业者生活困难补助</w:t>
            </w:r>
          </w:p>
        </w:tc>
        <w:tc>
          <w:tcPr>
            <w:tcW w:w="906"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52"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06"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52"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06"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52"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原工商业者满意度</w:t>
            </w:r>
          </w:p>
        </w:tc>
        <w:tc>
          <w:tcPr>
            <w:tcW w:w="906"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99.86</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68AA738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2F6F95B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CEE2E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14:paraId="276CD42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auto"/>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804"/>
        <w:gridCol w:w="1476"/>
        <w:gridCol w:w="1488"/>
        <w:gridCol w:w="1176"/>
        <w:gridCol w:w="1116"/>
        <w:gridCol w:w="768"/>
        <w:gridCol w:w="816"/>
        <w:gridCol w:w="1127"/>
      </w:tblGrid>
      <w:tr w14:paraId="4B1F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4830A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06895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7B0C5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迎老乡、回故乡、建家乡活动经费</w:t>
            </w:r>
          </w:p>
        </w:tc>
      </w:tr>
      <w:tr w14:paraId="31E7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40785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944" w:type="dxa"/>
            <w:gridSpan w:val="4"/>
            <w:noWrap w:val="0"/>
            <w:vAlign w:val="center"/>
          </w:tcPr>
          <w:p w14:paraId="340A44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116" w:type="dxa"/>
            <w:noWrap w:val="0"/>
            <w:vAlign w:val="center"/>
          </w:tcPr>
          <w:p w14:paraId="11D370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711" w:type="dxa"/>
            <w:gridSpan w:val="3"/>
            <w:noWrap w:val="0"/>
            <w:vAlign w:val="center"/>
          </w:tcPr>
          <w:p w14:paraId="5C6D28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0713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82A8C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80" w:type="dxa"/>
            <w:gridSpan w:val="2"/>
            <w:noWrap w:val="0"/>
            <w:vAlign w:val="center"/>
          </w:tcPr>
          <w:p w14:paraId="4CBC6F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88" w:type="dxa"/>
            <w:noWrap w:val="0"/>
            <w:vAlign w:val="center"/>
          </w:tcPr>
          <w:p w14:paraId="0E8E3A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E075D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76" w:type="dxa"/>
            <w:noWrap w:val="0"/>
            <w:vAlign w:val="center"/>
          </w:tcPr>
          <w:p w14:paraId="3B50B8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72AFC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16" w:type="dxa"/>
            <w:noWrap w:val="0"/>
            <w:vAlign w:val="center"/>
          </w:tcPr>
          <w:p w14:paraId="107084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A8302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768" w:type="dxa"/>
            <w:noWrap w:val="0"/>
            <w:vAlign w:val="center"/>
          </w:tcPr>
          <w:p w14:paraId="07D7EB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020E16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7" w:type="dxa"/>
            <w:noWrap w:val="0"/>
            <w:vAlign w:val="center"/>
          </w:tcPr>
          <w:p w14:paraId="50EFDF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A95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328D8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7D663C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488" w:type="dxa"/>
            <w:noWrap w:val="0"/>
            <w:vAlign w:val="center"/>
          </w:tcPr>
          <w:p w14:paraId="410EA3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1176" w:type="dxa"/>
            <w:noWrap w:val="0"/>
            <w:vAlign w:val="center"/>
          </w:tcPr>
          <w:p w14:paraId="3ADF4F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1116" w:type="dxa"/>
            <w:noWrap w:val="0"/>
            <w:vAlign w:val="center"/>
          </w:tcPr>
          <w:p w14:paraId="35C873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w:t>
            </w:r>
          </w:p>
        </w:tc>
        <w:tc>
          <w:tcPr>
            <w:tcW w:w="768" w:type="dxa"/>
            <w:noWrap w:val="0"/>
            <w:vAlign w:val="center"/>
          </w:tcPr>
          <w:p w14:paraId="050F10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16" w:type="dxa"/>
            <w:noWrap w:val="0"/>
            <w:vAlign w:val="center"/>
          </w:tcPr>
          <w:p w14:paraId="6A6244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27" w:type="dxa"/>
            <w:noWrap w:val="0"/>
            <w:vAlign w:val="center"/>
          </w:tcPr>
          <w:p w14:paraId="0F272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587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06499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04E918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488" w:type="dxa"/>
            <w:shd w:val="clear" w:color="auto" w:fill="auto"/>
            <w:noWrap w:val="0"/>
            <w:vAlign w:val="center"/>
          </w:tcPr>
          <w:p w14:paraId="6197B1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1176" w:type="dxa"/>
            <w:shd w:val="clear" w:color="auto" w:fill="auto"/>
            <w:noWrap w:val="0"/>
            <w:vAlign w:val="center"/>
          </w:tcPr>
          <w:p w14:paraId="145989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1116" w:type="dxa"/>
            <w:shd w:val="clear" w:color="auto" w:fill="auto"/>
            <w:noWrap w:val="0"/>
            <w:vAlign w:val="center"/>
          </w:tcPr>
          <w:p w14:paraId="56B12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7.5</w:t>
            </w:r>
          </w:p>
        </w:tc>
        <w:tc>
          <w:tcPr>
            <w:tcW w:w="768" w:type="dxa"/>
            <w:noWrap w:val="0"/>
            <w:vAlign w:val="center"/>
          </w:tcPr>
          <w:p w14:paraId="58DA05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16" w:type="dxa"/>
            <w:noWrap w:val="0"/>
            <w:vAlign w:val="center"/>
          </w:tcPr>
          <w:p w14:paraId="183D7D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7" w:type="dxa"/>
            <w:noWrap w:val="0"/>
            <w:vAlign w:val="center"/>
          </w:tcPr>
          <w:p w14:paraId="538AC4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995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5CDF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77DE7BE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488" w:type="dxa"/>
            <w:noWrap w:val="0"/>
            <w:vAlign w:val="center"/>
          </w:tcPr>
          <w:p w14:paraId="20FD8A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76" w:type="dxa"/>
            <w:noWrap w:val="0"/>
            <w:vAlign w:val="center"/>
          </w:tcPr>
          <w:p w14:paraId="7416C7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16" w:type="dxa"/>
            <w:noWrap w:val="0"/>
            <w:vAlign w:val="center"/>
          </w:tcPr>
          <w:p w14:paraId="4ECCFF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68" w:type="dxa"/>
            <w:noWrap w:val="0"/>
            <w:vAlign w:val="center"/>
          </w:tcPr>
          <w:p w14:paraId="6839DA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16" w:type="dxa"/>
            <w:noWrap w:val="0"/>
            <w:vAlign w:val="center"/>
          </w:tcPr>
          <w:p w14:paraId="0B3B2E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7" w:type="dxa"/>
            <w:noWrap w:val="0"/>
            <w:vAlign w:val="center"/>
          </w:tcPr>
          <w:p w14:paraId="28349F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81D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D0F45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280" w:type="dxa"/>
            <w:gridSpan w:val="2"/>
            <w:noWrap w:val="0"/>
            <w:vAlign w:val="center"/>
          </w:tcPr>
          <w:p w14:paraId="0A39AD0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88" w:type="dxa"/>
            <w:noWrap w:val="0"/>
            <w:vAlign w:val="center"/>
          </w:tcPr>
          <w:p w14:paraId="494C5C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76" w:type="dxa"/>
            <w:noWrap w:val="0"/>
            <w:vAlign w:val="center"/>
          </w:tcPr>
          <w:p w14:paraId="2E4452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16" w:type="dxa"/>
            <w:noWrap w:val="0"/>
            <w:vAlign w:val="center"/>
          </w:tcPr>
          <w:p w14:paraId="2E793E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68" w:type="dxa"/>
            <w:noWrap w:val="0"/>
            <w:vAlign w:val="center"/>
          </w:tcPr>
          <w:p w14:paraId="32A47D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16" w:type="dxa"/>
            <w:noWrap w:val="0"/>
            <w:vAlign w:val="center"/>
          </w:tcPr>
          <w:p w14:paraId="61FD6F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7" w:type="dxa"/>
            <w:noWrap w:val="0"/>
            <w:vAlign w:val="center"/>
          </w:tcPr>
          <w:p w14:paraId="6DE16C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A1D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8E7D9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944" w:type="dxa"/>
            <w:gridSpan w:val="4"/>
            <w:noWrap w:val="0"/>
            <w:vAlign w:val="center"/>
          </w:tcPr>
          <w:p w14:paraId="34B65D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827" w:type="dxa"/>
            <w:gridSpan w:val="4"/>
            <w:noWrap w:val="0"/>
            <w:vAlign w:val="center"/>
          </w:tcPr>
          <w:p w14:paraId="11E607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6422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DE00F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944" w:type="dxa"/>
            <w:gridSpan w:val="4"/>
            <w:noWrap w:val="0"/>
            <w:vAlign w:val="center"/>
          </w:tcPr>
          <w:p w14:paraId="4E98CD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大力引导农民工返乡创业、实现总部、产业、资本、慈善、公益、营销渠道、专业市场、人才、科技回湘发展，互利合作共赢，共建共享新湖南。</w:t>
            </w:r>
          </w:p>
        </w:tc>
        <w:tc>
          <w:tcPr>
            <w:tcW w:w="3827" w:type="dxa"/>
            <w:gridSpan w:val="4"/>
            <w:noWrap w:val="0"/>
            <w:vAlign w:val="center"/>
          </w:tcPr>
          <w:p w14:paraId="66103E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全力做好“迎老乡 回故乡 建家乡”等经贸活动，</w:t>
            </w:r>
            <w:r>
              <w:rPr>
                <w:rFonts w:hint="eastAsia" w:ascii="仿宋" w:hAnsi="仿宋" w:eastAsia="仿宋" w:cs="仿宋"/>
                <w:color w:val="000000"/>
                <w:kern w:val="0"/>
                <w:sz w:val="20"/>
                <w:szCs w:val="20"/>
                <w:lang w:eastAsia="zh-CN"/>
              </w:rPr>
              <w:t>大力引导农民工返乡创业、实现总部、产业、资本、慈善、公益、营销渠道、专业市场、人才、科技回湘发展，互利合作共赢，共建共享新湖南。</w:t>
            </w:r>
          </w:p>
        </w:tc>
      </w:tr>
      <w:tr w14:paraId="5188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5F2E4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868BA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4A621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55D5C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804" w:type="dxa"/>
            <w:noWrap w:val="0"/>
            <w:vAlign w:val="center"/>
          </w:tcPr>
          <w:p w14:paraId="5F3661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476" w:type="dxa"/>
            <w:noWrap w:val="0"/>
            <w:vAlign w:val="center"/>
          </w:tcPr>
          <w:p w14:paraId="402E34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88" w:type="dxa"/>
            <w:noWrap w:val="0"/>
            <w:vAlign w:val="center"/>
          </w:tcPr>
          <w:p w14:paraId="71DA3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76" w:type="dxa"/>
            <w:noWrap w:val="0"/>
            <w:vAlign w:val="center"/>
          </w:tcPr>
          <w:p w14:paraId="76683B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76FA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6" w:type="dxa"/>
            <w:noWrap w:val="0"/>
            <w:vAlign w:val="center"/>
          </w:tcPr>
          <w:p w14:paraId="07F79D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8F117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68" w:type="dxa"/>
            <w:noWrap w:val="0"/>
            <w:vAlign w:val="center"/>
          </w:tcPr>
          <w:p w14:paraId="1ED8D9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479470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7" w:type="dxa"/>
            <w:noWrap w:val="0"/>
            <w:vAlign w:val="center"/>
          </w:tcPr>
          <w:p w14:paraId="453CE6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偏差原因分析及改进措施</w:t>
            </w:r>
          </w:p>
        </w:tc>
      </w:tr>
      <w:tr w14:paraId="1A9C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80" w:type="dxa"/>
            <w:vMerge w:val="continue"/>
            <w:noWrap w:val="0"/>
            <w:vAlign w:val="center"/>
          </w:tcPr>
          <w:p w14:paraId="07D1BF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restart"/>
            <w:noWrap w:val="0"/>
            <w:vAlign w:val="center"/>
          </w:tcPr>
          <w:p w14:paraId="5B443E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476" w:type="dxa"/>
            <w:noWrap w:val="0"/>
            <w:vAlign w:val="center"/>
          </w:tcPr>
          <w:p w14:paraId="659F87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488" w:type="dxa"/>
            <w:noWrap w:val="0"/>
            <w:vAlign w:val="center"/>
          </w:tcPr>
          <w:p w14:paraId="530E3D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176" w:type="dxa"/>
            <w:noWrap w:val="0"/>
            <w:vAlign w:val="center"/>
          </w:tcPr>
          <w:p w14:paraId="204648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≤7.5万元</w:t>
            </w:r>
          </w:p>
        </w:tc>
        <w:tc>
          <w:tcPr>
            <w:tcW w:w="1116" w:type="dxa"/>
            <w:noWrap w:val="0"/>
            <w:vAlign w:val="center"/>
          </w:tcPr>
          <w:p w14:paraId="601B39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7.5万元</w:t>
            </w:r>
          </w:p>
        </w:tc>
        <w:tc>
          <w:tcPr>
            <w:tcW w:w="768" w:type="dxa"/>
            <w:noWrap w:val="0"/>
            <w:vAlign w:val="center"/>
          </w:tcPr>
          <w:p w14:paraId="488D4A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3FAC6B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7" w:type="dxa"/>
            <w:noWrap w:val="0"/>
            <w:vAlign w:val="center"/>
          </w:tcPr>
          <w:p w14:paraId="6CF738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3A4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D9B61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643C5D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76" w:type="dxa"/>
            <w:noWrap w:val="0"/>
            <w:vAlign w:val="center"/>
          </w:tcPr>
          <w:p w14:paraId="402B5B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488" w:type="dxa"/>
            <w:noWrap w:val="0"/>
            <w:vAlign w:val="center"/>
          </w:tcPr>
          <w:p w14:paraId="2C5428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76" w:type="dxa"/>
            <w:noWrap w:val="0"/>
            <w:vAlign w:val="center"/>
          </w:tcPr>
          <w:p w14:paraId="62959D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16" w:type="dxa"/>
            <w:noWrap w:val="0"/>
            <w:vAlign w:val="center"/>
          </w:tcPr>
          <w:p w14:paraId="7CCD36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68" w:type="dxa"/>
            <w:noWrap w:val="0"/>
            <w:vAlign w:val="center"/>
          </w:tcPr>
          <w:p w14:paraId="0A2637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16" w:type="dxa"/>
            <w:noWrap w:val="0"/>
            <w:vAlign w:val="center"/>
          </w:tcPr>
          <w:p w14:paraId="49AAD0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27" w:type="dxa"/>
            <w:noWrap w:val="0"/>
            <w:vAlign w:val="center"/>
          </w:tcPr>
          <w:p w14:paraId="298C23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728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3CE92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4E2D94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76" w:type="dxa"/>
            <w:noWrap w:val="0"/>
            <w:vAlign w:val="center"/>
          </w:tcPr>
          <w:p w14:paraId="6B4D8E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488" w:type="dxa"/>
            <w:noWrap w:val="0"/>
            <w:vAlign w:val="center"/>
          </w:tcPr>
          <w:p w14:paraId="276764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76" w:type="dxa"/>
            <w:noWrap w:val="0"/>
            <w:vAlign w:val="center"/>
          </w:tcPr>
          <w:p w14:paraId="1502E4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16" w:type="dxa"/>
            <w:noWrap w:val="0"/>
            <w:vAlign w:val="center"/>
          </w:tcPr>
          <w:p w14:paraId="3EBB27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68" w:type="dxa"/>
            <w:noWrap w:val="0"/>
            <w:vAlign w:val="center"/>
          </w:tcPr>
          <w:p w14:paraId="4CDF15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16" w:type="dxa"/>
            <w:noWrap w:val="0"/>
            <w:vAlign w:val="center"/>
          </w:tcPr>
          <w:p w14:paraId="0DA978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27" w:type="dxa"/>
            <w:noWrap w:val="0"/>
            <w:vAlign w:val="center"/>
          </w:tcPr>
          <w:p w14:paraId="765025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24D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B97DA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restart"/>
            <w:noWrap w:val="0"/>
            <w:vAlign w:val="center"/>
          </w:tcPr>
          <w:p w14:paraId="588B48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8C712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476" w:type="dxa"/>
            <w:noWrap w:val="0"/>
            <w:vAlign w:val="center"/>
          </w:tcPr>
          <w:p w14:paraId="1CCAE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88" w:type="dxa"/>
            <w:noWrap w:val="0"/>
            <w:vAlign w:val="center"/>
          </w:tcPr>
          <w:p w14:paraId="1D28EA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走访异地怀化商会</w:t>
            </w:r>
          </w:p>
        </w:tc>
        <w:tc>
          <w:tcPr>
            <w:tcW w:w="1176" w:type="dxa"/>
            <w:noWrap w:val="0"/>
            <w:vAlign w:val="center"/>
          </w:tcPr>
          <w:p w14:paraId="5CFADD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≥7个</w:t>
            </w:r>
          </w:p>
        </w:tc>
        <w:tc>
          <w:tcPr>
            <w:tcW w:w="1116" w:type="dxa"/>
            <w:noWrap w:val="0"/>
            <w:vAlign w:val="center"/>
          </w:tcPr>
          <w:p w14:paraId="43ADE6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7个</w:t>
            </w:r>
          </w:p>
        </w:tc>
        <w:tc>
          <w:tcPr>
            <w:tcW w:w="768" w:type="dxa"/>
            <w:noWrap w:val="0"/>
            <w:vAlign w:val="center"/>
          </w:tcPr>
          <w:p w14:paraId="4E4504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16" w:type="dxa"/>
            <w:noWrap w:val="0"/>
            <w:vAlign w:val="center"/>
          </w:tcPr>
          <w:p w14:paraId="780F6A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27" w:type="dxa"/>
            <w:noWrap w:val="0"/>
            <w:vAlign w:val="center"/>
          </w:tcPr>
          <w:p w14:paraId="331CCB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CCF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7E9ED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45C8AE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76" w:type="dxa"/>
            <w:noWrap w:val="0"/>
            <w:vAlign w:val="center"/>
          </w:tcPr>
          <w:p w14:paraId="6E2FA8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88" w:type="dxa"/>
            <w:noWrap w:val="0"/>
            <w:vAlign w:val="center"/>
          </w:tcPr>
          <w:p w14:paraId="74E6E9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项目绩效目标达成率</w:t>
            </w:r>
          </w:p>
        </w:tc>
        <w:tc>
          <w:tcPr>
            <w:tcW w:w="1176" w:type="dxa"/>
            <w:noWrap w:val="0"/>
            <w:vAlign w:val="center"/>
          </w:tcPr>
          <w:p w14:paraId="22B51B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16" w:type="dxa"/>
            <w:noWrap w:val="0"/>
            <w:vAlign w:val="center"/>
          </w:tcPr>
          <w:p w14:paraId="70778A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768" w:type="dxa"/>
            <w:noWrap w:val="0"/>
            <w:vAlign w:val="center"/>
          </w:tcPr>
          <w:p w14:paraId="180F1B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16" w:type="dxa"/>
            <w:noWrap w:val="0"/>
            <w:vAlign w:val="center"/>
          </w:tcPr>
          <w:p w14:paraId="52D39A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127" w:type="dxa"/>
            <w:noWrap w:val="0"/>
            <w:vAlign w:val="center"/>
          </w:tcPr>
          <w:p w14:paraId="369FA2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74B4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E111E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13CC2E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76" w:type="dxa"/>
            <w:noWrap w:val="0"/>
            <w:vAlign w:val="center"/>
          </w:tcPr>
          <w:p w14:paraId="7B2913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88" w:type="dxa"/>
            <w:noWrap w:val="0"/>
            <w:vAlign w:val="center"/>
          </w:tcPr>
          <w:p w14:paraId="68FEA2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情况</w:t>
            </w:r>
          </w:p>
        </w:tc>
        <w:tc>
          <w:tcPr>
            <w:tcW w:w="1176" w:type="dxa"/>
            <w:noWrap w:val="0"/>
            <w:vAlign w:val="center"/>
          </w:tcPr>
          <w:p w14:paraId="18F222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1116" w:type="dxa"/>
            <w:noWrap w:val="0"/>
            <w:vAlign w:val="center"/>
          </w:tcPr>
          <w:p w14:paraId="6BE165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768" w:type="dxa"/>
            <w:noWrap w:val="0"/>
            <w:vAlign w:val="center"/>
          </w:tcPr>
          <w:p w14:paraId="71FA05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7D9C26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7" w:type="dxa"/>
            <w:noWrap w:val="0"/>
            <w:vAlign w:val="center"/>
          </w:tcPr>
          <w:p w14:paraId="3D5855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171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A68A9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restart"/>
            <w:noWrap w:val="0"/>
            <w:vAlign w:val="center"/>
          </w:tcPr>
          <w:p w14:paraId="2F90B7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tc>
        <w:tc>
          <w:tcPr>
            <w:tcW w:w="1476" w:type="dxa"/>
            <w:noWrap w:val="0"/>
            <w:vAlign w:val="center"/>
          </w:tcPr>
          <w:p w14:paraId="6555FD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AE2C2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88" w:type="dxa"/>
            <w:noWrap w:val="0"/>
            <w:vAlign w:val="center"/>
          </w:tcPr>
          <w:p w14:paraId="120DBB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促进社会经济发展</w:t>
            </w:r>
          </w:p>
        </w:tc>
        <w:tc>
          <w:tcPr>
            <w:tcW w:w="1176" w:type="dxa"/>
            <w:noWrap w:val="0"/>
            <w:vAlign w:val="center"/>
          </w:tcPr>
          <w:p w14:paraId="1E1F16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16" w:type="dxa"/>
            <w:shd w:val="clear" w:color="auto" w:fill="auto"/>
            <w:noWrap w:val="0"/>
            <w:vAlign w:val="center"/>
          </w:tcPr>
          <w:p w14:paraId="0C4913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768" w:type="dxa"/>
            <w:noWrap w:val="0"/>
            <w:vAlign w:val="center"/>
          </w:tcPr>
          <w:p w14:paraId="212B60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14C864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7" w:type="dxa"/>
            <w:noWrap w:val="0"/>
            <w:vAlign w:val="center"/>
          </w:tcPr>
          <w:p w14:paraId="287E92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69F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DDB3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144DE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76" w:type="dxa"/>
            <w:noWrap w:val="0"/>
            <w:vAlign w:val="center"/>
          </w:tcPr>
          <w:p w14:paraId="1734F9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EFD6D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88" w:type="dxa"/>
            <w:noWrap w:val="0"/>
            <w:vAlign w:val="center"/>
          </w:tcPr>
          <w:p w14:paraId="306B03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“迎老乡、回故乡、建家乡”活动专项工作保障水平</w:t>
            </w:r>
          </w:p>
        </w:tc>
        <w:tc>
          <w:tcPr>
            <w:tcW w:w="1176" w:type="dxa"/>
            <w:noWrap w:val="0"/>
            <w:vAlign w:val="center"/>
          </w:tcPr>
          <w:p w14:paraId="1570E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16" w:type="dxa"/>
            <w:shd w:val="clear" w:color="auto" w:fill="auto"/>
            <w:noWrap w:val="0"/>
            <w:vAlign w:val="center"/>
          </w:tcPr>
          <w:p w14:paraId="5F3462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效果明显</w:t>
            </w:r>
          </w:p>
        </w:tc>
        <w:tc>
          <w:tcPr>
            <w:tcW w:w="768" w:type="dxa"/>
            <w:noWrap w:val="0"/>
            <w:vAlign w:val="center"/>
          </w:tcPr>
          <w:p w14:paraId="20A120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23E306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7" w:type="dxa"/>
            <w:noWrap w:val="0"/>
            <w:vAlign w:val="center"/>
          </w:tcPr>
          <w:p w14:paraId="2D6B32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A12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3B597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vMerge w:val="continue"/>
            <w:noWrap w:val="0"/>
            <w:vAlign w:val="center"/>
          </w:tcPr>
          <w:p w14:paraId="06D8B0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76" w:type="dxa"/>
            <w:noWrap w:val="0"/>
            <w:vAlign w:val="center"/>
          </w:tcPr>
          <w:p w14:paraId="3FE101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5A7A4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88" w:type="dxa"/>
            <w:noWrap w:val="0"/>
            <w:vAlign w:val="center"/>
          </w:tcPr>
          <w:p w14:paraId="4B8288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76" w:type="dxa"/>
            <w:noWrap w:val="0"/>
            <w:vAlign w:val="center"/>
          </w:tcPr>
          <w:p w14:paraId="6FBB90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16" w:type="dxa"/>
            <w:noWrap w:val="0"/>
            <w:vAlign w:val="center"/>
          </w:tcPr>
          <w:p w14:paraId="660B9B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68" w:type="dxa"/>
            <w:noWrap w:val="0"/>
            <w:vAlign w:val="center"/>
          </w:tcPr>
          <w:p w14:paraId="3371E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16" w:type="dxa"/>
            <w:noWrap w:val="0"/>
            <w:vAlign w:val="center"/>
          </w:tcPr>
          <w:p w14:paraId="196DED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7" w:type="dxa"/>
            <w:noWrap w:val="0"/>
            <w:vAlign w:val="center"/>
          </w:tcPr>
          <w:p w14:paraId="776C7F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138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B6D5D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04" w:type="dxa"/>
            <w:vMerge w:val="continue"/>
            <w:noWrap w:val="0"/>
            <w:vAlign w:val="center"/>
          </w:tcPr>
          <w:p w14:paraId="2E1207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76" w:type="dxa"/>
            <w:noWrap w:val="0"/>
            <w:vAlign w:val="center"/>
          </w:tcPr>
          <w:p w14:paraId="785DB6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88" w:type="dxa"/>
            <w:noWrap w:val="0"/>
            <w:vAlign w:val="center"/>
          </w:tcPr>
          <w:p w14:paraId="661648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76" w:type="dxa"/>
            <w:noWrap w:val="0"/>
            <w:vAlign w:val="center"/>
          </w:tcPr>
          <w:p w14:paraId="5833F7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16" w:type="dxa"/>
            <w:noWrap w:val="0"/>
            <w:vAlign w:val="center"/>
          </w:tcPr>
          <w:p w14:paraId="07C2F7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68" w:type="dxa"/>
            <w:noWrap w:val="0"/>
            <w:vAlign w:val="center"/>
          </w:tcPr>
          <w:p w14:paraId="4159A7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16" w:type="dxa"/>
            <w:noWrap w:val="0"/>
            <w:vAlign w:val="center"/>
          </w:tcPr>
          <w:p w14:paraId="49AE55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27" w:type="dxa"/>
            <w:noWrap w:val="0"/>
            <w:vAlign w:val="center"/>
          </w:tcPr>
          <w:p w14:paraId="646769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E02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EDA1C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04" w:type="dxa"/>
            <w:noWrap w:val="0"/>
            <w:vAlign w:val="center"/>
          </w:tcPr>
          <w:p w14:paraId="06230E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满意度指标</w:t>
            </w:r>
          </w:p>
        </w:tc>
        <w:tc>
          <w:tcPr>
            <w:tcW w:w="1476" w:type="dxa"/>
            <w:noWrap w:val="0"/>
            <w:vAlign w:val="center"/>
          </w:tcPr>
          <w:p w14:paraId="280671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88" w:type="dxa"/>
            <w:noWrap w:val="0"/>
            <w:vAlign w:val="center"/>
          </w:tcPr>
          <w:p w14:paraId="7CEF5E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社会满意度</w:t>
            </w:r>
          </w:p>
        </w:tc>
        <w:tc>
          <w:tcPr>
            <w:tcW w:w="1176" w:type="dxa"/>
            <w:noWrap w:val="0"/>
            <w:vAlign w:val="center"/>
          </w:tcPr>
          <w:p w14:paraId="12E272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16" w:type="dxa"/>
            <w:noWrap w:val="0"/>
            <w:vAlign w:val="center"/>
          </w:tcPr>
          <w:p w14:paraId="4CFC4C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768" w:type="dxa"/>
            <w:noWrap w:val="0"/>
            <w:vAlign w:val="center"/>
          </w:tcPr>
          <w:p w14:paraId="65338E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10175B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27" w:type="dxa"/>
            <w:noWrap w:val="0"/>
            <w:vAlign w:val="center"/>
          </w:tcPr>
          <w:p w14:paraId="444411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0A5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40" w:type="dxa"/>
            <w:gridSpan w:val="6"/>
            <w:noWrap w:val="0"/>
            <w:vAlign w:val="center"/>
          </w:tcPr>
          <w:p w14:paraId="7D2E8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68" w:type="dxa"/>
            <w:noWrap w:val="0"/>
            <w:vAlign w:val="center"/>
          </w:tcPr>
          <w:p w14:paraId="53BC5D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3FEA6F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27" w:type="dxa"/>
            <w:noWrap w:val="0"/>
            <w:vAlign w:val="center"/>
          </w:tcPr>
          <w:p w14:paraId="3F1EE5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6B6B7C0B">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0C0B333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14:paraId="496C01A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E3E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C46E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8695A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EF43B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招商引资工作经费</w:t>
            </w:r>
          </w:p>
        </w:tc>
      </w:tr>
      <w:tr w14:paraId="12EB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91988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A8DB9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134" w:type="dxa"/>
            <w:noWrap w:val="0"/>
            <w:vAlign w:val="center"/>
          </w:tcPr>
          <w:p w14:paraId="5F0BD0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7C717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49CD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BD721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9EAF5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9" w:type="dxa"/>
            <w:noWrap w:val="0"/>
            <w:vAlign w:val="center"/>
          </w:tcPr>
          <w:p w14:paraId="01E28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A244E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9D07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3CC25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D888A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918DF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6E1213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FC936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7E476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9E5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5EC0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7AF51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149" w:type="dxa"/>
            <w:noWrap w:val="0"/>
            <w:vAlign w:val="center"/>
          </w:tcPr>
          <w:p w14:paraId="33E9B9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209" w:type="dxa"/>
            <w:noWrap w:val="0"/>
            <w:vAlign w:val="center"/>
          </w:tcPr>
          <w:p w14:paraId="7F5D31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1134" w:type="dxa"/>
            <w:noWrap w:val="0"/>
            <w:vAlign w:val="center"/>
          </w:tcPr>
          <w:p w14:paraId="75BCDE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w:t>
            </w:r>
          </w:p>
        </w:tc>
        <w:tc>
          <w:tcPr>
            <w:tcW w:w="828" w:type="dxa"/>
            <w:noWrap w:val="0"/>
            <w:vAlign w:val="center"/>
          </w:tcPr>
          <w:p w14:paraId="55028E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4BC00A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ACD18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645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D10F3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4FA3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149" w:type="dxa"/>
            <w:shd w:val="clear" w:color="auto" w:fill="auto"/>
            <w:noWrap w:val="0"/>
            <w:vAlign w:val="center"/>
          </w:tcPr>
          <w:p w14:paraId="64FC6E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2.5</w:t>
            </w:r>
          </w:p>
        </w:tc>
        <w:tc>
          <w:tcPr>
            <w:tcW w:w="1209" w:type="dxa"/>
            <w:shd w:val="clear" w:color="auto" w:fill="auto"/>
            <w:noWrap w:val="0"/>
            <w:vAlign w:val="center"/>
          </w:tcPr>
          <w:p w14:paraId="340A32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2.5</w:t>
            </w:r>
          </w:p>
        </w:tc>
        <w:tc>
          <w:tcPr>
            <w:tcW w:w="1134" w:type="dxa"/>
            <w:shd w:val="clear" w:color="auto" w:fill="auto"/>
            <w:noWrap w:val="0"/>
            <w:vAlign w:val="center"/>
          </w:tcPr>
          <w:p w14:paraId="0F7BB5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2.5</w:t>
            </w:r>
          </w:p>
        </w:tc>
        <w:tc>
          <w:tcPr>
            <w:tcW w:w="828" w:type="dxa"/>
            <w:noWrap w:val="0"/>
            <w:vAlign w:val="center"/>
          </w:tcPr>
          <w:p w14:paraId="7FED04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3B33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5F842F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DFE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2AE4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78E03E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149" w:type="dxa"/>
            <w:noWrap w:val="0"/>
            <w:vAlign w:val="center"/>
          </w:tcPr>
          <w:p w14:paraId="706D77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202115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44BE8F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0744F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08D848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379284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00D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B77B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9B369F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21C79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54EA9C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53F9E3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1A7600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2FA354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39339C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1AB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56D46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28620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6CA27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6F32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6FB29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7D930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加大对怀化投资环境和产业项目的宣传，积极服务投资客商，为产业招商项目营造良好环境。</w:t>
            </w:r>
          </w:p>
        </w:tc>
        <w:tc>
          <w:tcPr>
            <w:tcW w:w="4253" w:type="dxa"/>
            <w:gridSpan w:val="4"/>
            <w:noWrap w:val="0"/>
            <w:vAlign w:val="center"/>
          </w:tcPr>
          <w:p w14:paraId="1EA6A0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加大对怀化投资环境和产业项目的宣传，积极服务投资客商，为产业招商项目营造良好环境。</w:t>
            </w:r>
          </w:p>
        </w:tc>
      </w:tr>
      <w:tr w14:paraId="2F89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399BC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ED76E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E8AA6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82EAD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F4B1C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AF535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2B21D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73F3D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8977A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315A8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8CD0A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70DFD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2AE5FF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187C5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168FB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57E35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586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BC28F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F6EEE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D7807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618B7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1F6DED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2.5万元</w:t>
            </w:r>
          </w:p>
        </w:tc>
        <w:tc>
          <w:tcPr>
            <w:tcW w:w="1134" w:type="dxa"/>
            <w:noWrap w:val="0"/>
            <w:vAlign w:val="center"/>
          </w:tcPr>
          <w:p w14:paraId="46FAB3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2.5万元</w:t>
            </w:r>
          </w:p>
        </w:tc>
        <w:tc>
          <w:tcPr>
            <w:tcW w:w="828" w:type="dxa"/>
            <w:noWrap w:val="0"/>
            <w:vAlign w:val="center"/>
          </w:tcPr>
          <w:p w14:paraId="3F6CF5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B50BD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7DA07E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B56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6B543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B3D6C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ED426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7EC435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2BE1CE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21521C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2A00D1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30AD20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423B70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6DB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57D75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252BE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734D5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6B74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6F2C0F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4BE044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13D05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6F83B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33A3A3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E3B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67A01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FE02D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EA67A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1119F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1D3C9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参与上门邀商工作</w:t>
            </w:r>
          </w:p>
        </w:tc>
        <w:tc>
          <w:tcPr>
            <w:tcW w:w="1209" w:type="dxa"/>
            <w:noWrap w:val="0"/>
            <w:vAlign w:val="center"/>
          </w:tcPr>
          <w:p w14:paraId="5DD908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eastAsia="zh-CN"/>
              </w:rPr>
              <w:t>≥</w:t>
            </w:r>
            <w:r>
              <w:rPr>
                <w:rFonts w:hint="eastAsia" w:ascii="仿宋" w:hAnsi="仿宋" w:eastAsia="仿宋" w:cs="仿宋"/>
                <w:color w:val="auto"/>
                <w:kern w:val="0"/>
                <w:sz w:val="20"/>
                <w:szCs w:val="20"/>
                <w:lang w:val="en-US" w:eastAsia="zh-CN"/>
              </w:rPr>
              <w:t>5次</w:t>
            </w:r>
          </w:p>
        </w:tc>
        <w:tc>
          <w:tcPr>
            <w:tcW w:w="1134" w:type="dxa"/>
            <w:noWrap w:val="0"/>
            <w:vAlign w:val="center"/>
          </w:tcPr>
          <w:p w14:paraId="64C1DF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5次</w:t>
            </w:r>
          </w:p>
        </w:tc>
        <w:tc>
          <w:tcPr>
            <w:tcW w:w="828" w:type="dxa"/>
            <w:noWrap w:val="0"/>
            <w:vAlign w:val="center"/>
          </w:tcPr>
          <w:p w14:paraId="602991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AF4AF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8864F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E6B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1E8B7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C53AC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5B91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3644AE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项目绩效目标达成率</w:t>
            </w:r>
          </w:p>
        </w:tc>
        <w:tc>
          <w:tcPr>
            <w:tcW w:w="1209" w:type="dxa"/>
            <w:noWrap w:val="0"/>
            <w:vAlign w:val="center"/>
          </w:tcPr>
          <w:p w14:paraId="58F2C6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407278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92506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77AC6F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CAA6D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184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4F56B3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A045D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8493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D66B5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情况</w:t>
            </w:r>
          </w:p>
        </w:tc>
        <w:tc>
          <w:tcPr>
            <w:tcW w:w="1209" w:type="dxa"/>
            <w:noWrap w:val="0"/>
            <w:vAlign w:val="center"/>
          </w:tcPr>
          <w:p w14:paraId="3794C9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1134" w:type="dxa"/>
            <w:noWrap w:val="0"/>
            <w:vAlign w:val="center"/>
          </w:tcPr>
          <w:p w14:paraId="2CB18A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2024年12月31日之前完成</w:t>
            </w:r>
          </w:p>
        </w:tc>
        <w:tc>
          <w:tcPr>
            <w:tcW w:w="828" w:type="dxa"/>
            <w:noWrap w:val="0"/>
            <w:vAlign w:val="center"/>
          </w:tcPr>
          <w:p w14:paraId="1AC24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959C7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789A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615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20246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B8374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C825B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11BF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33BAF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E08BD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促进社会经济发展</w:t>
            </w:r>
          </w:p>
        </w:tc>
        <w:tc>
          <w:tcPr>
            <w:tcW w:w="1209" w:type="dxa"/>
            <w:noWrap w:val="0"/>
            <w:vAlign w:val="center"/>
          </w:tcPr>
          <w:p w14:paraId="4F9A0F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4" w:type="dxa"/>
            <w:noWrap w:val="0"/>
            <w:vAlign w:val="center"/>
          </w:tcPr>
          <w:p w14:paraId="3D32FA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55EACA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464D8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533D1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14A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ECBF6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05D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C3E8E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C48FC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27F7B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招商引资工作保障水平</w:t>
            </w:r>
          </w:p>
        </w:tc>
        <w:tc>
          <w:tcPr>
            <w:tcW w:w="1209" w:type="dxa"/>
            <w:noWrap w:val="0"/>
            <w:vAlign w:val="center"/>
          </w:tcPr>
          <w:p w14:paraId="40510A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4" w:type="dxa"/>
            <w:noWrap w:val="0"/>
            <w:vAlign w:val="center"/>
          </w:tcPr>
          <w:p w14:paraId="05193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3EFC37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FF38E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3114E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422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17F41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CD516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0E6B8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767BD8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0AC5A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引资项目环保</w:t>
            </w:r>
          </w:p>
        </w:tc>
        <w:tc>
          <w:tcPr>
            <w:tcW w:w="1209" w:type="dxa"/>
            <w:noWrap w:val="0"/>
            <w:vAlign w:val="center"/>
          </w:tcPr>
          <w:p w14:paraId="67B10D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4" w:type="dxa"/>
            <w:noWrap w:val="0"/>
            <w:vAlign w:val="center"/>
          </w:tcPr>
          <w:p w14:paraId="1A6F83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4219CA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FF85C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3C19D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21D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1221D2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7CB6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8EB3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026F5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生态、绿色发展</w:t>
            </w:r>
          </w:p>
        </w:tc>
        <w:tc>
          <w:tcPr>
            <w:tcW w:w="1209" w:type="dxa"/>
            <w:noWrap w:val="0"/>
            <w:vAlign w:val="center"/>
          </w:tcPr>
          <w:p w14:paraId="1F24B1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134" w:type="dxa"/>
            <w:noWrap w:val="0"/>
            <w:vAlign w:val="center"/>
          </w:tcPr>
          <w:p w14:paraId="34F47D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28" w:type="dxa"/>
            <w:noWrap w:val="0"/>
            <w:vAlign w:val="center"/>
          </w:tcPr>
          <w:p w14:paraId="643AFE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9EC87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AB81F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691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2FEA2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F5057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CFBA7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1741B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27BEF5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6B7F6A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使用人员满意度</w:t>
            </w:r>
          </w:p>
        </w:tc>
        <w:tc>
          <w:tcPr>
            <w:tcW w:w="1209" w:type="dxa"/>
            <w:noWrap w:val="0"/>
            <w:vAlign w:val="center"/>
          </w:tcPr>
          <w:p w14:paraId="0387FF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34" w:type="dxa"/>
            <w:noWrap w:val="0"/>
            <w:vAlign w:val="center"/>
          </w:tcPr>
          <w:p w14:paraId="4D948B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358451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9271D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2D037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197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47991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6A603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999BC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230CAE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3B07BE86">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3F2C42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14:paraId="461E97E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248"/>
        <w:gridCol w:w="1488"/>
        <w:gridCol w:w="1140"/>
        <w:gridCol w:w="1068"/>
        <w:gridCol w:w="840"/>
        <w:gridCol w:w="864"/>
        <w:gridCol w:w="1043"/>
      </w:tblGrid>
      <w:tr w14:paraId="5164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D58A8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0F92E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54E34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万企兴万村、乡村振兴经费</w:t>
            </w:r>
          </w:p>
        </w:tc>
      </w:tr>
      <w:tr w14:paraId="6BB4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0D4AB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956" w:type="dxa"/>
            <w:gridSpan w:val="4"/>
            <w:noWrap w:val="0"/>
            <w:vAlign w:val="center"/>
          </w:tcPr>
          <w:p w14:paraId="37B2A6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068" w:type="dxa"/>
            <w:noWrap w:val="0"/>
            <w:vAlign w:val="center"/>
          </w:tcPr>
          <w:p w14:paraId="33419C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747" w:type="dxa"/>
            <w:gridSpan w:val="3"/>
            <w:noWrap w:val="0"/>
            <w:vAlign w:val="center"/>
          </w:tcPr>
          <w:p w14:paraId="6AF450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0313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609DB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28" w:type="dxa"/>
            <w:gridSpan w:val="2"/>
            <w:noWrap w:val="0"/>
            <w:vAlign w:val="center"/>
          </w:tcPr>
          <w:p w14:paraId="671F46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88" w:type="dxa"/>
            <w:noWrap w:val="0"/>
            <w:vAlign w:val="center"/>
          </w:tcPr>
          <w:p w14:paraId="437176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1D22C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40" w:type="dxa"/>
            <w:noWrap w:val="0"/>
            <w:vAlign w:val="center"/>
          </w:tcPr>
          <w:p w14:paraId="28098D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55ED9E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68" w:type="dxa"/>
            <w:noWrap w:val="0"/>
            <w:vAlign w:val="center"/>
          </w:tcPr>
          <w:p w14:paraId="51B10A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729F4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40" w:type="dxa"/>
            <w:noWrap w:val="0"/>
            <w:vAlign w:val="center"/>
          </w:tcPr>
          <w:p w14:paraId="565028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64" w:type="dxa"/>
            <w:noWrap w:val="0"/>
            <w:vAlign w:val="center"/>
          </w:tcPr>
          <w:p w14:paraId="2780C5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43" w:type="dxa"/>
            <w:noWrap w:val="0"/>
            <w:vAlign w:val="center"/>
          </w:tcPr>
          <w:p w14:paraId="02C2CD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571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5A8D3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28" w:type="dxa"/>
            <w:gridSpan w:val="2"/>
            <w:noWrap w:val="0"/>
            <w:vAlign w:val="center"/>
          </w:tcPr>
          <w:p w14:paraId="5177D5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488" w:type="dxa"/>
            <w:noWrap w:val="0"/>
            <w:vAlign w:val="center"/>
          </w:tcPr>
          <w:p w14:paraId="488D22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40" w:type="dxa"/>
            <w:noWrap w:val="0"/>
            <w:vAlign w:val="center"/>
          </w:tcPr>
          <w:p w14:paraId="5E60D1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68" w:type="dxa"/>
            <w:noWrap w:val="0"/>
            <w:vAlign w:val="center"/>
          </w:tcPr>
          <w:p w14:paraId="23DA84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40" w:type="dxa"/>
            <w:noWrap w:val="0"/>
            <w:vAlign w:val="center"/>
          </w:tcPr>
          <w:p w14:paraId="12071A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64" w:type="dxa"/>
            <w:noWrap w:val="0"/>
            <w:vAlign w:val="center"/>
          </w:tcPr>
          <w:p w14:paraId="557D24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43" w:type="dxa"/>
            <w:noWrap w:val="0"/>
            <w:vAlign w:val="center"/>
          </w:tcPr>
          <w:p w14:paraId="559440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3E6F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B00F7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28" w:type="dxa"/>
            <w:gridSpan w:val="2"/>
            <w:noWrap w:val="0"/>
            <w:vAlign w:val="center"/>
          </w:tcPr>
          <w:p w14:paraId="544280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488" w:type="dxa"/>
            <w:shd w:val="clear" w:color="auto" w:fill="auto"/>
            <w:noWrap w:val="0"/>
            <w:vAlign w:val="center"/>
          </w:tcPr>
          <w:p w14:paraId="2291A2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140" w:type="dxa"/>
            <w:shd w:val="clear" w:color="auto" w:fill="auto"/>
            <w:noWrap w:val="0"/>
            <w:vAlign w:val="center"/>
          </w:tcPr>
          <w:p w14:paraId="19DC34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68" w:type="dxa"/>
            <w:shd w:val="clear" w:color="auto" w:fill="auto"/>
            <w:noWrap w:val="0"/>
            <w:vAlign w:val="center"/>
          </w:tcPr>
          <w:p w14:paraId="3E7365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40" w:type="dxa"/>
            <w:noWrap w:val="0"/>
            <w:vAlign w:val="center"/>
          </w:tcPr>
          <w:p w14:paraId="472630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64" w:type="dxa"/>
            <w:noWrap w:val="0"/>
            <w:vAlign w:val="center"/>
          </w:tcPr>
          <w:p w14:paraId="75ABBE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43" w:type="dxa"/>
            <w:noWrap w:val="0"/>
            <w:vAlign w:val="center"/>
          </w:tcPr>
          <w:p w14:paraId="4B0BDD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8C8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40AB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28" w:type="dxa"/>
            <w:gridSpan w:val="2"/>
            <w:noWrap w:val="0"/>
            <w:vAlign w:val="center"/>
          </w:tcPr>
          <w:p w14:paraId="7F23759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488" w:type="dxa"/>
            <w:noWrap w:val="0"/>
            <w:vAlign w:val="center"/>
          </w:tcPr>
          <w:p w14:paraId="2D8544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0" w:type="dxa"/>
            <w:noWrap w:val="0"/>
            <w:vAlign w:val="center"/>
          </w:tcPr>
          <w:p w14:paraId="5DBEF0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8" w:type="dxa"/>
            <w:noWrap w:val="0"/>
            <w:vAlign w:val="center"/>
          </w:tcPr>
          <w:p w14:paraId="4A141D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40" w:type="dxa"/>
            <w:noWrap w:val="0"/>
            <w:vAlign w:val="center"/>
          </w:tcPr>
          <w:p w14:paraId="7706F7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64" w:type="dxa"/>
            <w:noWrap w:val="0"/>
            <w:vAlign w:val="center"/>
          </w:tcPr>
          <w:p w14:paraId="7B7623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43" w:type="dxa"/>
            <w:noWrap w:val="0"/>
            <w:vAlign w:val="center"/>
          </w:tcPr>
          <w:p w14:paraId="632405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6D2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5032F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328" w:type="dxa"/>
            <w:gridSpan w:val="2"/>
            <w:noWrap w:val="0"/>
            <w:vAlign w:val="center"/>
          </w:tcPr>
          <w:p w14:paraId="56F751B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488" w:type="dxa"/>
            <w:noWrap w:val="0"/>
            <w:vAlign w:val="center"/>
          </w:tcPr>
          <w:p w14:paraId="12099C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0" w:type="dxa"/>
            <w:noWrap w:val="0"/>
            <w:vAlign w:val="center"/>
          </w:tcPr>
          <w:p w14:paraId="774250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8" w:type="dxa"/>
            <w:noWrap w:val="0"/>
            <w:vAlign w:val="center"/>
          </w:tcPr>
          <w:p w14:paraId="31B8C8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40" w:type="dxa"/>
            <w:noWrap w:val="0"/>
            <w:vAlign w:val="center"/>
          </w:tcPr>
          <w:p w14:paraId="33CD63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64" w:type="dxa"/>
            <w:noWrap w:val="0"/>
            <w:vAlign w:val="center"/>
          </w:tcPr>
          <w:p w14:paraId="713666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43" w:type="dxa"/>
            <w:noWrap w:val="0"/>
            <w:vAlign w:val="center"/>
          </w:tcPr>
          <w:p w14:paraId="229C04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CEE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C27F1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956" w:type="dxa"/>
            <w:gridSpan w:val="4"/>
            <w:noWrap w:val="0"/>
            <w:vAlign w:val="center"/>
          </w:tcPr>
          <w:p w14:paraId="4A420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815" w:type="dxa"/>
            <w:gridSpan w:val="4"/>
            <w:noWrap w:val="0"/>
            <w:vAlign w:val="center"/>
          </w:tcPr>
          <w:p w14:paraId="4FBE66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606A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EBC81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956" w:type="dxa"/>
            <w:gridSpan w:val="4"/>
            <w:noWrap w:val="0"/>
            <w:vAlign w:val="center"/>
          </w:tcPr>
          <w:p w14:paraId="74D107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落实项目资金建设、乡村振兴驻村工作经费及驻村人员待遇。</w:t>
            </w:r>
          </w:p>
        </w:tc>
        <w:tc>
          <w:tcPr>
            <w:tcW w:w="3815" w:type="dxa"/>
            <w:gridSpan w:val="4"/>
            <w:noWrap w:val="0"/>
            <w:vAlign w:val="center"/>
          </w:tcPr>
          <w:p w14:paraId="099E3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落实项目资金建设、乡村振兴驻村工作经费及驻村人员待遇。</w:t>
            </w:r>
          </w:p>
        </w:tc>
      </w:tr>
      <w:tr w14:paraId="5AEC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DD948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F07E3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8B44C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E479A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6AFF9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248" w:type="dxa"/>
            <w:noWrap w:val="0"/>
            <w:vAlign w:val="center"/>
          </w:tcPr>
          <w:p w14:paraId="39C213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88" w:type="dxa"/>
            <w:noWrap w:val="0"/>
            <w:vAlign w:val="center"/>
          </w:tcPr>
          <w:p w14:paraId="6C2F76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40" w:type="dxa"/>
            <w:noWrap w:val="0"/>
            <w:vAlign w:val="center"/>
          </w:tcPr>
          <w:p w14:paraId="16D97D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57AE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68" w:type="dxa"/>
            <w:noWrap w:val="0"/>
            <w:vAlign w:val="center"/>
          </w:tcPr>
          <w:p w14:paraId="210057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F8444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40" w:type="dxa"/>
            <w:noWrap w:val="0"/>
            <w:vAlign w:val="center"/>
          </w:tcPr>
          <w:p w14:paraId="74B82B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64" w:type="dxa"/>
            <w:noWrap w:val="0"/>
            <w:vAlign w:val="center"/>
          </w:tcPr>
          <w:p w14:paraId="09DA4E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43" w:type="dxa"/>
            <w:noWrap w:val="0"/>
            <w:vAlign w:val="center"/>
          </w:tcPr>
          <w:p w14:paraId="23EA07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0C36D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1167D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8C4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17F0D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E7F88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248" w:type="dxa"/>
            <w:noWrap w:val="0"/>
            <w:vAlign w:val="center"/>
          </w:tcPr>
          <w:p w14:paraId="4885F1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488" w:type="dxa"/>
            <w:noWrap w:val="0"/>
            <w:vAlign w:val="center"/>
          </w:tcPr>
          <w:p w14:paraId="3C79AC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140" w:type="dxa"/>
            <w:noWrap w:val="0"/>
            <w:vAlign w:val="center"/>
          </w:tcPr>
          <w:p w14:paraId="45963E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5万元</w:t>
            </w:r>
          </w:p>
        </w:tc>
        <w:tc>
          <w:tcPr>
            <w:tcW w:w="1068" w:type="dxa"/>
            <w:noWrap w:val="0"/>
            <w:vAlign w:val="center"/>
          </w:tcPr>
          <w:p w14:paraId="0EBBD7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5万元</w:t>
            </w:r>
          </w:p>
        </w:tc>
        <w:tc>
          <w:tcPr>
            <w:tcW w:w="840" w:type="dxa"/>
            <w:noWrap w:val="0"/>
            <w:vAlign w:val="center"/>
          </w:tcPr>
          <w:p w14:paraId="053507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64" w:type="dxa"/>
            <w:noWrap w:val="0"/>
            <w:vAlign w:val="center"/>
          </w:tcPr>
          <w:p w14:paraId="1D9502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43" w:type="dxa"/>
            <w:noWrap w:val="0"/>
            <w:vAlign w:val="center"/>
          </w:tcPr>
          <w:p w14:paraId="34AC78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EE0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76BF9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5E76B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48" w:type="dxa"/>
            <w:noWrap w:val="0"/>
            <w:vAlign w:val="center"/>
          </w:tcPr>
          <w:p w14:paraId="431824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488" w:type="dxa"/>
            <w:noWrap w:val="0"/>
            <w:vAlign w:val="center"/>
          </w:tcPr>
          <w:p w14:paraId="11F8EA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0" w:type="dxa"/>
            <w:noWrap w:val="0"/>
            <w:vAlign w:val="center"/>
          </w:tcPr>
          <w:p w14:paraId="6C8872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8" w:type="dxa"/>
            <w:noWrap w:val="0"/>
            <w:vAlign w:val="center"/>
          </w:tcPr>
          <w:p w14:paraId="400F5F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40" w:type="dxa"/>
            <w:noWrap w:val="0"/>
            <w:vAlign w:val="center"/>
          </w:tcPr>
          <w:p w14:paraId="4314F4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64" w:type="dxa"/>
            <w:noWrap w:val="0"/>
            <w:vAlign w:val="center"/>
          </w:tcPr>
          <w:p w14:paraId="233D59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3" w:type="dxa"/>
            <w:noWrap w:val="0"/>
            <w:vAlign w:val="center"/>
          </w:tcPr>
          <w:p w14:paraId="60F065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8D2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9B1AD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550D1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48" w:type="dxa"/>
            <w:noWrap w:val="0"/>
            <w:vAlign w:val="center"/>
          </w:tcPr>
          <w:p w14:paraId="213FD6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488" w:type="dxa"/>
            <w:noWrap w:val="0"/>
            <w:vAlign w:val="center"/>
          </w:tcPr>
          <w:p w14:paraId="670588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0" w:type="dxa"/>
            <w:noWrap w:val="0"/>
            <w:vAlign w:val="center"/>
          </w:tcPr>
          <w:p w14:paraId="41EFB5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8" w:type="dxa"/>
            <w:noWrap w:val="0"/>
            <w:vAlign w:val="center"/>
          </w:tcPr>
          <w:p w14:paraId="1FCCAE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40" w:type="dxa"/>
            <w:noWrap w:val="0"/>
            <w:vAlign w:val="center"/>
          </w:tcPr>
          <w:p w14:paraId="6FFA67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64" w:type="dxa"/>
            <w:noWrap w:val="0"/>
            <w:vAlign w:val="center"/>
          </w:tcPr>
          <w:p w14:paraId="63992C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43" w:type="dxa"/>
            <w:noWrap w:val="0"/>
            <w:vAlign w:val="center"/>
          </w:tcPr>
          <w:p w14:paraId="45D921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575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9C0AF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8CC89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470C6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48" w:type="dxa"/>
            <w:noWrap w:val="0"/>
            <w:vAlign w:val="center"/>
          </w:tcPr>
          <w:p w14:paraId="4531AD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88" w:type="dxa"/>
            <w:noWrap w:val="0"/>
            <w:vAlign w:val="center"/>
          </w:tcPr>
          <w:p w14:paraId="3B0B27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参与全市“万企兴万村”工作现场推进交流会</w:t>
            </w:r>
          </w:p>
        </w:tc>
        <w:tc>
          <w:tcPr>
            <w:tcW w:w="1140" w:type="dxa"/>
            <w:noWrap w:val="0"/>
            <w:vAlign w:val="center"/>
          </w:tcPr>
          <w:p w14:paraId="04934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1次</w:t>
            </w:r>
          </w:p>
        </w:tc>
        <w:tc>
          <w:tcPr>
            <w:tcW w:w="1068" w:type="dxa"/>
            <w:noWrap w:val="0"/>
            <w:vAlign w:val="center"/>
          </w:tcPr>
          <w:p w14:paraId="6F65FB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840" w:type="dxa"/>
            <w:noWrap w:val="0"/>
            <w:vAlign w:val="center"/>
          </w:tcPr>
          <w:p w14:paraId="1A3CAC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64" w:type="dxa"/>
            <w:noWrap w:val="0"/>
            <w:vAlign w:val="center"/>
          </w:tcPr>
          <w:p w14:paraId="1B3F49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043" w:type="dxa"/>
            <w:noWrap w:val="0"/>
            <w:vAlign w:val="center"/>
          </w:tcPr>
          <w:p w14:paraId="34A064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506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3E3B2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CD84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8" w:type="dxa"/>
            <w:noWrap w:val="0"/>
            <w:vAlign w:val="center"/>
          </w:tcPr>
          <w:p w14:paraId="5B3D4E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88" w:type="dxa"/>
            <w:noWrap w:val="0"/>
            <w:vAlign w:val="center"/>
          </w:tcPr>
          <w:p w14:paraId="7941F1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项目绩效目标达成率</w:t>
            </w:r>
          </w:p>
        </w:tc>
        <w:tc>
          <w:tcPr>
            <w:tcW w:w="1140" w:type="dxa"/>
            <w:noWrap w:val="0"/>
            <w:vAlign w:val="center"/>
          </w:tcPr>
          <w:p w14:paraId="54F81D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68" w:type="dxa"/>
            <w:noWrap w:val="0"/>
            <w:vAlign w:val="center"/>
          </w:tcPr>
          <w:p w14:paraId="73E8F6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40" w:type="dxa"/>
            <w:noWrap w:val="0"/>
            <w:vAlign w:val="center"/>
          </w:tcPr>
          <w:p w14:paraId="6FE658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64" w:type="dxa"/>
            <w:noWrap w:val="0"/>
            <w:vAlign w:val="center"/>
          </w:tcPr>
          <w:p w14:paraId="484B6A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043" w:type="dxa"/>
            <w:noWrap w:val="0"/>
            <w:vAlign w:val="center"/>
          </w:tcPr>
          <w:p w14:paraId="30C204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102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09042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6083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8" w:type="dxa"/>
            <w:noWrap w:val="0"/>
            <w:vAlign w:val="center"/>
          </w:tcPr>
          <w:p w14:paraId="5F90D9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88" w:type="dxa"/>
            <w:shd w:val="clear" w:color="auto" w:fill="auto"/>
            <w:noWrap w:val="0"/>
            <w:vAlign w:val="center"/>
          </w:tcPr>
          <w:p w14:paraId="1B9939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情况</w:t>
            </w:r>
          </w:p>
        </w:tc>
        <w:tc>
          <w:tcPr>
            <w:tcW w:w="1140" w:type="dxa"/>
            <w:shd w:val="clear" w:color="auto" w:fill="auto"/>
            <w:noWrap w:val="0"/>
            <w:vAlign w:val="center"/>
          </w:tcPr>
          <w:p w14:paraId="3462A8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2024年12月31日之前完成</w:t>
            </w:r>
          </w:p>
        </w:tc>
        <w:tc>
          <w:tcPr>
            <w:tcW w:w="1068" w:type="dxa"/>
            <w:shd w:val="clear" w:color="auto" w:fill="auto"/>
            <w:noWrap w:val="0"/>
            <w:vAlign w:val="center"/>
          </w:tcPr>
          <w:p w14:paraId="47B37E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2024年12月31日之前完成</w:t>
            </w:r>
          </w:p>
        </w:tc>
        <w:tc>
          <w:tcPr>
            <w:tcW w:w="840" w:type="dxa"/>
            <w:shd w:val="clear" w:color="auto" w:fill="auto"/>
            <w:noWrap w:val="0"/>
            <w:vAlign w:val="center"/>
          </w:tcPr>
          <w:p w14:paraId="79A918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64" w:type="dxa"/>
            <w:shd w:val="clear" w:color="auto" w:fill="auto"/>
            <w:noWrap w:val="0"/>
            <w:vAlign w:val="center"/>
          </w:tcPr>
          <w:p w14:paraId="64B744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43" w:type="dxa"/>
            <w:noWrap w:val="0"/>
            <w:vAlign w:val="center"/>
          </w:tcPr>
          <w:p w14:paraId="1FFC6E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C9D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3FF1B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4C01C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B2FE0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8" w:type="dxa"/>
            <w:noWrap w:val="0"/>
            <w:vAlign w:val="center"/>
          </w:tcPr>
          <w:p w14:paraId="02F15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AE93D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88" w:type="dxa"/>
            <w:noWrap w:val="0"/>
            <w:vAlign w:val="center"/>
          </w:tcPr>
          <w:p w14:paraId="73B4CD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推进民营企业助力经济发展</w:t>
            </w:r>
          </w:p>
        </w:tc>
        <w:tc>
          <w:tcPr>
            <w:tcW w:w="1140" w:type="dxa"/>
            <w:noWrap w:val="0"/>
            <w:vAlign w:val="center"/>
          </w:tcPr>
          <w:p w14:paraId="2FF8AD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68" w:type="dxa"/>
            <w:noWrap w:val="0"/>
            <w:vAlign w:val="center"/>
          </w:tcPr>
          <w:p w14:paraId="6C9A63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40" w:type="dxa"/>
            <w:noWrap w:val="0"/>
            <w:vAlign w:val="center"/>
          </w:tcPr>
          <w:p w14:paraId="752F03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64" w:type="dxa"/>
            <w:noWrap w:val="0"/>
            <w:vAlign w:val="center"/>
          </w:tcPr>
          <w:p w14:paraId="3862D4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43" w:type="dxa"/>
            <w:noWrap w:val="0"/>
            <w:vAlign w:val="center"/>
          </w:tcPr>
          <w:p w14:paraId="64B73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F7F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315E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98138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8" w:type="dxa"/>
            <w:noWrap w:val="0"/>
            <w:vAlign w:val="center"/>
          </w:tcPr>
          <w:p w14:paraId="4EF4A6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A2B59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88" w:type="dxa"/>
            <w:noWrap w:val="0"/>
            <w:vAlign w:val="center"/>
          </w:tcPr>
          <w:p w14:paraId="7A7B1B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推动“万企兴万村、乡村振兴”工作</w:t>
            </w:r>
          </w:p>
        </w:tc>
        <w:tc>
          <w:tcPr>
            <w:tcW w:w="1140" w:type="dxa"/>
            <w:noWrap w:val="0"/>
            <w:vAlign w:val="center"/>
          </w:tcPr>
          <w:p w14:paraId="0B7BF4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68" w:type="dxa"/>
            <w:noWrap w:val="0"/>
            <w:vAlign w:val="center"/>
          </w:tcPr>
          <w:p w14:paraId="77276B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40" w:type="dxa"/>
            <w:noWrap w:val="0"/>
            <w:vAlign w:val="center"/>
          </w:tcPr>
          <w:p w14:paraId="1FAB38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64" w:type="dxa"/>
            <w:noWrap w:val="0"/>
            <w:vAlign w:val="center"/>
          </w:tcPr>
          <w:p w14:paraId="506DC8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43" w:type="dxa"/>
            <w:noWrap w:val="0"/>
            <w:vAlign w:val="center"/>
          </w:tcPr>
          <w:p w14:paraId="7E4AC6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357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A9398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A12C7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8" w:type="dxa"/>
            <w:noWrap w:val="0"/>
            <w:vAlign w:val="center"/>
          </w:tcPr>
          <w:p w14:paraId="65BE38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B12A5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88" w:type="dxa"/>
            <w:noWrap w:val="0"/>
            <w:vAlign w:val="center"/>
          </w:tcPr>
          <w:p w14:paraId="54D6F0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140" w:type="dxa"/>
            <w:noWrap w:val="0"/>
            <w:vAlign w:val="center"/>
          </w:tcPr>
          <w:p w14:paraId="35AA8E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1068" w:type="dxa"/>
            <w:noWrap w:val="0"/>
            <w:vAlign w:val="center"/>
          </w:tcPr>
          <w:p w14:paraId="0CDEAF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效果明显</w:t>
            </w:r>
          </w:p>
        </w:tc>
        <w:tc>
          <w:tcPr>
            <w:tcW w:w="840" w:type="dxa"/>
            <w:noWrap w:val="0"/>
            <w:vAlign w:val="center"/>
          </w:tcPr>
          <w:p w14:paraId="561760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64" w:type="dxa"/>
            <w:noWrap w:val="0"/>
            <w:vAlign w:val="center"/>
          </w:tcPr>
          <w:p w14:paraId="449214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043" w:type="dxa"/>
            <w:noWrap w:val="0"/>
            <w:vAlign w:val="center"/>
          </w:tcPr>
          <w:p w14:paraId="722607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D02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0034E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496E8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48" w:type="dxa"/>
            <w:noWrap w:val="0"/>
            <w:vAlign w:val="center"/>
          </w:tcPr>
          <w:p w14:paraId="583F11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88" w:type="dxa"/>
            <w:noWrap w:val="0"/>
            <w:vAlign w:val="center"/>
          </w:tcPr>
          <w:p w14:paraId="2C9AB2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40" w:type="dxa"/>
            <w:noWrap w:val="0"/>
            <w:vAlign w:val="center"/>
          </w:tcPr>
          <w:p w14:paraId="6D519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8" w:type="dxa"/>
            <w:noWrap w:val="0"/>
            <w:vAlign w:val="center"/>
          </w:tcPr>
          <w:p w14:paraId="741125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40" w:type="dxa"/>
            <w:noWrap w:val="0"/>
            <w:vAlign w:val="center"/>
          </w:tcPr>
          <w:p w14:paraId="6DEE7C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64" w:type="dxa"/>
            <w:noWrap w:val="0"/>
            <w:vAlign w:val="center"/>
          </w:tcPr>
          <w:p w14:paraId="4DF927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43" w:type="dxa"/>
            <w:noWrap w:val="0"/>
            <w:vAlign w:val="center"/>
          </w:tcPr>
          <w:p w14:paraId="5DFD39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E13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DB753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91EF9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2F27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248" w:type="dxa"/>
            <w:noWrap w:val="0"/>
            <w:vAlign w:val="center"/>
          </w:tcPr>
          <w:p w14:paraId="1E6B6D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88" w:type="dxa"/>
            <w:noWrap w:val="0"/>
            <w:vAlign w:val="center"/>
          </w:tcPr>
          <w:p w14:paraId="5E6676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乡村振兴人员满意度</w:t>
            </w:r>
          </w:p>
        </w:tc>
        <w:tc>
          <w:tcPr>
            <w:tcW w:w="1140" w:type="dxa"/>
            <w:noWrap w:val="0"/>
            <w:vAlign w:val="center"/>
          </w:tcPr>
          <w:p w14:paraId="55D321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068" w:type="dxa"/>
            <w:noWrap w:val="0"/>
            <w:vAlign w:val="center"/>
          </w:tcPr>
          <w:p w14:paraId="350861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40" w:type="dxa"/>
            <w:noWrap w:val="0"/>
            <w:vAlign w:val="center"/>
          </w:tcPr>
          <w:p w14:paraId="6B3AA7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64" w:type="dxa"/>
            <w:noWrap w:val="0"/>
            <w:vAlign w:val="center"/>
          </w:tcPr>
          <w:p w14:paraId="79E256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43" w:type="dxa"/>
            <w:noWrap w:val="0"/>
            <w:vAlign w:val="center"/>
          </w:tcPr>
          <w:p w14:paraId="5463B5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652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04" w:type="dxa"/>
            <w:gridSpan w:val="6"/>
            <w:noWrap w:val="0"/>
            <w:vAlign w:val="center"/>
          </w:tcPr>
          <w:p w14:paraId="0DC3D5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40" w:type="dxa"/>
            <w:noWrap w:val="0"/>
            <w:vAlign w:val="center"/>
          </w:tcPr>
          <w:p w14:paraId="2C2C94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64" w:type="dxa"/>
            <w:noWrap w:val="0"/>
            <w:vAlign w:val="center"/>
          </w:tcPr>
          <w:p w14:paraId="0574D5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43" w:type="dxa"/>
            <w:noWrap w:val="0"/>
            <w:vAlign w:val="center"/>
          </w:tcPr>
          <w:p w14:paraId="608F55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5098270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6AF3C7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5E801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E31504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附件3-6</w:t>
      </w:r>
    </w:p>
    <w:p w14:paraId="7EC0FDD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84"/>
        <w:gridCol w:w="1074"/>
        <w:gridCol w:w="1134"/>
        <w:gridCol w:w="828"/>
        <w:gridCol w:w="873"/>
        <w:gridCol w:w="1418"/>
      </w:tblGrid>
      <w:tr w14:paraId="0368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 w:hRule="atLeast"/>
          <w:jc w:val="center"/>
        </w:trPr>
        <w:tc>
          <w:tcPr>
            <w:tcW w:w="1080" w:type="dxa"/>
            <w:noWrap w:val="0"/>
            <w:vAlign w:val="center"/>
          </w:tcPr>
          <w:p w14:paraId="3107B7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F87B7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491AB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涉案企业合规工作专项经费</w:t>
            </w:r>
          </w:p>
        </w:tc>
      </w:tr>
      <w:tr w14:paraId="14D8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8CC53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06D7C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134" w:type="dxa"/>
            <w:noWrap w:val="0"/>
            <w:vAlign w:val="center"/>
          </w:tcPr>
          <w:p w14:paraId="017361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7145C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3209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CD62A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C62F1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84" w:type="dxa"/>
            <w:noWrap w:val="0"/>
            <w:vAlign w:val="center"/>
          </w:tcPr>
          <w:p w14:paraId="402EC1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20498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74" w:type="dxa"/>
            <w:noWrap w:val="0"/>
            <w:vAlign w:val="center"/>
          </w:tcPr>
          <w:p w14:paraId="36124B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B15E8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6B1214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72990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27559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4B2481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3D51C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64B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F7A1A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C73F2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284" w:type="dxa"/>
            <w:noWrap w:val="0"/>
            <w:vAlign w:val="center"/>
          </w:tcPr>
          <w:p w14:paraId="62AE62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74" w:type="dxa"/>
            <w:noWrap w:val="0"/>
            <w:vAlign w:val="center"/>
          </w:tcPr>
          <w:p w14:paraId="392205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15.4</w:t>
            </w:r>
          </w:p>
        </w:tc>
        <w:tc>
          <w:tcPr>
            <w:tcW w:w="1134" w:type="dxa"/>
            <w:noWrap w:val="0"/>
            <w:vAlign w:val="center"/>
          </w:tcPr>
          <w:p w14:paraId="0AAEBF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15.4</w:t>
            </w:r>
          </w:p>
        </w:tc>
        <w:tc>
          <w:tcPr>
            <w:tcW w:w="828" w:type="dxa"/>
            <w:noWrap w:val="0"/>
            <w:vAlign w:val="center"/>
          </w:tcPr>
          <w:p w14:paraId="55236A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4A29E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1EA20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6F29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81F2F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6548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284" w:type="dxa"/>
            <w:noWrap w:val="0"/>
            <w:vAlign w:val="center"/>
          </w:tcPr>
          <w:p w14:paraId="72D16B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74" w:type="dxa"/>
            <w:noWrap w:val="0"/>
            <w:vAlign w:val="center"/>
          </w:tcPr>
          <w:p w14:paraId="3A14C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3F1C4C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0F68C1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7D0767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5A5C3A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4C4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A3470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BC9F5E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284" w:type="dxa"/>
            <w:noWrap w:val="0"/>
            <w:vAlign w:val="center"/>
          </w:tcPr>
          <w:p w14:paraId="2A0266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74" w:type="dxa"/>
            <w:noWrap w:val="0"/>
            <w:vAlign w:val="center"/>
          </w:tcPr>
          <w:p w14:paraId="1C0215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15.4</w:t>
            </w:r>
          </w:p>
        </w:tc>
        <w:tc>
          <w:tcPr>
            <w:tcW w:w="1134" w:type="dxa"/>
            <w:noWrap w:val="0"/>
            <w:vAlign w:val="center"/>
          </w:tcPr>
          <w:p w14:paraId="0A27A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15.4</w:t>
            </w:r>
          </w:p>
        </w:tc>
        <w:tc>
          <w:tcPr>
            <w:tcW w:w="828" w:type="dxa"/>
            <w:noWrap w:val="0"/>
            <w:vAlign w:val="center"/>
          </w:tcPr>
          <w:p w14:paraId="482F45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74C14E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32D3F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789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1662E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C19A9DB">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84" w:type="dxa"/>
            <w:noWrap w:val="0"/>
            <w:vAlign w:val="center"/>
          </w:tcPr>
          <w:p w14:paraId="7A0456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74" w:type="dxa"/>
            <w:noWrap w:val="0"/>
            <w:vAlign w:val="center"/>
          </w:tcPr>
          <w:p w14:paraId="79AEFD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7777DD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3568AE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7D114A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64819D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07C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50C01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E4CE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52202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505B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BD369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4C33A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开展涉案考察工作、涉案合规第三方监督评估机制管委会会议、结算2023年度启动案件，企业通过整改，稳固就业、增加税收，优化法治化营商环境。</w:t>
            </w:r>
          </w:p>
        </w:tc>
        <w:tc>
          <w:tcPr>
            <w:tcW w:w="4253" w:type="dxa"/>
            <w:gridSpan w:val="4"/>
            <w:noWrap w:val="0"/>
            <w:vAlign w:val="center"/>
          </w:tcPr>
          <w:p w14:paraId="46B58D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开展涉案考察工作、涉案合规第三方监督评估机制管委会会议、结算2023年度启动案件，企业通过整改，稳固就业、增加税收，优化法治化营商环境。</w:t>
            </w:r>
          </w:p>
        </w:tc>
      </w:tr>
      <w:tr w14:paraId="3D6E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D5AB6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96E05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B425D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F907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01EA9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8F869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84" w:type="dxa"/>
            <w:noWrap w:val="0"/>
            <w:vAlign w:val="center"/>
          </w:tcPr>
          <w:p w14:paraId="137B0D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74" w:type="dxa"/>
            <w:noWrap w:val="0"/>
            <w:vAlign w:val="center"/>
          </w:tcPr>
          <w:p w14:paraId="5669E8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B306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EA361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07806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28D78D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733D9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2FA76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735BC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4728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C7C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AC0F4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490D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55FA2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84" w:type="dxa"/>
            <w:noWrap w:val="0"/>
            <w:vAlign w:val="center"/>
          </w:tcPr>
          <w:p w14:paraId="0E74B0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074" w:type="dxa"/>
            <w:noWrap w:val="0"/>
            <w:vAlign w:val="center"/>
          </w:tcPr>
          <w:p w14:paraId="06BEB7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15.4万元</w:t>
            </w:r>
          </w:p>
        </w:tc>
        <w:tc>
          <w:tcPr>
            <w:tcW w:w="1134" w:type="dxa"/>
            <w:noWrap w:val="0"/>
            <w:vAlign w:val="center"/>
          </w:tcPr>
          <w:p w14:paraId="0AFC6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15.4万元</w:t>
            </w:r>
          </w:p>
        </w:tc>
        <w:tc>
          <w:tcPr>
            <w:tcW w:w="828" w:type="dxa"/>
            <w:noWrap w:val="0"/>
            <w:vAlign w:val="center"/>
          </w:tcPr>
          <w:p w14:paraId="4A4E6F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17CD4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1B1975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B77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271BA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203A6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7D863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284" w:type="dxa"/>
            <w:noWrap w:val="0"/>
            <w:vAlign w:val="center"/>
          </w:tcPr>
          <w:p w14:paraId="79FCDF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4" w:type="dxa"/>
            <w:noWrap w:val="0"/>
            <w:vAlign w:val="center"/>
          </w:tcPr>
          <w:p w14:paraId="4C1DC3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84D2E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6C215A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482635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6C384F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C9E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EFF57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BBE5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DB495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284" w:type="dxa"/>
            <w:noWrap w:val="0"/>
            <w:vAlign w:val="center"/>
          </w:tcPr>
          <w:p w14:paraId="7B06F4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4" w:type="dxa"/>
            <w:noWrap w:val="0"/>
            <w:vAlign w:val="center"/>
          </w:tcPr>
          <w:p w14:paraId="78B04A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1DC65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8DF87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264E8E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2F8723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262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080" w:type="dxa"/>
            <w:vMerge w:val="continue"/>
            <w:noWrap w:val="0"/>
            <w:vAlign w:val="center"/>
          </w:tcPr>
          <w:p w14:paraId="71453D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07DF1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5952E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0546E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84" w:type="dxa"/>
            <w:noWrap w:val="0"/>
            <w:vAlign w:val="center"/>
          </w:tcPr>
          <w:p w14:paraId="2EDA09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结算案件数</w:t>
            </w:r>
          </w:p>
        </w:tc>
        <w:tc>
          <w:tcPr>
            <w:tcW w:w="1074" w:type="dxa"/>
            <w:noWrap w:val="0"/>
            <w:vAlign w:val="center"/>
          </w:tcPr>
          <w:p w14:paraId="35400F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15起</w:t>
            </w:r>
          </w:p>
        </w:tc>
        <w:tc>
          <w:tcPr>
            <w:tcW w:w="1134" w:type="dxa"/>
            <w:noWrap w:val="0"/>
            <w:vAlign w:val="center"/>
          </w:tcPr>
          <w:p w14:paraId="763A26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15起</w:t>
            </w:r>
          </w:p>
        </w:tc>
        <w:tc>
          <w:tcPr>
            <w:tcW w:w="828" w:type="dxa"/>
            <w:noWrap w:val="0"/>
            <w:vAlign w:val="center"/>
          </w:tcPr>
          <w:p w14:paraId="470B7A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40BF5C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DC881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65A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66813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8341C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CC2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84" w:type="dxa"/>
            <w:noWrap w:val="0"/>
            <w:vAlign w:val="center"/>
          </w:tcPr>
          <w:p w14:paraId="0C6143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案件完成率</w:t>
            </w:r>
          </w:p>
        </w:tc>
        <w:tc>
          <w:tcPr>
            <w:tcW w:w="1074" w:type="dxa"/>
            <w:noWrap w:val="0"/>
            <w:vAlign w:val="center"/>
          </w:tcPr>
          <w:p w14:paraId="2D6E55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5D4DE6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4F9E3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1338E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722105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9B5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F2CB1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4C6B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CB941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84" w:type="dxa"/>
            <w:noWrap w:val="0"/>
            <w:vAlign w:val="center"/>
          </w:tcPr>
          <w:p w14:paraId="1AF6CB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完成及时情况</w:t>
            </w:r>
          </w:p>
        </w:tc>
        <w:tc>
          <w:tcPr>
            <w:tcW w:w="1074" w:type="dxa"/>
            <w:noWrap w:val="0"/>
            <w:vAlign w:val="center"/>
          </w:tcPr>
          <w:p w14:paraId="2CED56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2024年12月31日前</w:t>
            </w:r>
          </w:p>
        </w:tc>
        <w:tc>
          <w:tcPr>
            <w:tcW w:w="1134" w:type="dxa"/>
            <w:noWrap w:val="0"/>
            <w:vAlign w:val="center"/>
          </w:tcPr>
          <w:p w14:paraId="749787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2024年12月31日前</w:t>
            </w:r>
          </w:p>
        </w:tc>
        <w:tc>
          <w:tcPr>
            <w:tcW w:w="828" w:type="dxa"/>
            <w:noWrap w:val="0"/>
            <w:vAlign w:val="center"/>
          </w:tcPr>
          <w:p w14:paraId="0E7613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285F4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9A03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6E3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7473C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1C5E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6CDE3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3F8C4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334A1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84" w:type="dxa"/>
            <w:noWrap w:val="0"/>
            <w:vAlign w:val="center"/>
          </w:tcPr>
          <w:p w14:paraId="53FE09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保障民营经济高质量发展</w:t>
            </w:r>
          </w:p>
        </w:tc>
        <w:tc>
          <w:tcPr>
            <w:tcW w:w="1074" w:type="dxa"/>
            <w:shd w:val="clear" w:color="auto" w:fill="auto"/>
            <w:noWrap w:val="0"/>
            <w:vAlign w:val="center"/>
          </w:tcPr>
          <w:p w14:paraId="74F8E5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715332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29E82C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5CE0C7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61EB4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9E2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373BC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AA26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70CF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BEA31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84" w:type="dxa"/>
            <w:noWrap w:val="0"/>
            <w:vAlign w:val="center"/>
          </w:tcPr>
          <w:p w14:paraId="19A40F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企业通过整改，稳固就业、增加税收</w:t>
            </w:r>
          </w:p>
        </w:tc>
        <w:tc>
          <w:tcPr>
            <w:tcW w:w="1074" w:type="dxa"/>
            <w:shd w:val="clear" w:color="auto" w:fill="auto"/>
            <w:noWrap w:val="0"/>
            <w:vAlign w:val="center"/>
          </w:tcPr>
          <w:p w14:paraId="0F29B1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1C895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56BB49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2D5F83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AD007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77F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A9761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C88B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5D089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D8888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84" w:type="dxa"/>
            <w:noWrap w:val="0"/>
            <w:vAlign w:val="center"/>
          </w:tcPr>
          <w:p w14:paraId="2884DE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74" w:type="dxa"/>
            <w:noWrap w:val="0"/>
            <w:vAlign w:val="center"/>
          </w:tcPr>
          <w:p w14:paraId="2FED9A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432445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08774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65D3B4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6AEAA9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9C2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2AACF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11FFEC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45AE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84" w:type="dxa"/>
            <w:noWrap w:val="0"/>
            <w:vAlign w:val="center"/>
          </w:tcPr>
          <w:p w14:paraId="6C806C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优化法治化营商环境</w:t>
            </w:r>
          </w:p>
        </w:tc>
        <w:tc>
          <w:tcPr>
            <w:tcW w:w="1074" w:type="dxa"/>
            <w:shd w:val="clear" w:color="auto" w:fill="auto"/>
            <w:noWrap w:val="0"/>
            <w:vAlign w:val="center"/>
          </w:tcPr>
          <w:p w14:paraId="566F06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083AB7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shd w:val="clear" w:color="auto" w:fill="auto"/>
            <w:noWrap w:val="0"/>
            <w:vAlign w:val="center"/>
          </w:tcPr>
          <w:p w14:paraId="5A0061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7980AD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5</w:t>
            </w:r>
          </w:p>
        </w:tc>
        <w:tc>
          <w:tcPr>
            <w:tcW w:w="1418" w:type="dxa"/>
            <w:noWrap w:val="0"/>
            <w:vAlign w:val="center"/>
          </w:tcPr>
          <w:p w14:paraId="42B7DE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C2C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24C9C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2C8DA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A5E12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A5921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BBA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84" w:type="dxa"/>
            <w:noWrap w:val="0"/>
            <w:vAlign w:val="center"/>
          </w:tcPr>
          <w:p w14:paraId="0D77EA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社会公众满意度</w:t>
            </w:r>
          </w:p>
        </w:tc>
        <w:tc>
          <w:tcPr>
            <w:tcW w:w="1074" w:type="dxa"/>
            <w:shd w:val="clear" w:color="auto" w:fill="auto"/>
            <w:noWrap w:val="0"/>
            <w:vAlign w:val="center"/>
          </w:tcPr>
          <w:p w14:paraId="6C9E5E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≥90%</w:t>
            </w:r>
          </w:p>
        </w:tc>
        <w:tc>
          <w:tcPr>
            <w:tcW w:w="1134" w:type="dxa"/>
            <w:shd w:val="clear" w:color="auto" w:fill="auto"/>
            <w:noWrap w:val="0"/>
            <w:vAlign w:val="center"/>
          </w:tcPr>
          <w:p w14:paraId="34677F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828" w:type="dxa"/>
            <w:shd w:val="clear" w:color="auto" w:fill="auto"/>
            <w:noWrap w:val="0"/>
            <w:vAlign w:val="center"/>
          </w:tcPr>
          <w:p w14:paraId="0225C9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5D55D6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60DA8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706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2D879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42382F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FD9B9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D8379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5C2B392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1F201E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DC7D9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附件3-7</w:t>
      </w:r>
    </w:p>
    <w:p w14:paraId="7356B0C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5925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6084F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49776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AB14E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2023年5+N现代产业链专班工作经费</w:t>
            </w:r>
          </w:p>
        </w:tc>
      </w:tr>
      <w:tr w14:paraId="0731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84E60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0762E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134" w:type="dxa"/>
            <w:noWrap w:val="0"/>
            <w:vAlign w:val="center"/>
          </w:tcPr>
          <w:p w14:paraId="1CD027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6BD78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1B68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505D8F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4281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9" w:type="dxa"/>
            <w:noWrap w:val="0"/>
            <w:vAlign w:val="center"/>
          </w:tcPr>
          <w:p w14:paraId="001846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A7C95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6BAD6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E0663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62D67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AA13D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79F0D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0A427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0424D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0B3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695DB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8ABE1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149" w:type="dxa"/>
            <w:noWrap w:val="0"/>
            <w:vAlign w:val="center"/>
          </w:tcPr>
          <w:p w14:paraId="2B60BC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0D4076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w:t>
            </w:r>
          </w:p>
        </w:tc>
        <w:tc>
          <w:tcPr>
            <w:tcW w:w="1134" w:type="dxa"/>
            <w:noWrap w:val="0"/>
            <w:vAlign w:val="center"/>
          </w:tcPr>
          <w:p w14:paraId="61FFB9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w:t>
            </w:r>
          </w:p>
        </w:tc>
        <w:tc>
          <w:tcPr>
            <w:tcW w:w="828" w:type="dxa"/>
            <w:noWrap w:val="0"/>
            <w:vAlign w:val="center"/>
          </w:tcPr>
          <w:p w14:paraId="2BFED6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2A0F31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3E5FD6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7625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10A9F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271B6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149" w:type="dxa"/>
            <w:noWrap w:val="0"/>
            <w:vAlign w:val="center"/>
          </w:tcPr>
          <w:p w14:paraId="1D6A30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shd w:val="clear" w:color="auto" w:fill="auto"/>
            <w:noWrap w:val="0"/>
            <w:vAlign w:val="center"/>
          </w:tcPr>
          <w:p w14:paraId="2BC8C1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3.6</w:t>
            </w:r>
          </w:p>
        </w:tc>
        <w:tc>
          <w:tcPr>
            <w:tcW w:w="1134" w:type="dxa"/>
            <w:shd w:val="clear" w:color="auto" w:fill="auto"/>
            <w:noWrap w:val="0"/>
            <w:vAlign w:val="center"/>
          </w:tcPr>
          <w:p w14:paraId="46C33A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3.6</w:t>
            </w:r>
          </w:p>
        </w:tc>
        <w:tc>
          <w:tcPr>
            <w:tcW w:w="828" w:type="dxa"/>
            <w:noWrap w:val="0"/>
            <w:vAlign w:val="center"/>
          </w:tcPr>
          <w:p w14:paraId="7CE6B9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00F406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40BC21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CAD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F6E3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338C73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149" w:type="dxa"/>
            <w:noWrap w:val="0"/>
            <w:vAlign w:val="center"/>
          </w:tcPr>
          <w:p w14:paraId="34FF2E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35538E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78AF01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5A39FE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13DF3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59BA24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FE6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1A1E4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1E9F36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C2047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4BE2D8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37DA1E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7BAE8D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600378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225FCE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99F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6DE59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6ADF3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A04CB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383D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24BC6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A982A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4253" w:type="dxa"/>
            <w:gridSpan w:val="4"/>
            <w:noWrap w:val="0"/>
            <w:vAlign w:val="center"/>
          </w:tcPr>
          <w:p w14:paraId="46B5D0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5F6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BA4CD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2CD1B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7C903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2EFB8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D914A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E8CC1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CAC19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1CB29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ED9D6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6E5BD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ED86D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98C8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9C8DC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F0F96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86FF4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F3AE9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20A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F87B9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8B929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3B5DD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5B96D3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成本控制额</w:t>
            </w:r>
          </w:p>
        </w:tc>
        <w:tc>
          <w:tcPr>
            <w:tcW w:w="1209" w:type="dxa"/>
            <w:noWrap w:val="0"/>
            <w:vAlign w:val="center"/>
          </w:tcPr>
          <w:p w14:paraId="197932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3.6万元</w:t>
            </w:r>
          </w:p>
        </w:tc>
        <w:tc>
          <w:tcPr>
            <w:tcW w:w="1134" w:type="dxa"/>
            <w:noWrap w:val="0"/>
            <w:vAlign w:val="center"/>
          </w:tcPr>
          <w:p w14:paraId="581BD5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3.6万元</w:t>
            </w:r>
          </w:p>
        </w:tc>
        <w:tc>
          <w:tcPr>
            <w:tcW w:w="828" w:type="dxa"/>
            <w:noWrap w:val="0"/>
            <w:vAlign w:val="center"/>
          </w:tcPr>
          <w:p w14:paraId="17C8B4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12B63F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75703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D8D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77BA3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C42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A698A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388A1F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352D16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3EFF5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73EC2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7775B9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16E1C5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7C7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F48E9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4888A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4EB3E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051757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1E23B8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A890D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6C8DD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02E278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1DB375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854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D1238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55CDB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36FC1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0B195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6F252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开展企业调研、考察次数</w:t>
            </w:r>
          </w:p>
        </w:tc>
        <w:tc>
          <w:tcPr>
            <w:tcW w:w="1209" w:type="dxa"/>
            <w:noWrap w:val="0"/>
            <w:vAlign w:val="center"/>
          </w:tcPr>
          <w:p w14:paraId="5C9176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eastAsia="zh-CN"/>
              </w:rPr>
              <w:t>≥</w:t>
            </w:r>
            <w:r>
              <w:rPr>
                <w:rFonts w:hint="eastAsia" w:ascii="仿宋" w:hAnsi="仿宋" w:eastAsia="仿宋" w:cs="仿宋"/>
                <w:color w:val="auto"/>
                <w:kern w:val="0"/>
                <w:sz w:val="20"/>
                <w:szCs w:val="20"/>
                <w:lang w:val="en-US" w:eastAsia="zh-CN"/>
              </w:rPr>
              <w:t>5次</w:t>
            </w:r>
          </w:p>
        </w:tc>
        <w:tc>
          <w:tcPr>
            <w:tcW w:w="1134" w:type="dxa"/>
            <w:noWrap w:val="0"/>
            <w:vAlign w:val="center"/>
          </w:tcPr>
          <w:p w14:paraId="4CAFAA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5次</w:t>
            </w:r>
          </w:p>
        </w:tc>
        <w:tc>
          <w:tcPr>
            <w:tcW w:w="828" w:type="dxa"/>
            <w:noWrap w:val="0"/>
            <w:vAlign w:val="center"/>
          </w:tcPr>
          <w:p w14:paraId="622E18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73" w:type="dxa"/>
            <w:noWrap w:val="0"/>
            <w:vAlign w:val="center"/>
          </w:tcPr>
          <w:p w14:paraId="78DA37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47F42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95C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D040A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3FA9D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B5C85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C30A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调研、考察完成率</w:t>
            </w:r>
          </w:p>
        </w:tc>
        <w:tc>
          <w:tcPr>
            <w:tcW w:w="1209" w:type="dxa"/>
            <w:noWrap w:val="0"/>
            <w:vAlign w:val="center"/>
          </w:tcPr>
          <w:p w14:paraId="7E13CA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eastAsia="zh-CN"/>
              </w:rPr>
              <w:t>≥</w:t>
            </w:r>
            <w:r>
              <w:rPr>
                <w:rFonts w:hint="eastAsia" w:ascii="仿宋" w:hAnsi="仿宋" w:eastAsia="仿宋" w:cs="仿宋"/>
                <w:color w:val="auto"/>
                <w:kern w:val="0"/>
                <w:sz w:val="20"/>
                <w:szCs w:val="20"/>
                <w:lang w:val="en-US" w:eastAsia="zh-CN"/>
              </w:rPr>
              <w:t>90%</w:t>
            </w:r>
          </w:p>
        </w:tc>
        <w:tc>
          <w:tcPr>
            <w:tcW w:w="1134" w:type="dxa"/>
            <w:noWrap w:val="0"/>
            <w:vAlign w:val="center"/>
          </w:tcPr>
          <w:p w14:paraId="7C9531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90%</w:t>
            </w:r>
          </w:p>
        </w:tc>
        <w:tc>
          <w:tcPr>
            <w:tcW w:w="828" w:type="dxa"/>
            <w:noWrap w:val="0"/>
            <w:vAlign w:val="center"/>
          </w:tcPr>
          <w:p w14:paraId="5B754F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73" w:type="dxa"/>
            <w:noWrap w:val="0"/>
            <w:vAlign w:val="center"/>
          </w:tcPr>
          <w:p w14:paraId="0FE6E7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5A3074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3F8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941A2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E06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B9EB7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1D56A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完成时间</w:t>
            </w:r>
          </w:p>
        </w:tc>
        <w:tc>
          <w:tcPr>
            <w:tcW w:w="1209" w:type="dxa"/>
            <w:noWrap w:val="0"/>
            <w:vAlign w:val="center"/>
          </w:tcPr>
          <w:p w14:paraId="4EDE92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2024年12月31日前</w:t>
            </w:r>
          </w:p>
        </w:tc>
        <w:tc>
          <w:tcPr>
            <w:tcW w:w="1134" w:type="dxa"/>
            <w:noWrap w:val="0"/>
            <w:vAlign w:val="center"/>
          </w:tcPr>
          <w:p w14:paraId="0ED9AD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2024年12月31日前</w:t>
            </w:r>
          </w:p>
        </w:tc>
        <w:tc>
          <w:tcPr>
            <w:tcW w:w="828" w:type="dxa"/>
            <w:noWrap w:val="0"/>
            <w:vAlign w:val="center"/>
          </w:tcPr>
          <w:p w14:paraId="7DB0CE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7EB3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554B9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E0E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D71C4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874F6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90ADD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4B8BD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C0375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7A0C7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促进我市经济高质量发展</w:t>
            </w:r>
          </w:p>
        </w:tc>
        <w:tc>
          <w:tcPr>
            <w:tcW w:w="1209" w:type="dxa"/>
            <w:noWrap w:val="0"/>
            <w:vAlign w:val="center"/>
          </w:tcPr>
          <w:p w14:paraId="667CBB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54047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A6276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4E36C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E5B6F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F41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BC9F2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12783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16D21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354FA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17B67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提升我市人民生活水平</w:t>
            </w:r>
          </w:p>
        </w:tc>
        <w:tc>
          <w:tcPr>
            <w:tcW w:w="1209" w:type="dxa"/>
            <w:noWrap w:val="0"/>
            <w:vAlign w:val="center"/>
          </w:tcPr>
          <w:p w14:paraId="71C108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1134" w:type="dxa"/>
            <w:shd w:val="clear" w:color="auto" w:fill="auto"/>
            <w:noWrap w:val="0"/>
            <w:vAlign w:val="center"/>
          </w:tcPr>
          <w:p w14:paraId="312CD9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FC4F7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8D051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54335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CCD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073C8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B9E3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2A4BC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299E0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06FAD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EF688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4D6C1F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3E80B4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572FE2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2D9900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808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941A0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7F54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0DA79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01603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3EF396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02DD91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5AB62B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56004A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6490AA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8BC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4C8DD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C4E0B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583ECC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42E85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A0EFC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10098F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社会公众满意度</w:t>
            </w:r>
          </w:p>
        </w:tc>
        <w:tc>
          <w:tcPr>
            <w:tcW w:w="1209" w:type="dxa"/>
            <w:noWrap w:val="0"/>
            <w:vAlign w:val="center"/>
          </w:tcPr>
          <w:p w14:paraId="12BFBB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134" w:type="dxa"/>
            <w:noWrap w:val="0"/>
            <w:vAlign w:val="center"/>
          </w:tcPr>
          <w:p w14:paraId="44140A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3AAA21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9A52A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F5CCE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3D1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4EDCF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10FC49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2D4B3B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D5132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3ECA0A8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7CF244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4249D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附件3-8</w:t>
      </w:r>
    </w:p>
    <w:p w14:paraId="6E4F8DF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19"/>
        <w:gridCol w:w="1395"/>
        <w:gridCol w:w="2160"/>
        <w:gridCol w:w="990"/>
        <w:gridCol w:w="1020"/>
        <w:gridCol w:w="630"/>
        <w:gridCol w:w="795"/>
        <w:gridCol w:w="1062"/>
      </w:tblGrid>
      <w:tr w14:paraId="4F10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3A123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2E5C57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FDF18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商会开办费</w:t>
            </w:r>
          </w:p>
        </w:tc>
      </w:tr>
      <w:tr w14:paraId="5822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7F409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5264" w:type="dxa"/>
            <w:gridSpan w:val="4"/>
            <w:noWrap w:val="0"/>
            <w:vAlign w:val="center"/>
          </w:tcPr>
          <w:p w14:paraId="0B8C3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020" w:type="dxa"/>
            <w:noWrap w:val="0"/>
            <w:vAlign w:val="center"/>
          </w:tcPr>
          <w:p w14:paraId="4B8ABC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487" w:type="dxa"/>
            <w:gridSpan w:val="3"/>
            <w:noWrap w:val="0"/>
            <w:vAlign w:val="center"/>
          </w:tcPr>
          <w:p w14:paraId="295113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55F9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EF82E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14" w:type="dxa"/>
            <w:gridSpan w:val="2"/>
            <w:noWrap w:val="0"/>
            <w:vAlign w:val="center"/>
          </w:tcPr>
          <w:p w14:paraId="597E68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2160" w:type="dxa"/>
            <w:noWrap w:val="0"/>
            <w:vAlign w:val="center"/>
          </w:tcPr>
          <w:p w14:paraId="120DBD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09406E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990" w:type="dxa"/>
            <w:noWrap w:val="0"/>
            <w:vAlign w:val="center"/>
          </w:tcPr>
          <w:p w14:paraId="2A8A77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953BC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020" w:type="dxa"/>
            <w:noWrap w:val="0"/>
            <w:vAlign w:val="center"/>
          </w:tcPr>
          <w:p w14:paraId="486ECA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D615D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30" w:type="dxa"/>
            <w:noWrap w:val="0"/>
            <w:vAlign w:val="center"/>
          </w:tcPr>
          <w:p w14:paraId="2DC6EE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795" w:type="dxa"/>
            <w:noWrap w:val="0"/>
            <w:vAlign w:val="center"/>
          </w:tcPr>
          <w:p w14:paraId="0FEBBC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62" w:type="dxa"/>
            <w:noWrap w:val="0"/>
            <w:vAlign w:val="center"/>
          </w:tcPr>
          <w:p w14:paraId="2D4990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C4E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6FE37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14" w:type="dxa"/>
            <w:gridSpan w:val="2"/>
            <w:noWrap w:val="0"/>
            <w:vAlign w:val="center"/>
          </w:tcPr>
          <w:p w14:paraId="3D48B5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2160" w:type="dxa"/>
            <w:noWrap w:val="0"/>
            <w:vAlign w:val="center"/>
          </w:tcPr>
          <w:p w14:paraId="7B6166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90" w:type="dxa"/>
            <w:noWrap w:val="0"/>
            <w:vAlign w:val="center"/>
          </w:tcPr>
          <w:p w14:paraId="10D870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020" w:type="dxa"/>
            <w:noWrap w:val="0"/>
            <w:vAlign w:val="center"/>
          </w:tcPr>
          <w:p w14:paraId="267A4D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630" w:type="dxa"/>
            <w:noWrap w:val="0"/>
            <w:vAlign w:val="center"/>
          </w:tcPr>
          <w:p w14:paraId="271CAB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795" w:type="dxa"/>
            <w:noWrap w:val="0"/>
            <w:vAlign w:val="center"/>
          </w:tcPr>
          <w:p w14:paraId="1DE29B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62" w:type="dxa"/>
            <w:noWrap w:val="0"/>
            <w:vAlign w:val="center"/>
          </w:tcPr>
          <w:p w14:paraId="54C2C3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531FE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E249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14" w:type="dxa"/>
            <w:gridSpan w:val="2"/>
            <w:noWrap w:val="0"/>
            <w:vAlign w:val="center"/>
          </w:tcPr>
          <w:p w14:paraId="74B922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2160" w:type="dxa"/>
            <w:noWrap w:val="0"/>
            <w:vAlign w:val="center"/>
          </w:tcPr>
          <w:p w14:paraId="788F24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90" w:type="dxa"/>
            <w:noWrap w:val="0"/>
            <w:vAlign w:val="center"/>
          </w:tcPr>
          <w:p w14:paraId="3468FB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20" w:type="dxa"/>
            <w:noWrap w:val="0"/>
            <w:vAlign w:val="center"/>
          </w:tcPr>
          <w:p w14:paraId="2F0600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630" w:type="dxa"/>
            <w:noWrap w:val="0"/>
            <w:vAlign w:val="center"/>
          </w:tcPr>
          <w:p w14:paraId="75C8BC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5" w:type="dxa"/>
            <w:noWrap w:val="0"/>
            <w:vAlign w:val="center"/>
          </w:tcPr>
          <w:p w14:paraId="7F3E4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13D616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BD8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C4AFB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14" w:type="dxa"/>
            <w:gridSpan w:val="2"/>
            <w:noWrap w:val="0"/>
            <w:vAlign w:val="center"/>
          </w:tcPr>
          <w:p w14:paraId="3E20F04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2160" w:type="dxa"/>
            <w:noWrap w:val="0"/>
            <w:vAlign w:val="center"/>
          </w:tcPr>
          <w:p w14:paraId="1A9C49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90" w:type="dxa"/>
            <w:noWrap w:val="0"/>
            <w:vAlign w:val="center"/>
          </w:tcPr>
          <w:p w14:paraId="2BAC5D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20" w:type="dxa"/>
            <w:noWrap w:val="0"/>
            <w:vAlign w:val="center"/>
          </w:tcPr>
          <w:p w14:paraId="34EEDD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630" w:type="dxa"/>
            <w:noWrap w:val="0"/>
            <w:vAlign w:val="center"/>
          </w:tcPr>
          <w:p w14:paraId="528D03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5" w:type="dxa"/>
            <w:noWrap w:val="0"/>
            <w:vAlign w:val="center"/>
          </w:tcPr>
          <w:p w14:paraId="52F920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7063CC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749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9B64F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14" w:type="dxa"/>
            <w:gridSpan w:val="2"/>
            <w:noWrap w:val="0"/>
            <w:vAlign w:val="center"/>
          </w:tcPr>
          <w:p w14:paraId="2E658DF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2160" w:type="dxa"/>
            <w:noWrap w:val="0"/>
            <w:vAlign w:val="center"/>
          </w:tcPr>
          <w:p w14:paraId="68C72F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990" w:type="dxa"/>
            <w:noWrap w:val="0"/>
            <w:vAlign w:val="center"/>
          </w:tcPr>
          <w:p w14:paraId="4B83E9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20" w:type="dxa"/>
            <w:noWrap w:val="0"/>
            <w:vAlign w:val="center"/>
          </w:tcPr>
          <w:p w14:paraId="7797F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630" w:type="dxa"/>
            <w:noWrap w:val="0"/>
            <w:vAlign w:val="center"/>
          </w:tcPr>
          <w:p w14:paraId="19A769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5" w:type="dxa"/>
            <w:noWrap w:val="0"/>
            <w:vAlign w:val="center"/>
          </w:tcPr>
          <w:p w14:paraId="60FBBF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3F7959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D73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CB42B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5264" w:type="dxa"/>
            <w:gridSpan w:val="4"/>
            <w:noWrap w:val="0"/>
            <w:vAlign w:val="center"/>
          </w:tcPr>
          <w:p w14:paraId="187450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07" w:type="dxa"/>
            <w:gridSpan w:val="4"/>
            <w:noWrap w:val="0"/>
            <w:vAlign w:val="center"/>
          </w:tcPr>
          <w:p w14:paraId="40921C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31BE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031E3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5264" w:type="dxa"/>
            <w:gridSpan w:val="4"/>
            <w:noWrap w:val="0"/>
            <w:vAlign w:val="center"/>
          </w:tcPr>
          <w:p w14:paraId="1A7FC2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提升怀化异地商会凝聚力，为加快建设怀化国际陆港全力推动高水平开放高质量发展，强化“湘商回归”政策支持，推动我市内引外联，为我市经济社会高质量发展注入强劲动力。</w:t>
            </w:r>
          </w:p>
        </w:tc>
        <w:tc>
          <w:tcPr>
            <w:tcW w:w="3507" w:type="dxa"/>
            <w:gridSpan w:val="4"/>
            <w:noWrap w:val="0"/>
            <w:vAlign w:val="center"/>
          </w:tcPr>
          <w:p w14:paraId="287E1F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全年指导商会建设40余次，新成立异地怀化商会2家，怀化异地商会1家，怀化异地商会换届3家，为加快建设怀化国际陆港全力推动高水平开放高质量发展，注入强劲动力。</w:t>
            </w:r>
          </w:p>
        </w:tc>
      </w:tr>
      <w:tr w14:paraId="56A5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AC077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52FE6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2217D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43C3A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19" w:type="dxa"/>
            <w:noWrap w:val="0"/>
            <w:vAlign w:val="center"/>
          </w:tcPr>
          <w:p w14:paraId="1D1F88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395" w:type="dxa"/>
            <w:noWrap w:val="0"/>
            <w:vAlign w:val="center"/>
          </w:tcPr>
          <w:p w14:paraId="784B4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2160" w:type="dxa"/>
            <w:noWrap w:val="0"/>
            <w:vAlign w:val="center"/>
          </w:tcPr>
          <w:p w14:paraId="34C7C1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990" w:type="dxa"/>
            <w:noWrap w:val="0"/>
            <w:vAlign w:val="center"/>
          </w:tcPr>
          <w:p w14:paraId="112ABE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C2495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20" w:type="dxa"/>
            <w:noWrap w:val="0"/>
            <w:vAlign w:val="center"/>
          </w:tcPr>
          <w:p w14:paraId="269C5B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B99D0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30" w:type="dxa"/>
            <w:noWrap w:val="0"/>
            <w:vAlign w:val="center"/>
          </w:tcPr>
          <w:p w14:paraId="34ABEA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795" w:type="dxa"/>
            <w:noWrap w:val="0"/>
            <w:vAlign w:val="center"/>
          </w:tcPr>
          <w:p w14:paraId="5038C6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62" w:type="dxa"/>
            <w:noWrap w:val="0"/>
            <w:vAlign w:val="center"/>
          </w:tcPr>
          <w:p w14:paraId="739852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2E78B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EFE11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89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52653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restart"/>
            <w:noWrap w:val="0"/>
            <w:vAlign w:val="center"/>
          </w:tcPr>
          <w:p w14:paraId="588F6A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395" w:type="dxa"/>
            <w:noWrap w:val="0"/>
            <w:vAlign w:val="center"/>
          </w:tcPr>
          <w:p w14:paraId="7A10C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2160" w:type="dxa"/>
            <w:noWrap w:val="0"/>
            <w:vAlign w:val="center"/>
          </w:tcPr>
          <w:p w14:paraId="335F1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990" w:type="dxa"/>
            <w:noWrap w:val="0"/>
            <w:vAlign w:val="center"/>
          </w:tcPr>
          <w:p w14:paraId="582E4D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15万元</w:t>
            </w:r>
          </w:p>
        </w:tc>
        <w:tc>
          <w:tcPr>
            <w:tcW w:w="1020" w:type="dxa"/>
            <w:noWrap w:val="0"/>
            <w:vAlign w:val="center"/>
          </w:tcPr>
          <w:p w14:paraId="09A87D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15万元</w:t>
            </w:r>
          </w:p>
        </w:tc>
        <w:tc>
          <w:tcPr>
            <w:tcW w:w="630" w:type="dxa"/>
            <w:noWrap w:val="0"/>
            <w:vAlign w:val="center"/>
          </w:tcPr>
          <w:p w14:paraId="43078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95" w:type="dxa"/>
            <w:noWrap w:val="0"/>
            <w:vAlign w:val="center"/>
          </w:tcPr>
          <w:p w14:paraId="16CB00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62" w:type="dxa"/>
            <w:noWrap w:val="0"/>
            <w:vAlign w:val="center"/>
          </w:tcPr>
          <w:p w14:paraId="1B954A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475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F3485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continue"/>
            <w:noWrap w:val="0"/>
            <w:vAlign w:val="center"/>
          </w:tcPr>
          <w:p w14:paraId="44CB16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395" w:type="dxa"/>
            <w:noWrap w:val="0"/>
            <w:vAlign w:val="center"/>
          </w:tcPr>
          <w:p w14:paraId="688BB3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2160" w:type="dxa"/>
            <w:noWrap w:val="0"/>
            <w:vAlign w:val="center"/>
          </w:tcPr>
          <w:p w14:paraId="4444CD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90" w:type="dxa"/>
            <w:noWrap w:val="0"/>
            <w:vAlign w:val="center"/>
          </w:tcPr>
          <w:p w14:paraId="639604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20" w:type="dxa"/>
            <w:noWrap w:val="0"/>
            <w:vAlign w:val="center"/>
          </w:tcPr>
          <w:p w14:paraId="61BD22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630" w:type="dxa"/>
            <w:noWrap w:val="0"/>
            <w:vAlign w:val="center"/>
          </w:tcPr>
          <w:p w14:paraId="11E773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5" w:type="dxa"/>
            <w:noWrap w:val="0"/>
            <w:vAlign w:val="center"/>
          </w:tcPr>
          <w:p w14:paraId="437915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2" w:type="dxa"/>
            <w:noWrap w:val="0"/>
            <w:vAlign w:val="center"/>
          </w:tcPr>
          <w:p w14:paraId="54154B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72F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A8C2C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continue"/>
            <w:noWrap w:val="0"/>
            <w:vAlign w:val="center"/>
          </w:tcPr>
          <w:p w14:paraId="32F694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395" w:type="dxa"/>
            <w:noWrap w:val="0"/>
            <w:vAlign w:val="center"/>
          </w:tcPr>
          <w:p w14:paraId="38E9D2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2160" w:type="dxa"/>
            <w:noWrap w:val="0"/>
            <w:vAlign w:val="center"/>
          </w:tcPr>
          <w:p w14:paraId="14968E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90" w:type="dxa"/>
            <w:noWrap w:val="0"/>
            <w:vAlign w:val="center"/>
          </w:tcPr>
          <w:p w14:paraId="17B2EE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20" w:type="dxa"/>
            <w:noWrap w:val="0"/>
            <w:vAlign w:val="center"/>
          </w:tcPr>
          <w:p w14:paraId="0A5668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630" w:type="dxa"/>
            <w:noWrap w:val="0"/>
            <w:vAlign w:val="center"/>
          </w:tcPr>
          <w:p w14:paraId="49F1A0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95" w:type="dxa"/>
            <w:noWrap w:val="0"/>
            <w:vAlign w:val="center"/>
          </w:tcPr>
          <w:p w14:paraId="3BFBD4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62" w:type="dxa"/>
            <w:noWrap w:val="0"/>
            <w:vAlign w:val="center"/>
          </w:tcPr>
          <w:p w14:paraId="127D5A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36A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8881D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restart"/>
            <w:noWrap w:val="0"/>
            <w:vAlign w:val="center"/>
          </w:tcPr>
          <w:p w14:paraId="2C5D1C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4D413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395" w:type="dxa"/>
            <w:vMerge w:val="restart"/>
            <w:noWrap w:val="0"/>
            <w:vAlign w:val="center"/>
          </w:tcPr>
          <w:p w14:paraId="0266AD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数量指标</w:t>
            </w:r>
          </w:p>
        </w:tc>
        <w:tc>
          <w:tcPr>
            <w:tcW w:w="2160" w:type="dxa"/>
            <w:noWrap w:val="0"/>
            <w:vAlign w:val="center"/>
          </w:tcPr>
          <w:p w14:paraId="79763E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怀化异地商会开办数</w:t>
            </w:r>
          </w:p>
        </w:tc>
        <w:tc>
          <w:tcPr>
            <w:tcW w:w="990" w:type="dxa"/>
            <w:noWrap w:val="0"/>
            <w:vAlign w:val="center"/>
          </w:tcPr>
          <w:p w14:paraId="754942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1家</w:t>
            </w:r>
          </w:p>
        </w:tc>
        <w:tc>
          <w:tcPr>
            <w:tcW w:w="1020" w:type="dxa"/>
            <w:noWrap w:val="0"/>
            <w:vAlign w:val="center"/>
          </w:tcPr>
          <w:p w14:paraId="578670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1家</w:t>
            </w:r>
          </w:p>
        </w:tc>
        <w:tc>
          <w:tcPr>
            <w:tcW w:w="630" w:type="dxa"/>
            <w:noWrap w:val="0"/>
            <w:vAlign w:val="center"/>
          </w:tcPr>
          <w:p w14:paraId="5B5704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95" w:type="dxa"/>
            <w:noWrap w:val="0"/>
            <w:vAlign w:val="center"/>
          </w:tcPr>
          <w:p w14:paraId="5052B6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2C68CF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149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551780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continue"/>
            <w:noWrap w:val="0"/>
            <w:vAlign w:val="center"/>
          </w:tcPr>
          <w:p w14:paraId="76673C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395" w:type="dxa"/>
            <w:vMerge w:val="continue"/>
            <w:shd w:val="clear" w:color="auto" w:fill="auto"/>
            <w:noWrap w:val="0"/>
            <w:vAlign w:val="center"/>
          </w:tcPr>
          <w:p w14:paraId="218AE6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p>
        </w:tc>
        <w:tc>
          <w:tcPr>
            <w:tcW w:w="2160" w:type="dxa"/>
            <w:noWrap w:val="0"/>
            <w:vAlign w:val="center"/>
          </w:tcPr>
          <w:p w14:paraId="582E18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异地怀化商会开办数</w:t>
            </w:r>
          </w:p>
        </w:tc>
        <w:tc>
          <w:tcPr>
            <w:tcW w:w="990" w:type="dxa"/>
            <w:shd w:val="clear" w:color="auto" w:fill="auto"/>
            <w:noWrap w:val="0"/>
            <w:vAlign w:val="center"/>
          </w:tcPr>
          <w:p w14:paraId="2F3821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1家</w:t>
            </w:r>
          </w:p>
        </w:tc>
        <w:tc>
          <w:tcPr>
            <w:tcW w:w="1020" w:type="dxa"/>
            <w:shd w:val="clear" w:color="auto" w:fill="auto"/>
            <w:noWrap w:val="0"/>
            <w:vAlign w:val="center"/>
          </w:tcPr>
          <w:p w14:paraId="18C1F1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2家</w:t>
            </w:r>
          </w:p>
        </w:tc>
        <w:tc>
          <w:tcPr>
            <w:tcW w:w="630" w:type="dxa"/>
            <w:shd w:val="clear" w:color="auto" w:fill="auto"/>
            <w:noWrap w:val="0"/>
            <w:vAlign w:val="center"/>
          </w:tcPr>
          <w:p w14:paraId="1CEDA5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5" w:type="dxa"/>
            <w:shd w:val="clear" w:color="auto" w:fill="auto"/>
            <w:noWrap w:val="0"/>
            <w:vAlign w:val="center"/>
          </w:tcPr>
          <w:p w14:paraId="1E0FAC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028DD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AA5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A20DE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continue"/>
            <w:noWrap w:val="0"/>
            <w:vAlign w:val="center"/>
          </w:tcPr>
          <w:p w14:paraId="7EDFC2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95" w:type="dxa"/>
            <w:noWrap w:val="0"/>
            <w:vAlign w:val="center"/>
          </w:tcPr>
          <w:p w14:paraId="4565E5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2160" w:type="dxa"/>
            <w:shd w:val="clear" w:color="auto" w:fill="auto"/>
            <w:noWrap w:val="0"/>
            <w:vAlign w:val="center"/>
          </w:tcPr>
          <w:p w14:paraId="0437A5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经费保障执行率</w:t>
            </w:r>
          </w:p>
        </w:tc>
        <w:tc>
          <w:tcPr>
            <w:tcW w:w="990" w:type="dxa"/>
            <w:shd w:val="clear" w:color="auto" w:fill="auto"/>
            <w:noWrap w:val="0"/>
            <w:vAlign w:val="center"/>
          </w:tcPr>
          <w:p w14:paraId="705DB4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1020" w:type="dxa"/>
            <w:shd w:val="clear" w:color="auto" w:fill="auto"/>
            <w:noWrap w:val="0"/>
            <w:vAlign w:val="center"/>
          </w:tcPr>
          <w:p w14:paraId="0B0124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100%</w:t>
            </w:r>
          </w:p>
        </w:tc>
        <w:tc>
          <w:tcPr>
            <w:tcW w:w="630" w:type="dxa"/>
            <w:shd w:val="clear" w:color="auto" w:fill="auto"/>
            <w:noWrap w:val="0"/>
            <w:vAlign w:val="center"/>
          </w:tcPr>
          <w:p w14:paraId="66DA3D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5" w:type="dxa"/>
            <w:shd w:val="clear" w:color="auto" w:fill="auto"/>
            <w:noWrap w:val="0"/>
            <w:vAlign w:val="center"/>
          </w:tcPr>
          <w:p w14:paraId="237492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4363B0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EDA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66D0C8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continue"/>
            <w:noWrap w:val="0"/>
            <w:vAlign w:val="center"/>
          </w:tcPr>
          <w:p w14:paraId="44627F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95" w:type="dxa"/>
            <w:noWrap w:val="0"/>
            <w:vAlign w:val="center"/>
          </w:tcPr>
          <w:p w14:paraId="2EF9ED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2160" w:type="dxa"/>
            <w:shd w:val="clear" w:color="auto" w:fill="auto"/>
            <w:noWrap w:val="0"/>
            <w:vAlign w:val="center"/>
          </w:tcPr>
          <w:p w14:paraId="772E8F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完成及时</w:t>
            </w:r>
            <w:r>
              <w:rPr>
                <w:rFonts w:hint="eastAsia" w:ascii="仿宋" w:hAnsi="仿宋" w:eastAsia="仿宋" w:cs="仿宋"/>
                <w:color w:val="000000"/>
                <w:kern w:val="0"/>
                <w:sz w:val="20"/>
                <w:szCs w:val="20"/>
                <w:lang w:val="en-US" w:eastAsia="zh-CN"/>
              </w:rPr>
              <w:t>性</w:t>
            </w:r>
          </w:p>
        </w:tc>
        <w:tc>
          <w:tcPr>
            <w:tcW w:w="990" w:type="dxa"/>
            <w:shd w:val="clear" w:color="auto" w:fill="auto"/>
            <w:noWrap w:val="0"/>
            <w:vAlign w:val="center"/>
          </w:tcPr>
          <w:p w14:paraId="2F416A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年12月之前完成</w:t>
            </w:r>
          </w:p>
        </w:tc>
        <w:tc>
          <w:tcPr>
            <w:tcW w:w="1020" w:type="dxa"/>
            <w:shd w:val="clear" w:color="auto" w:fill="auto"/>
            <w:noWrap w:val="0"/>
            <w:vAlign w:val="center"/>
          </w:tcPr>
          <w:p w14:paraId="165175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202</w:t>
            </w:r>
            <w:r>
              <w:rPr>
                <w:rFonts w:hint="eastAsia" w:ascii="仿宋" w:hAnsi="仿宋" w:eastAsia="仿宋" w:cs="仿宋"/>
                <w:color w:val="000000"/>
                <w:kern w:val="0"/>
                <w:sz w:val="20"/>
                <w:szCs w:val="20"/>
                <w:lang w:val="en-US" w:eastAsia="zh-CN"/>
              </w:rPr>
              <w:t>4</w:t>
            </w:r>
            <w:r>
              <w:rPr>
                <w:rFonts w:hint="eastAsia" w:ascii="仿宋" w:hAnsi="仿宋" w:eastAsia="仿宋" w:cs="仿宋"/>
                <w:color w:val="000000"/>
                <w:kern w:val="0"/>
                <w:sz w:val="20"/>
                <w:szCs w:val="20"/>
                <w:lang w:eastAsia="zh-CN"/>
              </w:rPr>
              <w:t>年12月之前完成</w:t>
            </w:r>
          </w:p>
        </w:tc>
        <w:tc>
          <w:tcPr>
            <w:tcW w:w="630" w:type="dxa"/>
            <w:shd w:val="clear" w:color="auto" w:fill="auto"/>
            <w:noWrap w:val="0"/>
            <w:vAlign w:val="center"/>
          </w:tcPr>
          <w:p w14:paraId="6C520C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5" w:type="dxa"/>
            <w:shd w:val="clear" w:color="auto" w:fill="auto"/>
            <w:noWrap w:val="0"/>
            <w:vAlign w:val="center"/>
          </w:tcPr>
          <w:p w14:paraId="4D1123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3B4026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737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99329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restart"/>
            <w:noWrap w:val="0"/>
            <w:vAlign w:val="center"/>
          </w:tcPr>
          <w:p w14:paraId="72384F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36B09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95" w:type="dxa"/>
            <w:noWrap w:val="0"/>
            <w:vAlign w:val="center"/>
          </w:tcPr>
          <w:p w14:paraId="39C429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7843D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2160" w:type="dxa"/>
            <w:noWrap w:val="0"/>
            <w:vAlign w:val="center"/>
          </w:tcPr>
          <w:p w14:paraId="7E27F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为加快建设怀化国际陆港全力推动高水平开放高质量发展，注入强劲动力</w:t>
            </w:r>
          </w:p>
        </w:tc>
        <w:tc>
          <w:tcPr>
            <w:tcW w:w="990" w:type="dxa"/>
            <w:shd w:val="clear" w:color="auto" w:fill="auto"/>
            <w:noWrap w:val="0"/>
            <w:vAlign w:val="center"/>
          </w:tcPr>
          <w:p w14:paraId="11D492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020" w:type="dxa"/>
            <w:shd w:val="clear" w:color="auto" w:fill="auto"/>
            <w:noWrap w:val="0"/>
            <w:vAlign w:val="center"/>
          </w:tcPr>
          <w:p w14:paraId="4A5DF6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630" w:type="dxa"/>
            <w:shd w:val="clear" w:color="auto" w:fill="auto"/>
            <w:noWrap w:val="0"/>
            <w:vAlign w:val="center"/>
          </w:tcPr>
          <w:p w14:paraId="0669CD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795" w:type="dxa"/>
            <w:shd w:val="clear" w:color="auto" w:fill="auto"/>
            <w:noWrap w:val="0"/>
            <w:vAlign w:val="center"/>
          </w:tcPr>
          <w:p w14:paraId="4FE25A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62" w:type="dxa"/>
            <w:noWrap w:val="0"/>
            <w:vAlign w:val="center"/>
          </w:tcPr>
          <w:p w14:paraId="4E2053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0D3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A358A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continue"/>
            <w:noWrap w:val="0"/>
            <w:vAlign w:val="center"/>
          </w:tcPr>
          <w:p w14:paraId="0B1350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95" w:type="dxa"/>
            <w:noWrap w:val="0"/>
            <w:vAlign w:val="center"/>
          </w:tcPr>
          <w:p w14:paraId="11FAC1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3ADAF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2160" w:type="dxa"/>
            <w:noWrap w:val="0"/>
            <w:vAlign w:val="center"/>
          </w:tcPr>
          <w:p w14:paraId="174A63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拓宽与家乡互动的有效载体和渠道，对外主动推介怀化品牌，对内积极来怀投资兴业</w:t>
            </w:r>
          </w:p>
        </w:tc>
        <w:tc>
          <w:tcPr>
            <w:tcW w:w="990" w:type="dxa"/>
            <w:shd w:val="clear" w:color="auto" w:fill="auto"/>
            <w:noWrap w:val="0"/>
            <w:vAlign w:val="center"/>
          </w:tcPr>
          <w:p w14:paraId="6E7989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020" w:type="dxa"/>
            <w:shd w:val="clear" w:color="auto" w:fill="auto"/>
            <w:noWrap w:val="0"/>
            <w:vAlign w:val="center"/>
          </w:tcPr>
          <w:p w14:paraId="38F440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630" w:type="dxa"/>
            <w:shd w:val="clear" w:color="auto" w:fill="auto"/>
            <w:noWrap w:val="0"/>
            <w:vAlign w:val="center"/>
          </w:tcPr>
          <w:p w14:paraId="518B9E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5" w:type="dxa"/>
            <w:shd w:val="clear" w:color="auto" w:fill="auto"/>
            <w:noWrap w:val="0"/>
            <w:vAlign w:val="center"/>
          </w:tcPr>
          <w:p w14:paraId="48A661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3266A3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EEB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90C2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vMerge w:val="continue"/>
            <w:noWrap w:val="0"/>
            <w:vAlign w:val="center"/>
          </w:tcPr>
          <w:p w14:paraId="7E6220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95" w:type="dxa"/>
            <w:noWrap w:val="0"/>
            <w:vAlign w:val="center"/>
          </w:tcPr>
          <w:p w14:paraId="455280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B6AB9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2160" w:type="dxa"/>
            <w:noWrap w:val="0"/>
            <w:vAlign w:val="center"/>
          </w:tcPr>
          <w:p w14:paraId="6F4D6A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990" w:type="dxa"/>
            <w:noWrap w:val="0"/>
            <w:vAlign w:val="center"/>
          </w:tcPr>
          <w:p w14:paraId="74AC6D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20" w:type="dxa"/>
            <w:noWrap w:val="0"/>
            <w:vAlign w:val="center"/>
          </w:tcPr>
          <w:p w14:paraId="35A228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630" w:type="dxa"/>
            <w:noWrap w:val="0"/>
            <w:vAlign w:val="center"/>
          </w:tcPr>
          <w:p w14:paraId="636237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795" w:type="dxa"/>
            <w:noWrap w:val="0"/>
            <w:vAlign w:val="center"/>
          </w:tcPr>
          <w:p w14:paraId="27BF5F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62" w:type="dxa"/>
            <w:noWrap w:val="0"/>
            <w:vAlign w:val="center"/>
          </w:tcPr>
          <w:p w14:paraId="5C3668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0F8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0F536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19" w:type="dxa"/>
            <w:vMerge w:val="continue"/>
            <w:noWrap w:val="0"/>
            <w:vAlign w:val="center"/>
          </w:tcPr>
          <w:p w14:paraId="0F6291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95" w:type="dxa"/>
            <w:noWrap w:val="0"/>
            <w:vAlign w:val="center"/>
          </w:tcPr>
          <w:p w14:paraId="6B5630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2160" w:type="dxa"/>
            <w:noWrap w:val="0"/>
            <w:vAlign w:val="center"/>
          </w:tcPr>
          <w:p w14:paraId="5ED5D9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鼓励异地怀化商会在外湘商回乡考察、洽谈合作项目，为怀化经济社会发展增添新的增长动力</w:t>
            </w:r>
          </w:p>
        </w:tc>
        <w:tc>
          <w:tcPr>
            <w:tcW w:w="990" w:type="dxa"/>
            <w:shd w:val="clear" w:color="auto" w:fill="auto"/>
            <w:noWrap w:val="0"/>
            <w:vAlign w:val="center"/>
          </w:tcPr>
          <w:p w14:paraId="2F2A9F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1020" w:type="dxa"/>
            <w:shd w:val="clear" w:color="auto" w:fill="auto"/>
            <w:noWrap w:val="0"/>
            <w:vAlign w:val="center"/>
          </w:tcPr>
          <w:p w14:paraId="10EFFD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效果明显</w:t>
            </w:r>
          </w:p>
        </w:tc>
        <w:tc>
          <w:tcPr>
            <w:tcW w:w="630" w:type="dxa"/>
            <w:shd w:val="clear" w:color="auto" w:fill="auto"/>
            <w:noWrap w:val="0"/>
            <w:vAlign w:val="center"/>
          </w:tcPr>
          <w:p w14:paraId="10D7DF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795" w:type="dxa"/>
            <w:shd w:val="clear" w:color="auto" w:fill="auto"/>
            <w:noWrap w:val="0"/>
            <w:vAlign w:val="center"/>
          </w:tcPr>
          <w:p w14:paraId="4E58BF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062" w:type="dxa"/>
            <w:noWrap w:val="0"/>
            <w:vAlign w:val="center"/>
          </w:tcPr>
          <w:p w14:paraId="20E163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19E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80" w:type="dxa"/>
            <w:vMerge w:val="continue"/>
            <w:noWrap w:val="0"/>
            <w:vAlign w:val="center"/>
          </w:tcPr>
          <w:p w14:paraId="3FB3EC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19" w:type="dxa"/>
            <w:noWrap w:val="0"/>
            <w:vAlign w:val="center"/>
          </w:tcPr>
          <w:p w14:paraId="4090C1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满意度指标</w:t>
            </w:r>
          </w:p>
        </w:tc>
        <w:tc>
          <w:tcPr>
            <w:tcW w:w="1395" w:type="dxa"/>
            <w:noWrap w:val="0"/>
            <w:vAlign w:val="center"/>
          </w:tcPr>
          <w:p w14:paraId="54EF46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2160" w:type="dxa"/>
            <w:noWrap w:val="0"/>
            <w:vAlign w:val="center"/>
          </w:tcPr>
          <w:p w14:paraId="2B68A6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商会满意度</w:t>
            </w:r>
          </w:p>
        </w:tc>
        <w:tc>
          <w:tcPr>
            <w:tcW w:w="990" w:type="dxa"/>
            <w:shd w:val="clear" w:color="auto" w:fill="auto"/>
            <w:noWrap w:val="0"/>
            <w:vAlign w:val="center"/>
          </w:tcPr>
          <w:p w14:paraId="188E00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90%</w:t>
            </w:r>
          </w:p>
        </w:tc>
        <w:tc>
          <w:tcPr>
            <w:tcW w:w="1020" w:type="dxa"/>
            <w:shd w:val="clear" w:color="auto" w:fill="auto"/>
            <w:noWrap w:val="0"/>
            <w:vAlign w:val="center"/>
          </w:tcPr>
          <w:p w14:paraId="1BCF60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95%</w:t>
            </w:r>
          </w:p>
        </w:tc>
        <w:tc>
          <w:tcPr>
            <w:tcW w:w="630" w:type="dxa"/>
            <w:shd w:val="clear" w:color="auto" w:fill="auto"/>
            <w:noWrap w:val="0"/>
            <w:vAlign w:val="center"/>
          </w:tcPr>
          <w:p w14:paraId="0C4EF3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795" w:type="dxa"/>
            <w:shd w:val="clear" w:color="auto" w:fill="auto"/>
            <w:noWrap w:val="0"/>
            <w:vAlign w:val="center"/>
          </w:tcPr>
          <w:p w14:paraId="0F55AA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1062" w:type="dxa"/>
            <w:noWrap w:val="0"/>
            <w:vAlign w:val="center"/>
          </w:tcPr>
          <w:p w14:paraId="60A731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14D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64" w:type="dxa"/>
            <w:gridSpan w:val="6"/>
            <w:noWrap w:val="0"/>
            <w:vAlign w:val="center"/>
          </w:tcPr>
          <w:p w14:paraId="6319C1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30" w:type="dxa"/>
            <w:noWrap w:val="0"/>
            <w:vAlign w:val="center"/>
          </w:tcPr>
          <w:p w14:paraId="30A906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95" w:type="dxa"/>
            <w:noWrap w:val="0"/>
            <w:vAlign w:val="center"/>
          </w:tcPr>
          <w:p w14:paraId="64C7FC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62" w:type="dxa"/>
            <w:noWrap w:val="0"/>
            <w:vAlign w:val="center"/>
          </w:tcPr>
          <w:p w14:paraId="1AF2C9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0BB4789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6C452E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8E273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218AB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DB0549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C1A429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D739D7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7A62D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8327A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E396C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D3A575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289CC3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B7522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1B653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E6159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98E73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9E4FA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18858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B6774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46B64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E5F8C5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4BCF3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91B73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F52D4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BA909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C56E3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82C3C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附件3-9</w:t>
      </w:r>
    </w:p>
    <w:p w14:paraId="71306FC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32"/>
        <w:gridCol w:w="1308"/>
        <w:gridCol w:w="1644"/>
        <w:gridCol w:w="1260"/>
        <w:gridCol w:w="1272"/>
        <w:gridCol w:w="638"/>
        <w:gridCol w:w="885"/>
        <w:gridCol w:w="1032"/>
      </w:tblGrid>
      <w:tr w14:paraId="69B75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3FB6FA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FEF3B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3791B9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十一届全球湘商大会前期筹备工作经费</w:t>
            </w:r>
          </w:p>
        </w:tc>
      </w:tr>
      <w:tr w14:paraId="49DF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8815C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944" w:type="dxa"/>
            <w:gridSpan w:val="4"/>
            <w:noWrap w:val="0"/>
            <w:vAlign w:val="center"/>
          </w:tcPr>
          <w:p w14:paraId="7F3338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272" w:type="dxa"/>
            <w:noWrap w:val="0"/>
            <w:vAlign w:val="center"/>
          </w:tcPr>
          <w:p w14:paraId="0CDED0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2555" w:type="dxa"/>
            <w:gridSpan w:val="3"/>
            <w:noWrap w:val="0"/>
            <w:vAlign w:val="center"/>
          </w:tcPr>
          <w:p w14:paraId="6A14E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68E0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A5C14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040" w:type="dxa"/>
            <w:gridSpan w:val="2"/>
            <w:noWrap w:val="0"/>
            <w:vAlign w:val="center"/>
          </w:tcPr>
          <w:p w14:paraId="2C1906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644" w:type="dxa"/>
            <w:noWrap w:val="0"/>
            <w:vAlign w:val="center"/>
          </w:tcPr>
          <w:p w14:paraId="608921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F7AAC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60" w:type="dxa"/>
            <w:noWrap w:val="0"/>
            <w:vAlign w:val="center"/>
          </w:tcPr>
          <w:p w14:paraId="00ADBA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938B9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72" w:type="dxa"/>
            <w:noWrap w:val="0"/>
            <w:vAlign w:val="center"/>
          </w:tcPr>
          <w:p w14:paraId="35667F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CFA36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38" w:type="dxa"/>
            <w:noWrap w:val="0"/>
            <w:vAlign w:val="center"/>
          </w:tcPr>
          <w:p w14:paraId="3E26BF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85" w:type="dxa"/>
            <w:noWrap w:val="0"/>
            <w:vAlign w:val="center"/>
          </w:tcPr>
          <w:p w14:paraId="292BF7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32" w:type="dxa"/>
            <w:noWrap w:val="0"/>
            <w:vAlign w:val="center"/>
          </w:tcPr>
          <w:p w14:paraId="53C31D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26D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DC3A8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040" w:type="dxa"/>
            <w:gridSpan w:val="2"/>
            <w:noWrap w:val="0"/>
            <w:vAlign w:val="center"/>
          </w:tcPr>
          <w:p w14:paraId="7592EF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644" w:type="dxa"/>
            <w:noWrap w:val="0"/>
            <w:vAlign w:val="center"/>
          </w:tcPr>
          <w:p w14:paraId="29EC02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60" w:type="dxa"/>
            <w:noWrap w:val="0"/>
            <w:vAlign w:val="center"/>
          </w:tcPr>
          <w:p w14:paraId="26D6E6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272" w:type="dxa"/>
            <w:noWrap w:val="0"/>
            <w:vAlign w:val="center"/>
          </w:tcPr>
          <w:p w14:paraId="21CB9E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97.76</w:t>
            </w:r>
          </w:p>
        </w:tc>
        <w:tc>
          <w:tcPr>
            <w:tcW w:w="638" w:type="dxa"/>
            <w:noWrap w:val="0"/>
            <w:vAlign w:val="center"/>
          </w:tcPr>
          <w:p w14:paraId="01C958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85" w:type="dxa"/>
            <w:noWrap w:val="0"/>
            <w:vAlign w:val="center"/>
          </w:tcPr>
          <w:p w14:paraId="79A973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99.76%</w:t>
            </w:r>
          </w:p>
        </w:tc>
        <w:tc>
          <w:tcPr>
            <w:tcW w:w="1032" w:type="dxa"/>
            <w:noWrap w:val="0"/>
            <w:vAlign w:val="center"/>
          </w:tcPr>
          <w:p w14:paraId="612398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9.98</w:t>
            </w:r>
          </w:p>
        </w:tc>
      </w:tr>
      <w:tr w14:paraId="51A8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F5034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040" w:type="dxa"/>
            <w:gridSpan w:val="2"/>
            <w:noWrap w:val="0"/>
            <w:vAlign w:val="center"/>
          </w:tcPr>
          <w:p w14:paraId="4658A2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644" w:type="dxa"/>
            <w:noWrap w:val="0"/>
            <w:vAlign w:val="center"/>
          </w:tcPr>
          <w:p w14:paraId="1024B6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60" w:type="dxa"/>
            <w:noWrap w:val="0"/>
            <w:vAlign w:val="center"/>
          </w:tcPr>
          <w:p w14:paraId="43DAF2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272" w:type="dxa"/>
            <w:noWrap w:val="0"/>
            <w:vAlign w:val="center"/>
          </w:tcPr>
          <w:p w14:paraId="7037D5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97.76</w:t>
            </w:r>
          </w:p>
        </w:tc>
        <w:tc>
          <w:tcPr>
            <w:tcW w:w="638" w:type="dxa"/>
            <w:noWrap w:val="0"/>
            <w:vAlign w:val="center"/>
          </w:tcPr>
          <w:p w14:paraId="756914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85" w:type="dxa"/>
            <w:noWrap w:val="0"/>
            <w:vAlign w:val="center"/>
          </w:tcPr>
          <w:p w14:paraId="1A7FA4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2" w:type="dxa"/>
            <w:noWrap w:val="0"/>
            <w:vAlign w:val="center"/>
          </w:tcPr>
          <w:p w14:paraId="6BB4AD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514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79100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040" w:type="dxa"/>
            <w:gridSpan w:val="2"/>
            <w:noWrap w:val="0"/>
            <w:vAlign w:val="center"/>
          </w:tcPr>
          <w:p w14:paraId="7FAEF1E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644" w:type="dxa"/>
            <w:noWrap w:val="0"/>
            <w:vAlign w:val="center"/>
          </w:tcPr>
          <w:p w14:paraId="189F1E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60" w:type="dxa"/>
            <w:noWrap w:val="0"/>
            <w:vAlign w:val="center"/>
          </w:tcPr>
          <w:p w14:paraId="166277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72" w:type="dxa"/>
            <w:noWrap w:val="0"/>
            <w:vAlign w:val="center"/>
          </w:tcPr>
          <w:p w14:paraId="27AE9B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638" w:type="dxa"/>
            <w:noWrap w:val="0"/>
            <w:vAlign w:val="center"/>
          </w:tcPr>
          <w:p w14:paraId="610D39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85" w:type="dxa"/>
            <w:noWrap w:val="0"/>
            <w:vAlign w:val="center"/>
          </w:tcPr>
          <w:p w14:paraId="109B6C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2" w:type="dxa"/>
            <w:noWrap w:val="0"/>
            <w:vAlign w:val="center"/>
          </w:tcPr>
          <w:p w14:paraId="44754D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1A2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2E59E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040" w:type="dxa"/>
            <w:gridSpan w:val="2"/>
            <w:noWrap w:val="0"/>
            <w:vAlign w:val="center"/>
          </w:tcPr>
          <w:p w14:paraId="731FDA83">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644" w:type="dxa"/>
            <w:noWrap w:val="0"/>
            <w:vAlign w:val="center"/>
          </w:tcPr>
          <w:p w14:paraId="652035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60" w:type="dxa"/>
            <w:noWrap w:val="0"/>
            <w:vAlign w:val="center"/>
          </w:tcPr>
          <w:p w14:paraId="659F54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72" w:type="dxa"/>
            <w:noWrap w:val="0"/>
            <w:vAlign w:val="center"/>
          </w:tcPr>
          <w:p w14:paraId="4C6AEE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638" w:type="dxa"/>
            <w:noWrap w:val="0"/>
            <w:vAlign w:val="center"/>
          </w:tcPr>
          <w:p w14:paraId="7B2AC7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85" w:type="dxa"/>
            <w:noWrap w:val="0"/>
            <w:vAlign w:val="center"/>
          </w:tcPr>
          <w:p w14:paraId="015DBB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032" w:type="dxa"/>
            <w:noWrap w:val="0"/>
            <w:vAlign w:val="center"/>
          </w:tcPr>
          <w:p w14:paraId="093BF5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2C93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E4A33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944" w:type="dxa"/>
            <w:gridSpan w:val="4"/>
            <w:noWrap w:val="0"/>
            <w:vAlign w:val="center"/>
          </w:tcPr>
          <w:p w14:paraId="24E740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827" w:type="dxa"/>
            <w:gridSpan w:val="4"/>
            <w:noWrap w:val="0"/>
            <w:vAlign w:val="center"/>
          </w:tcPr>
          <w:p w14:paraId="75C3DE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7B87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DF08C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944" w:type="dxa"/>
            <w:gridSpan w:val="4"/>
            <w:noWrap w:val="0"/>
            <w:vAlign w:val="center"/>
          </w:tcPr>
          <w:p w14:paraId="4BD519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成立全球湘商大会筹备工作专班，积极筹备全球湘商大会前期工作，开展招商推介、邀请客商、考察学习等。</w:t>
            </w:r>
          </w:p>
        </w:tc>
        <w:tc>
          <w:tcPr>
            <w:tcW w:w="3827" w:type="dxa"/>
            <w:gridSpan w:val="4"/>
            <w:noWrap w:val="0"/>
            <w:vAlign w:val="center"/>
          </w:tcPr>
          <w:p w14:paraId="447DAD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成立全球湘商大会筹备工作专班，积极筹备全球湘商大会前期工作，开展招商推介、邀请客商、考察学习等。</w:t>
            </w:r>
          </w:p>
        </w:tc>
      </w:tr>
      <w:tr w14:paraId="34B2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D2D0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6CD72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BC6BC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03ABA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32" w:type="dxa"/>
            <w:noWrap w:val="0"/>
            <w:vAlign w:val="center"/>
          </w:tcPr>
          <w:p w14:paraId="686883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308" w:type="dxa"/>
            <w:noWrap w:val="0"/>
            <w:vAlign w:val="center"/>
          </w:tcPr>
          <w:p w14:paraId="4CAA2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644" w:type="dxa"/>
            <w:noWrap w:val="0"/>
            <w:vAlign w:val="center"/>
          </w:tcPr>
          <w:p w14:paraId="50DD3A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60" w:type="dxa"/>
            <w:noWrap w:val="0"/>
            <w:vAlign w:val="center"/>
          </w:tcPr>
          <w:p w14:paraId="1464C8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BEE9F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272" w:type="dxa"/>
            <w:noWrap w:val="0"/>
            <w:vAlign w:val="center"/>
          </w:tcPr>
          <w:p w14:paraId="7B8D62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8583A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38" w:type="dxa"/>
            <w:noWrap w:val="0"/>
            <w:vAlign w:val="center"/>
          </w:tcPr>
          <w:p w14:paraId="62E868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85" w:type="dxa"/>
            <w:noWrap w:val="0"/>
            <w:vAlign w:val="center"/>
          </w:tcPr>
          <w:p w14:paraId="2C9CC4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32" w:type="dxa"/>
            <w:noWrap w:val="0"/>
            <w:vAlign w:val="center"/>
          </w:tcPr>
          <w:p w14:paraId="39F419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B0187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BEBBD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FB8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414943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restart"/>
            <w:noWrap w:val="0"/>
            <w:vAlign w:val="center"/>
          </w:tcPr>
          <w:p w14:paraId="537C3A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308" w:type="dxa"/>
            <w:noWrap w:val="0"/>
            <w:vAlign w:val="center"/>
          </w:tcPr>
          <w:p w14:paraId="7F967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644" w:type="dxa"/>
            <w:noWrap w:val="0"/>
            <w:vAlign w:val="center"/>
          </w:tcPr>
          <w:p w14:paraId="2B5788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60" w:type="dxa"/>
            <w:noWrap w:val="0"/>
            <w:vAlign w:val="center"/>
          </w:tcPr>
          <w:p w14:paraId="13D0E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98万元</w:t>
            </w:r>
          </w:p>
        </w:tc>
        <w:tc>
          <w:tcPr>
            <w:tcW w:w="1272" w:type="dxa"/>
            <w:noWrap w:val="0"/>
            <w:vAlign w:val="center"/>
          </w:tcPr>
          <w:p w14:paraId="51F038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97.76万元</w:t>
            </w:r>
          </w:p>
        </w:tc>
        <w:tc>
          <w:tcPr>
            <w:tcW w:w="638" w:type="dxa"/>
            <w:noWrap w:val="0"/>
            <w:vAlign w:val="center"/>
          </w:tcPr>
          <w:p w14:paraId="705277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85" w:type="dxa"/>
            <w:noWrap w:val="0"/>
            <w:vAlign w:val="center"/>
          </w:tcPr>
          <w:p w14:paraId="540CAA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32" w:type="dxa"/>
            <w:noWrap w:val="0"/>
            <w:vAlign w:val="center"/>
          </w:tcPr>
          <w:p w14:paraId="6AF349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5E0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EEBAA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continue"/>
            <w:noWrap w:val="0"/>
            <w:vAlign w:val="center"/>
          </w:tcPr>
          <w:p w14:paraId="77B363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308" w:type="dxa"/>
            <w:noWrap w:val="0"/>
            <w:vAlign w:val="center"/>
          </w:tcPr>
          <w:p w14:paraId="07F6AB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644" w:type="dxa"/>
            <w:noWrap w:val="0"/>
            <w:vAlign w:val="center"/>
          </w:tcPr>
          <w:p w14:paraId="7EF8FA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60" w:type="dxa"/>
            <w:noWrap w:val="0"/>
            <w:vAlign w:val="center"/>
          </w:tcPr>
          <w:p w14:paraId="523EA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72" w:type="dxa"/>
            <w:noWrap w:val="0"/>
            <w:vAlign w:val="center"/>
          </w:tcPr>
          <w:p w14:paraId="6D2193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638" w:type="dxa"/>
            <w:noWrap w:val="0"/>
            <w:vAlign w:val="center"/>
          </w:tcPr>
          <w:p w14:paraId="49DFD8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12C640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32" w:type="dxa"/>
            <w:noWrap w:val="0"/>
            <w:vAlign w:val="center"/>
          </w:tcPr>
          <w:p w14:paraId="2E6860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F66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46865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continue"/>
            <w:noWrap w:val="0"/>
            <w:vAlign w:val="center"/>
          </w:tcPr>
          <w:p w14:paraId="1376A4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308" w:type="dxa"/>
            <w:noWrap w:val="0"/>
            <w:vAlign w:val="center"/>
          </w:tcPr>
          <w:p w14:paraId="794E88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644" w:type="dxa"/>
            <w:noWrap w:val="0"/>
            <w:vAlign w:val="center"/>
          </w:tcPr>
          <w:p w14:paraId="038438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60" w:type="dxa"/>
            <w:noWrap w:val="0"/>
            <w:vAlign w:val="center"/>
          </w:tcPr>
          <w:p w14:paraId="26B100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72" w:type="dxa"/>
            <w:noWrap w:val="0"/>
            <w:vAlign w:val="center"/>
          </w:tcPr>
          <w:p w14:paraId="0E01D0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638" w:type="dxa"/>
            <w:noWrap w:val="0"/>
            <w:vAlign w:val="center"/>
          </w:tcPr>
          <w:p w14:paraId="26CB9C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6CA231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32" w:type="dxa"/>
            <w:noWrap w:val="0"/>
            <w:vAlign w:val="center"/>
          </w:tcPr>
          <w:p w14:paraId="56E716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EA4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80" w:type="dxa"/>
            <w:vMerge w:val="continue"/>
            <w:noWrap w:val="0"/>
            <w:vAlign w:val="center"/>
          </w:tcPr>
          <w:p w14:paraId="7CF576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restart"/>
            <w:noWrap w:val="0"/>
            <w:vAlign w:val="center"/>
          </w:tcPr>
          <w:p w14:paraId="09BF09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B0FDF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308" w:type="dxa"/>
            <w:noWrap w:val="0"/>
            <w:vAlign w:val="center"/>
          </w:tcPr>
          <w:p w14:paraId="0931E8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644" w:type="dxa"/>
            <w:noWrap w:val="0"/>
            <w:vAlign w:val="center"/>
          </w:tcPr>
          <w:p w14:paraId="5C58C8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highlight w:val="none"/>
                <w:lang w:val="en-US" w:eastAsia="zh-CN"/>
              </w:rPr>
              <w:t>开展招商推介、邀商次数</w:t>
            </w:r>
          </w:p>
        </w:tc>
        <w:tc>
          <w:tcPr>
            <w:tcW w:w="1260" w:type="dxa"/>
            <w:shd w:val="clear" w:color="auto" w:fill="auto"/>
            <w:noWrap w:val="0"/>
            <w:vAlign w:val="center"/>
          </w:tcPr>
          <w:p w14:paraId="258AFC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highlight w:val="none"/>
                <w:lang w:val="en-US" w:eastAsia="zh-CN" w:bidi="ar-SA"/>
              </w:rPr>
            </w:pPr>
            <w:r>
              <w:rPr>
                <w:rFonts w:hint="eastAsia" w:ascii="仿宋" w:hAnsi="仿宋" w:eastAsia="仿宋" w:cs="仿宋"/>
                <w:color w:val="auto"/>
                <w:kern w:val="0"/>
                <w:sz w:val="20"/>
                <w:szCs w:val="20"/>
                <w:highlight w:val="none"/>
                <w:lang w:val="en-US" w:eastAsia="zh-CN"/>
              </w:rPr>
              <w:t>≥10次</w:t>
            </w:r>
          </w:p>
        </w:tc>
        <w:tc>
          <w:tcPr>
            <w:tcW w:w="1272" w:type="dxa"/>
            <w:shd w:val="clear" w:color="auto" w:fill="auto"/>
            <w:noWrap w:val="0"/>
            <w:vAlign w:val="center"/>
          </w:tcPr>
          <w:p w14:paraId="513D99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highlight w:val="none"/>
                <w:lang w:val="en-US" w:eastAsia="zh-CN" w:bidi="ar-SA"/>
              </w:rPr>
            </w:pPr>
            <w:r>
              <w:rPr>
                <w:rFonts w:hint="eastAsia" w:ascii="仿宋" w:hAnsi="仿宋" w:eastAsia="仿宋" w:cs="仿宋"/>
                <w:color w:val="auto"/>
                <w:kern w:val="0"/>
                <w:sz w:val="20"/>
                <w:szCs w:val="20"/>
                <w:highlight w:val="none"/>
                <w:lang w:val="en-US" w:eastAsia="zh-CN"/>
              </w:rPr>
              <w:t>15次</w:t>
            </w:r>
          </w:p>
        </w:tc>
        <w:tc>
          <w:tcPr>
            <w:tcW w:w="638" w:type="dxa"/>
            <w:shd w:val="clear" w:color="auto" w:fill="auto"/>
            <w:noWrap w:val="0"/>
            <w:vAlign w:val="center"/>
          </w:tcPr>
          <w:p w14:paraId="720213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15</w:t>
            </w:r>
          </w:p>
        </w:tc>
        <w:tc>
          <w:tcPr>
            <w:tcW w:w="885" w:type="dxa"/>
            <w:noWrap w:val="0"/>
            <w:vAlign w:val="center"/>
          </w:tcPr>
          <w:p w14:paraId="6EC734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032" w:type="dxa"/>
            <w:noWrap w:val="0"/>
            <w:vAlign w:val="center"/>
          </w:tcPr>
          <w:p w14:paraId="5682B3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B44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A4FED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continue"/>
            <w:noWrap w:val="0"/>
            <w:vAlign w:val="center"/>
          </w:tcPr>
          <w:p w14:paraId="554212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08" w:type="dxa"/>
            <w:noWrap w:val="0"/>
            <w:vAlign w:val="center"/>
          </w:tcPr>
          <w:p w14:paraId="14D8AC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644" w:type="dxa"/>
            <w:noWrap w:val="0"/>
            <w:vAlign w:val="center"/>
          </w:tcPr>
          <w:p w14:paraId="59B22E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lang w:val="en-US" w:eastAsia="zh-CN"/>
              </w:rPr>
              <w:t>邀商任务完成率</w:t>
            </w:r>
          </w:p>
        </w:tc>
        <w:tc>
          <w:tcPr>
            <w:tcW w:w="1260" w:type="dxa"/>
            <w:shd w:val="clear" w:color="auto" w:fill="auto"/>
            <w:noWrap w:val="0"/>
            <w:vAlign w:val="center"/>
          </w:tcPr>
          <w:p w14:paraId="1CA44D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100%</w:t>
            </w:r>
          </w:p>
        </w:tc>
        <w:tc>
          <w:tcPr>
            <w:tcW w:w="1272" w:type="dxa"/>
            <w:shd w:val="clear" w:color="auto" w:fill="auto"/>
            <w:noWrap w:val="0"/>
            <w:vAlign w:val="center"/>
          </w:tcPr>
          <w:p w14:paraId="3EF1C0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100%</w:t>
            </w:r>
          </w:p>
        </w:tc>
        <w:tc>
          <w:tcPr>
            <w:tcW w:w="638" w:type="dxa"/>
            <w:shd w:val="clear" w:color="auto" w:fill="auto"/>
            <w:noWrap w:val="0"/>
            <w:vAlign w:val="center"/>
          </w:tcPr>
          <w:p w14:paraId="10E1F3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15</w:t>
            </w:r>
          </w:p>
        </w:tc>
        <w:tc>
          <w:tcPr>
            <w:tcW w:w="885" w:type="dxa"/>
            <w:noWrap w:val="0"/>
            <w:vAlign w:val="center"/>
          </w:tcPr>
          <w:p w14:paraId="0C9D56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032" w:type="dxa"/>
            <w:noWrap w:val="0"/>
            <w:vAlign w:val="center"/>
          </w:tcPr>
          <w:p w14:paraId="3760F3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AD0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80" w:type="dxa"/>
            <w:vMerge w:val="continue"/>
            <w:noWrap w:val="0"/>
            <w:vAlign w:val="center"/>
          </w:tcPr>
          <w:p w14:paraId="042885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continue"/>
            <w:noWrap w:val="0"/>
            <w:vAlign w:val="center"/>
          </w:tcPr>
          <w:p w14:paraId="7606A5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08" w:type="dxa"/>
            <w:noWrap w:val="0"/>
            <w:vAlign w:val="center"/>
          </w:tcPr>
          <w:p w14:paraId="763310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644" w:type="dxa"/>
            <w:shd w:val="clear" w:color="auto" w:fill="auto"/>
            <w:noWrap w:val="0"/>
            <w:vAlign w:val="center"/>
          </w:tcPr>
          <w:p w14:paraId="0738F3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rPr>
              <w:t>完成及时</w:t>
            </w:r>
            <w:r>
              <w:rPr>
                <w:rFonts w:hint="eastAsia" w:ascii="仿宋" w:hAnsi="仿宋" w:eastAsia="仿宋" w:cs="仿宋"/>
                <w:color w:val="000000"/>
                <w:kern w:val="0"/>
                <w:sz w:val="20"/>
                <w:szCs w:val="20"/>
                <w:highlight w:val="none"/>
                <w:lang w:val="en-US" w:eastAsia="zh-CN"/>
              </w:rPr>
              <w:t>性</w:t>
            </w:r>
          </w:p>
        </w:tc>
        <w:tc>
          <w:tcPr>
            <w:tcW w:w="1260" w:type="dxa"/>
            <w:shd w:val="clear" w:color="auto" w:fill="auto"/>
            <w:noWrap w:val="0"/>
            <w:vAlign w:val="center"/>
          </w:tcPr>
          <w:p w14:paraId="26128F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lang w:eastAsia="zh-CN"/>
              </w:rPr>
              <w:t>年12月之前完成</w:t>
            </w:r>
          </w:p>
        </w:tc>
        <w:tc>
          <w:tcPr>
            <w:tcW w:w="1272" w:type="dxa"/>
            <w:shd w:val="clear" w:color="auto" w:fill="auto"/>
            <w:noWrap w:val="0"/>
            <w:vAlign w:val="center"/>
          </w:tcPr>
          <w:p w14:paraId="27B1D6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eastAsia="zh-CN"/>
              </w:rPr>
              <w:t>202</w:t>
            </w:r>
            <w:r>
              <w:rPr>
                <w:rFonts w:hint="eastAsia" w:ascii="仿宋" w:hAnsi="仿宋" w:eastAsia="仿宋" w:cs="仿宋"/>
                <w:color w:val="000000"/>
                <w:kern w:val="0"/>
                <w:sz w:val="20"/>
                <w:szCs w:val="20"/>
                <w:highlight w:val="none"/>
                <w:lang w:val="en-US" w:eastAsia="zh-CN"/>
              </w:rPr>
              <w:t>4</w:t>
            </w:r>
            <w:r>
              <w:rPr>
                <w:rFonts w:hint="eastAsia" w:ascii="仿宋" w:hAnsi="仿宋" w:eastAsia="仿宋" w:cs="仿宋"/>
                <w:color w:val="000000"/>
                <w:kern w:val="0"/>
                <w:sz w:val="20"/>
                <w:szCs w:val="20"/>
                <w:highlight w:val="none"/>
                <w:lang w:eastAsia="zh-CN"/>
              </w:rPr>
              <w:t>年12月之前完成</w:t>
            </w:r>
          </w:p>
        </w:tc>
        <w:tc>
          <w:tcPr>
            <w:tcW w:w="638" w:type="dxa"/>
            <w:shd w:val="clear" w:color="auto" w:fill="auto"/>
            <w:noWrap w:val="0"/>
            <w:vAlign w:val="center"/>
          </w:tcPr>
          <w:p w14:paraId="75EEBB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85" w:type="dxa"/>
            <w:shd w:val="clear" w:color="auto" w:fill="auto"/>
            <w:noWrap w:val="0"/>
            <w:vAlign w:val="center"/>
          </w:tcPr>
          <w:p w14:paraId="38B4C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032" w:type="dxa"/>
            <w:noWrap w:val="0"/>
            <w:vAlign w:val="center"/>
          </w:tcPr>
          <w:p w14:paraId="0F461C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24C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080" w:type="dxa"/>
            <w:vMerge w:val="continue"/>
            <w:noWrap w:val="0"/>
            <w:vAlign w:val="center"/>
          </w:tcPr>
          <w:p w14:paraId="56137F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restart"/>
            <w:noWrap w:val="0"/>
            <w:vAlign w:val="center"/>
          </w:tcPr>
          <w:p w14:paraId="3D3265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tc>
        <w:tc>
          <w:tcPr>
            <w:tcW w:w="1308" w:type="dxa"/>
            <w:noWrap w:val="0"/>
            <w:vAlign w:val="center"/>
          </w:tcPr>
          <w:p w14:paraId="269E67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7D3C7A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44" w:type="dxa"/>
            <w:noWrap w:val="0"/>
            <w:vAlign w:val="center"/>
          </w:tcPr>
          <w:p w14:paraId="18AF8A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lang w:val="en-US" w:eastAsia="zh-CN"/>
              </w:rPr>
              <w:t>对外开放与合作，推动湖南经济发展</w:t>
            </w:r>
          </w:p>
        </w:tc>
        <w:tc>
          <w:tcPr>
            <w:tcW w:w="1260" w:type="dxa"/>
            <w:noWrap w:val="0"/>
            <w:vAlign w:val="center"/>
          </w:tcPr>
          <w:p w14:paraId="0F3F2E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效果明显</w:t>
            </w:r>
          </w:p>
        </w:tc>
        <w:tc>
          <w:tcPr>
            <w:tcW w:w="1272" w:type="dxa"/>
            <w:noWrap w:val="0"/>
            <w:vAlign w:val="center"/>
          </w:tcPr>
          <w:p w14:paraId="09A9E5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效果明显</w:t>
            </w:r>
          </w:p>
        </w:tc>
        <w:tc>
          <w:tcPr>
            <w:tcW w:w="638" w:type="dxa"/>
            <w:noWrap w:val="0"/>
            <w:vAlign w:val="center"/>
          </w:tcPr>
          <w:p w14:paraId="29C0F6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5</w:t>
            </w:r>
          </w:p>
        </w:tc>
        <w:tc>
          <w:tcPr>
            <w:tcW w:w="885" w:type="dxa"/>
            <w:noWrap w:val="0"/>
            <w:vAlign w:val="center"/>
          </w:tcPr>
          <w:p w14:paraId="4C13A3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5</w:t>
            </w:r>
          </w:p>
        </w:tc>
        <w:tc>
          <w:tcPr>
            <w:tcW w:w="1032" w:type="dxa"/>
            <w:noWrap w:val="0"/>
            <w:vAlign w:val="center"/>
          </w:tcPr>
          <w:p w14:paraId="782BEA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73B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6284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continue"/>
            <w:noWrap w:val="0"/>
            <w:vAlign w:val="center"/>
          </w:tcPr>
          <w:p w14:paraId="7E96E5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08" w:type="dxa"/>
            <w:noWrap w:val="0"/>
            <w:vAlign w:val="center"/>
          </w:tcPr>
          <w:p w14:paraId="275393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27580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44" w:type="dxa"/>
            <w:noWrap w:val="0"/>
            <w:vAlign w:val="center"/>
          </w:tcPr>
          <w:p w14:paraId="395B7A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lang w:val="en-US" w:eastAsia="zh-CN"/>
              </w:rPr>
              <w:t>弘扬湘商精神、凝聚湘商力量、树立湘商形象、打造湘商品牌</w:t>
            </w:r>
          </w:p>
        </w:tc>
        <w:tc>
          <w:tcPr>
            <w:tcW w:w="1260" w:type="dxa"/>
            <w:noWrap w:val="0"/>
            <w:vAlign w:val="center"/>
          </w:tcPr>
          <w:p w14:paraId="3FDF68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效果明显</w:t>
            </w:r>
          </w:p>
        </w:tc>
        <w:tc>
          <w:tcPr>
            <w:tcW w:w="1272" w:type="dxa"/>
            <w:noWrap w:val="0"/>
            <w:vAlign w:val="center"/>
          </w:tcPr>
          <w:p w14:paraId="6A6DD8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效果明显</w:t>
            </w:r>
          </w:p>
        </w:tc>
        <w:tc>
          <w:tcPr>
            <w:tcW w:w="638" w:type="dxa"/>
            <w:noWrap w:val="0"/>
            <w:vAlign w:val="center"/>
          </w:tcPr>
          <w:p w14:paraId="6CD0EC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10</w:t>
            </w:r>
          </w:p>
        </w:tc>
        <w:tc>
          <w:tcPr>
            <w:tcW w:w="885" w:type="dxa"/>
            <w:noWrap w:val="0"/>
            <w:vAlign w:val="center"/>
          </w:tcPr>
          <w:p w14:paraId="1A7FBB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10</w:t>
            </w:r>
          </w:p>
        </w:tc>
        <w:tc>
          <w:tcPr>
            <w:tcW w:w="1032" w:type="dxa"/>
            <w:noWrap w:val="0"/>
            <w:vAlign w:val="center"/>
          </w:tcPr>
          <w:p w14:paraId="3919D4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B7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B15B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vMerge w:val="continue"/>
            <w:noWrap w:val="0"/>
            <w:vAlign w:val="center"/>
          </w:tcPr>
          <w:p w14:paraId="535920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08" w:type="dxa"/>
            <w:noWrap w:val="0"/>
            <w:vAlign w:val="center"/>
          </w:tcPr>
          <w:p w14:paraId="42D232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275FBD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644" w:type="dxa"/>
            <w:noWrap w:val="0"/>
            <w:vAlign w:val="center"/>
          </w:tcPr>
          <w:p w14:paraId="283DE8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60" w:type="dxa"/>
            <w:noWrap w:val="0"/>
            <w:vAlign w:val="center"/>
          </w:tcPr>
          <w:p w14:paraId="7C5389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272" w:type="dxa"/>
            <w:noWrap w:val="0"/>
            <w:vAlign w:val="center"/>
          </w:tcPr>
          <w:p w14:paraId="6BD5A6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638" w:type="dxa"/>
            <w:noWrap w:val="0"/>
            <w:vAlign w:val="center"/>
          </w:tcPr>
          <w:p w14:paraId="7D57E7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885" w:type="dxa"/>
            <w:noWrap w:val="0"/>
            <w:vAlign w:val="center"/>
          </w:tcPr>
          <w:p w14:paraId="5B19ED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32" w:type="dxa"/>
            <w:noWrap w:val="0"/>
            <w:vAlign w:val="center"/>
          </w:tcPr>
          <w:p w14:paraId="04FAB8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B38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839CA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732" w:type="dxa"/>
            <w:vMerge w:val="continue"/>
            <w:noWrap w:val="0"/>
            <w:vAlign w:val="center"/>
          </w:tcPr>
          <w:p w14:paraId="350DDB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308" w:type="dxa"/>
            <w:noWrap w:val="0"/>
            <w:vAlign w:val="center"/>
          </w:tcPr>
          <w:p w14:paraId="4C9E18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644" w:type="dxa"/>
            <w:noWrap w:val="0"/>
            <w:vAlign w:val="center"/>
          </w:tcPr>
          <w:p w14:paraId="16393B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highlight w:val="none"/>
                <w:lang w:val="en-US" w:eastAsia="zh-CN"/>
              </w:rPr>
              <w:t>为怀化经济社会发展增添新的增长动力</w:t>
            </w:r>
          </w:p>
        </w:tc>
        <w:tc>
          <w:tcPr>
            <w:tcW w:w="1260" w:type="dxa"/>
            <w:noWrap w:val="0"/>
            <w:vAlign w:val="center"/>
          </w:tcPr>
          <w:p w14:paraId="1EF3EB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效果明显</w:t>
            </w:r>
          </w:p>
        </w:tc>
        <w:tc>
          <w:tcPr>
            <w:tcW w:w="1272" w:type="dxa"/>
            <w:noWrap w:val="0"/>
            <w:vAlign w:val="center"/>
          </w:tcPr>
          <w:p w14:paraId="512C35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效果明显</w:t>
            </w:r>
          </w:p>
        </w:tc>
        <w:tc>
          <w:tcPr>
            <w:tcW w:w="638" w:type="dxa"/>
            <w:noWrap w:val="0"/>
            <w:vAlign w:val="center"/>
          </w:tcPr>
          <w:p w14:paraId="30C908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5</w:t>
            </w:r>
          </w:p>
        </w:tc>
        <w:tc>
          <w:tcPr>
            <w:tcW w:w="885" w:type="dxa"/>
            <w:noWrap w:val="0"/>
            <w:vAlign w:val="center"/>
          </w:tcPr>
          <w:p w14:paraId="5A818C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highlight w:val="none"/>
                <w:lang w:val="en-US" w:eastAsia="zh-CN"/>
              </w:rPr>
              <w:t>5</w:t>
            </w:r>
          </w:p>
        </w:tc>
        <w:tc>
          <w:tcPr>
            <w:tcW w:w="1032" w:type="dxa"/>
            <w:noWrap w:val="0"/>
            <w:vAlign w:val="center"/>
          </w:tcPr>
          <w:p w14:paraId="5B86F7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839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080" w:type="dxa"/>
            <w:vMerge w:val="continue"/>
            <w:noWrap w:val="0"/>
            <w:vAlign w:val="center"/>
          </w:tcPr>
          <w:p w14:paraId="198AD7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732" w:type="dxa"/>
            <w:noWrap w:val="0"/>
            <w:vAlign w:val="center"/>
          </w:tcPr>
          <w:p w14:paraId="4E8D06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满意度指标</w:t>
            </w:r>
          </w:p>
        </w:tc>
        <w:tc>
          <w:tcPr>
            <w:tcW w:w="1308" w:type="dxa"/>
            <w:noWrap w:val="0"/>
            <w:vAlign w:val="center"/>
          </w:tcPr>
          <w:p w14:paraId="624C05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644" w:type="dxa"/>
            <w:shd w:val="clear" w:color="auto" w:fill="auto"/>
            <w:noWrap w:val="0"/>
            <w:vAlign w:val="center"/>
          </w:tcPr>
          <w:p w14:paraId="23AA19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社会公众满意度</w:t>
            </w:r>
          </w:p>
        </w:tc>
        <w:tc>
          <w:tcPr>
            <w:tcW w:w="1260" w:type="dxa"/>
            <w:shd w:val="clear" w:color="auto" w:fill="auto"/>
            <w:noWrap w:val="0"/>
            <w:vAlign w:val="center"/>
          </w:tcPr>
          <w:p w14:paraId="30CF90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≥90%</w:t>
            </w:r>
          </w:p>
        </w:tc>
        <w:tc>
          <w:tcPr>
            <w:tcW w:w="1272" w:type="dxa"/>
            <w:shd w:val="clear" w:color="auto" w:fill="auto"/>
            <w:noWrap w:val="0"/>
            <w:vAlign w:val="center"/>
          </w:tcPr>
          <w:p w14:paraId="70FFFB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95%</w:t>
            </w:r>
          </w:p>
        </w:tc>
        <w:tc>
          <w:tcPr>
            <w:tcW w:w="638" w:type="dxa"/>
            <w:shd w:val="clear" w:color="auto" w:fill="auto"/>
            <w:noWrap w:val="0"/>
            <w:vAlign w:val="center"/>
          </w:tcPr>
          <w:p w14:paraId="7D5C1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885" w:type="dxa"/>
            <w:shd w:val="clear" w:color="auto" w:fill="auto"/>
            <w:noWrap w:val="0"/>
            <w:vAlign w:val="center"/>
          </w:tcPr>
          <w:p w14:paraId="556EA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highlight w:val="none"/>
                <w:lang w:val="en-US" w:eastAsia="zh-CN" w:bidi="ar-SA"/>
              </w:rPr>
            </w:pPr>
            <w:r>
              <w:rPr>
                <w:rFonts w:hint="eastAsia" w:ascii="仿宋" w:hAnsi="仿宋" w:eastAsia="仿宋" w:cs="仿宋"/>
                <w:color w:val="000000"/>
                <w:kern w:val="0"/>
                <w:sz w:val="20"/>
                <w:szCs w:val="20"/>
                <w:highlight w:val="none"/>
                <w:lang w:val="en-US" w:eastAsia="zh-CN"/>
              </w:rPr>
              <w:t>10</w:t>
            </w:r>
          </w:p>
        </w:tc>
        <w:tc>
          <w:tcPr>
            <w:tcW w:w="1032" w:type="dxa"/>
            <w:noWrap w:val="0"/>
            <w:vAlign w:val="center"/>
          </w:tcPr>
          <w:p w14:paraId="6B556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1F2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6" w:type="dxa"/>
            <w:gridSpan w:val="6"/>
            <w:noWrap w:val="0"/>
            <w:vAlign w:val="center"/>
          </w:tcPr>
          <w:p w14:paraId="75F04F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38" w:type="dxa"/>
            <w:noWrap w:val="0"/>
            <w:vAlign w:val="center"/>
          </w:tcPr>
          <w:p w14:paraId="6535BD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85" w:type="dxa"/>
            <w:noWrap w:val="0"/>
            <w:vAlign w:val="center"/>
          </w:tcPr>
          <w:p w14:paraId="125C80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99.98</w:t>
            </w:r>
          </w:p>
        </w:tc>
        <w:tc>
          <w:tcPr>
            <w:tcW w:w="1032" w:type="dxa"/>
            <w:noWrap w:val="0"/>
            <w:vAlign w:val="center"/>
          </w:tcPr>
          <w:p w14:paraId="28B6C1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bl>
    <w:p w14:paraId="4646A34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宋霏琳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2025年6月12日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18774725367</w:t>
      </w:r>
    </w:p>
    <w:p w14:paraId="28E9EC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附件3-10</w:t>
      </w:r>
    </w:p>
    <w:p w14:paraId="59603F3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E29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8E34E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9DD3A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248B0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auto"/>
                <w:kern w:val="0"/>
                <w:sz w:val="20"/>
                <w:szCs w:val="20"/>
                <w:lang w:val="en-US" w:eastAsia="zh-CN"/>
              </w:rPr>
              <w:t>第十一届全球湘商大会会议服务经费</w:t>
            </w:r>
          </w:p>
        </w:tc>
      </w:tr>
      <w:tr w14:paraId="539C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51E23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5193B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怀化市工商业联合会</w:t>
            </w:r>
          </w:p>
        </w:tc>
        <w:tc>
          <w:tcPr>
            <w:tcW w:w="1134" w:type="dxa"/>
            <w:noWrap w:val="0"/>
            <w:vAlign w:val="center"/>
          </w:tcPr>
          <w:p w14:paraId="1E8EC1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EDB83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怀化市工商业联合会</w:t>
            </w:r>
          </w:p>
        </w:tc>
      </w:tr>
      <w:tr w14:paraId="73D4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5F5C6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3EB8E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49" w:type="dxa"/>
            <w:noWrap w:val="0"/>
            <w:vAlign w:val="center"/>
          </w:tcPr>
          <w:p w14:paraId="10C5F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52FD51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2FD30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0BF12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11EE8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0FD4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162A9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0BD4C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17668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3A7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42BA6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3E7BF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年度资金总额</w:t>
            </w:r>
          </w:p>
        </w:tc>
        <w:tc>
          <w:tcPr>
            <w:tcW w:w="1149" w:type="dxa"/>
            <w:noWrap w:val="0"/>
            <w:vAlign w:val="center"/>
          </w:tcPr>
          <w:p w14:paraId="497A1A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51F473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467.22</w:t>
            </w:r>
          </w:p>
        </w:tc>
        <w:tc>
          <w:tcPr>
            <w:tcW w:w="1134" w:type="dxa"/>
            <w:noWrap w:val="0"/>
            <w:vAlign w:val="center"/>
          </w:tcPr>
          <w:p w14:paraId="4ED520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467.22</w:t>
            </w:r>
          </w:p>
        </w:tc>
        <w:tc>
          <w:tcPr>
            <w:tcW w:w="828" w:type="dxa"/>
            <w:noWrap w:val="0"/>
            <w:vAlign w:val="center"/>
          </w:tcPr>
          <w:p w14:paraId="39462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42F256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51326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23E7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9457F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A5FB0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其中：当年财政拨款</w:t>
            </w:r>
          </w:p>
        </w:tc>
        <w:tc>
          <w:tcPr>
            <w:tcW w:w="1149" w:type="dxa"/>
            <w:noWrap w:val="0"/>
            <w:vAlign w:val="center"/>
          </w:tcPr>
          <w:p w14:paraId="5FE2C5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shd w:val="clear" w:color="auto" w:fill="auto"/>
            <w:noWrap w:val="0"/>
            <w:vAlign w:val="center"/>
          </w:tcPr>
          <w:p w14:paraId="61288D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467.22</w:t>
            </w:r>
          </w:p>
        </w:tc>
        <w:tc>
          <w:tcPr>
            <w:tcW w:w="1134" w:type="dxa"/>
            <w:shd w:val="clear" w:color="auto" w:fill="auto"/>
            <w:noWrap w:val="0"/>
            <w:vAlign w:val="center"/>
          </w:tcPr>
          <w:p w14:paraId="61E14C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467.22</w:t>
            </w:r>
          </w:p>
        </w:tc>
        <w:tc>
          <w:tcPr>
            <w:tcW w:w="828" w:type="dxa"/>
            <w:noWrap w:val="0"/>
            <w:vAlign w:val="center"/>
          </w:tcPr>
          <w:p w14:paraId="62B952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2F97C2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6FD912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69B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8802B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44A5F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上年结转资金</w:t>
            </w:r>
          </w:p>
        </w:tc>
        <w:tc>
          <w:tcPr>
            <w:tcW w:w="1149" w:type="dxa"/>
            <w:noWrap w:val="0"/>
            <w:vAlign w:val="center"/>
          </w:tcPr>
          <w:p w14:paraId="14806C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240B46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4260D4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7091B8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305BDB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76D8CD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B78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7E024A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F82FF3D">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929E5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209" w:type="dxa"/>
            <w:noWrap w:val="0"/>
            <w:vAlign w:val="center"/>
          </w:tcPr>
          <w:p w14:paraId="651524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134" w:type="dxa"/>
            <w:noWrap w:val="0"/>
            <w:vAlign w:val="center"/>
          </w:tcPr>
          <w:p w14:paraId="5B3B45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28" w:type="dxa"/>
            <w:noWrap w:val="0"/>
            <w:vAlign w:val="center"/>
          </w:tcPr>
          <w:p w14:paraId="0534A3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873" w:type="dxa"/>
            <w:noWrap w:val="0"/>
            <w:vAlign w:val="center"/>
          </w:tcPr>
          <w:p w14:paraId="4EE6A5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c>
          <w:tcPr>
            <w:tcW w:w="1418" w:type="dxa"/>
            <w:noWrap w:val="0"/>
            <w:vAlign w:val="center"/>
          </w:tcPr>
          <w:p w14:paraId="03858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7D9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DB347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15AA6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88CB7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实际完成情况</w:t>
            </w:r>
          </w:p>
        </w:tc>
      </w:tr>
      <w:tr w14:paraId="5480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4BC63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060926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保障大会会务服务、嘉宾接待、宣传推广等，推介怀化、扩大招商影响，成功举办第十一届全球湘商大会。以“新引领 新高地 新篇章”为主题，以“乡情、亲情、友情”为纽带，来自全球各地的湘商代表、院士专家、商会和企业家代表等各界人士汇聚一堂，共话改革新机遇，共谋湘商新发展。</w:t>
            </w:r>
          </w:p>
        </w:tc>
        <w:tc>
          <w:tcPr>
            <w:tcW w:w="4253" w:type="dxa"/>
            <w:gridSpan w:val="4"/>
            <w:noWrap w:val="0"/>
            <w:vAlign w:val="center"/>
          </w:tcPr>
          <w:p w14:paraId="428F20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保障大会会务服务、嘉宾接待、宣传推广等，推介怀化、扩大招商影响，成功举办第十一届全球湘商大会。</w:t>
            </w:r>
            <w:r>
              <w:rPr>
                <w:rFonts w:hint="default" w:ascii="仿宋" w:hAnsi="仿宋" w:eastAsia="仿宋" w:cs="仿宋"/>
                <w:color w:val="000000"/>
                <w:kern w:val="0"/>
                <w:sz w:val="20"/>
                <w:szCs w:val="20"/>
                <w:lang w:val="zh-CN" w:eastAsia="zh-CN"/>
              </w:rPr>
              <w:t>大会共有285个项目落地湖南，投资总额1560.5亿元</w:t>
            </w:r>
            <w:r>
              <w:rPr>
                <w:rFonts w:hint="eastAsia" w:ascii="仿宋" w:hAnsi="仿宋" w:eastAsia="仿宋" w:cs="仿宋"/>
                <w:color w:val="000000"/>
                <w:kern w:val="0"/>
                <w:sz w:val="20"/>
                <w:szCs w:val="20"/>
                <w:lang w:val="zh-CN" w:eastAsia="zh-CN"/>
              </w:rPr>
              <w:t>，</w:t>
            </w:r>
            <w:r>
              <w:rPr>
                <w:rFonts w:hint="default" w:ascii="仿宋" w:hAnsi="仿宋" w:eastAsia="仿宋" w:cs="仿宋"/>
                <w:color w:val="000000"/>
                <w:kern w:val="0"/>
                <w:sz w:val="20"/>
                <w:szCs w:val="20"/>
                <w:lang w:val="zh-CN" w:eastAsia="zh-CN"/>
              </w:rPr>
              <w:t>其中怀化市签约项目121个，总投资505.2亿元</w:t>
            </w:r>
            <w:r>
              <w:rPr>
                <w:rFonts w:hint="eastAsia" w:ascii="仿宋" w:hAnsi="仿宋" w:eastAsia="仿宋" w:cs="仿宋"/>
                <w:color w:val="000000"/>
                <w:kern w:val="0"/>
                <w:sz w:val="20"/>
                <w:szCs w:val="20"/>
                <w:lang w:val="zh-CN" w:eastAsia="zh-CN"/>
              </w:rPr>
              <w:t>；</w:t>
            </w:r>
            <w:r>
              <w:rPr>
                <w:rFonts w:hint="eastAsia" w:ascii="仿宋" w:hAnsi="仿宋" w:eastAsia="仿宋" w:cs="仿宋"/>
                <w:color w:val="000000"/>
                <w:kern w:val="0"/>
                <w:sz w:val="20"/>
                <w:szCs w:val="20"/>
                <w:lang w:val="en-US" w:eastAsia="zh-CN"/>
              </w:rPr>
              <w:t>扎实推进“湘商回归”工程，</w:t>
            </w:r>
            <w:r>
              <w:rPr>
                <w:rFonts w:hint="default" w:ascii="仿宋" w:hAnsi="仿宋" w:eastAsia="仿宋" w:cs="仿宋"/>
                <w:color w:val="000000"/>
                <w:kern w:val="0"/>
                <w:sz w:val="20"/>
                <w:szCs w:val="20"/>
                <w:lang w:val="en-US" w:eastAsia="zh-CN"/>
              </w:rPr>
              <w:t>1-11月，全市湘商回归引进企业245家，其中新注册企业148家，涉税企业112家，湘商到位资金414.94亿元</w:t>
            </w:r>
            <w:r>
              <w:rPr>
                <w:rFonts w:hint="eastAsia" w:ascii="仿宋" w:hAnsi="仿宋" w:eastAsia="仿宋" w:cs="仿宋"/>
                <w:color w:val="000000"/>
                <w:kern w:val="0"/>
                <w:sz w:val="20"/>
                <w:szCs w:val="20"/>
                <w:lang w:val="en-US" w:eastAsia="zh-CN"/>
              </w:rPr>
              <w:t>。</w:t>
            </w:r>
          </w:p>
        </w:tc>
      </w:tr>
      <w:tr w14:paraId="1EEB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0D0EC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5DA2F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65DF82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D037F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99F6A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3DC974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83477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281D3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596AE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41BB77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23DC2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AEA41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B3688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57284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C6CF2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3777FF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668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A7A9D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A917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75E48F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98EFE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6E78E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467.22万元</w:t>
            </w:r>
          </w:p>
        </w:tc>
        <w:tc>
          <w:tcPr>
            <w:tcW w:w="1134" w:type="dxa"/>
            <w:noWrap w:val="0"/>
            <w:vAlign w:val="center"/>
          </w:tcPr>
          <w:p w14:paraId="795376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467.22万元</w:t>
            </w:r>
          </w:p>
        </w:tc>
        <w:tc>
          <w:tcPr>
            <w:tcW w:w="828" w:type="dxa"/>
            <w:noWrap w:val="0"/>
            <w:vAlign w:val="center"/>
          </w:tcPr>
          <w:p w14:paraId="2598CF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49E5E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218EEE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1E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421E2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F1B45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461787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9E4F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70A0EE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CD7BD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1BE8F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688208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097A09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BC3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6448F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C21B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C7A4E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24E30D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209" w:type="dxa"/>
            <w:noWrap w:val="0"/>
            <w:vAlign w:val="center"/>
          </w:tcPr>
          <w:p w14:paraId="080F82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2104F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6C438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73" w:type="dxa"/>
            <w:noWrap w:val="0"/>
            <w:vAlign w:val="center"/>
          </w:tcPr>
          <w:p w14:paraId="6CFABD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418" w:type="dxa"/>
            <w:noWrap w:val="0"/>
            <w:vAlign w:val="center"/>
          </w:tcPr>
          <w:p w14:paraId="7C2485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1DD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54702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531C9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EB473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623553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8EE07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开展平行活动</w:t>
            </w:r>
          </w:p>
        </w:tc>
        <w:tc>
          <w:tcPr>
            <w:tcW w:w="1209" w:type="dxa"/>
            <w:noWrap w:val="0"/>
            <w:vAlign w:val="center"/>
          </w:tcPr>
          <w:p w14:paraId="78CCAB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≥7场</w:t>
            </w:r>
          </w:p>
        </w:tc>
        <w:tc>
          <w:tcPr>
            <w:tcW w:w="1134" w:type="dxa"/>
            <w:noWrap w:val="0"/>
            <w:vAlign w:val="center"/>
          </w:tcPr>
          <w:p w14:paraId="1A5B1F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8场</w:t>
            </w:r>
          </w:p>
        </w:tc>
        <w:tc>
          <w:tcPr>
            <w:tcW w:w="828" w:type="dxa"/>
            <w:noWrap w:val="0"/>
            <w:vAlign w:val="center"/>
          </w:tcPr>
          <w:p w14:paraId="39FDBF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73BDB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4DCF5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716D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B8DCE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BBFD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3634AFE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1EC11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参会嘉宾</w:t>
            </w:r>
          </w:p>
        </w:tc>
        <w:tc>
          <w:tcPr>
            <w:tcW w:w="1209" w:type="dxa"/>
            <w:noWrap w:val="0"/>
            <w:vAlign w:val="center"/>
          </w:tcPr>
          <w:p w14:paraId="486A2B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≥800人</w:t>
            </w:r>
          </w:p>
        </w:tc>
        <w:tc>
          <w:tcPr>
            <w:tcW w:w="1134" w:type="dxa"/>
            <w:noWrap w:val="0"/>
            <w:vAlign w:val="center"/>
          </w:tcPr>
          <w:p w14:paraId="3CCE83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1500人</w:t>
            </w:r>
          </w:p>
        </w:tc>
        <w:tc>
          <w:tcPr>
            <w:tcW w:w="828" w:type="dxa"/>
            <w:noWrap w:val="0"/>
            <w:vAlign w:val="center"/>
          </w:tcPr>
          <w:p w14:paraId="0FF442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29240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101B3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381C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4F82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C0EC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4836B2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4825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大会签约项目个数</w:t>
            </w:r>
          </w:p>
        </w:tc>
        <w:tc>
          <w:tcPr>
            <w:tcW w:w="1209" w:type="dxa"/>
            <w:noWrap w:val="0"/>
            <w:vAlign w:val="center"/>
          </w:tcPr>
          <w:p w14:paraId="14136D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≥200个</w:t>
            </w:r>
          </w:p>
        </w:tc>
        <w:tc>
          <w:tcPr>
            <w:tcW w:w="1134" w:type="dxa"/>
            <w:noWrap w:val="0"/>
            <w:vAlign w:val="center"/>
          </w:tcPr>
          <w:p w14:paraId="332388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285个</w:t>
            </w:r>
          </w:p>
        </w:tc>
        <w:tc>
          <w:tcPr>
            <w:tcW w:w="828" w:type="dxa"/>
            <w:noWrap w:val="0"/>
            <w:vAlign w:val="center"/>
          </w:tcPr>
          <w:p w14:paraId="58A759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7114C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102A9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5DE6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0AE947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24B1B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continue"/>
            <w:noWrap w:val="0"/>
            <w:vAlign w:val="center"/>
          </w:tcPr>
          <w:p w14:paraId="06EDC7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659CA2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全市引进湘商回归企业家数</w:t>
            </w:r>
          </w:p>
        </w:tc>
        <w:tc>
          <w:tcPr>
            <w:tcW w:w="1209" w:type="dxa"/>
            <w:noWrap w:val="0"/>
            <w:vAlign w:val="center"/>
          </w:tcPr>
          <w:p w14:paraId="06AB4F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≥200家</w:t>
            </w:r>
          </w:p>
        </w:tc>
        <w:tc>
          <w:tcPr>
            <w:tcW w:w="1134" w:type="dxa"/>
            <w:noWrap w:val="0"/>
            <w:vAlign w:val="center"/>
          </w:tcPr>
          <w:p w14:paraId="1D0D4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245家</w:t>
            </w:r>
          </w:p>
        </w:tc>
        <w:tc>
          <w:tcPr>
            <w:tcW w:w="828" w:type="dxa"/>
            <w:noWrap w:val="0"/>
            <w:vAlign w:val="center"/>
          </w:tcPr>
          <w:p w14:paraId="5481CA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6BD60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6FB7D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0828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0739B6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7E6A3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397A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D8452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成功举办第十一届全球湘商大会</w:t>
            </w:r>
          </w:p>
        </w:tc>
        <w:tc>
          <w:tcPr>
            <w:tcW w:w="1209" w:type="dxa"/>
            <w:noWrap w:val="0"/>
            <w:vAlign w:val="center"/>
          </w:tcPr>
          <w:p w14:paraId="0D8188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w:t>
            </w:r>
          </w:p>
        </w:tc>
        <w:tc>
          <w:tcPr>
            <w:tcW w:w="1134" w:type="dxa"/>
            <w:noWrap w:val="0"/>
            <w:vAlign w:val="center"/>
          </w:tcPr>
          <w:p w14:paraId="4B44F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w:t>
            </w:r>
          </w:p>
        </w:tc>
        <w:tc>
          <w:tcPr>
            <w:tcW w:w="828" w:type="dxa"/>
            <w:noWrap w:val="0"/>
            <w:vAlign w:val="center"/>
          </w:tcPr>
          <w:p w14:paraId="218828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8ED53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425D7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4C93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BD625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4A5E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C1D82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5E6FF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完成时效</w:t>
            </w:r>
          </w:p>
        </w:tc>
        <w:tc>
          <w:tcPr>
            <w:tcW w:w="1209" w:type="dxa"/>
            <w:noWrap w:val="0"/>
            <w:vAlign w:val="center"/>
          </w:tcPr>
          <w:p w14:paraId="0E122E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2024年12月31日前</w:t>
            </w:r>
          </w:p>
        </w:tc>
        <w:tc>
          <w:tcPr>
            <w:tcW w:w="1134" w:type="dxa"/>
            <w:noWrap w:val="0"/>
            <w:vAlign w:val="center"/>
          </w:tcPr>
          <w:p w14:paraId="7792F0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2024年12月31日前</w:t>
            </w:r>
          </w:p>
        </w:tc>
        <w:tc>
          <w:tcPr>
            <w:tcW w:w="828" w:type="dxa"/>
            <w:noWrap w:val="0"/>
            <w:vAlign w:val="center"/>
          </w:tcPr>
          <w:p w14:paraId="72FAA3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E886A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3192F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1DDB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B855F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C7321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998C6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61B6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3F0F8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5E8AD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激活新质生产力，主推我省经济高质量发展</w:t>
            </w:r>
          </w:p>
        </w:tc>
        <w:tc>
          <w:tcPr>
            <w:tcW w:w="1209" w:type="dxa"/>
            <w:noWrap w:val="0"/>
            <w:vAlign w:val="center"/>
          </w:tcPr>
          <w:p w14:paraId="0EE5CD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C2BB7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25DD0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90F7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8124E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p>
        </w:tc>
      </w:tr>
      <w:tr w14:paraId="68B9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B678B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397044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F9BCC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社会效</w:t>
            </w:r>
          </w:p>
          <w:p w14:paraId="35BA1E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149" w:type="dxa"/>
            <w:noWrap w:val="0"/>
            <w:vAlign w:val="center"/>
          </w:tcPr>
          <w:p w14:paraId="5268D6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广泛凝聚全球湘商力量，融入“一带一路”战略</w:t>
            </w:r>
          </w:p>
        </w:tc>
        <w:tc>
          <w:tcPr>
            <w:tcW w:w="1209" w:type="dxa"/>
            <w:noWrap w:val="0"/>
            <w:vAlign w:val="center"/>
          </w:tcPr>
          <w:p w14:paraId="3C12AD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1134" w:type="dxa"/>
            <w:noWrap w:val="0"/>
            <w:vAlign w:val="center"/>
          </w:tcPr>
          <w:p w14:paraId="156AC6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828" w:type="dxa"/>
            <w:noWrap w:val="0"/>
            <w:vAlign w:val="center"/>
          </w:tcPr>
          <w:p w14:paraId="476442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71D332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5EFB3B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635E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8C7C9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47500A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50D88D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生态效</w:t>
            </w:r>
          </w:p>
          <w:p w14:paraId="1C56B5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149" w:type="dxa"/>
            <w:noWrap w:val="0"/>
            <w:vAlign w:val="center"/>
          </w:tcPr>
          <w:p w14:paraId="707107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9" w:type="dxa"/>
            <w:noWrap w:val="0"/>
            <w:vAlign w:val="center"/>
          </w:tcPr>
          <w:p w14:paraId="64CF32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4" w:type="dxa"/>
            <w:noWrap w:val="0"/>
            <w:vAlign w:val="center"/>
          </w:tcPr>
          <w:p w14:paraId="4E7269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1245F8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01FFA3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0ECA4E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3AC1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F438F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vMerge w:val="continue"/>
            <w:noWrap w:val="0"/>
            <w:vAlign w:val="center"/>
          </w:tcPr>
          <w:p w14:paraId="151C22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4B4107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可持续影响指标</w:t>
            </w:r>
          </w:p>
        </w:tc>
        <w:tc>
          <w:tcPr>
            <w:tcW w:w="1149" w:type="dxa"/>
            <w:noWrap w:val="0"/>
            <w:vAlign w:val="center"/>
          </w:tcPr>
          <w:p w14:paraId="391E4F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宣传推介怀化、扩大招商影响</w:t>
            </w:r>
          </w:p>
        </w:tc>
        <w:tc>
          <w:tcPr>
            <w:tcW w:w="1209" w:type="dxa"/>
            <w:noWrap w:val="0"/>
            <w:vAlign w:val="center"/>
          </w:tcPr>
          <w:p w14:paraId="5D5D99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1134" w:type="dxa"/>
            <w:noWrap w:val="0"/>
            <w:vAlign w:val="center"/>
          </w:tcPr>
          <w:p w14:paraId="003559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828" w:type="dxa"/>
            <w:noWrap w:val="0"/>
            <w:vAlign w:val="center"/>
          </w:tcPr>
          <w:p w14:paraId="61E03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873" w:type="dxa"/>
            <w:noWrap w:val="0"/>
            <w:vAlign w:val="center"/>
          </w:tcPr>
          <w:p w14:paraId="49B5A6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418" w:type="dxa"/>
            <w:noWrap w:val="0"/>
            <w:vAlign w:val="center"/>
          </w:tcPr>
          <w:p w14:paraId="1BD6E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4891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A1239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38ECE1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满意度</w:t>
            </w:r>
          </w:p>
          <w:p w14:paraId="077C57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p w14:paraId="1DC319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noWrap w:val="0"/>
            <w:vAlign w:val="center"/>
          </w:tcPr>
          <w:p w14:paraId="41A447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服务对象满意度指标</w:t>
            </w:r>
          </w:p>
        </w:tc>
        <w:tc>
          <w:tcPr>
            <w:tcW w:w="1149" w:type="dxa"/>
            <w:noWrap w:val="0"/>
            <w:vAlign w:val="center"/>
          </w:tcPr>
          <w:p w14:paraId="6A69DB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社会满意度</w:t>
            </w:r>
          </w:p>
        </w:tc>
        <w:tc>
          <w:tcPr>
            <w:tcW w:w="1209" w:type="dxa"/>
            <w:noWrap w:val="0"/>
            <w:vAlign w:val="center"/>
          </w:tcPr>
          <w:p w14:paraId="039DE1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≥90%</w:t>
            </w:r>
          </w:p>
        </w:tc>
        <w:tc>
          <w:tcPr>
            <w:tcW w:w="1134" w:type="dxa"/>
            <w:noWrap w:val="0"/>
            <w:vAlign w:val="center"/>
          </w:tcPr>
          <w:p w14:paraId="1EE145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828" w:type="dxa"/>
            <w:noWrap w:val="0"/>
            <w:vAlign w:val="center"/>
          </w:tcPr>
          <w:p w14:paraId="0E62C9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60FBC0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580BFA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767D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13E4B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总分</w:t>
            </w:r>
          </w:p>
        </w:tc>
        <w:tc>
          <w:tcPr>
            <w:tcW w:w="828" w:type="dxa"/>
            <w:noWrap w:val="0"/>
            <w:vAlign w:val="center"/>
          </w:tcPr>
          <w:p w14:paraId="05107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100</w:t>
            </w:r>
          </w:p>
        </w:tc>
        <w:tc>
          <w:tcPr>
            <w:tcW w:w="873" w:type="dxa"/>
            <w:noWrap w:val="0"/>
            <w:vAlign w:val="center"/>
          </w:tcPr>
          <w:p w14:paraId="1AB95E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418" w:type="dxa"/>
            <w:noWrap w:val="0"/>
            <w:vAlign w:val="center"/>
          </w:tcPr>
          <w:p w14:paraId="077669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bl>
    <w:p w14:paraId="68C7B22A">
      <w:pPr>
        <w:pStyle w:val="6"/>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r>
        <w:rPr>
          <w:rFonts w:hint="default" w:ascii="Times New Roman" w:hAnsi="Times New Roman" w:eastAsia="仿宋_GB2312" w:cs="Times New Roman"/>
          <w:snapToGrid/>
          <w:color w:val="auto"/>
          <w:kern w:val="0"/>
          <w:sz w:val="24"/>
          <w:szCs w:val="24"/>
          <w:lang w:val="en-US" w:eastAsia="zh-CN" w:bidi="ar-SA"/>
        </w:rPr>
        <w:t>填表人：</w:t>
      </w:r>
      <w:r>
        <w:rPr>
          <w:rFonts w:hint="eastAsia" w:ascii="Times New Roman" w:hAnsi="Times New Roman" w:eastAsia="仿宋_GB2312" w:cs="Times New Roman"/>
          <w:snapToGrid/>
          <w:color w:val="auto"/>
          <w:kern w:val="0"/>
          <w:sz w:val="24"/>
          <w:szCs w:val="24"/>
          <w:lang w:val="en-US" w:eastAsia="zh-CN" w:bidi="ar-SA"/>
        </w:rPr>
        <w:t xml:space="preserve">宋霏琳       </w:t>
      </w:r>
      <w:r>
        <w:rPr>
          <w:rFonts w:hint="default" w:ascii="Times New Roman" w:hAnsi="Times New Roman" w:eastAsia="仿宋_GB2312" w:cs="Times New Roman"/>
          <w:snapToGrid/>
          <w:color w:val="auto"/>
          <w:kern w:val="0"/>
          <w:sz w:val="24"/>
          <w:szCs w:val="24"/>
          <w:lang w:val="en-US" w:eastAsia="zh-CN" w:bidi="ar-SA"/>
        </w:rPr>
        <w:t>填报日期：</w:t>
      </w:r>
      <w:r>
        <w:rPr>
          <w:rFonts w:hint="eastAsia" w:ascii="Times New Roman" w:hAnsi="Times New Roman" w:eastAsia="仿宋_GB2312" w:cs="Times New Roman"/>
          <w:snapToGrid/>
          <w:color w:val="auto"/>
          <w:kern w:val="0"/>
          <w:sz w:val="24"/>
          <w:szCs w:val="24"/>
          <w:lang w:val="en-US" w:eastAsia="zh-CN" w:bidi="ar-SA"/>
        </w:rPr>
        <w:t xml:space="preserve">2025年6月12日     </w:t>
      </w:r>
      <w:r>
        <w:rPr>
          <w:rFonts w:hint="default" w:ascii="Times New Roman" w:hAnsi="Times New Roman" w:eastAsia="仿宋_GB2312" w:cs="Times New Roman"/>
          <w:snapToGrid/>
          <w:color w:val="auto"/>
          <w:kern w:val="0"/>
          <w:sz w:val="24"/>
          <w:szCs w:val="24"/>
          <w:lang w:val="en-US" w:eastAsia="zh-CN" w:bidi="ar-SA"/>
        </w:rPr>
        <w:t>联系电话：</w:t>
      </w:r>
      <w:r>
        <w:rPr>
          <w:rFonts w:hint="eastAsia" w:ascii="Times New Roman" w:hAnsi="Times New Roman" w:eastAsia="仿宋_GB2312" w:cs="Times New Roman"/>
          <w:snapToGrid/>
          <w:color w:val="auto"/>
          <w:kern w:val="0"/>
          <w:sz w:val="24"/>
          <w:szCs w:val="24"/>
          <w:lang w:val="en-US" w:eastAsia="zh-CN" w:bidi="ar-SA"/>
        </w:rPr>
        <w:t>18774725367</w:t>
      </w:r>
    </w:p>
    <w:p w14:paraId="7AD94E20">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15A58A5C">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68EFE629">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53FDE446">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32367FA2">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6F1F9A5D">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5320F313">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5102449E">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4A408688">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04BBCFA9">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05A103F1">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07030106">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52FF6FCE">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532D2842">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24229995">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08777A8F">
      <w:pPr>
        <w:rPr>
          <w:rFonts w:hint="eastAsia" w:ascii="方正小标宋_GBK" w:hAnsi="方正小标宋_GBK" w:eastAsia="方正小标宋_GBK" w:cs="方正小标宋_GBK"/>
          <w:i w:val="0"/>
          <w:iCs w:val="0"/>
          <w:caps w:val="0"/>
          <w:color w:val="auto"/>
          <w:spacing w:val="0"/>
          <w:kern w:val="0"/>
          <w:sz w:val="24"/>
          <w:szCs w:val="24"/>
          <w:shd w:val="clear" w:fill="FFFFFF"/>
          <w:lang w:val="en-US" w:eastAsia="zh-CN" w:bidi="ar"/>
        </w:rPr>
      </w:pPr>
    </w:p>
    <w:p w14:paraId="05876F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t>附件3-11</w:t>
      </w:r>
    </w:p>
    <w:p w14:paraId="456A51B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auto"/>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392"/>
        <w:gridCol w:w="1080"/>
        <w:gridCol w:w="1020"/>
        <w:gridCol w:w="828"/>
        <w:gridCol w:w="873"/>
        <w:gridCol w:w="1418"/>
      </w:tblGrid>
      <w:tr w14:paraId="6A72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8A439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项目支</w:t>
            </w:r>
          </w:p>
          <w:p w14:paraId="7B150B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18"/>
                <w:szCs w:val="18"/>
              </w:rPr>
              <w:t>出名称</w:t>
            </w:r>
          </w:p>
        </w:tc>
        <w:tc>
          <w:tcPr>
            <w:tcW w:w="8771" w:type="dxa"/>
            <w:gridSpan w:val="8"/>
            <w:noWrap w:val="0"/>
            <w:vAlign w:val="center"/>
          </w:tcPr>
          <w:p w14:paraId="48A9E2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第十一届湘商大会开幕式场地采购项目服务费</w:t>
            </w:r>
          </w:p>
        </w:tc>
      </w:tr>
      <w:tr w14:paraId="7806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92586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主管部门</w:t>
            </w:r>
          </w:p>
        </w:tc>
        <w:tc>
          <w:tcPr>
            <w:tcW w:w="4632" w:type="dxa"/>
            <w:gridSpan w:val="4"/>
            <w:noWrap w:val="0"/>
            <w:vAlign w:val="center"/>
          </w:tcPr>
          <w:p w14:paraId="3939D5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怀化市工商业联合会</w:t>
            </w:r>
          </w:p>
        </w:tc>
        <w:tc>
          <w:tcPr>
            <w:tcW w:w="1020" w:type="dxa"/>
            <w:noWrap w:val="0"/>
            <w:vAlign w:val="center"/>
          </w:tcPr>
          <w:p w14:paraId="0EAEBA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实施单位</w:t>
            </w:r>
          </w:p>
        </w:tc>
        <w:tc>
          <w:tcPr>
            <w:tcW w:w="3119" w:type="dxa"/>
            <w:gridSpan w:val="3"/>
            <w:noWrap w:val="0"/>
            <w:vAlign w:val="center"/>
          </w:tcPr>
          <w:p w14:paraId="10FDFD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怀化市工商业联合会</w:t>
            </w:r>
          </w:p>
        </w:tc>
      </w:tr>
      <w:tr w14:paraId="296A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35F81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项目资金</w:t>
            </w:r>
            <w:r>
              <w:rPr>
                <w:rFonts w:hint="eastAsia" w:ascii="仿宋" w:hAnsi="仿宋" w:eastAsia="仿宋" w:cs="仿宋"/>
                <w:color w:val="auto"/>
                <w:kern w:val="0"/>
                <w:sz w:val="20"/>
                <w:szCs w:val="20"/>
              </w:rPr>
              <w:br w:type="textWrapping"/>
            </w:r>
            <w:r>
              <w:rPr>
                <w:rFonts w:hint="eastAsia" w:ascii="仿宋" w:hAnsi="仿宋" w:eastAsia="仿宋" w:cs="仿宋"/>
                <w:color w:val="auto"/>
                <w:kern w:val="0"/>
                <w:sz w:val="20"/>
                <w:szCs w:val="20"/>
              </w:rPr>
              <w:t>（万元）</w:t>
            </w:r>
          </w:p>
        </w:tc>
        <w:tc>
          <w:tcPr>
            <w:tcW w:w="2160" w:type="dxa"/>
            <w:gridSpan w:val="2"/>
            <w:noWrap w:val="0"/>
            <w:vAlign w:val="center"/>
          </w:tcPr>
          <w:p w14:paraId="6DC82B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392" w:type="dxa"/>
            <w:noWrap w:val="0"/>
            <w:vAlign w:val="center"/>
          </w:tcPr>
          <w:p w14:paraId="59C025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年初</w:t>
            </w:r>
          </w:p>
          <w:p w14:paraId="560BA4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080" w:type="dxa"/>
            <w:noWrap w:val="0"/>
            <w:vAlign w:val="center"/>
          </w:tcPr>
          <w:p w14:paraId="0087F1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全年</w:t>
            </w:r>
          </w:p>
          <w:p w14:paraId="0A690A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020" w:type="dxa"/>
            <w:noWrap w:val="0"/>
            <w:vAlign w:val="center"/>
          </w:tcPr>
          <w:p w14:paraId="6FCC02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全年</w:t>
            </w:r>
          </w:p>
          <w:p w14:paraId="6740BA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执行数</w:t>
            </w:r>
          </w:p>
        </w:tc>
        <w:tc>
          <w:tcPr>
            <w:tcW w:w="828" w:type="dxa"/>
            <w:noWrap w:val="0"/>
            <w:vAlign w:val="center"/>
          </w:tcPr>
          <w:p w14:paraId="07E478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分值</w:t>
            </w:r>
          </w:p>
        </w:tc>
        <w:tc>
          <w:tcPr>
            <w:tcW w:w="873" w:type="dxa"/>
            <w:noWrap w:val="0"/>
            <w:vAlign w:val="center"/>
          </w:tcPr>
          <w:p w14:paraId="57809A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执行率</w:t>
            </w:r>
          </w:p>
        </w:tc>
        <w:tc>
          <w:tcPr>
            <w:tcW w:w="1418" w:type="dxa"/>
            <w:noWrap w:val="0"/>
            <w:vAlign w:val="center"/>
          </w:tcPr>
          <w:p w14:paraId="2C519C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得分</w:t>
            </w:r>
          </w:p>
        </w:tc>
      </w:tr>
      <w:tr w14:paraId="24AC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3234E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58EB76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年度资金总额</w:t>
            </w:r>
          </w:p>
        </w:tc>
        <w:tc>
          <w:tcPr>
            <w:tcW w:w="1392" w:type="dxa"/>
            <w:noWrap w:val="0"/>
            <w:vAlign w:val="center"/>
          </w:tcPr>
          <w:p w14:paraId="1F805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80" w:type="dxa"/>
            <w:noWrap w:val="0"/>
            <w:vAlign w:val="center"/>
          </w:tcPr>
          <w:p w14:paraId="73FDC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119.06</w:t>
            </w:r>
          </w:p>
        </w:tc>
        <w:tc>
          <w:tcPr>
            <w:tcW w:w="1020" w:type="dxa"/>
            <w:noWrap w:val="0"/>
            <w:vAlign w:val="center"/>
          </w:tcPr>
          <w:p w14:paraId="1408C1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119.06</w:t>
            </w:r>
          </w:p>
        </w:tc>
        <w:tc>
          <w:tcPr>
            <w:tcW w:w="828" w:type="dxa"/>
            <w:noWrap w:val="0"/>
            <w:vAlign w:val="center"/>
          </w:tcPr>
          <w:p w14:paraId="15666A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w:t>
            </w:r>
          </w:p>
        </w:tc>
        <w:tc>
          <w:tcPr>
            <w:tcW w:w="873" w:type="dxa"/>
            <w:noWrap w:val="0"/>
            <w:vAlign w:val="center"/>
          </w:tcPr>
          <w:p w14:paraId="523B09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418" w:type="dxa"/>
            <w:noWrap w:val="0"/>
            <w:vAlign w:val="center"/>
          </w:tcPr>
          <w:p w14:paraId="1A9A52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4668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9A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791AF7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其中：当年财政拨款</w:t>
            </w:r>
          </w:p>
        </w:tc>
        <w:tc>
          <w:tcPr>
            <w:tcW w:w="1392" w:type="dxa"/>
            <w:noWrap w:val="0"/>
            <w:vAlign w:val="center"/>
          </w:tcPr>
          <w:p w14:paraId="1B1DF3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80" w:type="dxa"/>
            <w:shd w:val="clear" w:color="auto" w:fill="auto"/>
            <w:noWrap w:val="0"/>
            <w:vAlign w:val="center"/>
          </w:tcPr>
          <w:p w14:paraId="71D0B5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119.06</w:t>
            </w:r>
          </w:p>
        </w:tc>
        <w:tc>
          <w:tcPr>
            <w:tcW w:w="1020" w:type="dxa"/>
            <w:shd w:val="clear" w:color="auto" w:fill="auto"/>
            <w:noWrap w:val="0"/>
            <w:vAlign w:val="center"/>
          </w:tcPr>
          <w:p w14:paraId="6F074B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119.06</w:t>
            </w:r>
          </w:p>
        </w:tc>
        <w:tc>
          <w:tcPr>
            <w:tcW w:w="828" w:type="dxa"/>
            <w:noWrap w:val="0"/>
            <w:vAlign w:val="center"/>
          </w:tcPr>
          <w:p w14:paraId="5606A9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6285DD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17B8FC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0348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2DDA6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05095D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上年结转资金</w:t>
            </w:r>
          </w:p>
        </w:tc>
        <w:tc>
          <w:tcPr>
            <w:tcW w:w="1392" w:type="dxa"/>
            <w:noWrap w:val="0"/>
            <w:vAlign w:val="center"/>
          </w:tcPr>
          <w:p w14:paraId="7CA564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80" w:type="dxa"/>
            <w:noWrap w:val="0"/>
            <w:vAlign w:val="center"/>
          </w:tcPr>
          <w:p w14:paraId="6A7BAE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74761C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706386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05244D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64C50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428D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BC2BE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03CE088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其他资金</w:t>
            </w:r>
          </w:p>
        </w:tc>
        <w:tc>
          <w:tcPr>
            <w:tcW w:w="1392" w:type="dxa"/>
            <w:noWrap w:val="0"/>
            <w:vAlign w:val="center"/>
          </w:tcPr>
          <w:p w14:paraId="1C4EBD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80" w:type="dxa"/>
            <w:noWrap w:val="0"/>
            <w:vAlign w:val="center"/>
          </w:tcPr>
          <w:p w14:paraId="771D2C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30362E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3BF359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5BAE7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25B7AA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15C0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ECA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年度总体目标</w:t>
            </w:r>
          </w:p>
        </w:tc>
        <w:tc>
          <w:tcPr>
            <w:tcW w:w="4632" w:type="dxa"/>
            <w:gridSpan w:val="4"/>
            <w:noWrap w:val="0"/>
            <w:vAlign w:val="center"/>
          </w:tcPr>
          <w:p w14:paraId="78B63D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预期目标</w:t>
            </w:r>
          </w:p>
        </w:tc>
        <w:tc>
          <w:tcPr>
            <w:tcW w:w="4139" w:type="dxa"/>
            <w:gridSpan w:val="4"/>
            <w:noWrap w:val="0"/>
            <w:vAlign w:val="center"/>
          </w:tcPr>
          <w:p w14:paraId="0A474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实际完成情况</w:t>
            </w:r>
          </w:p>
        </w:tc>
      </w:tr>
      <w:tr w14:paraId="260B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44FD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4632" w:type="dxa"/>
            <w:gridSpan w:val="4"/>
            <w:noWrap w:val="0"/>
            <w:vAlign w:val="center"/>
          </w:tcPr>
          <w:p w14:paraId="106AA0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全力以赴筹办大会，尽善尽美呈现，高质量做好筹备工作确保办成精彩圆满的盛会。</w:t>
            </w:r>
          </w:p>
        </w:tc>
        <w:tc>
          <w:tcPr>
            <w:tcW w:w="4139" w:type="dxa"/>
            <w:gridSpan w:val="4"/>
            <w:noWrap w:val="0"/>
            <w:vAlign w:val="center"/>
          </w:tcPr>
          <w:p w14:paraId="7D892A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全力以赴筹办大会，尽善尽美呈现，高质量做好筹备工作确保办成精彩圆满的盛会。</w:t>
            </w:r>
          </w:p>
        </w:tc>
      </w:tr>
      <w:tr w14:paraId="654C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CD1C7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绩</w:t>
            </w:r>
          </w:p>
          <w:p w14:paraId="044394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w:t>
            </w:r>
          </w:p>
          <w:p w14:paraId="1F1ADC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w:t>
            </w:r>
          </w:p>
          <w:p w14:paraId="22E0DA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标</w:t>
            </w:r>
          </w:p>
        </w:tc>
        <w:tc>
          <w:tcPr>
            <w:tcW w:w="1080" w:type="dxa"/>
            <w:noWrap w:val="0"/>
            <w:vAlign w:val="center"/>
          </w:tcPr>
          <w:p w14:paraId="0AEA36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一级指标</w:t>
            </w:r>
          </w:p>
        </w:tc>
        <w:tc>
          <w:tcPr>
            <w:tcW w:w="1080" w:type="dxa"/>
            <w:noWrap w:val="0"/>
            <w:vAlign w:val="center"/>
          </w:tcPr>
          <w:p w14:paraId="75AB79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二级指标</w:t>
            </w:r>
          </w:p>
        </w:tc>
        <w:tc>
          <w:tcPr>
            <w:tcW w:w="1392" w:type="dxa"/>
            <w:noWrap w:val="0"/>
            <w:vAlign w:val="center"/>
          </w:tcPr>
          <w:p w14:paraId="35778D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三级指标</w:t>
            </w:r>
          </w:p>
        </w:tc>
        <w:tc>
          <w:tcPr>
            <w:tcW w:w="1080" w:type="dxa"/>
            <w:noWrap w:val="0"/>
            <w:vAlign w:val="center"/>
          </w:tcPr>
          <w:p w14:paraId="76351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w:t>
            </w:r>
          </w:p>
          <w:p w14:paraId="40C6D9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指标值</w:t>
            </w:r>
          </w:p>
        </w:tc>
        <w:tc>
          <w:tcPr>
            <w:tcW w:w="1020" w:type="dxa"/>
            <w:noWrap w:val="0"/>
            <w:vAlign w:val="center"/>
          </w:tcPr>
          <w:p w14:paraId="7A2F2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实际</w:t>
            </w:r>
          </w:p>
          <w:p w14:paraId="058705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完成值</w:t>
            </w:r>
          </w:p>
        </w:tc>
        <w:tc>
          <w:tcPr>
            <w:tcW w:w="828" w:type="dxa"/>
            <w:noWrap w:val="0"/>
            <w:vAlign w:val="center"/>
          </w:tcPr>
          <w:p w14:paraId="15024F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分值</w:t>
            </w:r>
          </w:p>
        </w:tc>
        <w:tc>
          <w:tcPr>
            <w:tcW w:w="873" w:type="dxa"/>
            <w:noWrap w:val="0"/>
            <w:vAlign w:val="center"/>
          </w:tcPr>
          <w:p w14:paraId="7C5318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得分</w:t>
            </w:r>
          </w:p>
        </w:tc>
        <w:tc>
          <w:tcPr>
            <w:tcW w:w="1418" w:type="dxa"/>
            <w:noWrap w:val="0"/>
            <w:vAlign w:val="center"/>
          </w:tcPr>
          <w:p w14:paraId="0F5F18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偏差原因</w:t>
            </w:r>
          </w:p>
          <w:p w14:paraId="5DE98F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分析及</w:t>
            </w:r>
          </w:p>
          <w:p w14:paraId="67A243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改进措施</w:t>
            </w:r>
          </w:p>
        </w:tc>
      </w:tr>
      <w:tr w14:paraId="4759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24FE80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01D6EF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成本指标</w:t>
            </w:r>
          </w:p>
        </w:tc>
        <w:tc>
          <w:tcPr>
            <w:tcW w:w="1080" w:type="dxa"/>
            <w:noWrap w:val="0"/>
            <w:vAlign w:val="center"/>
          </w:tcPr>
          <w:p w14:paraId="7E6069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经济成本指标</w:t>
            </w:r>
          </w:p>
        </w:tc>
        <w:tc>
          <w:tcPr>
            <w:tcW w:w="1392" w:type="dxa"/>
            <w:noWrap w:val="0"/>
            <w:vAlign w:val="center"/>
          </w:tcPr>
          <w:p w14:paraId="47072D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项目成本控制</w:t>
            </w:r>
          </w:p>
        </w:tc>
        <w:tc>
          <w:tcPr>
            <w:tcW w:w="1080" w:type="dxa"/>
            <w:noWrap w:val="0"/>
            <w:vAlign w:val="center"/>
          </w:tcPr>
          <w:p w14:paraId="5419CE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w:t>
            </w:r>
            <w:r>
              <w:rPr>
                <w:rFonts w:hint="eastAsia" w:ascii="仿宋" w:hAnsi="仿宋" w:eastAsia="仿宋" w:cs="仿宋"/>
                <w:color w:val="auto"/>
                <w:kern w:val="0"/>
                <w:sz w:val="20"/>
                <w:szCs w:val="20"/>
                <w:lang w:val="en-US" w:eastAsia="zh-CN"/>
              </w:rPr>
              <w:t>119.06万元</w:t>
            </w:r>
          </w:p>
        </w:tc>
        <w:tc>
          <w:tcPr>
            <w:tcW w:w="1020" w:type="dxa"/>
            <w:noWrap w:val="0"/>
            <w:vAlign w:val="center"/>
          </w:tcPr>
          <w:p w14:paraId="110FC3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119.06万元</w:t>
            </w:r>
          </w:p>
        </w:tc>
        <w:tc>
          <w:tcPr>
            <w:tcW w:w="828" w:type="dxa"/>
            <w:noWrap w:val="0"/>
            <w:vAlign w:val="center"/>
          </w:tcPr>
          <w:p w14:paraId="76D649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873" w:type="dxa"/>
            <w:noWrap w:val="0"/>
            <w:vAlign w:val="center"/>
          </w:tcPr>
          <w:p w14:paraId="7849FB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1418" w:type="dxa"/>
            <w:noWrap w:val="0"/>
            <w:vAlign w:val="center"/>
          </w:tcPr>
          <w:p w14:paraId="0F1C7D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r>
      <w:tr w14:paraId="7D64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E1C7D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7BE289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01D964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社会成本指标</w:t>
            </w:r>
          </w:p>
        </w:tc>
        <w:tc>
          <w:tcPr>
            <w:tcW w:w="1392" w:type="dxa"/>
            <w:noWrap w:val="0"/>
            <w:vAlign w:val="center"/>
          </w:tcPr>
          <w:p w14:paraId="748E57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4A2707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20" w:type="dxa"/>
            <w:noWrap w:val="0"/>
            <w:vAlign w:val="center"/>
          </w:tcPr>
          <w:p w14:paraId="16236B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828" w:type="dxa"/>
            <w:noWrap w:val="0"/>
            <w:vAlign w:val="center"/>
          </w:tcPr>
          <w:p w14:paraId="375E93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873" w:type="dxa"/>
            <w:noWrap w:val="0"/>
            <w:vAlign w:val="center"/>
          </w:tcPr>
          <w:p w14:paraId="59F148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418" w:type="dxa"/>
            <w:noWrap w:val="0"/>
            <w:vAlign w:val="center"/>
          </w:tcPr>
          <w:p w14:paraId="1BDB02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r>
      <w:tr w14:paraId="77B0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F6F22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1500FB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0B0856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生态环境成本指标</w:t>
            </w:r>
          </w:p>
        </w:tc>
        <w:tc>
          <w:tcPr>
            <w:tcW w:w="1392" w:type="dxa"/>
            <w:noWrap w:val="0"/>
            <w:vAlign w:val="center"/>
          </w:tcPr>
          <w:p w14:paraId="062596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9C00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20" w:type="dxa"/>
            <w:noWrap w:val="0"/>
            <w:vAlign w:val="center"/>
          </w:tcPr>
          <w:p w14:paraId="30896A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828" w:type="dxa"/>
            <w:noWrap w:val="0"/>
            <w:vAlign w:val="center"/>
          </w:tcPr>
          <w:p w14:paraId="77FE1D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873" w:type="dxa"/>
            <w:noWrap w:val="0"/>
            <w:vAlign w:val="center"/>
          </w:tcPr>
          <w:p w14:paraId="3C5119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418" w:type="dxa"/>
            <w:noWrap w:val="0"/>
            <w:vAlign w:val="center"/>
          </w:tcPr>
          <w:p w14:paraId="7EC136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r>
      <w:tr w14:paraId="2094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3A1BB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01E579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产出指标</w:t>
            </w:r>
          </w:p>
          <w:p w14:paraId="4C0554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5E46F4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数量指标</w:t>
            </w:r>
          </w:p>
        </w:tc>
        <w:tc>
          <w:tcPr>
            <w:tcW w:w="1392" w:type="dxa"/>
            <w:noWrap w:val="0"/>
            <w:vAlign w:val="center"/>
          </w:tcPr>
          <w:p w14:paraId="7035A4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大会场馆租用面积</w:t>
            </w:r>
          </w:p>
        </w:tc>
        <w:tc>
          <w:tcPr>
            <w:tcW w:w="1080" w:type="dxa"/>
            <w:noWrap w:val="0"/>
            <w:vAlign w:val="center"/>
          </w:tcPr>
          <w:p w14:paraId="4C3516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13000平方米</w:t>
            </w:r>
          </w:p>
        </w:tc>
        <w:tc>
          <w:tcPr>
            <w:tcW w:w="1020" w:type="dxa"/>
            <w:noWrap w:val="0"/>
            <w:vAlign w:val="center"/>
          </w:tcPr>
          <w:p w14:paraId="58A0BD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13000平方米</w:t>
            </w:r>
          </w:p>
        </w:tc>
        <w:tc>
          <w:tcPr>
            <w:tcW w:w="828" w:type="dxa"/>
            <w:noWrap w:val="0"/>
            <w:vAlign w:val="center"/>
          </w:tcPr>
          <w:p w14:paraId="6B4161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73" w:type="dxa"/>
            <w:noWrap w:val="0"/>
            <w:vAlign w:val="center"/>
          </w:tcPr>
          <w:p w14:paraId="1F8EF8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418" w:type="dxa"/>
            <w:noWrap w:val="0"/>
            <w:vAlign w:val="center"/>
          </w:tcPr>
          <w:p w14:paraId="06E4E6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会展中心二层场馆</w:t>
            </w:r>
          </w:p>
        </w:tc>
      </w:tr>
      <w:tr w14:paraId="21A2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C5084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366C88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37152F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质量指标</w:t>
            </w:r>
          </w:p>
        </w:tc>
        <w:tc>
          <w:tcPr>
            <w:tcW w:w="1392" w:type="dxa"/>
            <w:noWrap w:val="0"/>
            <w:vAlign w:val="center"/>
          </w:tcPr>
          <w:p w14:paraId="079BD9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开幕式舞台搭建、内外场氛围营造、空调安装等完成率</w:t>
            </w:r>
          </w:p>
        </w:tc>
        <w:tc>
          <w:tcPr>
            <w:tcW w:w="1080" w:type="dxa"/>
            <w:noWrap w:val="0"/>
            <w:vAlign w:val="center"/>
          </w:tcPr>
          <w:p w14:paraId="54E5F9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020" w:type="dxa"/>
            <w:noWrap w:val="0"/>
            <w:vAlign w:val="center"/>
          </w:tcPr>
          <w:p w14:paraId="5E4548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828" w:type="dxa"/>
            <w:noWrap w:val="0"/>
            <w:vAlign w:val="center"/>
          </w:tcPr>
          <w:p w14:paraId="6FA8FB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73" w:type="dxa"/>
            <w:noWrap w:val="0"/>
            <w:vAlign w:val="center"/>
          </w:tcPr>
          <w:p w14:paraId="67FE56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418" w:type="dxa"/>
            <w:noWrap w:val="0"/>
            <w:vAlign w:val="center"/>
          </w:tcPr>
          <w:p w14:paraId="331A4A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423D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857B2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7698EF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0A05C6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时效指标</w:t>
            </w:r>
          </w:p>
        </w:tc>
        <w:tc>
          <w:tcPr>
            <w:tcW w:w="1392" w:type="dxa"/>
            <w:noWrap w:val="0"/>
            <w:vAlign w:val="center"/>
          </w:tcPr>
          <w:p w14:paraId="00AC3C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及时完成</w:t>
            </w:r>
          </w:p>
        </w:tc>
        <w:tc>
          <w:tcPr>
            <w:tcW w:w="1080" w:type="dxa"/>
            <w:noWrap w:val="0"/>
            <w:vAlign w:val="center"/>
          </w:tcPr>
          <w:p w14:paraId="2AA3E3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2024年9月底之前</w:t>
            </w:r>
          </w:p>
        </w:tc>
        <w:tc>
          <w:tcPr>
            <w:tcW w:w="1020" w:type="dxa"/>
            <w:noWrap w:val="0"/>
            <w:vAlign w:val="center"/>
          </w:tcPr>
          <w:p w14:paraId="62E6BB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2024年9月底之前</w:t>
            </w:r>
          </w:p>
        </w:tc>
        <w:tc>
          <w:tcPr>
            <w:tcW w:w="828" w:type="dxa"/>
            <w:noWrap w:val="0"/>
            <w:vAlign w:val="center"/>
          </w:tcPr>
          <w:p w14:paraId="7370B8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5E6A0B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4EEC8A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2BC8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69997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42ED6A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效益指标</w:t>
            </w:r>
          </w:p>
          <w:p w14:paraId="3F7D80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7B3F2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经济效</w:t>
            </w:r>
          </w:p>
          <w:p w14:paraId="4398C9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392" w:type="dxa"/>
            <w:noWrap w:val="0"/>
            <w:vAlign w:val="center"/>
          </w:tcPr>
          <w:p w14:paraId="1E6FED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3F8B8C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34C85E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41A64B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465421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6AE190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7AF3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3CFBF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3AA89F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0DB90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社会效</w:t>
            </w:r>
          </w:p>
          <w:p w14:paraId="0E0251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392" w:type="dxa"/>
            <w:noWrap w:val="0"/>
            <w:vAlign w:val="center"/>
          </w:tcPr>
          <w:p w14:paraId="110A3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高质量做好筹备工作，确保办成精彩圆满的盛会</w:t>
            </w:r>
          </w:p>
        </w:tc>
        <w:tc>
          <w:tcPr>
            <w:tcW w:w="1080" w:type="dxa"/>
            <w:noWrap w:val="0"/>
            <w:vAlign w:val="center"/>
          </w:tcPr>
          <w:p w14:paraId="22FC1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效果明显</w:t>
            </w:r>
          </w:p>
        </w:tc>
        <w:tc>
          <w:tcPr>
            <w:tcW w:w="1020" w:type="dxa"/>
            <w:noWrap w:val="0"/>
            <w:vAlign w:val="center"/>
          </w:tcPr>
          <w:p w14:paraId="7EF2D1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828" w:type="dxa"/>
            <w:noWrap w:val="0"/>
            <w:vAlign w:val="center"/>
          </w:tcPr>
          <w:p w14:paraId="569DA3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3929FD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18ED2E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4394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637B38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76AC7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713FF8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生态效</w:t>
            </w:r>
          </w:p>
          <w:p w14:paraId="287832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392" w:type="dxa"/>
            <w:noWrap w:val="0"/>
            <w:vAlign w:val="center"/>
          </w:tcPr>
          <w:p w14:paraId="03DE7C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3C33CB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47676F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092512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2C0811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4AB81C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02B1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59876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vMerge w:val="continue"/>
            <w:noWrap w:val="0"/>
            <w:vAlign w:val="center"/>
          </w:tcPr>
          <w:p w14:paraId="07FD9C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7CBB2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可持续影响指标</w:t>
            </w:r>
          </w:p>
        </w:tc>
        <w:tc>
          <w:tcPr>
            <w:tcW w:w="1392" w:type="dxa"/>
            <w:noWrap w:val="0"/>
            <w:vAlign w:val="center"/>
          </w:tcPr>
          <w:p w14:paraId="6401EB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提升湖南美誉度、影响力</w:t>
            </w:r>
          </w:p>
        </w:tc>
        <w:tc>
          <w:tcPr>
            <w:tcW w:w="1080" w:type="dxa"/>
            <w:shd w:val="clear" w:color="auto" w:fill="auto"/>
            <w:noWrap w:val="0"/>
            <w:vAlign w:val="center"/>
          </w:tcPr>
          <w:p w14:paraId="645DF7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效果明显</w:t>
            </w:r>
          </w:p>
        </w:tc>
        <w:tc>
          <w:tcPr>
            <w:tcW w:w="1020" w:type="dxa"/>
            <w:shd w:val="clear" w:color="auto" w:fill="auto"/>
            <w:noWrap w:val="0"/>
            <w:vAlign w:val="center"/>
          </w:tcPr>
          <w:p w14:paraId="333661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效果明显</w:t>
            </w:r>
          </w:p>
        </w:tc>
        <w:tc>
          <w:tcPr>
            <w:tcW w:w="828" w:type="dxa"/>
            <w:shd w:val="clear" w:color="auto" w:fill="auto"/>
            <w:noWrap w:val="0"/>
            <w:vAlign w:val="center"/>
          </w:tcPr>
          <w:p w14:paraId="32561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10</w:t>
            </w:r>
          </w:p>
        </w:tc>
        <w:tc>
          <w:tcPr>
            <w:tcW w:w="873" w:type="dxa"/>
            <w:shd w:val="clear" w:color="auto" w:fill="auto"/>
            <w:noWrap w:val="0"/>
            <w:vAlign w:val="center"/>
          </w:tcPr>
          <w:p w14:paraId="339868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10</w:t>
            </w:r>
          </w:p>
        </w:tc>
        <w:tc>
          <w:tcPr>
            <w:tcW w:w="1418" w:type="dxa"/>
            <w:noWrap w:val="0"/>
            <w:vAlign w:val="center"/>
          </w:tcPr>
          <w:p w14:paraId="35CEDA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611C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719CB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196A4F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满意度</w:t>
            </w:r>
          </w:p>
          <w:p w14:paraId="756758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p w14:paraId="6C0324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noWrap w:val="0"/>
            <w:vAlign w:val="center"/>
          </w:tcPr>
          <w:p w14:paraId="02D74C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服务对象满意度指标</w:t>
            </w:r>
          </w:p>
        </w:tc>
        <w:tc>
          <w:tcPr>
            <w:tcW w:w="1392" w:type="dxa"/>
            <w:noWrap w:val="0"/>
            <w:vAlign w:val="center"/>
          </w:tcPr>
          <w:p w14:paraId="192907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社会满意度</w:t>
            </w:r>
          </w:p>
        </w:tc>
        <w:tc>
          <w:tcPr>
            <w:tcW w:w="1080" w:type="dxa"/>
            <w:noWrap w:val="0"/>
            <w:vAlign w:val="center"/>
          </w:tcPr>
          <w:p w14:paraId="057148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1020" w:type="dxa"/>
            <w:noWrap w:val="0"/>
            <w:vAlign w:val="center"/>
          </w:tcPr>
          <w:p w14:paraId="3FDD52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828" w:type="dxa"/>
            <w:noWrap w:val="0"/>
            <w:vAlign w:val="center"/>
          </w:tcPr>
          <w:p w14:paraId="546A31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0A8896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17F410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6A02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9333B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总分</w:t>
            </w:r>
          </w:p>
        </w:tc>
        <w:tc>
          <w:tcPr>
            <w:tcW w:w="828" w:type="dxa"/>
            <w:noWrap w:val="0"/>
            <w:vAlign w:val="center"/>
          </w:tcPr>
          <w:p w14:paraId="695668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100</w:t>
            </w:r>
          </w:p>
        </w:tc>
        <w:tc>
          <w:tcPr>
            <w:tcW w:w="873" w:type="dxa"/>
            <w:noWrap w:val="0"/>
            <w:vAlign w:val="center"/>
          </w:tcPr>
          <w:p w14:paraId="394914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418" w:type="dxa"/>
            <w:noWrap w:val="0"/>
            <w:vAlign w:val="center"/>
          </w:tcPr>
          <w:p w14:paraId="32A3A8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bl>
    <w:p w14:paraId="2E48B1DE">
      <w:pPr>
        <w:pStyle w:val="6"/>
        <w:rPr>
          <w:rFonts w:hint="eastAsia" w:ascii="方正小标宋_GBK" w:hAnsi="方正小标宋_GBK" w:eastAsia="方正小标宋_GBK" w:cs="方正小标宋_GBK"/>
          <w:i w:val="0"/>
          <w:iCs w:val="0"/>
          <w:caps w:val="0"/>
          <w:color w:val="FF0000"/>
          <w:spacing w:val="0"/>
          <w:kern w:val="0"/>
          <w:sz w:val="24"/>
          <w:szCs w:val="24"/>
          <w:shd w:val="clear" w:fill="FFFFFF"/>
          <w:lang w:val="en-US" w:eastAsia="zh-CN" w:bidi="ar"/>
        </w:rPr>
      </w:pPr>
      <w:r>
        <w:rPr>
          <w:rFonts w:hint="default" w:ascii="Times New Roman" w:hAnsi="Times New Roman" w:eastAsia="仿宋_GB2312" w:cs="Times New Roman"/>
          <w:snapToGrid/>
          <w:color w:val="auto"/>
          <w:kern w:val="0"/>
          <w:sz w:val="24"/>
          <w:szCs w:val="24"/>
          <w:lang w:val="en-US" w:eastAsia="zh-CN" w:bidi="ar-SA"/>
        </w:rPr>
        <w:t>填表人：</w:t>
      </w:r>
      <w:r>
        <w:rPr>
          <w:rFonts w:hint="eastAsia" w:ascii="Times New Roman" w:hAnsi="Times New Roman" w:eastAsia="仿宋_GB2312" w:cs="Times New Roman"/>
          <w:snapToGrid/>
          <w:color w:val="auto"/>
          <w:kern w:val="0"/>
          <w:sz w:val="24"/>
          <w:szCs w:val="24"/>
          <w:lang w:val="en-US" w:eastAsia="zh-CN" w:bidi="ar-SA"/>
        </w:rPr>
        <w:t xml:space="preserve">宋霏琳       </w:t>
      </w:r>
      <w:r>
        <w:rPr>
          <w:rFonts w:hint="default" w:ascii="Times New Roman" w:hAnsi="Times New Roman" w:eastAsia="仿宋_GB2312" w:cs="Times New Roman"/>
          <w:snapToGrid/>
          <w:color w:val="auto"/>
          <w:kern w:val="0"/>
          <w:sz w:val="24"/>
          <w:szCs w:val="24"/>
          <w:lang w:val="en-US" w:eastAsia="zh-CN" w:bidi="ar-SA"/>
        </w:rPr>
        <w:t>填报日期：</w:t>
      </w:r>
      <w:r>
        <w:rPr>
          <w:rFonts w:hint="eastAsia" w:ascii="Times New Roman" w:hAnsi="Times New Roman" w:eastAsia="仿宋_GB2312" w:cs="Times New Roman"/>
          <w:snapToGrid/>
          <w:color w:val="auto"/>
          <w:kern w:val="0"/>
          <w:sz w:val="24"/>
          <w:szCs w:val="24"/>
          <w:lang w:val="en-US" w:eastAsia="zh-CN" w:bidi="ar-SA"/>
        </w:rPr>
        <w:t xml:space="preserve">2025年6月12日     </w:t>
      </w:r>
      <w:r>
        <w:rPr>
          <w:rFonts w:hint="default" w:ascii="Times New Roman" w:hAnsi="Times New Roman" w:eastAsia="仿宋_GB2312" w:cs="Times New Roman"/>
          <w:snapToGrid/>
          <w:color w:val="auto"/>
          <w:kern w:val="0"/>
          <w:sz w:val="24"/>
          <w:szCs w:val="24"/>
          <w:lang w:val="en-US" w:eastAsia="zh-CN" w:bidi="ar-SA"/>
        </w:rPr>
        <w:t>联系电话：</w:t>
      </w:r>
      <w:r>
        <w:rPr>
          <w:rFonts w:hint="eastAsia" w:ascii="Times New Roman" w:hAnsi="Times New Roman" w:eastAsia="仿宋_GB2312" w:cs="Times New Roman"/>
          <w:snapToGrid/>
          <w:color w:val="auto"/>
          <w:kern w:val="0"/>
          <w:sz w:val="24"/>
          <w:szCs w:val="24"/>
          <w:lang w:val="en-US" w:eastAsia="zh-CN" w:bidi="ar-SA"/>
        </w:rPr>
        <w:t>18774725367</w:t>
      </w:r>
    </w:p>
    <w:p w14:paraId="389E7B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t>附件3-12</w:t>
      </w:r>
    </w:p>
    <w:p w14:paraId="137B681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auto"/>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560"/>
        <w:gridCol w:w="1200"/>
        <w:gridCol w:w="1020"/>
        <w:gridCol w:w="804"/>
        <w:gridCol w:w="888"/>
        <w:gridCol w:w="1139"/>
      </w:tblGrid>
      <w:tr w14:paraId="1DD6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6834D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项目支</w:t>
            </w:r>
          </w:p>
          <w:p w14:paraId="1BFC7A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18"/>
                <w:szCs w:val="18"/>
              </w:rPr>
              <w:t>出名称</w:t>
            </w:r>
          </w:p>
        </w:tc>
        <w:tc>
          <w:tcPr>
            <w:tcW w:w="8771" w:type="dxa"/>
            <w:gridSpan w:val="8"/>
            <w:noWrap w:val="0"/>
            <w:vAlign w:val="center"/>
          </w:tcPr>
          <w:p w14:paraId="413B8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首届“怀化企业家日”系列活动经费</w:t>
            </w:r>
          </w:p>
        </w:tc>
      </w:tr>
      <w:tr w14:paraId="2BCE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55139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主管部门</w:t>
            </w:r>
          </w:p>
        </w:tc>
        <w:tc>
          <w:tcPr>
            <w:tcW w:w="4920" w:type="dxa"/>
            <w:gridSpan w:val="4"/>
            <w:noWrap w:val="0"/>
            <w:vAlign w:val="center"/>
          </w:tcPr>
          <w:p w14:paraId="6AA7B6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怀化市工商业联合会</w:t>
            </w:r>
          </w:p>
        </w:tc>
        <w:tc>
          <w:tcPr>
            <w:tcW w:w="1020" w:type="dxa"/>
            <w:noWrap w:val="0"/>
            <w:vAlign w:val="center"/>
          </w:tcPr>
          <w:p w14:paraId="6AD057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实施单位</w:t>
            </w:r>
          </w:p>
        </w:tc>
        <w:tc>
          <w:tcPr>
            <w:tcW w:w="2831" w:type="dxa"/>
            <w:gridSpan w:val="3"/>
            <w:noWrap w:val="0"/>
            <w:vAlign w:val="center"/>
          </w:tcPr>
          <w:p w14:paraId="787409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怀化市工商业联合会</w:t>
            </w:r>
          </w:p>
        </w:tc>
      </w:tr>
      <w:tr w14:paraId="22E6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408CE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项目资金</w:t>
            </w:r>
            <w:r>
              <w:rPr>
                <w:rFonts w:hint="eastAsia" w:ascii="仿宋" w:hAnsi="仿宋" w:eastAsia="仿宋" w:cs="仿宋"/>
                <w:color w:val="auto"/>
                <w:kern w:val="0"/>
                <w:sz w:val="20"/>
                <w:szCs w:val="20"/>
              </w:rPr>
              <w:br w:type="textWrapping"/>
            </w:r>
            <w:r>
              <w:rPr>
                <w:rFonts w:hint="eastAsia" w:ascii="仿宋" w:hAnsi="仿宋" w:eastAsia="仿宋" w:cs="仿宋"/>
                <w:color w:val="auto"/>
                <w:kern w:val="0"/>
                <w:sz w:val="20"/>
                <w:szCs w:val="20"/>
              </w:rPr>
              <w:t>（万元）</w:t>
            </w:r>
          </w:p>
        </w:tc>
        <w:tc>
          <w:tcPr>
            <w:tcW w:w="2160" w:type="dxa"/>
            <w:gridSpan w:val="2"/>
            <w:noWrap w:val="0"/>
            <w:vAlign w:val="center"/>
          </w:tcPr>
          <w:p w14:paraId="79480F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560" w:type="dxa"/>
            <w:noWrap w:val="0"/>
            <w:vAlign w:val="center"/>
          </w:tcPr>
          <w:p w14:paraId="1A9BC0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年初</w:t>
            </w:r>
          </w:p>
          <w:p w14:paraId="5FECDD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200" w:type="dxa"/>
            <w:noWrap w:val="0"/>
            <w:vAlign w:val="center"/>
          </w:tcPr>
          <w:p w14:paraId="2BEA34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全年</w:t>
            </w:r>
          </w:p>
          <w:p w14:paraId="7EBD6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020" w:type="dxa"/>
            <w:noWrap w:val="0"/>
            <w:vAlign w:val="center"/>
          </w:tcPr>
          <w:p w14:paraId="6EB77E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全年</w:t>
            </w:r>
          </w:p>
          <w:p w14:paraId="1ABAAD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执行数</w:t>
            </w:r>
          </w:p>
        </w:tc>
        <w:tc>
          <w:tcPr>
            <w:tcW w:w="804" w:type="dxa"/>
            <w:noWrap w:val="0"/>
            <w:vAlign w:val="center"/>
          </w:tcPr>
          <w:p w14:paraId="180690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分值</w:t>
            </w:r>
          </w:p>
        </w:tc>
        <w:tc>
          <w:tcPr>
            <w:tcW w:w="888" w:type="dxa"/>
            <w:noWrap w:val="0"/>
            <w:vAlign w:val="center"/>
          </w:tcPr>
          <w:p w14:paraId="7DC767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执行率</w:t>
            </w:r>
          </w:p>
        </w:tc>
        <w:tc>
          <w:tcPr>
            <w:tcW w:w="1139" w:type="dxa"/>
            <w:noWrap w:val="0"/>
            <w:vAlign w:val="center"/>
          </w:tcPr>
          <w:p w14:paraId="4DC367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得分</w:t>
            </w:r>
          </w:p>
        </w:tc>
      </w:tr>
      <w:tr w14:paraId="1A92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2C6DC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6FE7A6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年度资金总额</w:t>
            </w:r>
          </w:p>
        </w:tc>
        <w:tc>
          <w:tcPr>
            <w:tcW w:w="1560" w:type="dxa"/>
            <w:noWrap w:val="0"/>
            <w:vAlign w:val="center"/>
          </w:tcPr>
          <w:p w14:paraId="102F05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0" w:type="dxa"/>
            <w:noWrap w:val="0"/>
            <w:vAlign w:val="center"/>
          </w:tcPr>
          <w:p w14:paraId="133318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3.45</w:t>
            </w:r>
          </w:p>
        </w:tc>
        <w:tc>
          <w:tcPr>
            <w:tcW w:w="1020" w:type="dxa"/>
            <w:noWrap w:val="0"/>
            <w:vAlign w:val="center"/>
          </w:tcPr>
          <w:p w14:paraId="171885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3.45</w:t>
            </w:r>
          </w:p>
        </w:tc>
        <w:tc>
          <w:tcPr>
            <w:tcW w:w="804" w:type="dxa"/>
            <w:noWrap w:val="0"/>
            <w:vAlign w:val="center"/>
          </w:tcPr>
          <w:p w14:paraId="490BB7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w:t>
            </w:r>
          </w:p>
        </w:tc>
        <w:tc>
          <w:tcPr>
            <w:tcW w:w="888" w:type="dxa"/>
            <w:noWrap w:val="0"/>
            <w:vAlign w:val="center"/>
          </w:tcPr>
          <w:p w14:paraId="47145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139" w:type="dxa"/>
            <w:noWrap w:val="0"/>
            <w:vAlign w:val="center"/>
          </w:tcPr>
          <w:p w14:paraId="13790E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0043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56FD9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793E9A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其中：当年财政拨款</w:t>
            </w:r>
          </w:p>
        </w:tc>
        <w:tc>
          <w:tcPr>
            <w:tcW w:w="1560" w:type="dxa"/>
            <w:noWrap w:val="0"/>
            <w:vAlign w:val="center"/>
          </w:tcPr>
          <w:p w14:paraId="10703E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0" w:type="dxa"/>
            <w:shd w:val="clear" w:color="auto" w:fill="auto"/>
            <w:noWrap w:val="0"/>
            <w:vAlign w:val="center"/>
          </w:tcPr>
          <w:p w14:paraId="2CCCE6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3.45</w:t>
            </w:r>
          </w:p>
        </w:tc>
        <w:tc>
          <w:tcPr>
            <w:tcW w:w="1020" w:type="dxa"/>
            <w:shd w:val="clear" w:color="auto" w:fill="auto"/>
            <w:noWrap w:val="0"/>
            <w:vAlign w:val="center"/>
          </w:tcPr>
          <w:p w14:paraId="4A0C84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3.45</w:t>
            </w:r>
          </w:p>
        </w:tc>
        <w:tc>
          <w:tcPr>
            <w:tcW w:w="804" w:type="dxa"/>
            <w:noWrap w:val="0"/>
            <w:vAlign w:val="center"/>
          </w:tcPr>
          <w:p w14:paraId="1769A4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88" w:type="dxa"/>
            <w:noWrap w:val="0"/>
            <w:vAlign w:val="center"/>
          </w:tcPr>
          <w:p w14:paraId="16CBD5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9" w:type="dxa"/>
            <w:noWrap w:val="0"/>
            <w:vAlign w:val="center"/>
          </w:tcPr>
          <w:p w14:paraId="4A51A1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0ECE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82DB4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2343A7E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上年结转资金</w:t>
            </w:r>
          </w:p>
        </w:tc>
        <w:tc>
          <w:tcPr>
            <w:tcW w:w="1560" w:type="dxa"/>
            <w:noWrap w:val="0"/>
            <w:vAlign w:val="center"/>
          </w:tcPr>
          <w:p w14:paraId="3549E4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0" w:type="dxa"/>
            <w:noWrap w:val="0"/>
            <w:vAlign w:val="center"/>
          </w:tcPr>
          <w:p w14:paraId="5291DB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255639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04" w:type="dxa"/>
            <w:noWrap w:val="0"/>
            <w:vAlign w:val="center"/>
          </w:tcPr>
          <w:p w14:paraId="3D1C52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88" w:type="dxa"/>
            <w:noWrap w:val="0"/>
            <w:vAlign w:val="center"/>
          </w:tcPr>
          <w:p w14:paraId="0C76A4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9" w:type="dxa"/>
            <w:noWrap w:val="0"/>
            <w:vAlign w:val="center"/>
          </w:tcPr>
          <w:p w14:paraId="7A2BF4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5E52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96D33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4565B82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其他资金</w:t>
            </w:r>
          </w:p>
        </w:tc>
        <w:tc>
          <w:tcPr>
            <w:tcW w:w="1560" w:type="dxa"/>
            <w:noWrap w:val="0"/>
            <w:vAlign w:val="center"/>
          </w:tcPr>
          <w:p w14:paraId="0CDD4D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0" w:type="dxa"/>
            <w:noWrap w:val="0"/>
            <w:vAlign w:val="center"/>
          </w:tcPr>
          <w:p w14:paraId="1FFBD4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6D56C3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04" w:type="dxa"/>
            <w:noWrap w:val="0"/>
            <w:vAlign w:val="center"/>
          </w:tcPr>
          <w:p w14:paraId="72E455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88" w:type="dxa"/>
            <w:noWrap w:val="0"/>
            <w:vAlign w:val="center"/>
          </w:tcPr>
          <w:p w14:paraId="508B51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9" w:type="dxa"/>
            <w:noWrap w:val="0"/>
            <w:vAlign w:val="center"/>
          </w:tcPr>
          <w:p w14:paraId="3FF549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2C9E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0DF00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年度总体目标</w:t>
            </w:r>
          </w:p>
        </w:tc>
        <w:tc>
          <w:tcPr>
            <w:tcW w:w="4920" w:type="dxa"/>
            <w:gridSpan w:val="4"/>
            <w:noWrap w:val="0"/>
            <w:vAlign w:val="center"/>
          </w:tcPr>
          <w:p w14:paraId="40DFB3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预期目标</w:t>
            </w:r>
          </w:p>
        </w:tc>
        <w:tc>
          <w:tcPr>
            <w:tcW w:w="3851" w:type="dxa"/>
            <w:gridSpan w:val="4"/>
            <w:noWrap w:val="0"/>
            <w:vAlign w:val="center"/>
          </w:tcPr>
          <w:p w14:paraId="55A308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实际完成情况</w:t>
            </w:r>
          </w:p>
        </w:tc>
      </w:tr>
      <w:tr w14:paraId="0541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898A6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4920" w:type="dxa"/>
            <w:gridSpan w:val="4"/>
            <w:noWrap w:val="0"/>
            <w:vAlign w:val="center"/>
          </w:tcPr>
          <w:p w14:paraId="3955B8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举办首届“怀化企业家日”活动，向全市企业家致以诚挚的节日问候，感谢企业家为怀化经济社会发展作出的重要贡献，勉励大家大力弘扬新时代企业家精神，深入分析研究企业与市场、城市的关系，推动构建“亲”“清”政商关系，合力谱写怀化高质量发展的崭新篇章。</w:t>
            </w:r>
          </w:p>
        </w:tc>
        <w:tc>
          <w:tcPr>
            <w:tcW w:w="3851" w:type="dxa"/>
            <w:gridSpan w:val="4"/>
            <w:noWrap w:val="0"/>
            <w:vAlign w:val="center"/>
          </w:tcPr>
          <w:p w14:paraId="0B7318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举办首届“怀化企业家日”活动，</w:t>
            </w:r>
            <w:r>
              <w:rPr>
                <w:rFonts w:hint="eastAsia" w:ascii="仿宋" w:hAnsi="仿宋" w:eastAsia="仿宋" w:cs="仿宋"/>
                <w:color w:val="auto"/>
                <w:kern w:val="0"/>
                <w:sz w:val="20"/>
                <w:szCs w:val="20"/>
                <w:lang w:val="zh-CN" w:eastAsia="zh-CN"/>
              </w:rPr>
              <w:t>实施第一届新怀化贡献奖评选表彰、民营企业家风采宣传、企业家素质提升等活动，持续推动助企纾困取得更大成效</w:t>
            </w:r>
          </w:p>
        </w:tc>
      </w:tr>
      <w:tr w14:paraId="0648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5F88D2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绩</w:t>
            </w:r>
          </w:p>
          <w:p w14:paraId="2026A6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w:t>
            </w:r>
          </w:p>
          <w:p w14:paraId="7A1294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w:t>
            </w:r>
          </w:p>
          <w:p w14:paraId="44FB47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标</w:t>
            </w:r>
          </w:p>
        </w:tc>
        <w:tc>
          <w:tcPr>
            <w:tcW w:w="1080" w:type="dxa"/>
            <w:noWrap w:val="0"/>
            <w:vAlign w:val="center"/>
          </w:tcPr>
          <w:p w14:paraId="15ACFB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一级指标</w:t>
            </w:r>
          </w:p>
        </w:tc>
        <w:tc>
          <w:tcPr>
            <w:tcW w:w="1080" w:type="dxa"/>
            <w:noWrap w:val="0"/>
            <w:vAlign w:val="center"/>
          </w:tcPr>
          <w:p w14:paraId="42F04A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二级指标</w:t>
            </w:r>
          </w:p>
        </w:tc>
        <w:tc>
          <w:tcPr>
            <w:tcW w:w="1560" w:type="dxa"/>
            <w:noWrap w:val="0"/>
            <w:vAlign w:val="center"/>
          </w:tcPr>
          <w:p w14:paraId="7CC785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三级指标</w:t>
            </w:r>
          </w:p>
        </w:tc>
        <w:tc>
          <w:tcPr>
            <w:tcW w:w="1200" w:type="dxa"/>
            <w:noWrap w:val="0"/>
            <w:vAlign w:val="center"/>
          </w:tcPr>
          <w:p w14:paraId="58BC3C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w:t>
            </w:r>
          </w:p>
          <w:p w14:paraId="25C911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指标值</w:t>
            </w:r>
          </w:p>
        </w:tc>
        <w:tc>
          <w:tcPr>
            <w:tcW w:w="1020" w:type="dxa"/>
            <w:noWrap w:val="0"/>
            <w:vAlign w:val="center"/>
          </w:tcPr>
          <w:p w14:paraId="48F0DE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实际</w:t>
            </w:r>
          </w:p>
          <w:p w14:paraId="62DDDE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完成值</w:t>
            </w:r>
          </w:p>
        </w:tc>
        <w:tc>
          <w:tcPr>
            <w:tcW w:w="804" w:type="dxa"/>
            <w:noWrap w:val="0"/>
            <w:vAlign w:val="center"/>
          </w:tcPr>
          <w:p w14:paraId="48CACC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分值</w:t>
            </w:r>
          </w:p>
        </w:tc>
        <w:tc>
          <w:tcPr>
            <w:tcW w:w="888" w:type="dxa"/>
            <w:noWrap w:val="0"/>
            <w:vAlign w:val="center"/>
          </w:tcPr>
          <w:p w14:paraId="332C67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得分</w:t>
            </w:r>
          </w:p>
        </w:tc>
        <w:tc>
          <w:tcPr>
            <w:tcW w:w="1139" w:type="dxa"/>
            <w:noWrap w:val="0"/>
            <w:vAlign w:val="center"/>
          </w:tcPr>
          <w:p w14:paraId="253859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偏差原因</w:t>
            </w:r>
          </w:p>
          <w:p w14:paraId="55B372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分析及</w:t>
            </w:r>
          </w:p>
          <w:p w14:paraId="1B0567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改进措施</w:t>
            </w:r>
          </w:p>
        </w:tc>
      </w:tr>
      <w:tr w14:paraId="566D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06BF6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289A20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成本指标</w:t>
            </w:r>
          </w:p>
        </w:tc>
        <w:tc>
          <w:tcPr>
            <w:tcW w:w="1080" w:type="dxa"/>
            <w:noWrap w:val="0"/>
            <w:vAlign w:val="center"/>
          </w:tcPr>
          <w:p w14:paraId="1FC5F8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经济成本指标</w:t>
            </w:r>
          </w:p>
        </w:tc>
        <w:tc>
          <w:tcPr>
            <w:tcW w:w="1560" w:type="dxa"/>
            <w:noWrap w:val="0"/>
            <w:vAlign w:val="center"/>
          </w:tcPr>
          <w:p w14:paraId="2A35C8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项目成本控制</w:t>
            </w:r>
          </w:p>
        </w:tc>
        <w:tc>
          <w:tcPr>
            <w:tcW w:w="1200" w:type="dxa"/>
            <w:noWrap w:val="0"/>
            <w:vAlign w:val="center"/>
          </w:tcPr>
          <w:p w14:paraId="467E6D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w:t>
            </w:r>
            <w:r>
              <w:rPr>
                <w:rFonts w:hint="eastAsia" w:ascii="仿宋" w:hAnsi="仿宋" w:eastAsia="仿宋" w:cs="仿宋"/>
                <w:color w:val="auto"/>
                <w:kern w:val="0"/>
                <w:sz w:val="20"/>
                <w:szCs w:val="20"/>
                <w:lang w:val="en-US" w:eastAsia="zh-CN"/>
              </w:rPr>
              <w:t>3.45万元</w:t>
            </w:r>
          </w:p>
        </w:tc>
        <w:tc>
          <w:tcPr>
            <w:tcW w:w="1020" w:type="dxa"/>
            <w:noWrap w:val="0"/>
            <w:vAlign w:val="center"/>
          </w:tcPr>
          <w:p w14:paraId="5EC4BA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3.45万元</w:t>
            </w:r>
          </w:p>
        </w:tc>
        <w:tc>
          <w:tcPr>
            <w:tcW w:w="804" w:type="dxa"/>
            <w:noWrap w:val="0"/>
            <w:vAlign w:val="center"/>
          </w:tcPr>
          <w:p w14:paraId="3A3CE2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888" w:type="dxa"/>
            <w:noWrap w:val="0"/>
            <w:vAlign w:val="center"/>
          </w:tcPr>
          <w:p w14:paraId="546913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1139" w:type="dxa"/>
            <w:noWrap w:val="0"/>
            <w:vAlign w:val="center"/>
          </w:tcPr>
          <w:p w14:paraId="0A075D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r>
      <w:tr w14:paraId="3998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3E5F57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0CDEB7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022CAD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社会成本指标</w:t>
            </w:r>
          </w:p>
        </w:tc>
        <w:tc>
          <w:tcPr>
            <w:tcW w:w="1560" w:type="dxa"/>
            <w:noWrap w:val="0"/>
            <w:vAlign w:val="center"/>
          </w:tcPr>
          <w:p w14:paraId="41BA24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0" w:type="dxa"/>
            <w:noWrap w:val="0"/>
            <w:vAlign w:val="center"/>
          </w:tcPr>
          <w:p w14:paraId="06690D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20" w:type="dxa"/>
            <w:noWrap w:val="0"/>
            <w:vAlign w:val="center"/>
          </w:tcPr>
          <w:p w14:paraId="564E71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804" w:type="dxa"/>
            <w:noWrap w:val="0"/>
            <w:vAlign w:val="center"/>
          </w:tcPr>
          <w:p w14:paraId="6949FB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888" w:type="dxa"/>
            <w:noWrap w:val="0"/>
            <w:vAlign w:val="center"/>
          </w:tcPr>
          <w:p w14:paraId="76A549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139" w:type="dxa"/>
            <w:noWrap w:val="0"/>
            <w:vAlign w:val="center"/>
          </w:tcPr>
          <w:p w14:paraId="248FF7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r>
      <w:tr w14:paraId="5212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8F14C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continue"/>
            <w:noWrap w:val="0"/>
            <w:vAlign w:val="center"/>
          </w:tcPr>
          <w:p w14:paraId="5C4182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FF0000"/>
                <w:kern w:val="0"/>
                <w:sz w:val="20"/>
                <w:szCs w:val="20"/>
                <w:lang w:eastAsia="zh-CN"/>
              </w:rPr>
            </w:pPr>
          </w:p>
        </w:tc>
        <w:tc>
          <w:tcPr>
            <w:tcW w:w="1080" w:type="dxa"/>
            <w:noWrap w:val="0"/>
            <w:vAlign w:val="center"/>
          </w:tcPr>
          <w:p w14:paraId="54BFCA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生态环境成本指标</w:t>
            </w:r>
          </w:p>
        </w:tc>
        <w:tc>
          <w:tcPr>
            <w:tcW w:w="1560" w:type="dxa"/>
            <w:noWrap w:val="0"/>
            <w:vAlign w:val="center"/>
          </w:tcPr>
          <w:p w14:paraId="19A6A1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0" w:type="dxa"/>
            <w:noWrap w:val="0"/>
            <w:vAlign w:val="center"/>
          </w:tcPr>
          <w:p w14:paraId="7D598B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20" w:type="dxa"/>
            <w:noWrap w:val="0"/>
            <w:vAlign w:val="center"/>
          </w:tcPr>
          <w:p w14:paraId="2E7364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04" w:type="dxa"/>
            <w:noWrap w:val="0"/>
            <w:vAlign w:val="center"/>
          </w:tcPr>
          <w:p w14:paraId="09F3F2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88" w:type="dxa"/>
            <w:noWrap w:val="0"/>
            <w:vAlign w:val="center"/>
          </w:tcPr>
          <w:p w14:paraId="686B09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139" w:type="dxa"/>
            <w:noWrap w:val="0"/>
            <w:vAlign w:val="center"/>
          </w:tcPr>
          <w:p w14:paraId="719058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r>
      <w:tr w14:paraId="2EE2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AFC4F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restart"/>
            <w:noWrap w:val="0"/>
            <w:vAlign w:val="center"/>
          </w:tcPr>
          <w:p w14:paraId="08FFF0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产出指标</w:t>
            </w:r>
          </w:p>
          <w:p w14:paraId="7852C1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5309DF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数量指标</w:t>
            </w:r>
          </w:p>
        </w:tc>
        <w:tc>
          <w:tcPr>
            <w:tcW w:w="1560" w:type="dxa"/>
            <w:noWrap w:val="0"/>
            <w:vAlign w:val="center"/>
          </w:tcPr>
          <w:p w14:paraId="28E5A9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开展“怀化企业家日”系列活动</w:t>
            </w:r>
          </w:p>
        </w:tc>
        <w:tc>
          <w:tcPr>
            <w:tcW w:w="1200" w:type="dxa"/>
            <w:noWrap w:val="0"/>
            <w:vAlign w:val="center"/>
          </w:tcPr>
          <w:p w14:paraId="285722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1场</w:t>
            </w:r>
          </w:p>
        </w:tc>
        <w:tc>
          <w:tcPr>
            <w:tcW w:w="1020" w:type="dxa"/>
            <w:noWrap w:val="0"/>
            <w:vAlign w:val="center"/>
          </w:tcPr>
          <w:p w14:paraId="63423D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1场</w:t>
            </w:r>
          </w:p>
        </w:tc>
        <w:tc>
          <w:tcPr>
            <w:tcW w:w="804" w:type="dxa"/>
            <w:noWrap w:val="0"/>
            <w:vAlign w:val="center"/>
          </w:tcPr>
          <w:p w14:paraId="2B89ED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88" w:type="dxa"/>
            <w:noWrap w:val="0"/>
            <w:vAlign w:val="center"/>
          </w:tcPr>
          <w:p w14:paraId="0CF6FD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139" w:type="dxa"/>
            <w:noWrap w:val="0"/>
            <w:vAlign w:val="center"/>
          </w:tcPr>
          <w:p w14:paraId="6F13E9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lang w:eastAsia="zh-CN"/>
              </w:rPr>
            </w:pPr>
          </w:p>
        </w:tc>
      </w:tr>
      <w:tr w14:paraId="21E4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F6FBE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continue"/>
            <w:noWrap w:val="0"/>
            <w:vAlign w:val="center"/>
          </w:tcPr>
          <w:p w14:paraId="6BE86E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41E98B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质量指标</w:t>
            </w:r>
          </w:p>
        </w:tc>
        <w:tc>
          <w:tcPr>
            <w:tcW w:w="1560" w:type="dxa"/>
            <w:noWrap w:val="0"/>
            <w:vAlign w:val="center"/>
          </w:tcPr>
          <w:p w14:paraId="308BB0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成功举办</w:t>
            </w:r>
          </w:p>
        </w:tc>
        <w:tc>
          <w:tcPr>
            <w:tcW w:w="1200" w:type="dxa"/>
            <w:noWrap w:val="0"/>
            <w:vAlign w:val="center"/>
          </w:tcPr>
          <w:p w14:paraId="0E333E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020" w:type="dxa"/>
            <w:noWrap w:val="0"/>
            <w:vAlign w:val="center"/>
          </w:tcPr>
          <w:p w14:paraId="54321D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804" w:type="dxa"/>
            <w:noWrap w:val="0"/>
            <w:vAlign w:val="center"/>
          </w:tcPr>
          <w:p w14:paraId="464383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88" w:type="dxa"/>
            <w:noWrap w:val="0"/>
            <w:vAlign w:val="center"/>
          </w:tcPr>
          <w:p w14:paraId="1D6D59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139" w:type="dxa"/>
            <w:noWrap w:val="0"/>
            <w:vAlign w:val="center"/>
          </w:tcPr>
          <w:p w14:paraId="31BDE9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lang w:eastAsia="zh-CN"/>
              </w:rPr>
            </w:pPr>
          </w:p>
        </w:tc>
      </w:tr>
      <w:tr w14:paraId="55A3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3F9F4B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continue"/>
            <w:noWrap w:val="0"/>
            <w:vAlign w:val="center"/>
          </w:tcPr>
          <w:p w14:paraId="790394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50A5EF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时效指标</w:t>
            </w:r>
          </w:p>
        </w:tc>
        <w:tc>
          <w:tcPr>
            <w:tcW w:w="1560" w:type="dxa"/>
            <w:noWrap w:val="0"/>
            <w:vAlign w:val="center"/>
          </w:tcPr>
          <w:p w14:paraId="0306A5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完成时效</w:t>
            </w:r>
          </w:p>
        </w:tc>
        <w:tc>
          <w:tcPr>
            <w:tcW w:w="1200" w:type="dxa"/>
            <w:noWrap w:val="0"/>
            <w:vAlign w:val="center"/>
          </w:tcPr>
          <w:p w14:paraId="215E4C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2024年6月之前</w:t>
            </w:r>
          </w:p>
        </w:tc>
        <w:tc>
          <w:tcPr>
            <w:tcW w:w="1020" w:type="dxa"/>
            <w:noWrap w:val="0"/>
            <w:vAlign w:val="center"/>
          </w:tcPr>
          <w:p w14:paraId="2656F1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2024年6月之前</w:t>
            </w:r>
          </w:p>
        </w:tc>
        <w:tc>
          <w:tcPr>
            <w:tcW w:w="804" w:type="dxa"/>
            <w:noWrap w:val="0"/>
            <w:vAlign w:val="center"/>
          </w:tcPr>
          <w:p w14:paraId="4BE48E0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88" w:type="dxa"/>
            <w:noWrap w:val="0"/>
            <w:vAlign w:val="center"/>
          </w:tcPr>
          <w:p w14:paraId="709A54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39" w:type="dxa"/>
            <w:noWrap w:val="0"/>
            <w:vAlign w:val="center"/>
          </w:tcPr>
          <w:p w14:paraId="3F4BB7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lang w:eastAsia="zh-CN"/>
              </w:rPr>
            </w:pPr>
          </w:p>
        </w:tc>
      </w:tr>
      <w:tr w14:paraId="19DE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C27F5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4BFD8E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效益指标</w:t>
            </w:r>
          </w:p>
          <w:p w14:paraId="4D216B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2EE03D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经济效</w:t>
            </w:r>
          </w:p>
          <w:p w14:paraId="321EDE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560" w:type="dxa"/>
            <w:noWrap w:val="0"/>
            <w:vAlign w:val="center"/>
          </w:tcPr>
          <w:p w14:paraId="3309C2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促进怀化经济发展</w:t>
            </w:r>
          </w:p>
        </w:tc>
        <w:tc>
          <w:tcPr>
            <w:tcW w:w="1200" w:type="dxa"/>
            <w:noWrap w:val="0"/>
            <w:vAlign w:val="center"/>
          </w:tcPr>
          <w:p w14:paraId="342BE9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有效</w:t>
            </w:r>
          </w:p>
        </w:tc>
        <w:tc>
          <w:tcPr>
            <w:tcW w:w="1020" w:type="dxa"/>
            <w:noWrap w:val="0"/>
            <w:vAlign w:val="center"/>
          </w:tcPr>
          <w:p w14:paraId="5CA7A8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有效</w:t>
            </w:r>
          </w:p>
        </w:tc>
        <w:tc>
          <w:tcPr>
            <w:tcW w:w="804" w:type="dxa"/>
            <w:noWrap w:val="0"/>
            <w:vAlign w:val="center"/>
          </w:tcPr>
          <w:p w14:paraId="30B26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88" w:type="dxa"/>
            <w:noWrap w:val="0"/>
            <w:vAlign w:val="center"/>
          </w:tcPr>
          <w:p w14:paraId="5A530A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39" w:type="dxa"/>
            <w:noWrap w:val="0"/>
            <w:vAlign w:val="center"/>
          </w:tcPr>
          <w:p w14:paraId="07D117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7B33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1C6EA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6F833D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017AAE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社会效</w:t>
            </w:r>
          </w:p>
          <w:p w14:paraId="4F5CA8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560" w:type="dxa"/>
            <w:noWrap w:val="0"/>
            <w:vAlign w:val="center"/>
          </w:tcPr>
          <w:p w14:paraId="234A64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加大</w:t>
            </w:r>
            <w:r>
              <w:rPr>
                <w:rFonts w:hint="eastAsia" w:ascii="仿宋" w:hAnsi="仿宋" w:eastAsia="仿宋" w:cs="仿宋"/>
                <w:color w:val="auto"/>
                <w:kern w:val="0"/>
                <w:sz w:val="20"/>
                <w:szCs w:val="20"/>
                <w:lang w:val="zh-CN" w:eastAsia="zh-CN"/>
              </w:rPr>
              <w:t>民营企业家风采宣传，提升企业家素质</w:t>
            </w:r>
          </w:p>
        </w:tc>
        <w:tc>
          <w:tcPr>
            <w:tcW w:w="1200" w:type="dxa"/>
            <w:noWrap w:val="0"/>
            <w:vAlign w:val="center"/>
          </w:tcPr>
          <w:p w14:paraId="16DC9C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有效</w:t>
            </w:r>
          </w:p>
        </w:tc>
        <w:tc>
          <w:tcPr>
            <w:tcW w:w="1020" w:type="dxa"/>
            <w:noWrap w:val="0"/>
            <w:vAlign w:val="center"/>
          </w:tcPr>
          <w:p w14:paraId="5D4246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有效</w:t>
            </w:r>
          </w:p>
        </w:tc>
        <w:tc>
          <w:tcPr>
            <w:tcW w:w="804" w:type="dxa"/>
            <w:noWrap w:val="0"/>
            <w:vAlign w:val="center"/>
          </w:tcPr>
          <w:p w14:paraId="38E5B5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88" w:type="dxa"/>
            <w:noWrap w:val="0"/>
            <w:vAlign w:val="center"/>
          </w:tcPr>
          <w:p w14:paraId="504369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39" w:type="dxa"/>
            <w:noWrap w:val="0"/>
            <w:vAlign w:val="center"/>
          </w:tcPr>
          <w:p w14:paraId="5B9E22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4878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072B4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4B94D1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13AFC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生态效</w:t>
            </w:r>
          </w:p>
          <w:p w14:paraId="3E5399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560" w:type="dxa"/>
            <w:noWrap w:val="0"/>
            <w:vAlign w:val="center"/>
          </w:tcPr>
          <w:p w14:paraId="5C5AB0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0" w:type="dxa"/>
            <w:noWrap w:val="0"/>
            <w:vAlign w:val="center"/>
          </w:tcPr>
          <w:p w14:paraId="5C44F2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37ABB9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04" w:type="dxa"/>
            <w:noWrap w:val="0"/>
            <w:vAlign w:val="center"/>
          </w:tcPr>
          <w:p w14:paraId="1C8797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88" w:type="dxa"/>
            <w:noWrap w:val="0"/>
            <w:vAlign w:val="center"/>
          </w:tcPr>
          <w:p w14:paraId="3DF998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9" w:type="dxa"/>
            <w:noWrap w:val="0"/>
            <w:vAlign w:val="center"/>
          </w:tcPr>
          <w:p w14:paraId="5EA20B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398B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76B2A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vMerge w:val="continue"/>
            <w:noWrap w:val="0"/>
            <w:vAlign w:val="center"/>
          </w:tcPr>
          <w:p w14:paraId="2E4B6E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47A5D5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可持续影响指标</w:t>
            </w:r>
          </w:p>
        </w:tc>
        <w:tc>
          <w:tcPr>
            <w:tcW w:w="1560" w:type="dxa"/>
            <w:noWrap w:val="0"/>
            <w:vAlign w:val="center"/>
          </w:tcPr>
          <w:p w14:paraId="6A3092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0" w:type="dxa"/>
            <w:noWrap w:val="0"/>
            <w:vAlign w:val="center"/>
          </w:tcPr>
          <w:p w14:paraId="559668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020" w:type="dxa"/>
            <w:noWrap w:val="0"/>
            <w:vAlign w:val="center"/>
          </w:tcPr>
          <w:p w14:paraId="6EC096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04" w:type="dxa"/>
            <w:noWrap w:val="0"/>
            <w:vAlign w:val="center"/>
          </w:tcPr>
          <w:p w14:paraId="61AB5F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88" w:type="dxa"/>
            <w:noWrap w:val="0"/>
            <w:vAlign w:val="center"/>
          </w:tcPr>
          <w:p w14:paraId="3A92B4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9" w:type="dxa"/>
            <w:noWrap w:val="0"/>
            <w:vAlign w:val="center"/>
          </w:tcPr>
          <w:p w14:paraId="37060D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067E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96A6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3C9262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满意度</w:t>
            </w:r>
          </w:p>
          <w:p w14:paraId="242EB8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p w14:paraId="0135D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noWrap w:val="0"/>
            <w:vAlign w:val="center"/>
          </w:tcPr>
          <w:p w14:paraId="17AACB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服务对象满意度指标</w:t>
            </w:r>
          </w:p>
        </w:tc>
        <w:tc>
          <w:tcPr>
            <w:tcW w:w="1560" w:type="dxa"/>
            <w:noWrap w:val="0"/>
            <w:vAlign w:val="center"/>
          </w:tcPr>
          <w:p w14:paraId="4FAB0A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企业家满意度</w:t>
            </w:r>
          </w:p>
        </w:tc>
        <w:tc>
          <w:tcPr>
            <w:tcW w:w="1200" w:type="dxa"/>
            <w:noWrap w:val="0"/>
            <w:vAlign w:val="center"/>
          </w:tcPr>
          <w:p w14:paraId="3A0DCB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1020" w:type="dxa"/>
            <w:noWrap w:val="0"/>
            <w:vAlign w:val="center"/>
          </w:tcPr>
          <w:p w14:paraId="6BD3BA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804" w:type="dxa"/>
            <w:noWrap w:val="0"/>
            <w:vAlign w:val="center"/>
          </w:tcPr>
          <w:p w14:paraId="6D8C21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88" w:type="dxa"/>
            <w:noWrap w:val="0"/>
            <w:vAlign w:val="center"/>
          </w:tcPr>
          <w:p w14:paraId="558AB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39" w:type="dxa"/>
            <w:noWrap w:val="0"/>
            <w:vAlign w:val="center"/>
          </w:tcPr>
          <w:p w14:paraId="0A9E92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379B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20" w:type="dxa"/>
            <w:gridSpan w:val="6"/>
            <w:noWrap w:val="0"/>
            <w:vAlign w:val="center"/>
          </w:tcPr>
          <w:p w14:paraId="74798A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总分</w:t>
            </w:r>
          </w:p>
        </w:tc>
        <w:tc>
          <w:tcPr>
            <w:tcW w:w="804" w:type="dxa"/>
            <w:noWrap w:val="0"/>
            <w:vAlign w:val="center"/>
          </w:tcPr>
          <w:p w14:paraId="562ED7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100</w:t>
            </w:r>
          </w:p>
        </w:tc>
        <w:tc>
          <w:tcPr>
            <w:tcW w:w="888" w:type="dxa"/>
            <w:noWrap w:val="0"/>
            <w:vAlign w:val="center"/>
          </w:tcPr>
          <w:p w14:paraId="6A8C52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139" w:type="dxa"/>
            <w:noWrap w:val="0"/>
            <w:vAlign w:val="center"/>
          </w:tcPr>
          <w:p w14:paraId="454F0CA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bl>
    <w:p w14:paraId="456B4DBD">
      <w:pPr>
        <w:pStyle w:val="6"/>
        <w:rPr>
          <w:rFonts w:hint="eastAsia" w:ascii="方正小标宋_GBK" w:hAnsi="方正小标宋_GBK" w:eastAsia="方正小标宋_GBK" w:cs="方正小标宋_GBK"/>
          <w:i w:val="0"/>
          <w:iCs w:val="0"/>
          <w:caps w:val="0"/>
          <w:color w:val="FF0000"/>
          <w:spacing w:val="0"/>
          <w:kern w:val="0"/>
          <w:sz w:val="24"/>
          <w:szCs w:val="24"/>
          <w:shd w:val="clear" w:fill="FFFFFF"/>
          <w:lang w:val="en-US" w:eastAsia="zh-CN" w:bidi="ar"/>
        </w:rPr>
      </w:pPr>
      <w:r>
        <w:rPr>
          <w:rFonts w:hint="default" w:ascii="Times New Roman" w:hAnsi="Times New Roman" w:eastAsia="仿宋_GB2312" w:cs="Times New Roman"/>
          <w:snapToGrid/>
          <w:color w:val="auto"/>
          <w:kern w:val="0"/>
          <w:sz w:val="24"/>
          <w:szCs w:val="24"/>
          <w:lang w:val="en-US" w:eastAsia="zh-CN" w:bidi="ar-SA"/>
        </w:rPr>
        <w:t>填表人：</w:t>
      </w:r>
      <w:r>
        <w:rPr>
          <w:rFonts w:hint="eastAsia" w:ascii="Times New Roman" w:hAnsi="Times New Roman" w:eastAsia="仿宋_GB2312" w:cs="Times New Roman"/>
          <w:snapToGrid/>
          <w:color w:val="auto"/>
          <w:kern w:val="0"/>
          <w:sz w:val="24"/>
          <w:szCs w:val="24"/>
          <w:lang w:val="en-US" w:eastAsia="zh-CN" w:bidi="ar-SA"/>
        </w:rPr>
        <w:t xml:space="preserve">宋霏琳       </w:t>
      </w:r>
      <w:r>
        <w:rPr>
          <w:rFonts w:hint="default" w:ascii="Times New Roman" w:hAnsi="Times New Roman" w:eastAsia="仿宋_GB2312" w:cs="Times New Roman"/>
          <w:snapToGrid/>
          <w:color w:val="auto"/>
          <w:kern w:val="0"/>
          <w:sz w:val="24"/>
          <w:szCs w:val="24"/>
          <w:lang w:val="en-US" w:eastAsia="zh-CN" w:bidi="ar-SA"/>
        </w:rPr>
        <w:t>填报日期：</w:t>
      </w:r>
      <w:r>
        <w:rPr>
          <w:rFonts w:hint="eastAsia" w:ascii="Times New Roman" w:hAnsi="Times New Roman" w:eastAsia="仿宋_GB2312" w:cs="Times New Roman"/>
          <w:snapToGrid/>
          <w:color w:val="auto"/>
          <w:kern w:val="0"/>
          <w:sz w:val="24"/>
          <w:szCs w:val="24"/>
          <w:lang w:val="en-US" w:eastAsia="zh-CN" w:bidi="ar-SA"/>
        </w:rPr>
        <w:t xml:space="preserve">2025年6月12日     </w:t>
      </w:r>
      <w:r>
        <w:rPr>
          <w:rFonts w:hint="default" w:ascii="Times New Roman" w:hAnsi="Times New Roman" w:eastAsia="仿宋_GB2312" w:cs="Times New Roman"/>
          <w:snapToGrid/>
          <w:color w:val="auto"/>
          <w:kern w:val="0"/>
          <w:sz w:val="24"/>
          <w:szCs w:val="24"/>
          <w:lang w:val="en-US" w:eastAsia="zh-CN" w:bidi="ar-SA"/>
        </w:rPr>
        <w:t>联系电话：</w:t>
      </w:r>
      <w:r>
        <w:rPr>
          <w:rFonts w:hint="eastAsia" w:ascii="Times New Roman" w:hAnsi="Times New Roman" w:eastAsia="仿宋_GB2312" w:cs="Times New Roman"/>
          <w:snapToGrid/>
          <w:color w:val="auto"/>
          <w:kern w:val="0"/>
          <w:sz w:val="24"/>
          <w:szCs w:val="24"/>
          <w:lang w:val="en-US" w:eastAsia="zh-CN" w:bidi="ar-SA"/>
        </w:rPr>
        <w:t>18774725367</w:t>
      </w:r>
    </w:p>
    <w:p w14:paraId="2AAF02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pPr>
    </w:p>
    <w:p w14:paraId="6FF9A7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t>附件3-13</w:t>
      </w:r>
    </w:p>
    <w:p w14:paraId="0C90921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项目</w:t>
      </w:r>
      <w:r>
        <w:rPr>
          <w:rFonts w:hint="eastAsia" w:ascii="方正小标宋_GBK" w:hAnsi="方正小标宋_GBK" w:eastAsia="方正小标宋_GBK" w:cs="方正小标宋_GBK"/>
          <w:b w:val="0"/>
          <w:bCs w:val="0"/>
          <w:i w:val="0"/>
          <w:iCs w:val="0"/>
          <w:caps w:val="0"/>
          <w:color w:val="000000"/>
          <w:spacing w:val="0"/>
          <w:kern w:val="0"/>
          <w:sz w:val="28"/>
          <w:szCs w:val="28"/>
          <w:shd w:val="clear" w:fill="FFFFFF"/>
          <w:lang w:val="en-US" w:eastAsia="zh-CN" w:bidi="ar"/>
        </w:rPr>
        <w:t>支出绩效自评</w:t>
      </w:r>
      <w:r>
        <w:rPr>
          <w:rFonts w:hint="eastAsia" w:ascii="方正小标宋_GBK" w:hAnsi="方正小标宋_GBK" w:eastAsia="方正小标宋_GBK" w:cs="方正小标宋_GBK"/>
          <w:b/>
          <w:bCs/>
          <w:i w:val="0"/>
          <w:iCs w:val="0"/>
          <w:caps w:val="0"/>
          <w:color w:val="000000"/>
          <w:spacing w:val="0"/>
          <w:kern w:val="0"/>
          <w:sz w:val="28"/>
          <w:szCs w:val="28"/>
          <w:shd w:val="clear" w:fill="FFFFFF"/>
          <w:lang w:val="en-US" w:eastAsia="zh-CN" w:bidi="ar"/>
        </w:rPr>
        <w:t>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260"/>
        <w:gridCol w:w="1512"/>
        <w:gridCol w:w="1116"/>
        <w:gridCol w:w="1140"/>
        <w:gridCol w:w="660"/>
        <w:gridCol w:w="828"/>
        <w:gridCol w:w="1175"/>
      </w:tblGrid>
      <w:tr w14:paraId="4904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54248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项目支</w:t>
            </w:r>
          </w:p>
          <w:p w14:paraId="13E53A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18"/>
                <w:szCs w:val="18"/>
              </w:rPr>
              <w:t>出名称</w:t>
            </w:r>
          </w:p>
        </w:tc>
        <w:tc>
          <w:tcPr>
            <w:tcW w:w="8771" w:type="dxa"/>
            <w:gridSpan w:val="8"/>
            <w:noWrap w:val="0"/>
            <w:vAlign w:val="center"/>
          </w:tcPr>
          <w:p w14:paraId="067F55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党委党建工作经费</w:t>
            </w:r>
          </w:p>
        </w:tc>
      </w:tr>
      <w:tr w14:paraId="1CF8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C97CC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主管部门</w:t>
            </w:r>
          </w:p>
        </w:tc>
        <w:tc>
          <w:tcPr>
            <w:tcW w:w="4968" w:type="dxa"/>
            <w:gridSpan w:val="4"/>
            <w:noWrap w:val="0"/>
            <w:vAlign w:val="center"/>
          </w:tcPr>
          <w:p w14:paraId="7631C8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怀化市工商业联合会</w:t>
            </w:r>
          </w:p>
        </w:tc>
        <w:tc>
          <w:tcPr>
            <w:tcW w:w="1140" w:type="dxa"/>
            <w:noWrap w:val="0"/>
            <w:vAlign w:val="center"/>
          </w:tcPr>
          <w:p w14:paraId="669946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实施单位</w:t>
            </w:r>
          </w:p>
        </w:tc>
        <w:tc>
          <w:tcPr>
            <w:tcW w:w="2663" w:type="dxa"/>
            <w:gridSpan w:val="3"/>
            <w:noWrap w:val="0"/>
            <w:vAlign w:val="center"/>
          </w:tcPr>
          <w:p w14:paraId="1B43DA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怀化市工商业联合会</w:t>
            </w:r>
          </w:p>
        </w:tc>
      </w:tr>
      <w:tr w14:paraId="1D4A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D0B21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项目资金</w:t>
            </w:r>
            <w:r>
              <w:rPr>
                <w:rFonts w:hint="eastAsia" w:ascii="仿宋" w:hAnsi="仿宋" w:eastAsia="仿宋" w:cs="仿宋"/>
                <w:color w:val="auto"/>
                <w:kern w:val="0"/>
                <w:sz w:val="20"/>
                <w:szCs w:val="20"/>
              </w:rPr>
              <w:br w:type="textWrapping"/>
            </w:r>
            <w:r>
              <w:rPr>
                <w:rFonts w:hint="eastAsia" w:ascii="仿宋" w:hAnsi="仿宋" w:eastAsia="仿宋" w:cs="仿宋"/>
                <w:color w:val="auto"/>
                <w:kern w:val="0"/>
                <w:sz w:val="20"/>
                <w:szCs w:val="20"/>
              </w:rPr>
              <w:t>（万元）</w:t>
            </w:r>
          </w:p>
        </w:tc>
        <w:tc>
          <w:tcPr>
            <w:tcW w:w="2340" w:type="dxa"/>
            <w:gridSpan w:val="2"/>
            <w:noWrap w:val="0"/>
            <w:vAlign w:val="center"/>
          </w:tcPr>
          <w:p w14:paraId="56D3E5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512" w:type="dxa"/>
            <w:noWrap w:val="0"/>
            <w:vAlign w:val="center"/>
          </w:tcPr>
          <w:p w14:paraId="107667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年初</w:t>
            </w:r>
          </w:p>
          <w:p w14:paraId="61722B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116" w:type="dxa"/>
            <w:noWrap w:val="0"/>
            <w:vAlign w:val="center"/>
          </w:tcPr>
          <w:p w14:paraId="4FBA20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全年</w:t>
            </w:r>
          </w:p>
          <w:p w14:paraId="36DEDC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140" w:type="dxa"/>
            <w:noWrap w:val="0"/>
            <w:vAlign w:val="center"/>
          </w:tcPr>
          <w:p w14:paraId="73FC85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全年</w:t>
            </w:r>
          </w:p>
          <w:p w14:paraId="162924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执行数</w:t>
            </w:r>
          </w:p>
        </w:tc>
        <w:tc>
          <w:tcPr>
            <w:tcW w:w="660" w:type="dxa"/>
            <w:noWrap w:val="0"/>
            <w:vAlign w:val="center"/>
          </w:tcPr>
          <w:p w14:paraId="72372D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分值</w:t>
            </w:r>
          </w:p>
        </w:tc>
        <w:tc>
          <w:tcPr>
            <w:tcW w:w="828" w:type="dxa"/>
            <w:noWrap w:val="0"/>
            <w:vAlign w:val="center"/>
          </w:tcPr>
          <w:p w14:paraId="5089B5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执行率</w:t>
            </w:r>
          </w:p>
        </w:tc>
        <w:tc>
          <w:tcPr>
            <w:tcW w:w="1175" w:type="dxa"/>
            <w:noWrap w:val="0"/>
            <w:vAlign w:val="center"/>
          </w:tcPr>
          <w:p w14:paraId="07584B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得分</w:t>
            </w:r>
          </w:p>
        </w:tc>
      </w:tr>
      <w:tr w14:paraId="0ACF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FD09E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340" w:type="dxa"/>
            <w:gridSpan w:val="2"/>
            <w:noWrap w:val="0"/>
            <w:vAlign w:val="center"/>
          </w:tcPr>
          <w:p w14:paraId="16495F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年度资金总额</w:t>
            </w:r>
          </w:p>
        </w:tc>
        <w:tc>
          <w:tcPr>
            <w:tcW w:w="1512" w:type="dxa"/>
            <w:noWrap w:val="0"/>
            <w:vAlign w:val="center"/>
          </w:tcPr>
          <w:p w14:paraId="7BAE1B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16" w:type="dxa"/>
            <w:noWrap w:val="0"/>
            <w:vAlign w:val="center"/>
          </w:tcPr>
          <w:p w14:paraId="2D85DD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15.07</w:t>
            </w:r>
          </w:p>
        </w:tc>
        <w:tc>
          <w:tcPr>
            <w:tcW w:w="1140" w:type="dxa"/>
            <w:noWrap w:val="0"/>
            <w:vAlign w:val="center"/>
          </w:tcPr>
          <w:p w14:paraId="056F1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15.07</w:t>
            </w:r>
          </w:p>
        </w:tc>
        <w:tc>
          <w:tcPr>
            <w:tcW w:w="660" w:type="dxa"/>
            <w:noWrap w:val="0"/>
            <w:vAlign w:val="center"/>
          </w:tcPr>
          <w:p w14:paraId="3C5934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w:t>
            </w:r>
          </w:p>
        </w:tc>
        <w:tc>
          <w:tcPr>
            <w:tcW w:w="828" w:type="dxa"/>
            <w:noWrap w:val="0"/>
            <w:vAlign w:val="center"/>
          </w:tcPr>
          <w:p w14:paraId="5010BD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175" w:type="dxa"/>
            <w:noWrap w:val="0"/>
            <w:vAlign w:val="center"/>
          </w:tcPr>
          <w:p w14:paraId="4DFB83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1265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5F0B9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340" w:type="dxa"/>
            <w:gridSpan w:val="2"/>
            <w:noWrap w:val="0"/>
            <w:vAlign w:val="center"/>
          </w:tcPr>
          <w:p w14:paraId="38F16C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其中：当年财政拨款</w:t>
            </w:r>
          </w:p>
        </w:tc>
        <w:tc>
          <w:tcPr>
            <w:tcW w:w="1512" w:type="dxa"/>
            <w:noWrap w:val="0"/>
            <w:vAlign w:val="center"/>
          </w:tcPr>
          <w:p w14:paraId="6D86F2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16" w:type="dxa"/>
            <w:shd w:val="clear" w:color="auto" w:fill="auto"/>
            <w:noWrap w:val="0"/>
            <w:vAlign w:val="center"/>
          </w:tcPr>
          <w:p w14:paraId="00DADE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15.07</w:t>
            </w:r>
          </w:p>
        </w:tc>
        <w:tc>
          <w:tcPr>
            <w:tcW w:w="1140" w:type="dxa"/>
            <w:shd w:val="clear" w:color="auto" w:fill="auto"/>
            <w:noWrap w:val="0"/>
            <w:vAlign w:val="center"/>
          </w:tcPr>
          <w:p w14:paraId="51FC57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15.07</w:t>
            </w:r>
          </w:p>
        </w:tc>
        <w:tc>
          <w:tcPr>
            <w:tcW w:w="660" w:type="dxa"/>
            <w:noWrap w:val="0"/>
            <w:vAlign w:val="center"/>
          </w:tcPr>
          <w:p w14:paraId="6B9976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3BA727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75" w:type="dxa"/>
            <w:noWrap w:val="0"/>
            <w:vAlign w:val="center"/>
          </w:tcPr>
          <w:p w14:paraId="74B781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1618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63A0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340" w:type="dxa"/>
            <w:gridSpan w:val="2"/>
            <w:noWrap w:val="0"/>
            <w:vAlign w:val="center"/>
          </w:tcPr>
          <w:p w14:paraId="5938DCF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上年结转资金</w:t>
            </w:r>
          </w:p>
        </w:tc>
        <w:tc>
          <w:tcPr>
            <w:tcW w:w="1512" w:type="dxa"/>
            <w:noWrap w:val="0"/>
            <w:vAlign w:val="center"/>
          </w:tcPr>
          <w:p w14:paraId="513C74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16" w:type="dxa"/>
            <w:noWrap w:val="0"/>
            <w:vAlign w:val="center"/>
          </w:tcPr>
          <w:p w14:paraId="2DE251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40" w:type="dxa"/>
            <w:noWrap w:val="0"/>
            <w:vAlign w:val="center"/>
          </w:tcPr>
          <w:p w14:paraId="566A11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660" w:type="dxa"/>
            <w:noWrap w:val="0"/>
            <w:vAlign w:val="center"/>
          </w:tcPr>
          <w:p w14:paraId="7822EC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160665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75" w:type="dxa"/>
            <w:noWrap w:val="0"/>
            <w:vAlign w:val="center"/>
          </w:tcPr>
          <w:p w14:paraId="690000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0D53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D561F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340" w:type="dxa"/>
            <w:gridSpan w:val="2"/>
            <w:noWrap w:val="0"/>
            <w:vAlign w:val="center"/>
          </w:tcPr>
          <w:p w14:paraId="2463609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其他资金</w:t>
            </w:r>
          </w:p>
        </w:tc>
        <w:tc>
          <w:tcPr>
            <w:tcW w:w="1512" w:type="dxa"/>
            <w:noWrap w:val="0"/>
            <w:vAlign w:val="center"/>
          </w:tcPr>
          <w:p w14:paraId="32E6EC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16" w:type="dxa"/>
            <w:noWrap w:val="0"/>
            <w:vAlign w:val="center"/>
          </w:tcPr>
          <w:p w14:paraId="2E2ADD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40" w:type="dxa"/>
            <w:noWrap w:val="0"/>
            <w:vAlign w:val="center"/>
          </w:tcPr>
          <w:p w14:paraId="0F238F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660" w:type="dxa"/>
            <w:noWrap w:val="0"/>
            <w:vAlign w:val="center"/>
          </w:tcPr>
          <w:p w14:paraId="448608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49A12F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75" w:type="dxa"/>
            <w:noWrap w:val="0"/>
            <w:vAlign w:val="center"/>
          </w:tcPr>
          <w:p w14:paraId="2054B4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1E4D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7E12E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年度总体目标</w:t>
            </w:r>
          </w:p>
        </w:tc>
        <w:tc>
          <w:tcPr>
            <w:tcW w:w="4968" w:type="dxa"/>
            <w:gridSpan w:val="4"/>
            <w:noWrap w:val="0"/>
            <w:vAlign w:val="center"/>
          </w:tcPr>
          <w:p w14:paraId="28EE03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预期目标</w:t>
            </w:r>
          </w:p>
        </w:tc>
        <w:tc>
          <w:tcPr>
            <w:tcW w:w="3803" w:type="dxa"/>
            <w:gridSpan w:val="4"/>
            <w:noWrap w:val="0"/>
            <w:vAlign w:val="center"/>
          </w:tcPr>
          <w:p w14:paraId="2F9F1B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实际完成情况</w:t>
            </w:r>
          </w:p>
        </w:tc>
      </w:tr>
      <w:tr w14:paraId="1251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AB541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4968" w:type="dxa"/>
            <w:gridSpan w:val="4"/>
            <w:noWrap w:val="0"/>
            <w:vAlign w:val="center"/>
          </w:tcPr>
          <w:p w14:paraId="61E546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下拨党员活动经费、新建党组织启动经费、党务工作者工作经费，增强党组织凝聚力和战斗力，提高党员思想政治素质和工作能力，进一步加强党的建设，推进党的事业发展。</w:t>
            </w:r>
          </w:p>
        </w:tc>
        <w:tc>
          <w:tcPr>
            <w:tcW w:w="3803" w:type="dxa"/>
            <w:gridSpan w:val="4"/>
            <w:noWrap w:val="0"/>
            <w:vAlign w:val="center"/>
          </w:tcPr>
          <w:p w14:paraId="16D580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下拨党员活动经费、新建党组织启动经费、党务工作者工作经费，增强党组织凝聚力和战斗力，提高党员思想政治素质和工作能力，进一步加强党的建设，推进党的事业发展。</w:t>
            </w:r>
          </w:p>
        </w:tc>
      </w:tr>
      <w:tr w14:paraId="7099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FD56F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绩</w:t>
            </w:r>
          </w:p>
          <w:p w14:paraId="00A17B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w:t>
            </w:r>
          </w:p>
          <w:p w14:paraId="43FE19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w:t>
            </w:r>
          </w:p>
          <w:p w14:paraId="6C0E7F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标</w:t>
            </w:r>
          </w:p>
        </w:tc>
        <w:tc>
          <w:tcPr>
            <w:tcW w:w="1080" w:type="dxa"/>
            <w:noWrap w:val="0"/>
            <w:vAlign w:val="center"/>
          </w:tcPr>
          <w:p w14:paraId="795ED5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一级指标</w:t>
            </w:r>
          </w:p>
        </w:tc>
        <w:tc>
          <w:tcPr>
            <w:tcW w:w="1260" w:type="dxa"/>
            <w:noWrap w:val="0"/>
            <w:vAlign w:val="center"/>
          </w:tcPr>
          <w:p w14:paraId="5A6BC9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二级指标</w:t>
            </w:r>
          </w:p>
        </w:tc>
        <w:tc>
          <w:tcPr>
            <w:tcW w:w="1512" w:type="dxa"/>
            <w:noWrap w:val="0"/>
            <w:vAlign w:val="center"/>
          </w:tcPr>
          <w:p w14:paraId="4A4FCD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三级指标</w:t>
            </w:r>
          </w:p>
        </w:tc>
        <w:tc>
          <w:tcPr>
            <w:tcW w:w="1116" w:type="dxa"/>
            <w:noWrap w:val="0"/>
            <w:vAlign w:val="center"/>
          </w:tcPr>
          <w:p w14:paraId="704413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w:t>
            </w:r>
          </w:p>
          <w:p w14:paraId="438F60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指标值</w:t>
            </w:r>
          </w:p>
        </w:tc>
        <w:tc>
          <w:tcPr>
            <w:tcW w:w="1140" w:type="dxa"/>
            <w:noWrap w:val="0"/>
            <w:vAlign w:val="center"/>
          </w:tcPr>
          <w:p w14:paraId="43DEC2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实际</w:t>
            </w:r>
          </w:p>
          <w:p w14:paraId="5C4064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完成值</w:t>
            </w:r>
          </w:p>
        </w:tc>
        <w:tc>
          <w:tcPr>
            <w:tcW w:w="660" w:type="dxa"/>
            <w:noWrap w:val="0"/>
            <w:vAlign w:val="center"/>
          </w:tcPr>
          <w:p w14:paraId="34D1A0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分值</w:t>
            </w:r>
          </w:p>
        </w:tc>
        <w:tc>
          <w:tcPr>
            <w:tcW w:w="828" w:type="dxa"/>
            <w:noWrap w:val="0"/>
            <w:vAlign w:val="center"/>
          </w:tcPr>
          <w:p w14:paraId="4F032D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得分</w:t>
            </w:r>
          </w:p>
        </w:tc>
        <w:tc>
          <w:tcPr>
            <w:tcW w:w="1175" w:type="dxa"/>
            <w:noWrap w:val="0"/>
            <w:vAlign w:val="center"/>
          </w:tcPr>
          <w:p w14:paraId="790C6D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偏差原因</w:t>
            </w:r>
          </w:p>
          <w:p w14:paraId="42379D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分析及</w:t>
            </w:r>
          </w:p>
          <w:p w14:paraId="13D5AF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改进措施</w:t>
            </w:r>
          </w:p>
        </w:tc>
      </w:tr>
      <w:tr w14:paraId="32C7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72BEFE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3190EE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成本指标</w:t>
            </w:r>
          </w:p>
        </w:tc>
        <w:tc>
          <w:tcPr>
            <w:tcW w:w="1260" w:type="dxa"/>
            <w:noWrap w:val="0"/>
            <w:vAlign w:val="center"/>
          </w:tcPr>
          <w:p w14:paraId="6C955E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经济成本指标</w:t>
            </w:r>
          </w:p>
        </w:tc>
        <w:tc>
          <w:tcPr>
            <w:tcW w:w="1512" w:type="dxa"/>
            <w:noWrap w:val="0"/>
            <w:vAlign w:val="center"/>
          </w:tcPr>
          <w:p w14:paraId="5589FC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项目成本控制</w:t>
            </w:r>
          </w:p>
        </w:tc>
        <w:tc>
          <w:tcPr>
            <w:tcW w:w="1116" w:type="dxa"/>
            <w:noWrap w:val="0"/>
            <w:vAlign w:val="center"/>
          </w:tcPr>
          <w:p w14:paraId="63D1A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w:t>
            </w:r>
            <w:r>
              <w:rPr>
                <w:rFonts w:hint="eastAsia" w:ascii="仿宋" w:hAnsi="仿宋" w:eastAsia="仿宋" w:cs="仿宋"/>
                <w:color w:val="auto"/>
                <w:kern w:val="0"/>
                <w:sz w:val="20"/>
                <w:szCs w:val="20"/>
                <w:lang w:val="en-US" w:eastAsia="zh-CN"/>
              </w:rPr>
              <w:t>15.07万元</w:t>
            </w:r>
          </w:p>
        </w:tc>
        <w:tc>
          <w:tcPr>
            <w:tcW w:w="1140" w:type="dxa"/>
            <w:noWrap w:val="0"/>
            <w:vAlign w:val="center"/>
          </w:tcPr>
          <w:p w14:paraId="6FB727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15.07万元</w:t>
            </w:r>
          </w:p>
        </w:tc>
        <w:tc>
          <w:tcPr>
            <w:tcW w:w="660" w:type="dxa"/>
            <w:noWrap w:val="0"/>
            <w:vAlign w:val="center"/>
          </w:tcPr>
          <w:p w14:paraId="6A942E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828" w:type="dxa"/>
            <w:noWrap w:val="0"/>
            <w:vAlign w:val="center"/>
          </w:tcPr>
          <w:p w14:paraId="120562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1175" w:type="dxa"/>
            <w:noWrap w:val="0"/>
            <w:vAlign w:val="center"/>
          </w:tcPr>
          <w:p w14:paraId="63D172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r>
      <w:tr w14:paraId="4FDE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DA4B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continue"/>
            <w:noWrap w:val="0"/>
            <w:vAlign w:val="center"/>
          </w:tcPr>
          <w:p w14:paraId="275A92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FF0000"/>
                <w:kern w:val="0"/>
                <w:sz w:val="20"/>
                <w:szCs w:val="20"/>
                <w:lang w:eastAsia="zh-CN"/>
              </w:rPr>
            </w:pPr>
          </w:p>
        </w:tc>
        <w:tc>
          <w:tcPr>
            <w:tcW w:w="1260" w:type="dxa"/>
            <w:noWrap w:val="0"/>
            <w:vAlign w:val="center"/>
          </w:tcPr>
          <w:p w14:paraId="3CACCA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社会成本指标</w:t>
            </w:r>
          </w:p>
        </w:tc>
        <w:tc>
          <w:tcPr>
            <w:tcW w:w="1512" w:type="dxa"/>
            <w:noWrap w:val="0"/>
            <w:vAlign w:val="center"/>
          </w:tcPr>
          <w:p w14:paraId="79770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116" w:type="dxa"/>
            <w:noWrap w:val="0"/>
            <w:vAlign w:val="center"/>
          </w:tcPr>
          <w:p w14:paraId="1F2A7E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140" w:type="dxa"/>
            <w:noWrap w:val="0"/>
            <w:vAlign w:val="center"/>
          </w:tcPr>
          <w:p w14:paraId="3F7C59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660" w:type="dxa"/>
            <w:noWrap w:val="0"/>
            <w:vAlign w:val="center"/>
          </w:tcPr>
          <w:p w14:paraId="7F55B3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28" w:type="dxa"/>
            <w:noWrap w:val="0"/>
            <w:vAlign w:val="center"/>
          </w:tcPr>
          <w:p w14:paraId="2DA6AC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175" w:type="dxa"/>
            <w:noWrap w:val="0"/>
            <w:vAlign w:val="center"/>
          </w:tcPr>
          <w:p w14:paraId="42FAC3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r>
      <w:tr w14:paraId="5A71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3DF001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continue"/>
            <w:noWrap w:val="0"/>
            <w:vAlign w:val="center"/>
          </w:tcPr>
          <w:p w14:paraId="138E05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FF0000"/>
                <w:kern w:val="0"/>
                <w:sz w:val="20"/>
                <w:szCs w:val="20"/>
                <w:lang w:eastAsia="zh-CN"/>
              </w:rPr>
            </w:pPr>
          </w:p>
        </w:tc>
        <w:tc>
          <w:tcPr>
            <w:tcW w:w="1260" w:type="dxa"/>
            <w:noWrap w:val="0"/>
            <w:vAlign w:val="center"/>
          </w:tcPr>
          <w:p w14:paraId="6DCDE3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生态环境成本指标</w:t>
            </w:r>
          </w:p>
        </w:tc>
        <w:tc>
          <w:tcPr>
            <w:tcW w:w="1512" w:type="dxa"/>
            <w:noWrap w:val="0"/>
            <w:vAlign w:val="center"/>
          </w:tcPr>
          <w:p w14:paraId="3B791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116" w:type="dxa"/>
            <w:noWrap w:val="0"/>
            <w:vAlign w:val="center"/>
          </w:tcPr>
          <w:p w14:paraId="14BD40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140" w:type="dxa"/>
            <w:noWrap w:val="0"/>
            <w:vAlign w:val="center"/>
          </w:tcPr>
          <w:p w14:paraId="2610B8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660" w:type="dxa"/>
            <w:noWrap w:val="0"/>
            <w:vAlign w:val="center"/>
          </w:tcPr>
          <w:p w14:paraId="68D9C3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28" w:type="dxa"/>
            <w:noWrap w:val="0"/>
            <w:vAlign w:val="center"/>
          </w:tcPr>
          <w:p w14:paraId="55E70A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175" w:type="dxa"/>
            <w:noWrap w:val="0"/>
            <w:vAlign w:val="center"/>
          </w:tcPr>
          <w:p w14:paraId="7EF43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r>
      <w:tr w14:paraId="2EE8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6B7D7A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46FF17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产出指标</w:t>
            </w:r>
          </w:p>
          <w:p w14:paraId="40E37B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260" w:type="dxa"/>
            <w:noWrap w:val="0"/>
            <w:vAlign w:val="center"/>
          </w:tcPr>
          <w:p w14:paraId="428ADC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数量指标</w:t>
            </w:r>
          </w:p>
        </w:tc>
        <w:tc>
          <w:tcPr>
            <w:tcW w:w="1512" w:type="dxa"/>
            <w:noWrap w:val="0"/>
            <w:vAlign w:val="center"/>
          </w:tcPr>
          <w:p w14:paraId="08AB9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直管党员数</w:t>
            </w:r>
          </w:p>
        </w:tc>
        <w:tc>
          <w:tcPr>
            <w:tcW w:w="1116" w:type="dxa"/>
            <w:noWrap w:val="0"/>
            <w:vAlign w:val="center"/>
          </w:tcPr>
          <w:p w14:paraId="35987D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≥279名</w:t>
            </w:r>
          </w:p>
        </w:tc>
        <w:tc>
          <w:tcPr>
            <w:tcW w:w="1140" w:type="dxa"/>
            <w:noWrap w:val="0"/>
            <w:vAlign w:val="center"/>
          </w:tcPr>
          <w:p w14:paraId="1886B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284名</w:t>
            </w:r>
          </w:p>
        </w:tc>
        <w:tc>
          <w:tcPr>
            <w:tcW w:w="660" w:type="dxa"/>
            <w:noWrap w:val="0"/>
            <w:vAlign w:val="center"/>
          </w:tcPr>
          <w:p w14:paraId="133699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28" w:type="dxa"/>
            <w:noWrap w:val="0"/>
            <w:vAlign w:val="center"/>
          </w:tcPr>
          <w:p w14:paraId="76E2BA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175" w:type="dxa"/>
            <w:noWrap w:val="0"/>
            <w:vAlign w:val="center"/>
          </w:tcPr>
          <w:p w14:paraId="2650D2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19DB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3439C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548F31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60" w:type="dxa"/>
            <w:noWrap w:val="0"/>
            <w:vAlign w:val="center"/>
          </w:tcPr>
          <w:p w14:paraId="1E71B7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质量指标</w:t>
            </w:r>
          </w:p>
        </w:tc>
        <w:tc>
          <w:tcPr>
            <w:tcW w:w="1512" w:type="dxa"/>
            <w:noWrap w:val="0"/>
            <w:vAlign w:val="center"/>
          </w:tcPr>
          <w:p w14:paraId="3DFEF7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资金拨付到位率</w:t>
            </w:r>
          </w:p>
        </w:tc>
        <w:tc>
          <w:tcPr>
            <w:tcW w:w="1116" w:type="dxa"/>
            <w:noWrap w:val="0"/>
            <w:vAlign w:val="center"/>
          </w:tcPr>
          <w:p w14:paraId="768CF4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140" w:type="dxa"/>
            <w:noWrap w:val="0"/>
            <w:vAlign w:val="center"/>
          </w:tcPr>
          <w:p w14:paraId="5A6BFB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660" w:type="dxa"/>
            <w:noWrap w:val="0"/>
            <w:vAlign w:val="center"/>
          </w:tcPr>
          <w:p w14:paraId="54E0C3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28" w:type="dxa"/>
            <w:noWrap w:val="0"/>
            <w:vAlign w:val="center"/>
          </w:tcPr>
          <w:p w14:paraId="301028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175" w:type="dxa"/>
            <w:noWrap w:val="0"/>
            <w:vAlign w:val="center"/>
          </w:tcPr>
          <w:p w14:paraId="28774E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34AC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238E3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3A7B5A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60" w:type="dxa"/>
            <w:noWrap w:val="0"/>
            <w:vAlign w:val="center"/>
          </w:tcPr>
          <w:p w14:paraId="62AFC9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时效指标</w:t>
            </w:r>
          </w:p>
        </w:tc>
        <w:tc>
          <w:tcPr>
            <w:tcW w:w="1512" w:type="dxa"/>
            <w:noWrap w:val="0"/>
            <w:vAlign w:val="center"/>
          </w:tcPr>
          <w:p w14:paraId="0F6C70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及时情况</w:t>
            </w:r>
          </w:p>
        </w:tc>
        <w:tc>
          <w:tcPr>
            <w:tcW w:w="1116" w:type="dxa"/>
            <w:noWrap w:val="0"/>
            <w:vAlign w:val="center"/>
          </w:tcPr>
          <w:p w14:paraId="0E5307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2024年12月31日前</w:t>
            </w:r>
          </w:p>
        </w:tc>
        <w:tc>
          <w:tcPr>
            <w:tcW w:w="1140" w:type="dxa"/>
            <w:noWrap w:val="0"/>
            <w:vAlign w:val="center"/>
          </w:tcPr>
          <w:p w14:paraId="68C94B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2024年12月31日前</w:t>
            </w:r>
          </w:p>
        </w:tc>
        <w:tc>
          <w:tcPr>
            <w:tcW w:w="660" w:type="dxa"/>
            <w:noWrap w:val="0"/>
            <w:vAlign w:val="center"/>
          </w:tcPr>
          <w:p w14:paraId="79CD56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28" w:type="dxa"/>
            <w:noWrap w:val="0"/>
            <w:vAlign w:val="center"/>
          </w:tcPr>
          <w:p w14:paraId="3A3CB9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75" w:type="dxa"/>
            <w:noWrap w:val="0"/>
            <w:vAlign w:val="center"/>
          </w:tcPr>
          <w:p w14:paraId="464832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0B177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FB5A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401A43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效益指标</w:t>
            </w:r>
          </w:p>
          <w:p w14:paraId="7355E9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60" w:type="dxa"/>
            <w:noWrap w:val="0"/>
            <w:vAlign w:val="center"/>
          </w:tcPr>
          <w:p w14:paraId="49D79E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经济效</w:t>
            </w:r>
          </w:p>
          <w:p w14:paraId="5320F0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512" w:type="dxa"/>
            <w:noWrap w:val="0"/>
            <w:vAlign w:val="center"/>
          </w:tcPr>
          <w:p w14:paraId="776DF8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116" w:type="dxa"/>
            <w:noWrap w:val="0"/>
            <w:vAlign w:val="center"/>
          </w:tcPr>
          <w:p w14:paraId="50408B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40" w:type="dxa"/>
            <w:noWrap w:val="0"/>
            <w:vAlign w:val="center"/>
          </w:tcPr>
          <w:p w14:paraId="01B1F0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660" w:type="dxa"/>
            <w:noWrap w:val="0"/>
            <w:vAlign w:val="center"/>
          </w:tcPr>
          <w:p w14:paraId="0F60FB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2D3AFE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75" w:type="dxa"/>
            <w:noWrap w:val="0"/>
            <w:vAlign w:val="center"/>
          </w:tcPr>
          <w:p w14:paraId="1C4069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0137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83CBD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407693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60" w:type="dxa"/>
            <w:noWrap w:val="0"/>
            <w:vAlign w:val="center"/>
          </w:tcPr>
          <w:p w14:paraId="69365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社会效</w:t>
            </w:r>
          </w:p>
          <w:p w14:paraId="440D30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512" w:type="dxa"/>
            <w:noWrap w:val="0"/>
            <w:vAlign w:val="center"/>
          </w:tcPr>
          <w:p w14:paraId="5F1A3F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增强党组织凝聚力和战斗力，提高党员思想政治素质和工作能力</w:t>
            </w:r>
          </w:p>
        </w:tc>
        <w:tc>
          <w:tcPr>
            <w:tcW w:w="1116" w:type="dxa"/>
            <w:noWrap w:val="0"/>
            <w:vAlign w:val="center"/>
          </w:tcPr>
          <w:p w14:paraId="39710C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效果明显</w:t>
            </w:r>
          </w:p>
        </w:tc>
        <w:tc>
          <w:tcPr>
            <w:tcW w:w="1140" w:type="dxa"/>
            <w:noWrap w:val="0"/>
            <w:vAlign w:val="center"/>
          </w:tcPr>
          <w:p w14:paraId="08A34A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660" w:type="dxa"/>
            <w:noWrap w:val="0"/>
            <w:vAlign w:val="center"/>
          </w:tcPr>
          <w:p w14:paraId="7F7F2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28" w:type="dxa"/>
            <w:noWrap w:val="0"/>
            <w:vAlign w:val="center"/>
          </w:tcPr>
          <w:p w14:paraId="2346E9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75" w:type="dxa"/>
            <w:noWrap w:val="0"/>
            <w:vAlign w:val="center"/>
          </w:tcPr>
          <w:p w14:paraId="12733E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3387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29CCF3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6508ED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60" w:type="dxa"/>
            <w:noWrap w:val="0"/>
            <w:vAlign w:val="center"/>
          </w:tcPr>
          <w:p w14:paraId="3A8752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生态效</w:t>
            </w:r>
          </w:p>
          <w:p w14:paraId="350138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512" w:type="dxa"/>
            <w:noWrap w:val="0"/>
            <w:vAlign w:val="center"/>
          </w:tcPr>
          <w:p w14:paraId="0E785F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116" w:type="dxa"/>
            <w:noWrap w:val="0"/>
            <w:vAlign w:val="center"/>
          </w:tcPr>
          <w:p w14:paraId="2BAB3B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40" w:type="dxa"/>
            <w:noWrap w:val="0"/>
            <w:vAlign w:val="center"/>
          </w:tcPr>
          <w:p w14:paraId="12B5C0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660" w:type="dxa"/>
            <w:noWrap w:val="0"/>
            <w:vAlign w:val="center"/>
          </w:tcPr>
          <w:p w14:paraId="6FB775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5EAA7A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75" w:type="dxa"/>
            <w:noWrap w:val="0"/>
            <w:vAlign w:val="center"/>
          </w:tcPr>
          <w:p w14:paraId="513E6F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70D7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346E0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vMerge w:val="continue"/>
            <w:noWrap w:val="0"/>
            <w:vAlign w:val="center"/>
          </w:tcPr>
          <w:p w14:paraId="614C5F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60" w:type="dxa"/>
            <w:noWrap w:val="0"/>
            <w:vAlign w:val="center"/>
          </w:tcPr>
          <w:p w14:paraId="59A602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可持续影响指标</w:t>
            </w:r>
          </w:p>
        </w:tc>
        <w:tc>
          <w:tcPr>
            <w:tcW w:w="1512" w:type="dxa"/>
            <w:noWrap w:val="0"/>
            <w:vAlign w:val="center"/>
          </w:tcPr>
          <w:p w14:paraId="43050B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进一步加强党的建设，推进党的事业发展</w:t>
            </w:r>
          </w:p>
        </w:tc>
        <w:tc>
          <w:tcPr>
            <w:tcW w:w="1116" w:type="dxa"/>
            <w:noWrap w:val="0"/>
            <w:vAlign w:val="center"/>
          </w:tcPr>
          <w:p w14:paraId="0042A7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1140" w:type="dxa"/>
            <w:noWrap w:val="0"/>
            <w:vAlign w:val="center"/>
          </w:tcPr>
          <w:p w14:paraId="50EFFD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效果明显</w:t>
            </w:r>
          </w:p>
        </w:tc>
        <w:tc>
          <w:tcPr>
            <w:tcW w:w="660" w:type="dxa"/>
            <w:noWrap w:val="0"/>
            <w:vAlign w:val="center"/>
          </w:tcPr>
          <w:p w14:paraId="2521E8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28" w:type="dxa"/>
            <w:noWrap w:val="0"/>
            <w:vAlign w:val="center"/>
          </w:tcPr>
          <w:p w14:paraId="6B21D5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75" w:type="dxa"/>
            <w:noWrap w:val="0"/>
            <w:vAlign w:val="center"/>
          </w:tcPr>
          <w:p w14:paraId="50D732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5100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9B533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903BE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满意度</w:t>
            </w:r>
          </w:p>
          <w:p w14:paraId="181EE2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tc>
        <w:tc>
          <w:tcPr>
            <w:tcW w:w="1260" w:type="dxa"/>
            <w:noWrap w:val="0"/>
            <w:vAlign w:val="center"/>
          </w:tcPr>
          <w:p w14:paraId="3D1FF1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服务对象满意度指标</w:t>
            </w:r>
          </w:p>
        </w:tc>
        <w:tc>
          <w:tcPr>
            <w:tcW w:w="1512" w:type="dxa"/>
            <w:noWrap w:val="0"/>
            <w:vAlign w:val="center"/>
          </w:tcPr>
          <w:p w14:paraId="4E8DC4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党组织、党员满意度</w:t>
            </w:r>
          </w:p>
        </w:tc>
        <w:tc>
          <w:tcPr>
            <w:tcW w:w="1116" w:type="dxa"/>
            <w:noWrap w:val="0"/>
            <w:vAlign w:val="center"/>
          </w:tcPr>
          <w:p w14:paraId="534006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1140" w:type="dxa"/>
            <w:noWrap w:val="0"/>
            <w:vAlign w:val="center"/>
          </w:tcPr>
          <w:p w14:paraId="1A4ECF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660" w:type="dxa"/>
            <w:noWrap w:val="0"/>
            <w:vAlign w:val="center"/>
          </w:tcPr>
          <w:p w14:paraId="20FB6F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28" w:type="dxa"/>
            <w:noWrap w:val="0"/>
            <w:vAlign w:val="center"/>
          </w:tcPr>
          <w:p w14:paraId="0EC329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175" w:type="dxa"/>
            <w:noWrap w:val="0"/>
            <w:vAlign w:val="center"/>
          </w:tcPr>
          <w:p w14:paraId="5EBCB8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3AA3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88" w:type="dxa"/>
            <w:gridSpan w:val="6"/>
            <w:noWrap w:val="0"/>
            <w:vAlign w:val="center"/>
          </w:tcPr>
          <w:p w14:paraId="07BADF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总分</w:t>
            </w:r>
          </w:p>
        </w:tc>
        <w:tc>
          <w:tcPr>
            <w:tcW w:w="660" w:type="dxa"/>
            <w:noWrap w:val="0"/>
            <w:vAlign w:val="center"/>
          </w:tcPr>
          <w:p w14:paraId="4091DC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100</w:t>
            </w:r>
          </w:p>
        </w:tc>
        <w:tc>
          <w:tcPr>
            <w:tcW w:w="828" w:type="dxa"/>
            <w:noWrap w:val="0"/>
            <w:vAlign w:val="center"/>
          </w:tcPr>
          <w:p w14:paraId="1848B3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175" w:type="dxa"/>
            <w:noWrap w:val="0"/>
            <w:vAlign w:val="center"/>
          </w:tcPr>
          <w:p w14:paraId="4ABE0B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bl>
    <w:p w14:paraId="614BBD14">
      <w:pPr>
        <w:pStyle w:val="6"/>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pPr>
      <w:r>
        <w:rPr>
          <w:rFonts w:hint="default" w:ascii="Times New Roman" w:hAnsi="Times New Roman" w:eastAsia="仿宋_GB2312" w:cs="Times New Roman"/>
          <w:snapToGrid/>
          <w:color w:val="auto"/>
          <w:kern w:val="0"/>
          <w:sz w:val="24"/>
          <w:szCs w:val="24"/>
          <w:lang w:val="en-US" w:eastAsia="zh-CN" w:bidi="ar-SA"/>
        </w:rPr>
        <w:t>填表人：</w:t>
      </w:r>
      <w:r>
        <w:rPr>
          <w:rFonts w:hint="eastAsia" w:ascii="Times New Roman" w:hAnsi="Times New Roman" w:eastAsia="仿宋_GB2312" w:cs="Times New Roman"/>
          <w:snapToGrid/>
          <w:color w:val="auto"/>
          <w:kern w:val="0"/>
          <w:sz w:val="24"/>
          <w:szCs w:val="24"/>
          <w:lang w:val="en-US" w:eastAsia="zh-CN" w:bidi="ar-SA"/>
        </w:rPr>
        <w:t xml:space="preserve">宋霏琳       </w:t>
      </w:r>
      <w:r>
        <w:rPr>
          <w:rFonts w:hint="default" w:ascii="Times New Roman" w:hAnsi="Times New Roman" w:eastAsia="仿宋_GB2312" w:cs="Times New Roman"/>
          <w:snapToGrid/>
          <w:color w:val="auto"/>
          <w:kern w:val="0"/>
          <w:sz w:val="24"/>
          <w:szCs w:val="24"/>
          <w:lang w:val="en-US" w:eastAsia="zh-CN" w:bidi="ar-SA"/>
        </w:rPr>
        <w:t>填报日期：</w:t>
      </w:r>
      <w:r>
        <w:rPr>
          <w:rFonts w:hint="eastAsia" w:ascii="Times New Roman" w:hAnsi="Times New Roman" w:eastAsia="仿宋_GB2312" w:cs="Times New Roman"/>
          <w:snapToGrid/>
          <w:color w:val="auto"/>
          <w:kern w:val="0"/>
          <w:sz w:val="24"/>
          <w:szCs w:val="24"/>
          <w:lang w:val="en-US" w:eastAsia="zh-CN" w:bidi="ar-SA"/>
        </w:rPr>
        <w:t xml:space="preserve">2025年6月12日     </w:t>
      </w:r>
      <w:r>
        <w:rPr>
          <w:rFonts w:hint="default" w:ascii="Times New Roman" w:hAnsi="Times New Roman" w:eastAsia="仿宋_GB2312" w:cs="Times New Roman"/>
          <w:snapToGrid/>
          <w:color w:val="auto"/>
          <w:kern w:val="0"/>
          <w:sz w:val="24"/>
          <w:szCs w:val="24"/>
          <w:lang w:val="en-US" w:eastAsia="zh-CN" w:bidi="ar-SA"/>
        </w:rPr>
        <w:t>联系电话：</w:t>
      </w:r>
      <w:r>
        <w:rPr>
          <w:rFonts w:hint="eastAsia" w:ascii="Times New Roman" w:hAnsi="Times New Roman" w:eastAsia="仿宋_GB2312" w:cs="Times New Roman"/>
          <w:snapToGrid/>
          <w:color w:val="auto"/>
          <w:kern w:val="0"/>
          <w:sz w:val="24"/>
          <w:szCs w:val="24"/>
          <w:lang w:val="en-US" w:eastAsia="zh-CN" w:bidi="ar-SA"/>
        </w:rPr>
        <w:t>18774725367</w:t>
      </w:r>
    </w:p>
    <w:p w14:paraId="0397C1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auto"/>
          <w:spacing w:val="0"/>
          <w:sz w:val="24"/>
          <w:szCs w:val="24"/>
          <w:shd w:val="clear" w:fill="FFFFFF"/>
          <w:lang w:val="en-US" w:eastAsia="zh-CN"/>
        </w:rPr>
        <w:t>附件3-14</w:t>
      </w:r>
    </w:p>
    <w:p w14:paraId="782FADF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auto"/>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auto"/>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24DF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36C83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项目支</w:t>
            </w:r>
          </w:p>
          <w:p w14:paraId="477310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18"/>
                <w:szCs w:val="18"/>
              </w:rPr>
              <w:t>出名称</w:t>
            </w:r>
          </w:p>
        </w:tc>
        <w:tc>
          <w:tcPr>
            <w:tcW w:w="8771" w:type="dxa"/>
            <w:gridSpan w:val="8"/>
            <w:noWrap w:val="0"/>
            <w:vAlign w:val="center"/>
          </w:tcPr>
          <w:p w14:paraId="18BF54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更换升级消防设施经费</w:t>
            </w:r>
          </w:p>
        </w:tc>
      </w:tr>
      <w:tr w14:paraId="3C59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641CE7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主管部门</w:t>
            </w:r>
          </w:p>
        </w:tc>
        <w:tc>
          <w:tcPr>
            <w:tcW w:w="4518" w:type="dxa"/>
            <w:gridSpan w:val="4"/>
            <w:noWrap w:val="0"/>
            <w:vAlign w:val="center"/>
          </w:tcPr>
          <w:p w14:paraId="21C56F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怀化市工商业联合会</w:t>
            </w:r>
          </w:p>
        </w:tc>
        <w:tc>
          <w:tcPr>
            <w:tcW w:w="1134" w:type="dxa"/>
            <w:noWrap w:val="0"/>
            <w:vAlign w:val="center"/>
          </w:tcPr>
          <w:p w14:paraId="356DA1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实施单位</w:t>
            </w:r>
          </w:p>
        </w:tc>
        <w:tc>
          <w:tcPr>
            <w:tcW w:w="3119" w:type="dxa"/>
            <w:gridSpan w:val="3"/>
            <w:noWrap w:val="0"/>
            <w:vAlign w:val="center"/>
          </w:tcPr>
          <w:p w14:paraId="737C7D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怀化市工商业联合会</w:t>
            </w:r>
          </w:p>
        </w:tc>
      </w:tr>
      <w:tr w14:paraId="1B62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9D48D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项目资金</w:t>
            </w:r>
            <w:r>
              <w:rPr>
                <w:rFonts w:hint="eastAsia" w:ascii="仿宋" w:hAnsi="仿宋" w:eastAsia="仿宋" w:cs="仿宋"/>
                <w:color w:val="auto"/>
                <w:kern w:val="0"/>
                <w:sz w:val="20"/>
                <w:szCs w:val="20"/>
              </w:rPr>
              <w:br w:type="textWrapping"/>
            </w:r>
            <w:r>
              <w:rPr>
                <w:rFonts w:hint="eastAsia" w:ascii="仿宋" w:hAnsi="仿宋" w:eastAsia="仿宋" w:cs="仿宋"/>
                <w:color w:val="auto"/>
                <w:kern w:val="0"/>
                <w:sz w:val="20"/>
                <w:szCs w:val="20"/>
              </w:rPr>
              <w:t>（万元）</w:t>
            </w:r>
          </w:p>
        </w:tc>
        <w:tc>
          <w:tcPr>
            <w:tcW w:w="2160" w:type="dxa"/>
            <w:gridSpan w:val="2"/>
            <w:noWrap w:val="0"/>
            <w:vAlign w:val="center"/>
          </w:tcPr>
          <w:p w14:paraId="17264B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49" w:type="dxa"/>
            <w:noWrap w:val="0"/>
            <w:vAlign w:val="center"/>
          </w:tcPr>
          <w:p w14:paraId="5FA4AB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年初</w:t>
            </w:r>
          </w:p>
          <w:p w14:paraId="478B1E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209" w:type="dxa"/>
            <w:noWrap w:val="0"/>
            <w:vAlign w:val="center"/>
          </w:tcPr>
          <w:p w14:paraId="5A7DA3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全年</w:t>
            </w:r>
          </w:p>
          <w:p w14:paraId="3C14C6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预算数</w:t>
            </w:r>
          </w:p>
        </w:tc>
        <w:tc>
          <w:tcPr>
            <w:tcW w:w="1134" w:type="dxa"/>
            <w:noWrap w:val="0"/>
            <w:vAlign w:val="center"/>
          </w:tcPr>
          <w:p w14:paraId="149953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全年</w:t>
            </w:r>
          </w:p>
          <w:p w14:paraId="39219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执行数</w:t>
            </w:r>
          </w:p>
        </w:tc>
        <w:tc>
          <w:tcPr>
            <w:tcW w:w="828" w:type="dxa"/>
            <w:noWrap w:val="0"/>
            <w:vAlign w:val="center"/>
          </w:tcPr>
          <w:p w14:paraId="17D664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分值</w:t>
            </w:r>
          </w:p>
        </w:tc>
        <w:tc>
          <w:tcPr>
            <w:tcW w:w="873" w:type="dxa"/>
            <w:noWrap w:val="0"/>
            <w:vAlign w:val="center"/>
          </w:tcPr>
          <w:p w14:paraId="7E9258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执行率</w:t>
            </w:r>
          </w:p>
        </w:tc>
        <w:tc>
          <w:tcPr>
            <w:tcW w:w="1418" w:type="dxa"/>
            <w:noWrap w:val="0"/>
            <w:vAlign w:val="center"/>
          </w:tcPr>
          <w:p w14:paraId="0BB6ED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得分</w:t>
            </w:r>
          </w:p>
        </w:tc>
      </w:tr>
      <w:tr w14:paraId="28D6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E5D0B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10D35C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年度资金总额</w:t>
            </w:r>
          </w:p>
        </w:tc>
        <w:tc>
          <w:tcPr>
            <w:tcW w:w="1149" w:type="dxa"/>
            <w:noWrap w:val="0"/>
            <w:vAlign w:val="center"/>
          </w:tcPr>
          <w:p w14:paraId="6F819E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9" w:type="dxa"/>
            <w:noWrap w:val="0"/>
            <w:vAlign w:val="center"/>
          </w:tcPr>
          <w:p w14:paraId="563273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1134" w:type="dxa"/>
            <w:noWrap w:val="0"/>
            <w:vAlign w:val="center"/>
          </w:tcPr>
          <w:p w14:paraId="117CBD0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w:t>
            </w:r>
          </w:p>
        </w:tc>
        <w:tc>
          <w:tcPr>
            <w:tcW w:w="828" w:type="dxa"/>
            <w:noWrap w:val="0"/>
            <w:vAlign w:val="center"/>
          </w:tcPr>
          <w:p w14:paraId="5F6453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w:t>
            </w:r>
          </w:p>
        </w:tc>
        <w:tc>
          <w:tcPr>
            <w:tcW w:w="873" w:type="dxa"/>
            <w:noWrap w:val="0"/>
            <w:vAlign w:val="center"/>
          </w:tcPr>
          <w:p w14:paraId="5B9BCF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418" w:type="dxa"/>
            <w:noWrap w:val="0"/>
            <w:vAlign w:val="center"/>
          </w:tcPr>
          <w:p w14:paraId="641875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r>
      <w:tr w14:paraId="1C6B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7DB76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3FD3D5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其中：当年财政拨款</w:t>
            </w:r>
          </w:p>
        </w:tc>
        <w:tc>
          <w:tcPr>
            <w:tcW w:w="1149" w:type="dxa"/>
            <w:noWrap w:val="0"/>
            <w:vAlign w:val="center"/>
          </w:tcPr>
          <w:p w14:paraId="6E2C7F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9" w:type="dxa"/>
            <w:shd w:val="clear" w:color="auto" w:fill="auto"/>
            <w:noWrap w:val="0"/>
            <w:vAlign w:val="center"/>
          </w:tcPr>
          <w:p w14:paraId="573F1E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5</w:t>
            </w:r>
          </w:p>
        </w:tc>
        <w:tc>
          <w:tcPr>
            <w:tcW w:w="1134" w:type="dxa"/>
            <w:shd w:val="clear" w:color="auto" w:fill="auto"/>
            <w:noWrap w:val="0"/>
            <w:vAlign w:val="center"/>
          </w:tcPr>
          <w:p w14:paraId="1CCC27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val="en-US" w:eastAsia="zh-CN" w:bidi="ar-SA"/>
              </w:rPr>
            </w:pPr>
            <w:r>
              <w:rPr>
                <w:rFonts w:hint="eastAsia" w:ascii="仿宋" w:hAnsi="仿宋" w:eastAsia="仿宋" w:cs="仿宋"/>
                <w:color w:val="auto"/>
                <w:kern w:val="0"/>
                <w:sz w:val="20"/>
                <w:szCs w:val="20"/>
                <w:lang w:val="en-US" w:eastAsia="zh-CN"/>
              </w:rPr>
              <w:t>5</w:t>
            </w:r>
          </w:p>
        </w:tc>
        <w:tc>
          <w:tcPr>
            <w:tcW w:w="828" w:type="dxa"/>
            <w:noWrap w:val="0"/>
            <w:vAlign w:val="center"/>
          </w:tcPr>
          <w:p w14:paraId="36CD64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873" w:type="dxa"/>
            <w:noWrap w:val="0"/>
            <w:vAlign w:val="center"/>
          </w:tcPr>
          <w:p w14:paraId="50C850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418" w:type="dxa"/>
            <w:noWrap w:val="0"/>
            <w:vAlign w:val="center"/>
          </w:tcPr>
          <w:p w14:paraId="296325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r>
      <w:tr w14:paraId="2033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A95F77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55BE6D52">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上年结转资金</w:t>
            </w:r>
          </w:p>
        </w:tc>
        <w:tc>
          <w:tcPr>
            <w:tcW w:w="1149" w:type="dxa"/>
            <w:noWrap w:val="0"/>
            <w:vAlign w:val="center"/>
          </w:tcPr>
          <w:p w14:paraId="5E817A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9" w:type="dxa"/>
            <w:noWrap w:val="0"/>
            <w:vAlign w:val="center"/>
          </w:tcPr>
          <w:p w14:paraId="5B725B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4" w:type="dxa"/>
            <w:noWrap w:val="0"/>
            <w:vAlign w:val="center"/>
          </w:tcPr>
          <w:p w14:paraId="5B8767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53427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2501A0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5FF11F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7153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0947F0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2160" w:type="dxa"/>
            <w:gridSpan w:val="2"/>
            <w:noWrap w:val="0"/>
            <w:vAlign w:val="center"/>
          </w:tcPr>
          <w:p w14:paraId="33ACB11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其他资金</w:t>
            </w:r>
          </w:p>
        </w:tc>
        <w:tc>
          <w:tcPr>
            <w:tcW w:w="1149" w:type="dxa"/>
            <w:noWrap w:val="0"/>
            <w:vAlign w:val="center"/>
          </w:tcPr>
          <w:p w14:paraId="66C6A7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209" w:type="dxa"/>
            <w:noWrap w:val="0"/>
            <w:vAlign w:val="center"/>
          </w:tcPr>
          <w:p w14:paraId="46FE48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4" w:type="dxa"/>
            <w:noWrap w:val="0"/>
            <w:vAlign w:val="center"/>
          </w:tcPr>
          <w:p w14:paraId="5297F3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35A7FD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6E7268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2EC669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7962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502C4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年度总体目标</w:t>
            </w:r>
          </w:p>
        </w:tc>
        <w:tc>
          <w:tcPr>
            <w:tcW w:w="4518" w:type="dxa"/>
            <w:gridSpan w:val="4"/>
            <w:noWrap w:val="0"/>
            <w:vAlign w:val="center"/>
          </w:tcPr>
          <w:p w14:paraId="72E59E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预期目标</w:t>
            </w:r>
          </w:p>
        </w:tc>
        <w:tc>
          <w:tcPr>
            <w:tcW w:w="4253" w:type="dxa"/>
            <w:gridSpan w:val="4"/>
            <w:noWrap w:val="0"/>
            <w:vAlign w:val="center"/>
          </w:tcPr>
          <w:p w14:paraId="5DB9B2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rPr>
              <w:t>实际完成情况</w:t>
            </w:r>
          </w:p>
        </w:tc>
      </w:tr>
      <w:tr w14:paraId="3AF7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9C087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4518" w:type="dxa"/>
            <w:gridSpan w:val="4"/>
            <w:noWrap w:val="0"/>
            <w:vAlign w:val="center"/>
          </w:tcPr>
          <w:p w14:paraId="33ECC1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购置防毒面具、灭火器、消防栓、消防绳等，更换消防器材，提升救援能力，保障公共安全及人民生命财产安全。</w:t>
            </w:r>
          </w:p>
        </w:tc>
        <w:tc>
          <w:tcPr>
            <w:tcW w:w="4253" w:type="dxa"/>
            <w:gridSpan w:val="4"/>
            <w:noWrap w:val="0"/>
            <w:vAlign w:val="center"/>
          </w:tcPr>
          <w:p w14:paraId="410475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购置防毒面具、灭火器、消防栓、消防绳等，更换消防器材，提升救援能力，保障公共安全及人民生命财产安全。</w:t>
            </w:r>
          </w:p>
        </w:tc>
      </w:tr>
      <w:tr w14:paraId="5AF3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09594B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绩</w:t>
            </w:r>
          </w:p>
          <w:p w14:paraId="652580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w:t>
            </w:r>
          </w:p>
          <w:p w14:paraId="028060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w:t>
            </w:r>
          </w:p>
          <w:p w14:paraId="5E83F5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标</w:t>
            </w:r>
          </w:p>
        </w:tc>
        <w:tc>
          <w:tcPr>
            <w:tcW w:w="1080" w:type="dxa"/>
            <w:noWrap w:val="0"/>
            <w:vAlign w:val="center"/>
          </w:tcPr>
          <w:p w14:paraId="175358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一级指标</w:t>
            </w:r>
          </w:p>
        </w:tc>
        <w:tc>
          <w:tcPr>
            <w:tcW w:w="1080" w:type="dxa"/>
            <w:noWrap w:val="0"/>
            <w:vAlign w:val="center"/>
          </w:tcPr>
          <w:p w14:paraId="774A33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二级指标</w:t>
            </w:r>
          </w:p>
        </w:tc>
        <w:tc>
          <w:tcPr>
            <w:tcW w:w="1149" w:type="dxa"/>
            <w:noWrap w:val="0"/>
            <w:vAlign w:val="center"/>
          </w:tcPr>
          <w:p w14:paraId="030171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三级指标</w:t>
            </w:r>
          </w:p>
        </w:tc>
        <w:tc>
          <w:tcPr>
            <w:tcW w:w="1209" w:type="dxa"/>
            <w:noWrap w:val="0"/>
            <w:vAlign w:val="center"/>
          </w:tcPr>
          <w:p w14:paraId="47E7AB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年度</w:t>
            </w:r>
          </w:p>
          <w:p w14:paraId="301D9C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指标值</w:t>
            </w:r>
          </w:p>
        </w:tc>
        <w:tc>
          <w:tcPr>
            <w:tcW w:w="1134" w:type="dxa"/>
            <w:noWrap w:val="0"/>
            <w:vAlign w:val="center"/>
          </w:tcPr>
          <w:p w14:paraId="271F02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实际</w:t>
            </w:r>
          </w:p>
          <w:p w14:paraId="7A50B3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完成值</w:t>
            </w:r>
          </w:p>
        </w:tc>
        <w:tc>
          <w:tcPr>
            <w:tcW w:w="828" w:type="dxa"/>
            <w:noWrap w:val="0"/>
            <w:vAlign w:val="center"/>
          </w:tcPr>
          <w:p w14:paraId="36B9F2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分值</w:t>
            </w:r>
          </w:p>
        </w:tc>
        <w:tc>
          <w:tcPr>
            <w:tcW w:w="873" w:type="dxa"/>
            <w:noWrap w:val="0"/>
            <w:vAlign w:val="center"/>
          </w:tcPr>
          <w:p w14:paraId="066FCF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得分</w:t>
            </w:r>
          </w:p>
        </w:tc>
        <w:tc>
          <w:tcPr>
            <w:tcW w:w="1418" w:type="dxa"/>
            <w:noWrap w:val="0"/>
            <w:vAlign w:val="center"/>
          </w:tcPr>
          <w:p w14:paraId="100868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偏差原因</w:t>
            </w:r>
          </w:p>
          <w:p w14:paraId="2A9956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分析及</w:t>
            </w:r>
          </w:p>
          <w:p w14:paraId="0601C8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改进措施</w:t>
            </w:r>
          </w:p>
        </w:tc>
      </w:tr>
      <w:tr w14:paraId="5E15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91A5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restart"/>
            <w:noWrap w:val="0"/>
            <w:vAlign w:val="center"/>
          </w:tcPr>
          <w:p w14:paraId="7D412A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成本指标</w:t>
            </w:r>
          </w:p>
        </w:tc>
        <w:tc>
          <w:tcPr>
            <w:tcW w:w="1080" w:type="dxa"/>
            <w:noWrap w:val="0"/>
            <w:vAlign w:val="center"/>
          </w:tcPr>
          <w:p w14:paraId="27D27A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经济成本指标</w:t>
            </w:r>
          </w:p>
        </w:tc>
        <w:tc>
          <w:tcPr>
            <w:tcW w:w="1149" w:type="dxa"/>
            <w:noWrap w:val="0"/>
            <w:vAlign w:val="center"/>
          </w:tcPr>
          <w:p w14:paraId="588E3E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项目成本控制</w:t>
            </w:r>
          </w:p>
        </w:tc>
        <w:tc>
          <w:tcPr>
            <w:tcW w:w="1209" w:type="dxa"/>
            <w:noWrap w:val="0"/>
            <w:vAlign w:val="center"/>
          </w:tcPr>
          <w:p w14:paraId="19059A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rPr>
              <w:t>≦</w:t>
            </w:r>
            <w:r>
              <w:rPr>
                <w:rFonts w:hint="eastAsia" w:ascii="仿宋" w:hAnsi="仿宋" w:eastAsia="仿宋" w:cs="仿宋"/>
                <w:color w:val="auto"/>
                <w:kern w:val="0"/>
                <w:sz w:val="20"/>
                <w:szCs w:val="20"/>
                <w:lang w:val="en-US" w:eastAsia="zh-CN"/>
              </w:rPr>
              <w:t>5万元</w:t>
            </w:r>
          </w:p>
        </w:tc>
        <w:tc>
          <w:tcPr>
            <w:tcW w:w="1134" w:type="dxa"/>
            <w:noWrap w:val="0"/>
            <w:vAlign w:val="center"/>
          </w:tcPr>
          <w:p w14:paraId="1C46C6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5万元</w:t>
            </w:r>
          </w:p>
        </w:tc>
        <w:tc>
          <w:tcPr>
            <w:tcW w:w="828" w:type="dxa"/>
            <w:noWrap w:val="0"/>
            <w:vAlign w:val="center"/>
          </w:tcPr>
          <w:p w14:paraId="1F5E3D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873" w:type="dxa"/>
            <w:noWrap w:val="0"/>
            <w:vAlign w:val="center"/>
          </w:tcPr>
          <w:p w14:paraId="1AB8DE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w:t>
            </w:r>
          </w:p>
        </w:tc>
        <w:tc>
          <w:tcPr>
            <w:tcW w:w="1418" w:type="dxa"/>
            <w:noWrap w:val="0"/>
            <w:vAlign w:val="center"/>
          </w:tcPr>
          <w:p w14:paraId="4B9BCC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r>
      <w:tr w14:paraId="5C44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4F50EF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continue"/>
            <w:noWrap w:val="0"/>
            <w:vAlign w:val="center"/>
          </w:tcPr>
          <w:p w14:paraId="0743CC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4A2A62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社会成本指标</w:t>
            </w:r>
          </w:p>
        </w:tc>
        <w:tc>
          <w:tcPr>
            <w:tcW w:w="1149" w:type="dxa"/>
            <w:noWrap w:val="0"/>
            <w:vAlign w:val="center"/>
          </w:tcPr>
          <w:p w14:paraId="515875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9" w:type="dxa"/>
            <w:noWrap w:val="0"/>
            <w:vAlign w:val="center"/>
          </w:tcPr>
          <w:p w14:paraId="096081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134" w:type="dxa"/>
            <w:noWrap w:val="0"/>
            <w:vAlign w:val="center"/>
          </w:tcPr>
          <w:p w14:paraId="579C35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28" w:type="dxa"/>
            <w:noWrap w:val="0"/>
            <w:vAlign w:val="center"/>
          </w:tcPr>
          <w:p w14:paraId="7B4DDF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73" w:type="dxa"/>
            <w:noWrap w:val="0"/>
            <w:vAlign w:val="center"/>
          </w:tcPr>
          <w:p w14:paraId="3E26E4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418" w:type="dxa"/>
            <w:noWrap w:val="0"/>
            <w:vAlign w:val="center"/>
          </w:tcPr>
          <w:p w14:paraId="6D8648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r>
      <w:tr w14:paraId="7040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416DE0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080" w:type="dxa"/>
            <w:vMerge w:val="continue"/>
            <w:noWrap w:val="0"/>
            <w:vAlign w:val="center"/>
          </w:tcPr>
          <w:p w14:paraId="338BD8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465474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eastAsia="zh-CN"/>
              </w:rPr>
              <w:t>生态环境成本指标</w:t>
            </w:r>
          </w:p>
        </w:tc>
        <w:tc>
          <w:tcPr>
            <w:tcW w:w="1149" w:type="dxa"/>
            <w:noWrap w:val="0"/>
            <w:vAlign w:val="center"/>
          </w:tcPr>
          <w:p w14:paraId="3E1CE1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9" w:type="dxa"/>
            <w:noWrap w:val="0"/>
            <w:vAlign w:val="center"/>
          </w:tcPr>
          <w:p w14:paraId="0A7B97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134" w:type="dxa"/>
            <w:noWrap w:val="0"/>
            <w:vAlign w:val="center"/>
          </w:tcPr>
          <w:p w14:paraId="1452A9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28" w:type="dxa"/>
            <w:noWrap w:val="0"/>
            <w:vAlign w:val="center"/>
          </w:tcPr>
          <w:p w14:paraId="530EEF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873" w:type="dxa"/>
            <w:noWrap w:val="0"/>
            <w:vAlign w:val="center"/>
          </w:tcPr>
          <w:p w14:paraId="37CEE3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c>
          <w:tcPr>
            <w:tcW w:w="1418" w:type="dxa"/>
            <w:noWrap w:val="0"/>
            <w:vAlign w:val="center"/>
          </w:tcPr>
          <w:p w14:paraId="2E514F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FF0000"/>
                <w:kern w:val="0"/>
                <w:sz w:val="20"/>
                <w:szCs w:val="20"/>
              </w:rPr>
            </w:pPr>
          </w:p>
        </w:tc>
      </w:tr>
      <w:tr w14:paraId="349B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2AFF5A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5DF238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产出指标</w:t>
            </w:r>
          </w:p>
          <w:p w14:paraId="5A4B02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lang w:eastAsia="zh-CN"/>
              </w:rPr>
            </w:pPr>
          </w:p>
        </w:tc>
        <w:tc>
          <w:tcPr>
            <w:tcW w:w="1080" w:type="dxa"/>
            <w:noWrap w:val="0"/>
            <w:vAlign w:val="center"/>
          </w:tcPr>
          <w:p w14:paraId="63F464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数量指标</w:t>
            </w:r>
          </w:p>
        </w:tc>
        <w:tc>
          <w:tcPr>
            <w:tcW w:w="1149" w:type="dxa"/>
            <w:noWrap w:val="0"/>
            <w:vAlign w:val="center"/>
          </w:tcPr>
          <w:p w14:paraId="7AF900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购置消防器材</w:t>
            </w:r>
          </w:p>
        </w:tc>
        <w:tc>
          <w:tcPr>
            <w:tcW w:w="1209" w:type="dxa"/>
            <w:noWrap w:val="0"/>
            <w:vAlign w:val="center"/>
          </w:tcPr>
          <w:p w14:paraId="6C4E03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19套</w:t>
            </w:r>
          </w:p>
        </w:tc>
        <w:tc>
          <w:tcPr>
            <w:tcW w:w="1134" w:type="dxa"/>
            <w:noWrap w:val="0"/>
            <w:vAlign w:val="center"/>
          </w:tcPr>
          <w:p w14:paraId="21EFF6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19套</w:t>
            </w:r>
          </w:p>
        </w:tc>
        <w:tc>
          <w:tcPr>
            <w:tcW w:w="828" w:type="dxa"/>
            <w:noWrap w:val="0"/>
            <w:vAlign w:val="center"/>
          </w:tcPr>
          <w:p w14:paraId="702211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73" w:type="dxa"/>
            <w:noWrap w:val="0"/>
            <w:vAlign w:val="center"/>
          </w:tcPr>
          <w:p w14:paraId="67470C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418" w:type="dxa"/>
            <w:noWrap w:val="0"/>
            <w:vAlign w:val="center"/>
          </w:tcPr>
          <w:p w14:paraId="134F00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3086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549F2A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786460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0C7F08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质量指标</w:t>
            </w:r>
          </w:p>
        </w:tc>
        <w:tc>
          <w:tcPr>
            <w:tcW w:w="1149" w:type="dxa"/>
            <w:noWrap w:val="0"/>
            <w:vAlign w:val="center"/>
          </w:tcPr>
          <w:p w14:paraId="2A74E4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项目绩效完成率</w:t>
            </w:r>
          </w:p>
        </w:tc>
        <w:tc>
          <w:tcPr>
            <w:tcW w:w="1209" w:type="dxa"/>
            <w:noWrap w:val="0"/>
            <w:vAlign w:val="center"/>
          </w:tcPr>
          <w:p w14:paraId="66FCFF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134" w:type="dxa"/>
            <w:noWrap w:val="0"/>
            <w:vAlign w:val="center"/>
          </w:tcPr>
          <w:p w14:paraId="2527B7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828" w:type="dxa"/>
            <w:noWrap w:val="0"/>
            <w:vAlign w:val="center"/>
          </w:tcPr>
          <w:p w14:paraId="5B3FDB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873" w:type="dxa"/>
            <w:noWrap w:val="0"/>
            <w:vAlign w:val="center"/>
          </w:tcPr>
          <w:p w14:paraId="7A1B8B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15</w:t>
            </w:r>
          </w:p>
        </w:tc>
        <w:tc>
          <w:tcPr>
            <w:tcW w:w="1418" w:type="dxa"/>
            <w:noWrap w:val="0"/>
            <w:vAlign w:val="center"/>
          </w:tcPr>
          <w:p w14:paraId="2FAEBB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2137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03B60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3FC50F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6C25DC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时效指标</w:t>
            </w:r>
          </w:p>
        </w:tc>
        <w:tc>
          <w:tcPr>
            <w:tcW w:w="1149" w:type="dxa"/>
            <w:noWrap w:val="0"/>
            <w:vAlign w:val="center"/>
          </w:tcPr>
          <w:p w14:paraId="416957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及时完成情况</w:t>
            </w:r>
          </w:p>
        </w:tc>
        <w:tc>
          <w:tcPr>
            <w:tcW w:w="1209" w:type="dxa"/>
            <w:noWrap w:val="0"/>
            <w:vAlign w:val="center"/>
          </w:tcPr>
          <w:p w14:paraId="279B5A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2024年12月底之前</w:t>
            </w:r>
          </w:p>
        </w:tc>
        <w:tc>
          <w:tcPr>
            <w:tcW w:w="1134" w:type="dxa"/>
            <w:noWrap w:val="0"/>
            <w:vAlign w:val="center"/>
          </w:tcPr>
          <w:p w14:paraId="18FF6C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2024年12月底之前</w:t>
            </w:r>
          </w:p>
        </w:tc>
        <w:tc>
          <w:tcPr>
            <w:tcW w:w="828" w:type="dxa"/>
            <w:noWrap w:val="0"/>
            <w:vAlign w:val="center"/>
          </w:tcPr>
          <w:p w14:paraId="65AC35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41B903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3FD07D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4570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775BAE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restart"/>
            <w:noWrap w:val="0"/>
            <w:vAlign w:val="center"/>
          </w:tcPr>
          <w:p w14:paraId="18764B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效益指标</w:t>
            </w:r>
          </w:p>
          <w:p w14:paraId="795D88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369F05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经济效</w:t>
            </w:r>
          </w:p>
          <w:p w14:paraId="1F3371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149" w:type="dxa"/>
            <w:noWrap w:val="0"/>
            <w:vAlign w:val="center"/>
          </w:tcPr>
          <w:p w14:paraId="1579C7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9" w:type="dxa"/>
            <w:noWrap w:val="0"/>
            <w:vAlign w:val="center"/>
          </w:tcPr>
          <w:p w14:paraId="308714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4" w:type="dxa"/>
            <w:noWrap w:val="0"/>
            <w:vAlign w:val="center"/>
          </w:tcPr>
          <w:p w14:paraId="54528C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68D3F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161147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56E24F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5A1E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FD6C0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07E4BF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1F884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社会效</w:t>
            </w:r>
          </w:p>
          <w:p w14:paraId="6968CB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149" w:type="dxa"/>
            <w:noWrap w:val="0"/>
            <w:vAlign w:val="center"/>
          </w:tcPr>
          <w:p w14:paraId="634560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提升救援能力，保障公共安全及人民生命财产安全</w:t>
            </w:r>
          </w:p>
        </w:tc>
        <w:tc>
          <w:tcPr>
            <w:tcW w:w="1209" w:type="dxa"/>
            <w:noWrap w:val="0"/>
            <w:vAlign w:val="center"/>
          </w:tcPr>
          <w:p w14:paraId="6EAB41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有效</w:t>
            </w:r>
          </w:p>
        </w:tc>
        <w:tc>
          <w:tcPr>
            <w:tcW w:w="1134" w:type="dxa"/>
            <w:noWrap w:val="0"/>
            <w:vAlign w:val="center"/>
          </w:tcPr>
          <w:p w14:paraId="658CE9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有效</w:t>
            </w:r>
          </w:p>
        </w:tc>
        <w:tc>
          <w:tcPr>
            <w:tcW w:w="828" w:type="dxa"/>
            <w:noWrap w:val="0"/>
            <w:vAlign w:val="center"/>
          </w:tcPr>
          <w:p w14:paraId="23EFB5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133817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4A5523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7108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6048C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vMerge w:val="continue"/>
            <w:noWrap w:val="0"/>
            <w:vAlign w:val="center"/>
          </w:tcPr>
          <w:p w14:paraId="2A7E62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1E9E79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生态效</w:t>
            </w:r>
          </w:p>
          <w:p w14:paraId="0BCD3C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益指标</w:t>
            </w:r>
          </w:p>
        </w:tc>
        <w:tc>
          <w:tcPr>
            <w:tcW w:w="1149" w:type="dxa"/>
            <w:noWrap w:val="0"/>
            <w:vAlign w:val="center"/>
          </w:tcPr>
          <w:p w14:paraId="08DC65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209" w:type="dxa"/>
            <w:noWrap w:val="0"/>
            <w:vAlign w:val="center"/>
          </w:tcPr>
          <w:p w14:paraId="000B20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134" w:type="dxa"/>
            <w:noWrap w:val="0"/>
            <w:vAlign w:val="center"/>
          </w:tcPr>
          <w:p w14:paraId="005D69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28" w:type="dxa"/>
            <w:noWrap w:val="0"/>
            <w:vAlign w:val="center"/>
          </w:tcPr>
          <w:p w14:paraId="40EA41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873" w:type="dxa"/>
            <w:noWrap w:val="0"/>
            <w:vAlign w:val="center"/>
          </w:tcPr>
          <w:p w14:paraId="53E47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c>
          <w:tcPr>
            <w:tcW w:w="1418" w:type="dxa"/>
            <w:noWrap w:val="0"/>
            <w:vAlign w:val="center"/>
          </w:tcPr>
          <w:p w14:paraId="3EF7AA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45C6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22D29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vMerge w:val="continue"/>
            <w:noWrap w:val="0"/>
            <w:vAlign w:val="center"/>
          </w:tcPr>
          <w:p w14:paraId="632B68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0E28FF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可持续影响指标</w:t>
            </w:r>
          </w:p>
        </w:tc>
        <w:tc>
          <w:tcPr>
            <w:tcW w:w="1149" w:type="dxa"/>
            <w:noWrap w:val="0"/>
            <w:vAlign w:val="center"/>
          </w:tcPr>
          <w:p w14:paraId="6F06A1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确保消防器材完好</w:t>
            </w:r>
          </w:p>
        </w:tc>
        <w:tc>
          <w:tcPr>
            <w:tcW w:w="1209" w:type="dxa"/>
            <w:noWrap w:val="0"/>
            <w:vAlign w:val="center"/>
          </w:tcPr>
          <w:p w14:paraId="6EC3F5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有效</w:t>
            </w:r>
          </w:p>
        </w:tc>
        <w:tc>
          <w:tcPr>
            <w:tcW w:w="1134" w:type="dxa"/>
            <w:noWrap w:val="0"/>
            <w:vAlign w:val="center"/>
          </w:tcPr>
          <w:p w14:paraId="5A1499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r>
              <w:rPr>
                <w:rFonts w:hint="eastAsia" w:ascii="仿宋" w:hAnsi="仿宋" w:eastAsia="仿宋" w:cs="仿宋"/>
                <w:color w:val="auto"/>
                <w:kern w:val="0"/>
                <w:sz w:val="20"/>
                <w:szCs w:val="20"/>
                <w:lang w:val="en-US" w:eastAsia="zh-CN"/>
              </w:rPr>
              <w:t>有效</w:t>
            </w:r>
          </w:p>
        </w:tc>
        <w:tc>
          <w:tcPr>
            <w:tcW w:w="828" w:type="dxa"/>
            <w:noWrap w:val="0"/>
            <w:vAlign w:val="center"/>
          </w:tcPr>
          <w:p w14:paraId="08FE12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4AE608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77A293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202D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2F7464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rPr>
            </w:pPr>
          </w:p>
        </w:tc>
        <w:tc>
          <w:tcPr>
            <w:tcW w:w="1080" w:type="dxa"/>
            <w:noWrap w:val="0"/>
            <w:vAlign w:val="center"/>
          </w:tcPr>
          <w:p w14:paraId="3D6E3A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满意度</w:t>
            </w:r>
          </w:p>
          <w:p w14:paraId="68E8FE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指标</w:t>
            </w:r>
          </w:p>
          <w:p w14:paraId="544373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p>
        </w:tc>
        <w:tc>
          <w:tcPr>
            <w:tcW w:w="1080" w:type="dxa"/>
            <w:noWrap w:val="0"/>
            <w:vAlign w:val="center"/>
          </w:tcPr>
          <w:p w14:paraId="7DAE9C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服务对象满意度指标</w:t>
            </w:r>
          </w:p>
        </w:tc>
        <w:tc>
          <w:tcPr>
            <w:tcW w:w="1149" w:type="dxa"/>
            <w:noWrap w:val="0"/>
            <w:vAlign w:val="center"/>
          </w:tcPr>
          <w:p w14:paraId="2D8137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职工满意度</w:t>
            </w:r>
          </w:p>
        </w:tc>
        <w:tc>
          <w:tcPr>
            <w:tcW w:w="1209" w:type="dxa"/>
            <w:noWrap w:val="0"/>
            <w:vAlign w:val="center"/>
          </w:tcPr>
          <w:p w14:paraId="50E595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95%</w:t>
            </w:r>
          </w:p>
        </w:tc>
        <w:tc>
          <w:tcPr>
            <w:tcW w:w="1134" w:type="dxa"/>
            <w:noWrap w:val="0"/>
            <w:vAlign w:val="center"/>
          </w:tcPr>
          <w:p w14:paraId="43224A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828" w:type="dxa"/>
            <w:noWrap w:val="0"/>
            <w:vAlign w:val="center"/>
          </w:tcPr>
          <w:p w14:paraId="29205A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873" w:type="dxa"/>
            <w:noWrap w:val="0"/>
            <w:vAlign w:val="center"/>
          </w:tcPr>
          <w:p w14:paraId="10EDBD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w:t>
            </w:r>
          </w:p>
        </w:tc>
        <w:tc>
          <w:tcPr>
            <w:tcW w:w="1418" w:type="dxa"/>
            <w:noWrap w:val="0"/>
            <w:vAlign w:val="center"/>
          </w:tcPr>
          <w:p w14:paraId="0305B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r w14:paraId="2BFF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569C7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总分</w:t>
            </w:r>
          </w:p>
        </w:tc>
        <w:tc>
          <w:tcPr>
            <w:tcW w:w="828" w:type="dxa"/>
            <w:noWrap w:val="0"/>
            <w:vAlign w:val="center"/>
          </w:tcPr>
          <w:p w14:paraId="3FA069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100</w:t>
            </w:r>
          </w:p>
        </w:tc>
        <w:tc>
          <w:tcPr>
            <w:tcW w:w="873" w:type="dxa"/>
            <w:noWrap w:val="0"/>
            <w:vAlign w:val="center"/>
          </w:tcPr>
          <w:p w14:paraId="19ACF6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100</w:t>
            </w:r>
          </w:p>
        </w:tc>
        <w:tc>
          <w:tcPr>
            <w:tcW w:w="1418" w:type="dxa"/>
            <w:noWrap w:val="0"/>
            <w:vAlign w:val="center"/>
          </w:tcPr>
          <w:p w14:paraId="0F133F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auto"/>
                <w:kern w:val="0"/>
                <w:sz w:val="20"/>
                <w:szCs w:val="20"/>
                <w:lang w:eastAsia="zh-CN"/>
              </w:rPr>
            </w:pPr>
          </w:p>
        </w:tc>
      </w:tr>
    </w:tbl>
    <w:p w14:paraId="3B83C2D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w:hAnsi="Times New Roman" w:eastAsia="仿宋_GB2312" w:cs="Times New Roman"/>
          <w:snapToGrid/>
          <w:color w:val="auto"/>
          <w:kern w:val="0"/>
          <w:sz w:val="24"/>
          <w:szCs w:val="24"/>
          <w:lang w:val="en-US" w:eastAsia="zh-CN" w:bidi="ar-SA"/>
        </w:rPr>
        <w:t>填表人：</w:t>
      </w:r>
      <w:r>
        <w:rPr>
          <w:rFonts w:hint="eastAsia" w:ascii="Times New Roman" w:hAnsi="Times New Roman" w:eastAsia="仿宋_GB2312" w:cs="Times New Roman"/>
          <w:snapToGrid/>
          <w:color w:val="auto"/>
          <w:kern w:val="0"/>
          <w:sz w:val="24"/>
          <w:szCs w:val="24"/>
          <w:lang w:val="en-US" w:eastAsia="zh-CN" w:bidi="ar-SA"/>
        </w:rPr>
        <w:t xml:space="preserve">宋霏琳       </w:t>
      </w:r>
      <w:r>
        <w:rPr>
          <w:rFonts w:hint="default" w:ascii="Times New Roman" w:hAnsi="Times New Roman" w:eastAsia="仿宋_GB2312" w:cs="Times New Roman"/>
          <w:snapToGrid/>
          <w:color w:val="auto"/>
          <w:kern w:val="0"/>
          <w:sz w:val="24"/>
          <w:szCs w:val="24"/>
          <w:lang w:val="en-US" w:eastAsia="zh-CN" w:bidi="ar-SA"/>
        </w:rPr>
        <w:t>填报日期：</w:t>
      </w:r>
      <w:r>
        <w:rPr>
          <w:rFonts w:hint="eastAsia" w:ascii="Times New Roman" w:hAnsi="Times New Roman" w:eastAsia="仿宋_GB2312" w:cs="Times New Roman"/>
          <w:snapToGrid/>
          <w:color w:val="auto"/>
          <w:kern w:val="0"/>
          <w:sz w:val="24"/>
          <w:szCs w:val="24"/>
          <w:lang w:val="en-US" w:eastAsia="zh-CN" w:bidi="ar-SA"/>
        </w:rPr>
        <w:t xml:space="preserve">2025年6月12日     </w:t>
      </w:r>
      <w:r>
        <w:rPr>
          <w:rFonts w:hint="default" w:ascii="Times New Roman" w:hAnsi="Times New Roman" w:eastAsia="仿宋_GB2312" w:cs="Times New Roman"/>
          <w:snapToGrid/>
          <w:color w:val="auto"/>
          <w:kern w:val="0"/>
          <w:sz w:val="24"/>
          <w:szCs w:val="24"/>
          <w:lang w:val="en-US" w:eastAsia="zh-CN" w:bidi="ar-SA"/>
        </w:rPr>
        <w:t>联系电话：</w:t>
      </w:r>
      <w:r>
        <w:rPr>
          <w:rFonts w:hint="eastAsia" w:ascii="Times New Roman" w:hAnsi="Times New Roman" w:eastAsia="仿宋_GB2312" w:cs="Times New Roman"/>
          <w:snapToGrid/>
          <w:color w:val="auto"/>
          <w:kern w:val="0"/>
          <w:sz w:val="24"/>
          <w:szCs w:val="24"/>
          <w:lang w:val="en-US" w:eastAsia="zh-CN" w:bidi="ar-SA"/>
        </w:rPr>
        <w:t>18774725367</w:t>
      </w:r>
    </w:p>
    <w:sectPr>
      <w:footerReference r:id="rId3" w:type="default"/>
      <w:pgSz w:w="11906" w:h="16838"/>
      <w:pgMar w:top="1293" w:right="1440" w:bottom="129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5A893B-1296-4138-A03C-A833A5FDE7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60FB5C23-B810-4BB8-8123-6E04FE828103}"/>
  </w:font>
  <w:font w:name="方正小标宋_GBK">
    <w:panose1 w:val="03000509000000000000"/>
    <w:charset w:val="86"/>
    <w:family w:val="auto"/>
    <w:pitch w:val="default"/>
    <w:sig w:usb0="00000001" w:usb1="080E0000" w:usb2="00000000" w:usb3="00000000" w:csb0="00040000" w:csb1="00000000"/>
    <w:embedRegular r:id="rId3" w:fontKey="{37729017-EEEE-4FB0-963C-1B76AFDA4705}"/>
  </w:font>
  <w:font w:name="方正小标宋简体">
    <w:panose1 w:val="02010600010101010101"/>
    <w:charset w:val="86"/>
    <w:family w:val="auto"/>
    <w:pitch w:val="default"/>
    <w:sig w:usb0="00000001" w:usb1="080E0000" w:usb2="00000000" w:usb3="00000000" w:csb0="00040000" w:csb1="00000000"/>
    <w:embedRegular r:id="rId4" w:fontKey="{1BFD937B-1C4A-495B-874B-5158DB7705A4}"/>
  </w:font>
  <w:font w:name="仿宋_GB2312">
    <w:panose1 w:val="02010609030101010101"/>
    <w:charset w:val="86"/>
    <w:family w:val="auto"/>
    <w:pitch w:val="default"/>
    <w:sig w:usb0="00000001" w:usb1="080E0000" w:usb2="00000000" w:usb3="00000000" w:csb0="00040000" w:csb1="00000000"/>
    <w:embedRegular r:id="rId5" w:fontKey="{BBE81363-9B22-4A7C-8518-3ABB551DA380}"/>
  </w:font>
  <w:font w:name="仿宋">
    <w:panose1 w:val="02010609060101010101"/>
    <w:charset w:val="86"/>
    <w:family w:val="auto"/>
    <w:pitch w:val="default"/>
    <w:sig w:usb0="800002BF" w:usb1="38CF7CFA" w:usb2="00000016" w:usb3="00000000" w:csb0="00040001" w:csb1="00000000"/>
    <w:embedRegular r:id="rId6" w:fontKey="{F0713413-1368-4CAF-A37C-52ED544351D4}"/>
  </w:font>
  <w:font w:name="方正黑体_GBK">
    <w:altName w:val="微软雅黑"/>
    <w:panose1 w:val="02000000000000000000"/>
    <w:charset w:val="86"/>
    <w:family w:val="auto"/>
    <w:pitch w:val="default"/>
    <w:sig w:usb0="00000000" w:usb1="00000000" w:usb2="00000000" w:usb3="00000000" w:csb0="00040000" w:csb1="00000000"/>
    <w:embedRegular r:id="rId7" w:fontKey="{05A0FE04-4234-4181-9D5A-1F5BD5E3E247}"/>
  </w:font>
  <w:font w:name="微软雅黑">
    <w:panose1 w:val="020B0503020204020204"/>
    <w:charset w:val="86"/>
    <w:family w:val="auto"/>
    <w:pitch w:val="default"/>
    <w:sig w:usb0="80000287" w:usb1="2ACF3C50" w:usb2="00000016" w:usb3="00000000" w:csb0="0004001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8" w:fontKey="{F9A5321D-414B-4A42-A4B3-A3DF53BCF295}"/>
  </w:font>
  <w:font w:name="方正仿宋_GBK">
    <w:altName w:val="微软雅黑"/>
    <w:panose1 w:val="00000000000000000000"/>
    <w:charset w:val="00"/>
    <w:family w:val="auto"/>
    <w:pitch w:val="default"/>
    <w:sig w:usb0="00000000" w:usb1="00000000" w:usb2="00000000" w:usb3="00000000" w:csb0="00000000" w:csb1="00000000"/>
    <w:embedRegular r:id="rId9" w:fontKey="{5F4C9228-A6D1-4C20-A8E4-967256B9C8C0}"/>
  </w:font>
  <w:font w:name="方正仿宋_GB2312">
    <w:panose1 w:val="02000000000000000000"/>
    <w:charset w:val="86"/>
    <w:family w:val="auto"/>
    <w:pitch w:val="default"/>
    <w:sig w:usb0="A00002BF" w:usb1="184F6CFA" w:usb2="00000012" w:usb3="00000000" w:csb0="00040001" w:csb1="00000000"/>
    <w:embedRegular r:id="rId10" w:fontKey="{B90C1445-B288-4783-B78C-653BDE886D6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E55AB2"/>
    <w:multiLevelType w:val="singleLevel"/>
    <w:tmpl w:val="E9E55AB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052A18"/>
    <w:rsid w:val="000C1FF9"/>
    <w:rsid w:val="000D40E1"/>
    <w:rsid w:val="00172E78"/>
    <w:rsid w:val="002163DB"/>
    <w:rsid w:val="002E01C1"/>
    <w:rsid w:val="00481283"/>
    <w:rsid w:val="008B73C2"/>
    <w:rsid w:val="00A83AD0"/>
    <w:rsid w:val="00B06E28"/>
    <w:rsid w:val="00C011CF"/>
    <w:rsid w:val="00CD3536"/>
    <w:rsid w:val="01253372"/>
    <w:rsid w:val="017460A8"/>
    <w:rsid w:val="019422A6"/>
    <w:rsid w:val="01A3073B"/>
    <w:rsid w:val="01DD3C4D"/>
    <w:rsid w:val="01F01BD2"/>
    <w:rsid w:val="025008C3"/>
    <w:rsid w:val="025832D1"/>
    <w:rsid w:val="02624152"/>
    <w:rsid w:val="026305F6"/>
    <w:rsid w:val="02764E9C"/>
    <w:rsid w:val="02777BFD"/>
    <w:rsid w:val="02BA6497"/>
    <w:rsid w:val="02CD5A6F"/>
    <w:rsid w:val="02F254D6"/>
    <w:rsid w:val="03411FB9"/>
    <w:rsid w:val="03435D32"/>
    <w:rsid w:val="03561F09"/>
    <w:rsid w:val="03767EB5"/>
    <w:rsid w:val="03BE6311"/>
    <w:rsid w:val="03D177E1"/>
    <w:rsid w:val="03F90AE6"/>
    <w:rsid w:val="0404728D"/>
    <w:rsid w:val="042C2C6A"/>
    <w:rsid w:val="042F1187"/>
    <w:rsid w:val="042F62B6"/>
    <w:rsid w:val="04460794"/>
    <w:rsid w:val="045B4DFE"/>
    <w:rsid w:val="04AE367F"/>
    <w:rsid w:val="04B213C1"/>
    <w:rsid w:val="04CD636E"/>
    <w:rsid w:val="04DA4474"/>
    <w:rsid w:val="04F53CEB"/>
    <w:rsid w:val="04F55751"/>
    <w:rsid w:val="04FD0162"/>
    <w:rsid w:val="050B287F"/>
    <w:rsid w:val="056D178C"/>
    <w:rsid w:val="056F2E0E"/>
    <w:rsid w:val="05771CDA"/>
    <w:rsid w:val="058B56C8"/>
    <w:rsid w:val="05C018BB"/>
    <w:rsid w:val="05CA752C"/>
    <w:rsid w:val="05E02329"/>
    <w:rsid w:val="05E41A4E"/>
    <w:rsid w:val="05E95AA6"/>
    <w:rsid w:val="05F41565"/>
    <w:rsid w:val="05FE23E4"/>
    <w:rsid w:val="064918B1"/>
    <w:rsid w:val="06532730"/>
    <w:rsid w:val="06677F89"/>
    <w:rsid w:val="068723D9"/>
    <w:rsid w:val="06CD24E2"/>
    <w:rsid w:val="06D73DFC"/>
    <w:rsid w:val="06EE4206"/>
    <w:rsid w:val="06F41FDB"/>
    <w:rsid w:val="070C7759"/>
    <w:rsid w:val="07106873"/>
    <w:rsid w:val="07350087"/>
    <w:rsid w:val="073C31C4"/>
    <w:rsid w:val="07462294"/>
    <w:rsid w:val="075E0B31"/>
    <w:rsid w:val="07603356"/>
    <w:rsid w:val="0765096C"/>
    <w:rsid w:val="07911761"/>
    <w:rsid w:val="07CA4C73"/>
    <w:rsid w:val="07DC15D4"/>
    <w:rsid w:val="07F341CA"/>
    <w:rsid w:val="08152CAE"/>
    <w:rsid w:val="082F4AD6"/>
    <w:rsid w:val="08713341"/>
    <w:rsid w:val="08742858"/>
    <w:rsid w:val="092B1742"/>
    <w:rsid w:val="0984607D"/>
    <w:rsid w:val="09945539"/>
    <w:rsid w:val="09A137B2"/>
    <w:rsid w:val="09CF47C3"/>
    <w:rsid w:val="09DB3168"/>
    <w:rsid w:val="09FB1114"/>
    <w:rsid w:val="0A2D3298"/>
    <w:rsid w:val="0A99092D"/>
    <w:rsid w:val="0ADD5215"/>
    <w:rsid w:val="0AE778EA"/>
    <w:rsid w:val="0B512FB6"/>
    <w:rsid w:val="0B860EB1"/>
    <w:rsid w:val="0B86607C"/>
    <w:rsid w:val="0BF422BF"/>
    <w:rsid w:val="0C180A78"/>
    <w:rsid w:val="0C193AD3"/>
    <w:rsid w:val="0C6679CE"/>
    <w:rsid w:val="0C6805B7"/>
    <w:rsid w:val="0C7B653C"/>
    <w:rsid w:val="0C933603"/>
    <w:rsid w:val="0C9475FE"/>
    <w:rsid w:val="0CA072C0"/>
    <w:rsid w:val="0CD914B5"/>
    <w:rsid w:val="0CDB347F"/>
    <w:rsid w:val="0CE265BB"/>
    <w:rsid w:val="0D091D9A"/>
    <w:rsid w:val="0D2070E4"/>
    <w:rsid w:val="0D276746"/>
    <w:rsid w:val="0D314E4D"/>
    <w:rsid w:val="0D464D9C"/>
    <w:rsid w:val="0D6276FC"/>
    <w:rsid w:val="0D7511DD"/>
    <w:rsid w:val="0D906017"/>
    <w:rsid w:val="0D9C2C0E"/>
    <w:rsid w:val="0DD52794"/>
    <w:rsid w:val="0DED346A"/>
    <w:rsid w:val="0E122ED0"/>
    <w:rsid w:val="0E1C3D4F"/>
    <w:rsid w:val="0E8B67DF"/>
    <w:rsid w:val="0E8F35FC"/>
    <w:rsid w:val="0E956870"/>
    <w:rsid w:val="0F0C3DC3"/>
    <w:rsid w:val="0F916077"/>
    <w:rsid w:val="0F946D68"/>
    <w:rsid w:val="0F9F0794"/>
    <w:rsid w:val="0FE4264A"/>
    <w:rsid w:val="0FEB3F6C"/>
    <w:rsid w:val="1021389E"/>
    <w:rsid w:val="10254208"/>
    <w:rsid w:val="102B64CB"/>
    <w:rsid w:val="1030763E"/>
    <w:rsid w:val="105337CE"/>
    <w:rsid w:val="107E2A9F"/>
    <w:rsid w:val="108D2CE2"/>
    <w:rsid w:val="10C666A5"/>
    <w:rsid w:val="10CF50A9"/>
    <w:rsid w:val="10D12BCF"/>
    <w:rsid w:val="10ED3781"/>
    <w:rsid w:val="10F66AD9"/>
    <w:rsid w:val="11020FDA"/>
    <w:rsid w:val="11056D1C"/>
    <w:rsid w:val="11082369"/>
    <w:rsid w:val="1145725D"/>
    <w:rsid w:val="116F4196"/>
    <w:rsid w:val="11965BC6"/>
    <w:rsid w:val="11C97D4A"/>
    <w:rsid w:val="12017F94"/>
    <w:rsid w:val="12154D3D"/>
    <w:rsid w:val="1223366A"/>
    <w:rsid w:val="123404FC"/>
    <w:rsid w:val="12370BF9"/>
    <w:rsid w:val="12371157"/>
    <w:rsid w:val="129465AA"/>
    <w:rsid w:val="12AA1929"/>
    <w:rsid w:val="12D22C2E"/>
    <w:rsid w:val="12DA4F60"/>
    <w:rsid w:val="12F9640D"/>
    <w:rsid w:val="12FD27F6"/>
    <w:rsid w:val="13217712"/>
    <w:rsid w:val="13767A5D"/>
    <w:rsid w:val="13A02D2C"/>
    <w:rsid w:val="13A740BB"/>
    <w:rsid w:val="13B54A2A"/>
    <w:rsid w:val="13C54541"/>
    <w:rsid w:val="13D749A0"/>
    <w:rsid w:val="13FF7A53"/>
    <w:rsid w:val="142C17EB"/>
    <w:rsid w:val="14353475"/>
    <w:rsid w:val="143877FD"/>
    <w:rsid w:val="14773EFC"/>
    <w:rsid w:val="148461AA"/>
    <w:rsid w:val="14CB1C36"/>
    <w:rsid w:val="14CD5C60"/>
    <w:rsid w:val="14F72A26"/>
    <w:rsid w:val="15145780"/>
    <w:rsid w:val="15345780"/>
    <w:rsid w:val="155618F4"/>
    <w:rsid w:val="15761F97"/>
    <w:rsid w:val="15C26F8A"/>
    <w:rsid w:val="15D867AD"/>
    <w:rsid w:val="161A0B74"/>
    <w:rsid w:val="16BC7E7D"/>
    <w:rsid w:val="16E96798"/>
    <w:rsid w:val="171B2DF6"/>
    <w:rsid w:val="173619DD"/>
    <w:rsid w:val="1768590F"/>
    <w:rsid w:val="176C3651"/>
    <w:rsid w:val="1791130A"/>
    <w:rsid w:val="17BD3EAD"/>
    <w:rsid w:val="17C50FB3"/>
    <w:rsid w:val="17F24B92"/>
    <w:rsid w:val="17FCFFF6"/>
    <w:rsid w:val="180D4CD7"/>
    <w:rsid w:val="182E6B59"/>
    <w:rsid w:val="1869193F"/>
    <w:rsid w:val="188B7B07"/>
    <w:rsid w:val="18980476"/>
    <w:rsid w:val="189E7863"/>
    <w:rsid w:val="18BF3C55"/>
    <w:rsid w:val="18DA283C"/>
    <w:rsid w:val="18DD42EA"/>
    <w:rsid w:val="18EE0096"/>
    <w:rsid w:val="18F27B86"/>
    <w:rsid w:val="18F338FE"/>
    <w:rsid w:val="19186BEF"/>
    <w:rsid w:val="19324427"/>
    <w:rsid w:val="1954439D"/>
    <w:rsid w:val="19CE111B"/>
    <w:rsid w:val="19E805B2"/>
    <w:rsid w:val="19F75C12"/>
    <w:rsid w:val="1A0A53A3"/>
    <w:rsid w:val="1A91517D"/>
    <w:rsid w:val="1A99258F"/>
    <w:rsid w:val="1AA17AB6"/>
    <w:rsid w:val="1AC20A2E"/>
    <w:rsid w:val="1AE856E5"/>
    <w:rsid w:val="1AF35E37"/>
    <w:rsid w:val="1AF8344E"/>
    <w:rsid w:val="1AFA5418"/>
    <w:rsid w:val="1B080547"/>
    <w:rsid w:val="1B293607"/>
    <w:rsid w:val="1B570174"/>
    <w:rsid w:val="1B79633D"/>
    <w:rsid w:val="1C4F3C15"/>
    <w:rsid w:val="1C5172BA"/>
    <w:rsid w:val="1C626DD1"/>
    <w:rsid w:val="1C752FA8"/>
    <w:rsid w:val="1CA77C4B"/>
    <w:rsid w:val="1CBF872E"/>
    <w:rsid w:val="1CC25AC1"/>
    <w:rsid w:val="1CCE090A"/>
    <w:rsid w:val="1D796AC8"/>
    <w:rsid w:val="1DD50EE3"/>
    <w:rsid w:val="1DF443A0"/>
    <w:rsid w:val="1E0A5972"/>
    <w:rsid w:val="1E0D0FBE"/>
    <w:rsid w:val="1E876FC3"/>
    <w:rsid w:val="1EB736B3"/>
    <w:rsid w:val="1ECC68ED"/>
    <w:rsid w:val="1EFB350D"/>
    <w:rsid w:val="1F2D7B6A"/>
    <w:rsid w:val="1F5A6485"/>
    <w:rsid w:val="1F615A66"/>
    <w:rsid w:val="1F78690B"/>
    <w:rsid w:val="1F941997"/>
    <w:rsid w:val="1F974FE3"/>
    <w:rsid w:val="1FB05EDC"/>
    <w:rsid w:val="1FC16504"/>
    <w:rsid w:val="1FE02E2E"/>
    <w:rsid w:val="200C3C23"/>
    <w:rsid w:val="200C59D1"/>
    <w:rsid w:val="201D2B69"/>
    <w:rsid w:val="20234AC9"/>
    <w:rsid w:val="207D4F96"/>
    <w:rsid w:val="207F330F"/>
    <w:rsid w:val="20914EF8"/>
    <w:rsid w:val="20A2041A"/>
    <w:rsid w:val="20B63B8F"/>
    <w:rsid w:val="20C31E08"/>
    <w:rsid w:val="20CE6EB2"/>
    <w:rsid w:val="20EC75B1"/>
    <w:rsid w:val="20F052F3"/>
    <w:rsid w:val="21374CD0"/>
    <w:rsid w:val="215D400B"/>
    <w:rsid w:val="216C24A0"/>
    <w:rsid w:val="217B6923"/>
    <w:rsid w:val="21B77BBF"/>
    <w:rsid w:val="21F60738"/>
    <w:rsid w:val="22A87507"/>
    <w:rsid w:val="22BE4F7D"/>
    <w:rsid w:val="22FE234B"/>
    <w:rsid w:val="232748D0"/>
    <w:rsid w:val="23706277"/>
    <w:rsid w:val="23865BB6"/>
    <w:rsid w:val="23B51EDC"/>
    <w:rsid w:val="23BD5235"/>
    <w:rsid w:val="23CD5478"/>
    <w:rsid w:val="23CE1C31"/>
    <w:rsid w:val="23F23130"/>
    <w:rsid w:val="23F32A04"/>
    <w:rsid w:val="240510B5"/>
    <w:rsid w:val="24144A64"/>
    <w:rsid w:val="24244D9A"/>
    <w:rsid w:val="24361E02"/>
    <w:rsid w:val="244514B2"/>
    <w:rsid w:val="247022A7"/>
    <w:rsid w:val="248875F1"/>
    <w:rsid w:val="24CE594B"/>
    <w:rsid w:val="24E54A43"/>
    <w:rsid w:val="250749B9"/>
    <w:rsid w:val="251F561F"/>
    <w:rsid w:val="252437BD"/>
    <w:rsid w:val="25421E95"/>
    <w:rsid w:val="25545725"/>
    <w:rsid w:val="25551BC9"/>
    <w:rsid w:val="255D54C3"/>
    <w:rsid w:val="256911D0"/>
    <w:rsid w:val="25983863"/>
    <w:rsid w:val="25AC5561"/>
    <w:rsid w:val="25FE400E"/>
    <w:rsid w:val="260F1FE6"/>
    <w:rsid w:val="26153106"/>
    <w:rsid w:val="26391EEB"/>
    <w:rsid w:val="265B5E13"/>
    <w:rsid w:val="266279B6"/>
    <w:rsid w:val="268B33C8"/>
    <w:rsid w:val="26C07516"/>
    <w:rsid w:val="270976ED"/>
    <w:rsid w:val="273B3040"/>
    <w:rsid w:val="27425617"/>
    <w:rsid w:val="27662D25"/>
    <w:rsid w:val="277E6F02"/>
    <w:rsid w:val="278C73F8"/>
    <w:rsid w:val="27A6495D"/>
    <w:rsid w:val="27B70919"/>
    <w:rsid w:val="27B77D19"/>
    <w:rsid w:val="27FC4F26"/>
    <w:rsid w:val="281D44F4"/>
    <w:rsid w:val="28757E8C"/>
    <w:rsid w:val="28B409B4"/>
    <w:rsid w:val="28BA7F95"/>
    <w:rsid w:val="28D252DE"/>
    <w:rsid w:val="28F72F97"/>
    <w:rsid w:val="291F5F4D"/>
    <w:rsid w:val="296248B4"/>
    <w:rsid w:val="29657F00"/>
    <w:rsid w:val="298C36DF"/>
    <w:rsid w:val="29990575"/>
    <w:rsid w:val="29995DFC"/>
    <w:rsid w:val="299A404E"/>
    <w:rsid w:val="29DD03DE"/>
    <w:rsid w:val="2A241B69"/>
    <w:rsid w:val="2A3214AF"/>
    <w:rsid w:val="2A4D10C0"/>
    <w:rsid w:val="2A7F4FF2"/>
    <w:rsid w:val="2AA8279A"/>
    <w:rsid w:val="2AAF3B29"/>
    <w:rsid w:val="2AE14C85"/>
    <w:rsid w:val="2AF6742D"/>
    <w:rsid w:val="2B006133"/>
    <w:rsid w:val="2B1240B8"/>
    <w:rsid w:val="2B373B1E"/>
    <w:rsid w:val="2B4C1378"/>
    <w:rsid w:val="2B8C3E6A"/>
    <w:rsid w:val="2B91322F"/>
    <w:rsid w:val="2B924CE2"/>
    <w:rsid w:val="2B9F3B9D"/>
    <w:rsid w:val="2BCA04EF"/>
    <w:rsid w:val="2BE12049"/>
    <w:rsid w:val="2BF35C97"/>
    <w:rsid w:val="2C0B3B39"/>
    <w:rsid w:val="2C1D3DDF"/>
    <w:rsid w:val="2C567FD4"/>
    <w:rsid w:val="2C6D3C24"/>
    <w:rsid w:val="2C70553A"/>
    <w:rsid w:val="2C7F3E29"/>
    <w:rsid w:val="2CBB4B82"/>
    <w:rsid w:val="2CFC0B7C"/>
    <w:rsid w:val="2D0317F4"/>
    <w:rsid w:val="2D572256"/>
    <w:rsid w:val="2D8D5C78"/>
    <w:rsid w:val="2DB06383"/>
    <w:rsid w:val="2DBA01FC"/>
    <w:rsid w:val="2DDD3FC1"/>
    <w:rsid w:val="2DF90FEB"/>
    <w:rsid w:val="2E1B3283"/>
    <w:rsid w:val="2E2A34C6"/>
    <w:rsid w:val="2E671D49"/>
    <w:rsid w:val="2EE44D44"/>
    <w:rsid w:val="2EE95130"/>
    <w:rsid w:val="2F05640D"/>
    <w:rsid w:val="2F3A3EF1"/>
    <w:rsid w:val="2F6550C0"/>
    <w:rsid w:val="2FF95846"/>
    <w:rsid w:val="30161F54"/>
    <w:rsid w:val="301B57BD"/>
    <w:rsid w:val="301F34FF"/>
    <w:rsid w:val="302F1268"/>
    <w:rsid w:val="30405223"/>
    <w:rsid w:val="306D3728"/>
    <w:rsid w:val="30872E52"/>
    <w:rsid w:val="309013EB"/>
    <w:rsid w:val="30D86CF0"/>
    <w:rsid w:val="30DF67EA"/>
    <w:rsid w:val="30ED1FB2"/>
    <w:rsid w:val="312A2265"/>
    <w:rsid w:val="31321010"/>
    <w:rsid w:val="321626E0"/>
    <w:rsid w:val="323F1C36"/>
    <w:rsid w:val="32556C13"/>
    <w:rsid w:val="325D41F6"/>
    <w:rsid w:val="326E42CA"/>
    <w:rsid w:val="329D070B"/>
    <w:rsid w:val="32A05426"/>
    <w:rsid w:val="32CE2FBA"/>
    <w:rsid w:val="330C5891"/>
    <w:rsid w:val="332C1A8F"/>
    <w:rsid w:val="333F3E43"/>
    <w:rsid w:val="33490893"/>
    <w:rsid w:val="335A4F8D"/>
    <w:rsid w:val="33AF4B9A"/>
    <w:rsid w:val="340D366E"/>
    <w:rsid w:val="34117602"/>
    <w:rsid w:val="34350021"/>
    <w:rsid w:val="34360E17"/>
    <w:rsid w:val="343F6B5B"/>
    <w:rsid w:val="345179FF"/>
    <w:rsid w:val="34776259"/>
    <w:rsid w:val="347A51A8"/>
    <w:rsid w:val="347E631A"/>
    <w:rsid w:val="348240B1"/>
    <w:rsid w:val="34BC5CBA"/>
    <w:rsid w:val="34CE2DFE"/>
    <w:rsid w:val="34F30AB6"/>
    <w:rsid w:val="352B46F4"/>
    <w:rsid w:val="35380BBF"/>
    <w:rsid w:val="35415CC5"/>
    <w:rsid w:val="354B26A0"/>
    <w:rsid w:val="3575596F"/>
    <w:rsid w:val="35812566"/>
    <w:rsid w:val="3583008C"/>
    <w:rsid w:val="35977693"/>
    <w:rsid w:val="35AD6EB7"/>
    <w:rsid w:val="35E548A3"/>
    <w:rsid w:val="35F04FF6"/>
    <w:rsid w:val="35FA5E74"/>
    <w:rsid w:val="35FD74A4"/>
    <w:rsid w:val="3627310D"/>
    <w:rsid w:val="36363350"/>
    <w:rsid w:val="364A0BAA"/>
    <w:rsid w:val="365B2DB7"/>
    <w:rsid w:val="365B4B65"/>
    <w:rsid w:val="36BE50F4"/>
    <w:rsid w:val="36C9054A"/>
    <w:rsid w:val="36FA25D0"/>
    <w:rsid w:val="36FC0F5D"/>
    <w:rsid w:val="37135440"/>
    <w:rsid w:val="37511204"/>
    <w:rsid w:val="375773F8"/>
    <w:rsid w:val="37620175"/>
    <w:rsid w:val="376D0FF4"/>
    <w:rsid w:val="37C64260"/>
    <w:rsid w:val="37CE1367"/>
    <w:rsid w:val="37D5265A"/>
    <w:rsid w:val="37DD15AA"/>
    <w:rsid w:val="37FF7772"/>
    <w:rsid w:val="38037262"/>
    <w:rsid w:val="385C4BC4"/>
    <w:rsid w:val="385E26EA"/>
    <w:rsid w:val="3867564D"/>
    <w:rsid w:val="38787C50"/>
    <w:rsid w:val="38926838"/>
    <w:rsid w:val="38BF587F"/>
    <w:rsid w:val="38E54BBA"/>
    <w:rsid w:val="38F6689C"/>
    <w:rsid w:val="390414E4"/>
    <w:rsid w:val="390908A8"/>
    <w:rsid w:val="393A4A07"/>
    <w:rsid w:val="393E32BB"/>
    <w:rsid w:val="39847402"/>
    <w:rsid w:val="3989299E"/>
    <w:rsid w:val="399D7242"/>
    <w:rsid w:val="39A95BE7"/>
    <w:rsid w:val="39B822CE"/>
    <w:rsid w:val="39E9692C"/>
    <w:rsid w:val="3A145757"/>
    <w:rsid w:val="3A1E0383"/>
    <w:rsid w:val="3A2A2EDF"/>
    <w:rsid w:val="3A4B211B"/>
    <w:rsid w:val="3A540249"/>
    <w:rsid w:val="3A5A5133"/>
    <w:rsid w:val="3A920D71"/>
    <w:rsid w:val="3ADE3FB6"/>
    <w:rsid w:val="3B1E43B3"/>
    <w:rsid w:val="3B345984"/>
    <w:rsid w:val="3B551553"/>
    <w:rsid w:val="3B6C3076"/>
    <w:rsid w:val="3B7B07DE"/>
    <w:rsid w:val="3B9C1EA7"/>
    <w:rsid w:val="3BBA2AA9"/>
    <w:rsid w:val="3BDD426E"/>
    <w:rsid w:val="3C0B4937"/>
    <w:rsid w:val="3C2029C6"/>
    <w:rsid w:val="3C291261"/>
    <w:rsid w:val="3C2F4ACA"/>
    <w:rsid w:val="3C5502A8"/>
    <w:rsid w:val="3C7E0650"/>
    <w:rsid w:val="3CBE7BFC"/>
    <w:rsid w:val="3CCC056A"/>
    <w:rsid w:val="3CEC1737"/>
    <w:rsid w:val="3CEF24AB"/>
    <w:rsid w:val="3D363C36"/>
    <w:rsid w:val="3D534CEE"/>
    <w:rsid w:val="3D583BAC"/>
    <w:rsid w:val="3D5F419B"/>
    <w:rsid w:val="3DAE1A1E"/>
    <w:rsid w:val="3DB159B2"/>
    <w:rsid w:val="3DB4423A"/>
    <w:rsid w:val="3DEB4A20"/>
    <w:rsid w:val="3E0B50C2"/>
    <w:rsid w:val="3E157CEF"/>
    <w:rsid w:val="3E175815"/>
    <w:rsid w:val="3E23065E"/>
    <w:rsid w:val="3E6E63D8"/>
    <w:rsid w:val="3E916C1F"/>
    <w:rsid w:val="3ECA0ADA"/>
    <w:rsid w:val="3ECA7E08"/>
    <w:rsid w:val="3ED74FA5"/>
    <w:rsid w:val="3EFDDE87"/>
    <w:rsid w:val="3F035D9A"/>
    <w:rsid w:val="3F0513C7"/>
    <w:rsid w:val="3F4A39C9"/>
    <w:rsid w:val="3F4A7535"/>
    <w:rsid w:val="3F740A45"/>
    <w:rsid w:val="3F8769CB"/>
    <w:rsid w:val="3F8E7D59"/>
    <w:rsid w:val="3F984734"/>
    <w:rsid w:val="3FA70559"/>
    <w:rsid w:val="401D2E8B"/>
    <w:rsid w:val="4039680E"/>
    <w:rsid w:val="403A57EB"/>
    <w:rsid w:val="40532D51"/>
    <w:rsid w:val="405745EF"/>
    <w:rsid w:val="407A02DD"/>
    <w:rsid w:val="407F3B46"/>
    <w:rsid w:val="40C85DBE"/>
    <w:rsid w:val="40E1210B"/>
    <w:rsid w:val="40E85247"/>
    <w:rsid w:val="4130498B"/>
    <w:rsid w:val="4134048C"/>
    <w:rsid w:val="41475C22"/>
    <w:rsid w:val="4148218A"/>
    <w:rsid w:val="414C7ECC"/>
    <w:rsid w:val="419B2857"/>
    <w:rsid w:val="41B24A2D"/>
    <w:rsid w:val="41C37A62"/>
    <w:rsid w:val="41D71DA8"/>
    <w:rsid w:val="41D9625F"/>
    <w:rsid w:val="42185851"/>
    <w:rsid w:val="42462B6D"/>
    <w:rsid w:val="425C1690"/>
    <w:rsid w:val="428471F1"/>
    <w:rsid w:val="42B1647E"/>
    <w:rsid w:val="42B803D6"/>
    <w:rsid w:val="431C130F"/>
    <w:rsid w:val="432A4378"/>
    <w:rsid w:val="432C1F92"/>
    <w:rsid w:val="432D1637"/>
    <w:rsid w:val="43AD1D66"/>
    <w:rsid w:val="43EF2D90"/>
    <w:rsid w:val="43F403A7"/>
    <w:rsid w:val="44226CC2"/>
    <w:rsid w:val="44380293"/>
    <w:rsid w:val="44686F7B"/>
    <w:rsid w:val="44871A95"/>
    <w:rsid w:val="44C80E26"/>
    <w:rsid w:val="44F56185"/>
    <w:rsid w:val="44F71EFD"/>
    <w:rsid w:val="45154A79"/>
    <w:rsid w:val="4565330A"/>
    <w:rsid w:val="45667082"/>
    <w:rsid w:val="458C5EA1"/>
    <w:rsid w:val="45AB2CE7"/>
    <w:rsid w:val="461F5BAF"/>
    <w:rsid w:val="462C207A"/>
    <w:rsid w:val="465B295F"/>
    <w:rsid w:val="4665733A"/>
    <w:rsid w:val="46827EEC"/>
    <w:rsid w:val="46873754"/>
    <w:rsid w:val="46893028"/>
    <w:rsid w:val="469B0FAE"/>
    <w:rsid w:val="46C6602A"/>
    <w:rsid w:val="46D83FB0"/>
    <w:rsid w:val="46FA73EB"/>
    <w:rsid w:val="473E1636"/>
    <w:rsid w:val="475F3D89"/>
    <w:rsid w:val="476D46F8"/>
    <w:rsid w:val="47AF4D11"/>
    <w:rsid w:val="47C50090"/>
    <w:rsid w:val="47F941DE"/>
    <w:rsid w:val="480908C5"/>
    <w:rsid w:val="48474F49"/>
    <w:rsid w:val="48667CE0"/>
    <w:rsid w:val="487D6BBD"/>
    <w:rsid w:val="48AF1A14"/>
    <w:rsid w:val="4901159C"/>
    <w:rsid w:val="49583186"/>
    <w:rsid w:val="497958A5"/>
    <w:rsid w:val="497C0C22"/>
    <w:rsid w:val="49AD702E"/>
    <w:rsid w:val="49CB3958"/>
    <w:rsid w:val="4A123335"/>
    <w:rsid w:val="4A1B668D"/>
    <w:rsid w:val="4A3213E5"/>
    <w:rsid w:val="4A7810B6"/>
    <w:rsid w:val="4AA743C5"/>
    <w:rsid w:val="4AC42881"/>
    <w:rsid w:val="4AE50A49"/>
    <w:rsid w:val="4B005883"/>
    <w:rsid w:val="4B38326F"/>
    <w:rsid w:val="4B751DCD"/>
    <w:rsid w:val="4B86222C"/>
    <w:rsid w:val="4B985ABC"/>
    <w:rsid w:val="4C0D64AA"/>
    <w:rsid w:val="4C150FBA"/>
    <w:rsid w:val="4C3E48B5"/>
    <w:rsid w:val="4C5E6D05"/>
    <w:rsid w:val="4C6611ED"/>
    <w:rsid w:val="4C7622A1"/>
    <w:rsid w:val="4C800A2A"/>
    <w:rsid w:val="4C96024D"/>
    <w:rsid w:val="4CD9638C"/>
    <w:rsid w:val="4D0F1DAD"/>
    <w:rsid w:val="4D251398"/>
    <w:rsid w:val="4D5D3BD3"/>
    <w:rsid w:val="4D6C7200"/>
    <w:rsid w:val="4D7F5185"/>
    <w:rsid w:val="4D8C33FE"/>
    <w:rsid w:val="4D9724CF"/>
    <w:rsid w:val="4DAB1AD6"/>
    <w:rsid w:val="4DC31516"/>
    <w:rsid w:val="4DC96400"/>
    <w:rsid w:val="4E10402F"/>
    <w:rsid w:val="4E1C4B0D"/>
    <w:rsid w:val="4E217FEA"/>
    <w:rsid w:val="4E392C18"/>
    <w:rsid w:val="4E8011B5"/>
    <w:rsid w:val="4EA56E6D"/>
    <w:rsid w:val="4EB7F892"/>
    <w:rsid w:val="4EBD41B7"/>
    <w:rsid w:val="4EC07803"/>
    <w:rsid w:val="4EC8490A"/>
    <w:rsid w:val="4ECD1F20"/>
    <w:rsid w:val="4EED611E"/>
    <w:rsid w:val="4F135B85"/>
    <w:rsid w:val="4F1F277C"/>
    <w:rsid w:val="4F4026F2"/>
    <w:rsid w:val="4F4C1097"/>
    <w:rsid w:val="4F534001"/>
    <w:rsid w:val="4F5F701C"/>
    <w:rsid w:val="4F5F72FE"/>
    <w:rsid w:val="4F77653F"/>
    <w:rsid w:val="4FA26F09"/>
    <w:rsid w:val="4FB500F8"/>
    <w:rsid w:val="4FD277EE"/>
    <w:rsid w:val="4FDC68BF"/>
    <w:rsid w:val="5060304C"/>
    <w:rsid w:val="50615016"/>
    <w:rsid w:val="5069089B"/>
    <w:rsid w:val="508E7B64"/>
    <w:rsid w:val="50925C97"/>
    <w:rsid w:val="50A0169A"/>
    <w:rsid w:val="50EC093D"/>
    <w:rsid w:val="514D7CC5"/>
    <w:rsid w:val="516C5A20"/>
    <w:rsid w:val="51730B5D"/>
    <w:rsid w:val="51A06CD3"/>
    <w:rsid w:val="51E97071"/>
    <w:rsid w:val="521045FE"/>
    <w:rsid w:val="52224331"/>
    <w:rsid w:val="52796647"/>
    <w:rsid w:val="528024FB"/>
    <w:rsid w:val="529E7E5B"/>
    <w:rsid w:val="52A32C94"/>
    <w:rsid w:val="52AA6800"/>
    <w:rsid w:val="52B14033"/>
    <w:rsid w:val="52C378C2"/>
    <w:rsid w:val="531A4192"/>
    <w:rsid w:val="534E6702"/>
    <w:rsid w:val="536B7B95"/>
    <w:rsid w:val="536F17F8"/>
    <w:rsid w:val="53A72D40"/>
    <w:rsid w:val="53DA1367"/>
    <w:rsid w:val="53E86827"/>
    <w:rsid w:val="53FB3447"/>
    <w:rsid w:val="54176117"/>
    <w:rsid w:val="5420040B"/>
    <w:rsid w:val="54302D35"/>
    <w:rsid w:val="544113E6"/>
    <w:rsid w:val="547D1CF3"/>
    <w:rsid w:val="54815C87"/>
    <w:rsid w:val="548E5CAE"/>
    <w:rsid w:val="54B0031A"/>
    <w:rsid w:val="54B5339D"/>
    <w:rsid w:val="54BF230B"/>
    <w:rsid w:val="552A0475"/>
    <w:rsid w:val="55322ADD"/>
    <w:rsid w:val="55326F81"/>
    <w:rsid w:val="558D41B7"/>
    <w:rsid w:val="56243BF4"/>
    <w:rsid w:val="56755377"/>
    <w:rsid w:val="5697709C"/>
    <w:rsid w:val="56B714EC"/>
    <w:rsid w:val="56EA4C31"/>
    <w:rsid w:val="56FA587C"/>
    <w:rsid w:val="5717642E"/>
    <w:rsid w:val="575D60AD"/>
    <w:rsid w:val="57623B4D"/>
    <w:rsid w:val="57680A38"/>
    <w:rsid w:val="577675F9"/>
    <w:rsid w:val="578A4E52"/>
    <w:rsid w:val="578D10CB"/>
    <w:rsid w:val="57947A7F"/>
    <w:rsid w:val="57AC2A2F"/>
    <w:rsid w:val="57F56770"/>
    <w:rsid w:val="57FA3D86"/>
    <w:rsid w:val="5805272B"/>
    <w:rsid w:val="58160494"/>
    <w:rsid w:val="581F1A3E"/>
    <w:rsid w:val="583628E4"/>
    <w:rsid w:val="585F62DF"/>
    <w:rsid w:val="58675193"/>
    <w:rsid w:val="58896EB8"/>
    <w:rsid w:val="58C12AF6"/>
    <w:rsid w:val="59307CC1"/>
    <w:rsid w:val="5937326A"/>
    <w:rsid w:val="599E6993"/>
    <w:rsid w:val="59AA292D"/>
    <w:rsid w:val="59C01D86"/>
    <w:rsid w:val="59CF2FF0"/>
    <w:rsid w:val="59FD7B5D"/>
    <w:rsid w:val="5A0709DC"/>
    <w:rsid w:val="5A5915AC"/>
    <w:rsid w:val="5A7A0667"/>
    <w:rsid w:val="5A7B0A82"/>
    <w:rsid w:val="5A8B33BB"/>
    <w:rsid w:val="5A9A7A80"/>
    <w:rsid w:val="5ABBC979"/>
    <w:rsid w:val="5ADD12F1"/>
    <w:rsid w:val="5ADF1BC9"/>
    <w:rsid w:val="5AF34ABD"/>
    <w:rsid w:val="5AFE1DDF"/>
    <w:rsid w:val="5B115D0D"/>
    <w:rsid w:val="5B150ED7"/>
    <w:rsid w:val="5B370E4D"/>
    <w:rsid w:val="5B3E21DC"/>
    <w:rsid w:val="5B4517BC"/>
    <w:rsid w:val="5B615ECA"/>
    <w:rsid w:val="5B9B13DC"/>
    <w:rsid w:val="5BA1276A"/>
    <w:rsid w:val="5BE51134"/>
    <w:rsid w:val="5BFB00CD"/>
    <w:rsid w:val="5BFC7B3B"/>
    <w:rsid w:val="5C6A5252"/>
    <w:rsid w:val="5CBB0C7B"/>
    <w:rsid w:val="5CC93D27"/>
    <w:rsid w:val="5CCE3A33"/>
    <w:rsid w:val="5D186A5C"/>
    <w:rsid w:val="5D1F7DEB"/>
    <w:rsid w:val="5D347409"/>
    <w:rsid w:val="5D4B229A"/>
    <w:rsid w:val="5D52426E"/>
    <w:rsid w:val="5D6E5737"/>
    <w:rsid w:val="5D8F4F70"/>
    <w:rsid w:val="5DAD53F7"/>
    <w:rsid w:val="5DB93D9B"/>
    <w:rsid w:val="5DBC65F2"/>
    <w:rsid w:val="5E6A138B"/>
    <w:rsid w:val="5E77C7C6"/>
    <w:rsid w:val="5E826883"/>
    <w:rsid w:val="5EDC2437"/>
    <w:rsid w:val="5EE31AFE"/>
    <w:rsid w:val="5F04373C"/>
    <w:rsid w:val="5F13397F"/>
    <w:rsid w:val="5F531FCE"/>
    <w:rsid w:val="5F684B10"/>
    <w:rsid w:val="5F88085E"/>
    <w:rsid w:val="5F8B5C0B"/>
    <w:rsid w:val="5F8C3B27"/>
    <w:rsid w:val="5F922AF6"/>
    <w:rsid w:val="5FB17DDF"/>
    <w:rsid w:val="5FD72B7F"/>
    <w:rsid w:val="5FE84E0C"/>
    <w:rsid w:val="5FFFAAE0"/>
    <w:rsid w:val="60200102"/>
    <w:rsid w:val="603911C4"/>
    <w:rsid w:val="60795A64"/>
    <w:rsid w:val="608D150F"/>
    <w:rsid w:val="609B00D0"/>
    <w:rsid w:val="60A204FC"/>
    <w:rsid w:val="60B151FE"/>
    <w:rsid w:val="60B62814"/>
    <w:rsid w:val="60FB46CB"/>
    <w:rsid w:val="61047A23"/>
    <w:rsid w:val="61096DE8"/>
    <w:rsid w:val="61113EEE"/>
    <w:rsid w:val="611F436F"/>
    <w:rsid w:val="612754C0"/>
    <w:rsid w:val="61616C24"/>
    <w:rsid w:val="617C1CB0"/>
    <w:rsid w:val="61BE4076"/>
    <w:rsid w:val="61F21F72"/>
    <w:rsid w:val="62233ED9"/>
    <w:rsid w:val="622F287E"/>
    <w:rsid w:val="62397BA1"/>
    <w:rsid w:val="62620EA5"/>
    <w:rsid w:val="62AA63A9"/>
    <w:rsid w:val="62D35345"/>
    <w:rsid w:val="62D81168"/>
    <w:rsid w:val="62EF025F"/>
    <w:rsid w:val="63043D0B"/>
    <w:rsid w:val="63226E50"/>
    <w:rsid w:val="638766EA"/>
    <w:rsid w:val="63B079EF"/>
    <w:rsid w:val="63BA6ABF"/>
    <w:rsid w:val="63D77671"/>
    <w:rsid w:val="642D54E3"/>
    <w:rsid w:val="643A375C"/>
    <w:rsid w:val="644F0FB6"/>
    <w:rsid w:val="64904662"/>
    <w:rsid w:val="64B259E8"/>
    <w:rsid w:val="64C83A1F"/>
    <w:rsid w:val="64C86FBA"/>
    <w:rsid w:val="64CA2D32"/>
    <w:rsid w:val="65102E3B"/>
    <w:rsid w:val="654F4FE5"/>
    <w:rsid w:val="65752C9E"/>
    <w:rsid w:val="659547A6"/>
    <w:rsid w:val="65C23A09"/>
    <w:rsid w:val="65C9123C"/>
    <w:rsid w:val="65D26342"/>
    <w:rsid w:val="65E5782A"/>
    <w:rsid w:val="66141EEF"/>
    <w:rsid w:val="66216982"/>
    <w:rsid w:val="66347B2F"/>
    <w:rsid w:val="667FD72C"/>
    <w:rsid w:val="66815672"/>
    <w:rsid w:val="6683466F"/>
    <w:rsid w:val="66BC66AA"/>
    <w:rsid w:val="66C84970"/>
    <w:rsid w:val="66E77BCB"/>
    <w:rsid w:val="66F422E8"/>
    <w:rsid w:val="67254250"/>
    <w:rsid w:val="67297ED0"/>
    <w:rsid w:val="673A7802"/>
    <w:rsid w:val="673E3563"/>
    <w:rsid w:val="6747066A"/>
    <w:rsid w:val="67656B64"/>
    <w:rsid w:val="67790849"/>
    <w:rsid w:val="678736FE"/>
    <w:rsid w:val="67C65A33"/>
    <w:rsid w:val="67CC6DC1"/>
    <w:rsid w:val="67D052DA"/>
    <w:rsid w:val="67EB7247"/>
    <w:rsid w:val="68215072"/>
    <w:rsid w:val="68282249"/>
    <w:rsid w:val="68580655"/>
    <w:rsid w:val="686D4100"/>
    <w:rsid w:val="68727968"/>
    <w:rsid w:val="688349F7"/>
    <w:rsid w:val="6894168D"/>
    <w:rsid w:val="68975621"/>
    <w:rsid w:val="68F106B9"/>
    <w:rsid w:val="69083E29"/>
    <w:rsid w:val="690D7C00"/>
    <w:rsid w:val="69270753"/>
    <w:rsid w:val="69390486"/>
    <w:rsid w:val="694A61EF"/>
    <w:rsid w:val="6954706E"/>
    <w:rsid w:val="696848C8"/>
    <w:rsid w:val="699723D8"/>
    <w:rsid w:val="699917CC"/>
    <w:rsid w:val="69A022B3"/>
    <w:rsid w:val="69AD796E"/>
    <w:rsid w:val="69D56401"/>
    <w:rsid w:val="69DA1D9A"/>
    <w:rsid w:val="6A12486A"/>
    <w:rsid w:val="6A1D3904"/>
    <w:rsid w:val="6A4C5F97"/>
    <w:rsid w:val="6A8F4802"/>
    <w:rsid w:val="6ABE64BE"/>
    <w:rsid w:val="6AE82164"/>
    <w:rsid w:val="6B032AFA"/>
    <w:rsid w:val="6B2111D2"/>
    <w:rsid w:val="6B221F4E"/>
    <w:rsid w:val="6B32518D"/>
    <w:rsid w:val="6B5415A7"/>
    <w:rsid w:val="6B5F16C5"/>
    <w:rsid w:val="6B630195"/>
    <w:rsid w:val="6B656D11"/>
    <w:rsid w:val="6B981494"/>
    <w:rsid w:val="6B9D4535"/>
    <w:rsid w:val="6BA41E2C"/>
    <w:rsid w:val="6BAC41BA"/>
    <w:rsid w:val="6BB65DBE"/>
    <w:rsid w:val="6BF54B38"/>
    <w:rsid w:val="6BF608B1"/>
    <w:rsid w:val="6BF95CAB"/>
    <w:rsid w:val="6C1121B0"/>
    <w:rsid w:val="6C134FBF"/>
    <w:rsid w:val="6C1C0317"/>
    <w:rsid w:val="6C6677E4"/>
    <w:rsid w:val="6C9500C9"/>
    <w:rsid w:val="6CAB51F7"/>
    <w:rsid w:val="6CC03207"/>
    <w:rsid w:val="6CC4275D"/>
    <w:rsid w:val="6CDA3D2E"/>
    <w:rsid w:val="6CF3EA5A"/>
    <w:rsid w:val="6CFE17CB"/>
    <w:rsid w:val="6D154D66"/>
    <w:rsid w:val="6D27790C"/>
    <w:rsid w:val="6D286848"/>
    <w:rsid w:val="6D655CEE"/>
    <w:rsid w:val="6D7E46BA"/>
    <w:rsid w:val="6D8E03E9"/>
    <w:rsid w:val="6D8F1190"/>
    <w:rsid w:val="6D9914F3"/>
    <w:rsid w:val="6DA73C10"/>
    <w:rsid w:val="6DB914B6"/>
    <w:rsid w:val="6DC02F24"/>
    <w:rsid w:val="6DC42A14"/>
    <w:rsid w:val="6DEC5AC7"/>
    <w:rsid w:val="6E084717"/>
    <w:rsid w:val="6E335A77"/>
    <w:rsid w:val="6E531FEA"/>
    <w:rsid w:val="6E587601"/>
    <w:rsid w:val="6ECC76A7"/>
    <w:rsid w:val="6EEA46FD"/>
    <w:rsid w:val="6F5E0C47"/>
    <w:rsid w:val="6F6D70DC"/>
    <w:rsid w:val="6FA128E1"/>
    <w:rsid w:val="6FA759AE"/>
    <w:rsid w:val="6FAA79E8"/>
    <w:rsid w:val="6FD64C81"/>
    <w:rsid w:val="70161521"/>
    <w:rsid w:val="702E0619"/>
    <w:rsid w:val="7063448F"/>
    <w:rsid w:val="706C1141"/>
    <w:rsid w:val="70716758"/>
    <w:rsid w:val="707B3132"/>
    <w:rsid w:val="70871AD7"/>
    <w:rsid w:val="70E21403"/>
    <w:rsid w:val="71107D1F"/>
    <w:rsid w:val="712C1854"/>
    <w:rsid w:val="71453E6C"/>
    <w:rsid w:val="71502811"/>
    <w:rsid w:val="715E4F2E"/>
    <w:rsid w:val="71AC3EEB"/>
    <w:rsid w:val="71DA330C"/>
    <w:rsid w:val="71E33685"/>
    <w:rsid w:val="71E76CD1"/>
    <w:rsid w:val="71F238C8"/>
    <w:rsid w:val="722B6AA8"/>
    <w:rsid w:val="722F2426"/>
    <w:rsid w:val="723D2D95"/>
    <w:rsid w:val="72516841"/>
    <w:rsid w:val="729F135A"/>
    <w:rsid w:val="72D64389"/>
    <w:rsid w:val="72DB435C"/>
    <w:rsid w:val="731004AA"/>
    <w:rsid w:val="73263829"/>
    <w:rsid w:val="73AD5CF9"/>
    <w:rsid w:val="73B9469D"/>
    <w:rsid w:val="73BE7F06"/>
    <w:rsid w:val="73D9089C"/>
    <w:rsid w:val="74087220"/>
    <w:rsid w:val="7419338E"/>
    <w:rsid w:val="7443665D"/>
    <w:rsid w:val="74582108"/>
    <w:rsid w:val="74746816"/>
    <w:rsid w:val="7496678D"/>
    <w:rsid w:val="74A0585D"/>
    <w:rsid w:val="74B3733F"/>
    <w:rsid w:val="74B86703"/>
    <w:rsid w:val="74D3178F"/>
    <w:rsid w:val="74E4022B"/>
    <w:rsid w:val="753328B9"/>
    <w:rsid w:val="753C4E9B"/>
    <w:rsid w:val="75E4177A"/>
    <w:rsid w:val="75E938B6"/>
    <w:rsid w:val="75EF43A6"/>
    <w:rsid w:val="761107C1"/>
    <w:rsid w:val="76147D8F"/>
    <w:rsid w:val="76176FE0"/>
    <w:rsid w:val="76257DC8"/>
    <w:rsid w:val="763C15B6"/>
    <w:rsid w:val="764D5571"/>
    <w:rsid w:val="767B0330"/>
    <w:rsid w:val="769B7804"/>
    <w:rsid w:val="769C17AE"/>
    <w:rsid w:val="769C4B70"/>
    <w:rsid w:val="76AC7B4F"/>
    <w:rsid w:val="76C27D0D"/>
    <w:rsid w:val="76F046F7"/>
    <w:rsid w:val="76F65C09"/>
    <w:rsid w:val="77190C54"/>
    <w:rsid w:val="771D3195"/>
    <w:rsid w:val="773A78A3"/>
    <w:rsid w:val="773C186D"/>
    <w:rsid w:val="77435226"/>
    <w:rsid w:val="77450125"/>
    <w:rsid w:val="775A7437"/>
    <w:rsid w:val="77601B0A"/>
    <w:rsid w:val="776821F4"/>
    <w:rsid w:val="778C3E77"/>
    <w:rsid w:val="779FCBF0"/>
    <w:rsid w:val="77AB3B0A"/>
    <w:rsid w:val="77D93560"/>
    <w:rsid w:val="77F305DD"/>
    <w:rsid w:val="77F7E21B"/>
    <w:rsid w:val="781113A7"/>
    <w:rsid w:val="783F0EE9"/>
    <w:rsid w:val="78462278"/>
    <w:rsid w:val="7866291A"/>
    <w:rsid w:val="78A84CE1"/>
    <w:rsid w:val="791E6510"/>
    <w:rsid w:val="794E7019"/>
    <w:rsid w:val="79501600"/>
    <w:rsid w:val="79501926"/>
    <w:rsid w:val="795E6A6E"/>
    <w:rsid w:val="79E2F975"/>
    <w:rsid w:val="79F04B91"/>
    <w:rsid w:val="7A04063C"/>
    <w:rsid w:val="7A3B6881"/>
    <w:rsid w:val="7A535505"/>
    <w:rsid w:val="7A652E89"/>
    <w:rsid w:val="7ABF72FD"/>
    <w:rsid w:val="7AD4000F"/>
    <w:rsid w:val="7AD96066"/>
    <w:rsid w:val="7B0408F4"/>
    <w:rsid w:val="7B073F40"/>
    <w:rsid w:val="7B252A78"/>
    <w:rsid w:val="7B3BDBF2"/>
    <w:rsid w:val="7B486307"/>
    <w:rsid w:val="7B590514"/>
    <w:rsid w:val="7B9D48A5"/>
    <w:rsid w:val="7BA9149B"/>
    <w:rsid w:val="7BC736D0"/>
    <w:rsid w:val="7BD76009"/>
    <w:rsid w:val="7C091F3A"/>
    <w:rsid w:val="7C266648"/>
    <w:rsid w:val="7C7D3495"/>
    <w:rsid w:val="7C8D4A41"/>
    <w:rsid w:val="7CA13075"/>
    <w:rsid w:val="7CAD0B17"/>
    <w:rsid w:val="7CC320E9"/>
    <w:rsid w:val="7D197F5B"/>
    <w:rsid w:val="7D44147C"/>
    <w:rsid w:val="7D9341B1"/>
    <w:rsid w:val="7D9677FD"/>
    <w:rsid w:val="7E290672"/>
    <w:rsid w:val="7E751B09"/>
    <w:rsid w:val="7EA63720"/>
    <w:rsid w:val="7EA71A11"/>
    <w:rsid w:val="7EBDCBBF"/>
    <w:rsid w:val="7EC74CC1"/>
    <w:rsid w:val="7EDD6F0A"/>
    <w:rsid w:val="7EDE76AE"/>
    <w:rsid w:val="7EE6408F"/>
    <w:rsid w:val="7F272E03"/>
    <w:rsid w:val="7F3EB32E"/>
    <w:rsid w:val="7F5B485B"/>
    <w:rsid w:val="7F5F3F3B"/>
    <w:rsid w:val="7F5FE5E8"/>
    <w:rsid w:val="7F7FC8C5"/>
    <w:rsid w:val="7F9D305D"/>
    <w:rsid w:val="7FD921AA"/>
    <w:rsid w:val="7FEC1957"/>
    <w:rsid w:val="7FF94730"/>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3">
    <w:name w:val="heading 3"/>
    <w:basedOn w:val="1"/>
    <w:next w:val="1"/>
    <w:qFormat/>
    <w:uiPriority w:val="0"/>
    <w:pPr>
      <w:keepNext/>
      <w:keepLines/>
      <w:spacing w:before="260" w:beforeLines="0" w:beforeAutospacing="0" w:after="260" w:afterLines="0" w:afterAutospacing="0" w:line="413" w:lineRule="auto"/>
      <w:outlineLvl w:val="2"/>
    </w:pPr>
    <w:rPr>
      <w:rFonts w:ascii="Times New Roman" w:hAnsi="Times New Roman" w:eastAsia="宋体" w:cs="Times New Roman"/>
      <w:b/>
      <w:sz w:val="32"/>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autoRedefine/>
    <w:unhideWhenUsed/>
    <w:qFormat/>
    <w:uiPriority w:val="0"/>
    <w:pPr>
      <w:spacing w:beforeLines="0" w:afterLines="0"/>
      <w:ind w:firstLine="640" w:firstLineChars="200"/>
    </w:pPr>
    <w:rPr>
      <w:rFonts w:hint="default"/>
      <w:sz w:val="32"/>
    </w:rPr>
  </w:style>
  <w:style w:type="paragraph" w:styleId="5">
    <w:name w:val="Body Text First Indent 2"/>
    <w:basedOn w:val="4"/>
    <w:next w:val="1"/>
    <w:autoRedefine/>
    <w:unhideWhenUsed/>
    <w:qFormat/>
    <w:uiPriority w:val="99"/>
    <w:pPr>
      <w:spacing w:beforeLines="0" w:afterLines="0"/>
      <w:ind w:firstLine="420"/>
    </w:pPr>
    <w:rPr>
      <w:rFonts w:hint="default"/>
      <w:sz w:val="32"/>
    </w:rPr>
  </w:style>
  <w:style w:type="paragraph" w:styleId="6">
    <w:name w:val="footer"/>
    <w:basedOn w:val="1"/>
    <w:next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2"/>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719</Words>
  <Characters>929</Characters>
  <Lines>0</Lines>
  <Paragraphs>0</Paragraphs>
  <TotalTime>7</TotalTime>
  <ScaleCrop>false</ScaleCrop>
  <LinksUpToDate>false</LinksUpToDate>
  <CharactersWithSpaces>1044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笔记</cp:lastModifiedBy>
  <cp:lastPrinted>2025-04-10T10:25:00Z</cp:lastPrinted>
  <dcterms:modified xsi:type="dcterms:W3CDTF">2025-06-25T07:21:21Z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2E59967559EAD85B47E0F5671AAD0169_43</vt:lpwstr>
  </property>
  <property fmtid="{D5CDD505-2E9C-101B-9397-08002B2CF9AE}" pid="4" name="KSOTemplateDocerSaveRecord">
    <vt:lpwstr>eyJoZGlkIjoiNzBhNzFmNjRiNmQyNzA3ODI2ZTY5ZGExZWQ2MmQzNDEiLCJ1c2VySWQiOiIzNDQwMDQzNTQifQ==</vt:lpwstr>
  </property>
</Properties>
</file>