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sz w:val="56"/>
          <w:szCs w:val="56"/>
        </w:rPr>
      </w:pPr>
    </w:p>
    <w:p>
      <w:pPr>
        <w:pStyle w:val="10"/>
        <w:jc w:val="center"/>
        <w:rPr>
          <w:sz w:val="56"/>
          <w:szCs w:val="56"/>
        </w:rPr>
      </w:pPr>
    </w:p>
    <w:p>
      <w:pPr>
        <w:pStyle w:val="10"/>
        <w:jc w:val="center"/>
        <w:rPr>
          <w:sz w:val="84"/>
          <w:szCs w:val="84"/>
        </w:rPr>
      </w:pPr>
    </w:p>
    <w:p>
      <w:pPr>
        <w:pStyle w:val="10"/>
        <w:jc w:val="center"/>
        <w:rPr>
          <w:sz w:val="84"/>
          <w:szCs w:val="84"/>
        </w:rPr>
      </w:pPr>
    </w:p>
    <w:p>
      <w:pPr>
        <w:pStyle w:val="10"/>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r>
        <w:rPr>
          <w:rFonts w:hint="eastAsia" w:ascii="方正小标宋_GBK" w:hAnsi="方正小标宋_GBK" w:eastAsia="方正小标宋_GBK" w:cs="方正小标宋_GBK"/>
          <w:sz w:val="84"/>
          <w:szCs w:val="84"/>
          <w:lang w:val="en-US" w:eastAsia="zh-CN"/>
        </w:rPr>
        <w:t>怀化市</w:t>
      </w: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政务服务中心</w:t>
      </w:r>
      <w:r>
        <w:rPr>
          <w:rFonts w:hint="eastAsia" w:ascii="方正小标宋_GBK" w:hAnsi="方正小标宋_GBK" w:eastAsia="方正小标宋_GBK" w:cs="方正小标宋_GBK"/>
          <w:sz w:val="84"/>
          <w:szCs w:val="84"/>
        </w:rPr>
        <w:t>部门决算</w:t>
      </w:r>
    </w:p>
    <w:p>
      <w:pPr>
        <w:pStyle w:val="10"/>
        <w:jc w:val="center"/>
        <w:rPr>
          <w:rFonts w:hint="eastAsia" w:ascii="方正小标宋_GBK" w:hAnsi="方正小标宋_GBK" w:eastAsia="方正小标宋_GBK" w:cs="方正小标宋_GBK"/>
          <w:sz w:val="56"/>
          <w:szCs w:val="56"/>
        </w:rPr>
      </w:pPr>
    </w:p>
    <w:p>
      <w:pPr>
        <w:pStyle w:val="10"/>
        <w:jc w:val="center"/>
        <w:rPr>
          <w:sz w:val="56"/>
          <w:szCs w:val="56"/>
        </w:rPr>
      </w:pPr>
    </w:p>
    <w:p>
      <w:pPr>
        <w:pStyle w:val="10"/>
        <w:jc w:val="center"/>
        <w:rPr>
          <w:sz w:val="56"/>
          <w:szCs w:val="56"/>
        </w:rPr>
      </w:pP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center"/>
        <w:rPr>
          <w:rFonts w:hint="eastAsia" w:ascii="黑体" w:hAnsi="黑体" w:eastAsia="黑体" w:cs="黑体"/>
          <w:i w:val="0"/>
          <w:caps w:val="0"/>
          <w:color w:val="3D3D3D"/>
          <w:spacing w:val="0"/>
          <w:sz w:val="32"/>
          <w:szCs w:val="32"/>
        </w:rPr>
      </w:pPr>
      <w:r>
        <w:rPr>
          <w:rFonts w:hint="eastAsia" w:ascii="黑体" w:hAnsi="黑体" w:eastAsia="黑体" w:cs="黑体"/>
          <w:i w:val="0"/>
          <w:caps w:val="0"/>
          <w:color w:val="3D3D3D"/>
          <w:spacing w:val="0"/>
          <w:sz w:val="32"/>
          <w:szCs w:val="32"/>
          <w:shd w:val="clear" w:fill="FFFFFF"/>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黑体" w:hAnsi="黑体" w:eastAsia="黑体" w:cs="黑体"/>
          <w:i w:val="0"/>
          <w:caps w:val="0"/>
          <w:color w:val="3D3D3D"/>
          <w:spacing w:val="0"/>
          <w:sz w:val="32"/>
          <w:szCs w:val="32"/>
        </w:rPr>
      </w:pPr>
      <w:r>
        <w:rPr>
          <w:rFonts w:hint="eastAsia" w:ascii="黑体" w:hAnsi="黑体" w:eastAsia="黑体" w:cs="黑体"/>
          <w:i w:val="0"/>
          <w:caps w:val="0"/>
          <w:color w:val="3D3D3D"/>
          <w:spacing w:val="0"/>
          <w:sz w:val="32"/>
          <w:szCs w:val="32"/>
          <w:shd w:val="clear" w:fill="FFFFFF"/>
        </w:rPr>
        <w:t>第一部分  怀化市</w:t>
      </w:r>
      <w:r>
        <w:rPr>
          <w:rFonts w:hint="eastAsia" w:ascii="黑体" w:hAnsi="黑体" w:eastAsia="黑体" w:cs="黑体"/>
          <w:i w:val="0"/>
          <w:caps w:val="0"/>
          <w:color w:val="3D3D3D"/>
          <w:spacing w:val="0"/>
          <w:sz w:val="32"/>
          <w:szCs w:val="32"/>
          <w:shd w:val="clear" w:fill="FFFFFF"/>
          <w:lang w:val="en-US" w:eastAsia="zh-CN"/>
        </w:rPr>
        <w:t>政务服务中心</w:t>
      </w:r>
      <w:r>
        <w:rPr>
          <w:rFonts w:hint="eastAsia" w:ascii="黑体" w:hAnsi="黑体" w:eastAsia="黑体" w:cs="黑体"/>
          <w:i w:val="0"/>
          <w:caps w:val="0"/>
          <w:color w:val="3D3D3D"/>
          <w:spacing w:val="0"/>
          <w:sz w:val="32"/>
          <w:szCs w:val="32"/>
          <w:shd w:val="clear" w:fill="FFFFFF"/>
        </w:rPr>
        <w:t>概况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rPr>
      </w:pPr>
      <w:r>
        <w:rPr>
          <w:rFonts w:hint="eastAsia" w:ascii="仿宋" w:hAnsi="仿宋" w:eastAsia="仿宋" w:cs="仿宋"/>
          <w:i w:val="0"/>
          <w:caps w:val="0"/>
          <w:color w:val="3D3D3D"/>
          <w:spacing w:val="0"/>
          <w:sz w:val="32"/>
          <w:szCs w:val="32"/>
          <w:shd w:val="clear" w:fill="FFFFFF"/>
        </w:rPr>
        <w:t>一、部门职责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rPr>
      </w:pPr>
      <w:r>
        <w:rPr>
          <w:rFonts w:hint="eastAsia" w:ascii="仿宋" w:hAnsi="仿宋" w:eastAsia="仿宋" w:cs="仿宋"/>
          <w:i w:val="0"/>
          <w:caps w:val="0"/>
          <w:color w:val="3D3D3D"/>
          <w:spacing w:val="0"/>
          <w:sz w:val="32"/>
          <w:szCs w:val="32"/>
          <w:shd w:val="clear" w:fill="FFFFFF"/>
        </w:rPr>
        <w:t>二、机构设置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黑体" w:hAnsi="黑体" w:eastAsia="黑体" w:cs="黑体"/>
          <w:i w:val="0"/>
          <w:caps w:val="0"/>
          <w:color w:val="3D3D3D"/>
          <w:spacing w:val="0"/>
          <w:sz w:val="32"/>
          <w:szCs w:val="32"/>
          <w:shd w:val="clear" w:fill="FFFFFF"/>
        </w:rPr>
      </w:pPr>
      <w:r>
        <w:rPr>
          <w:rFonts w:hint="eastAsia" w:ascii="黑体" w:hAnsi="黑体" w:eastAsia="黑体" w:cs="黑体"/>
          <w:i w:val="0"/>
          <w:caps w:val="0"/>
          <w:color w:val="3D3D3D"/>
          <w:spacing w:val="0"/>
          <w:sz w:val="32"/>
          <w:szCs w:val="32"/>
          <w:shd w:val="clear" w:fill="FFFFFF"/>
        </w:rPr>
        <w:t>第二部分 怀化市</w:t>
      </w:r>
      <w:r>
        <w:rPr>
          <w:rFonts w:hint="eastAsia" w:ascii="黑体" w:hAnsi="黑体" w:eastAsia="黑体" w:cs="黑体"/>
          <w:i w:val="0"/>
          <w:caps w:val="0"/>
          <w:color w:val="3D3D3D"/>
          <w:spacing w:val="0"/>
          <w:sz w:val="32"/>
          <w:szCs w:val="32"/>
          <w:shd w:val="clear" w:fill="FFFFFF"/>
          <w:lang w:val="en-US" w:eastAsia="zh-CN"/>
        </w:rPr>
        <w:t>政务服务中心2023</w:t>
      </w:r>
      <w:r>
        <w:rPr>
          <w:rFonts w:hint="eastAsia" w:ascii="黑体" w:hAnsi="黑体" w:eastAsia="黑体" w:cs="黑体"/>
          <w:i w:val="0"/>
          <w:caps w:val="0"/>
          <w:color w:val="3D3D3D"/>
          <w:spacing w:val="0"/>
          <w:sz w:val="32"/>
          <w:szCs w:val="32"/>
          <w:shd w:val="clear" w:fill="FFFFFF"/>
        </w:rPr>
        <w:t>年度部门决算表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一、收入支出决算总表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二、收入决算表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三、支出决算表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四、财政拨款收入支出决算总表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五、一般公共预算财政拨款支出决算表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六、一般公共预算财政拨款基本支出决算表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lang w:val="en-US" w:eastAsia="zh-CN"/>
        </w:rPr>
        <w:t>七</w:t>
      </w:r>
      <w:r>
        <w:rPr>
          <w:rFonts w:hint="eastAsia" w:ascii="仿宋" w:hAnsi="仿宋" w:eastAsia="仿宋" w:cs="仿宋"/>
          <w:i w:val="0"/>
          <w:caps w:val="0"/>
          <w:color w:val="3D3D3D"/>
          <w:spacing w:val="0"/>
          <w:sz w:val="32"/>
          <w:szCs w:val="32"/>
          <w:shd w:val="clear" w:fill="FFFFFF"/>
        </w:rPr>
        <w:t>、政府性基金预算财政拨款收入支出决算表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lang w:val="en-US" w:eastAsia="zh-CN"/>
        </w:rPr>
        <w:t>八</w:t>
      </w:r>
      <w:r>
        <w:rPr>
          <w:rFonts w:hint="eastAsia" w:ascii="仿宋" w:hAnsi="仿宋" w:eastAsia="仿宋" w:cs="仿宋"/>
          <w:i w:val="0"/>
          <w:caps w:val="0"/>
          <w:color w:val="3D3D3D"/>
          <w:spacing w:val="0"/>
          <w:sz w:val="32"/>
          <w:szCs w:val="32"/>
          <w:shd w:val="clear" w:fill="FFFFFF"/>
        </w:rPr>
        <w:t>、国有资本经营预算财政拨款支出决算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lang w:val="en-US" w:eastAsia="zh-CN"/>
        </w:rPr>
        <w:t>九</w:t>
      </w:r>
      <w:r>
        <w:rPr>
          <w:rFonts w:hint="eastAsia" w:ascii="仿宋" w:hAnsi="仿宋" w:eastAsia="仿宋" w:cs="仿宋"/>
          <w:i w:val="0"/>
          <w:caps w:val="0"/>
          <w:color w:val="3D3D3D"/>
          <w:spacing w:val="0"/>
          <w:sz w:val="32"/>
          <w:szCs w:val="32"/>
          <w:shd w:val="clear" w:fill="FFFFFF"/>
        </w:rPr>
        <w:t>、财政拨款“三公”经费支出决算表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黑体" w:hAnsi="黑体" w:eastAsia="黑体" w:cs="黑体"/>
          <w:i w:val="0"/>
          <w:caps w:val="0"/>
          <w:color w:val="3D3D3D"/>
          <w:spacing w:val="0"/>
          <w:sz w:val="32"/>
          <w:szCs w:val="32"/>
          <w:shd w:val="clear" w:fill="FFFFFF"/>
        </w:rPr>
      </w:pPr>
      <w:r>
        <w:rPr>
          <w:rFonts w:hint="eastAsia" w:ascii="黑体" w:hAnsi="黑体" w:eastAsia="黑体" w:cs="黑体"/>
          <w:i w:val="0"/>
          <w:caps w:val="0"/>
          <w:color w:val="3D3D3D"/>
          <w:spacing w:val="0"/>
          <w:sz w:val="32"/>
          <w:szCs w:val="32"/>
          <w:shd w:val="clear" w:fill="FFFFFF"/>
        </w:rPr>
        <w:t>第三部分 怀化市</w:t>
      </w:r>
      <w:r>
        <w:rPr>
          <w:rFonts w:hint="eastAsia" w:ascii="黑体" w:hAnsi="黑体" w:eastAsia="黑体" w:cs="黑体"/>
          <w:i w:val="0"/>
          <w:caps w:val="0"/>
          <w:color w:val="3D3D3D"/>
          <w:spacing w:val="0"/>
          <w:sz w:val="32"/>
          <w:szCs w:val="32"/>
          <w:shd w:val="clear" w:fill="FFFFFF"/>
          <w:lang w:val="en-US" w:eastAsia="zh-CN"/>
        </w:rPr>
        <w:t>政务服务中心2023</w:t>
      </w:r>
      <w:r>
        <w:rPr>
          <w:rFonts w:hint="eastAsia" w:ascii="黑体" w:hAnsi="黑体" w:eastAsia="黑体" w:cs="黑体"/>
          <w:i w:val="0"/>
          <w:caps w:val="0"/>
          <w:color w:val="3D3D3D"/>
          <w:spacing w:val="0"/>
          <w:sz w:val="32"/>
          <w:szCs w:val="32"/>
          <w:shd w:val="clear" w:fill="FFFFFF"/>
        </w:rPr>
        <w:t>年度部门决算情况说明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一、收入支出决算总体情况说明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二、收入决算情况说明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三、支出决算情况说明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四、财政拨款收入支出决算总体情况说明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五、一般公共预算财政拨款支出决算情况说明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六、一般公共预算财政拨款基本支出决算情况说明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七、财政拨款三公经费支出决算情况说明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八、政府性基金预算收入支出决算情况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lang w:val="en-US" w:eastAsia="zh-CN"/>
        </w:rPr>
      </w:pPr>
      <w:r>
        <w:rPr>
          <w:rFonts w:hint="eastAsia" w:ascii="仿宋" w:hAnsi="仿宋" w:eastAsia="仿宋" w:cs="仿宋"/>
          <w:i w:val="0"/>
          <w:caps w:val="0"/>
          <w:color w:val="3D3D3D"/>
          <w:spacing w:val="0"/>
          <w:sz w:val="32"/>
          <w:szCs w:val="32"/>
          <w:shd w:val="clear" w:fill="FFFFFF"/>
          <w:lang w:val="en-US" w:eastAsia="zh-CN"/>
        </w:rPr>
        <w:t>九、国有资本经营预算财政拨款收入支出决算情况说明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lang w:val="en-US" w:eastAsia="zh-CN"/>
        </w:rPr>
        <w:t>十</w:t>
      </w:r>
      <w:r>
        <w:rPr>
          <w:rFonts w:hint="eastAsia" w:ascii="仿宋" w:hAnsi="仿宋" w:eastAsia="仿宋" w:cs="仿宋"/>
          <w:i w:val="0"/>
          <w:caps w:val="0"/>
          <w:color w:val="3D3D3D"/>
          <w:spacing w:val="0"/>
          <w:sz w:val="32"/>
          <w:szCs w:val="32"/>
          <w:shd w:val="clear" w:fill="FFFFFF"/>
        </w:rPr>
        <w:t>、关于机关运行经费支出说明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十</w:t>
      </w:r>
      <w:r>
        <w:rPr>
          <w:rFonts w:hint="eastAsia" w:ascii="仿宋" w:hAnsi="仿宋" w:eastAsia="仿宋" w:cs="仿宋"/>
          <w:i w:val="0"/>
          <w:caps w:val="0"/>
          <w:color w:val="3D3D3D"/>
          <w:spacing w:val="0"/>
          <w:sz w:val="32"/>
          <w:szCs w:val="32"/>
          <w:shd w:val="clear" w:fill="FFFFFF"/>
          <w:lang w:val="en-US" w:eastAsia="zh-CN"/>
        </w:rPr>
        <w:t>一</w:t>
      </w:r>
      <w:r>
        <w:rPr>
          <w:rFonts w:hint="eastAsia" w:ascii="仿宋" w:hAnsi="仿宋" w:eastAsia="仿宋" w:cs="仿宋"/>
          <w:i w:val="0"/>
          <w:caps w:val="0"/>
          <w:color w:val="3D3D3D"/>
          <w:spacing w:val="0"/>
          <w:sz w:val="32"/>
          <w:szCs w:val="32"/>
          <w:shd w:val="clear" w:fill="FFFFFF"/>
        </w:rPr>
        <w:t>、一般性支出情况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十</w:t>
      </w:r>
      <w:r>
        <w:rPr>
          <w:rFonts w:hint="eastAsia" w:ascii="仿宋" w:hAnsi="仿宋" w:eastAsia="仿宋" w:cs="仿宋"/>
          <w:i w:val="0"/>
          <w:caps w:val="0"/>
          <w:color w:val="3D3D3D"/>
          <w:spacing w:val="0"/>
          <w:sz w:val="32"/>
          <w:szCs w:val="32"/>
          <w:shd w:val="clear" w:fill="FFFFFF"/>
          <w:lang w:val="en-US" w:eastAsia="zh-CN"/>
        </w:rPr>
        <w:t>二</w:t>
      </w:r>
      <w:r>
        <w:rPr>
          <w:rFonts w:hint="eastAsia" w:ascii="仿宋" w:hAnsi="仿宋" w:eastAsia="仿宋" w:cs="仿宋"/>
          <w:i w:val="0"/>
          <w:caps w:val="0"/>
          <w:color w:val="3D3D3D"/>
          <w:spacing w:val="0"/>
          <w:sz w:val="32"/>
          <w:szCs w:val="32"/>
          <w:shd w:val="clear" w:fill="FFFFFF"/>
        </w:rPr>
        <w:t>、关于政府采购支出说明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十</w:t>
      </w:r>
      <w:r>
        <w:rPr>
          <w:rFonts w:hint="eastAsia" w:ascii="仿宋" w:hAnsi="仿宋" w:eastAsia="仿宋" w:cs="仿宋"/>
          <w:i w:val="0"/>
          <w:caps w:val="0"/>
          <w:color w:val="3D3D3D"/>
          <w:spacing w:val="0"/>
          <w:sz w:val="32"/>
          <w:szCs w:val="32"/>
          <w:shd w:val="clear" w:fill="FFFFFF"/>
          <w:lang w:val="en-US" w:eastAsia="zh-CN"/>
        </w:rPr>
        <w:t>三</w:t>
      </w:r>
      <w:r>
        <w:rPr>
          <w:rFonts w:hint="eastAsia" w:ascii="仿宋" w:hAnsi="仿宋" w:eastAsia="仿宋" w:cs="仿宋"/>
          <w:i w:val="0"/>
          <w:caps w:val="0"/>
          <w:color w:val="3D3D3D"/>
          <w:spacing w:val="0"/>
          <w:sz w:val="32"/>
          <w:szCs w:val="32"/>
          <w:shd w:val="clear" w:fill="FFFFFF"/>
        </w:rPr>
        <w:t>、关于国有资产占用情况说明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i w:val="0"/>
          <w:caps w:val="0"/>
          <w:color w:val="3D3D3D"/>
          <w:spacing w:val="0"/>
          <w:sz w:val="32"/>
          <w:szCs w:val="32"/>
          <w:shd w:val="clear" w:fill="FFFFFF"/>
        </w:rPr>
      </w:pPr>
      <w:r>
        <w:rPr>
          <w:rFonts w:hint="eastAsia" w:ascii="仿宋" w:hAnsi="仿宋" w:eastAsia="仿宋" w:cs="仿宋"/>
          <w:i w:val="0"/>
          <w:caps w:val="0"/>
          <w:color w:val="3D3D3D"/>
          <w:spacing w:val="0"/>
          <w:sz w:val="32"/>
          <w:szCs w:val="32"/>
          <w:shd w:val="clear" w:fill="FFFFFF"/>
        </w:rPr>
        <w:t>十</w:t>
      </w:r>
      <w:r>
        <w:rPr>
          <w:rFonts w:hint="eastAsia" w:ascii="仿宋" w:hAnsi="仿宋" w:eastAsia="仿宋" w:cs="仿宋"/>
          <w:i w:val="0"/>
          <w:caps w:val="0"/>
          <w:color w:val="3D3D3D"/>
          <w:spacing w:val="0"/>
          <w:sz w:val="32"/>
          <w:szCs w:val="32"/>
          <w:shd w:val="clear" w:fill="FFFFFF"/>
          <w:lang w:val="en-US" w:eastAsia="zh-CN"/>
        </w:rPr>
        <w:t>四</w:t>
      </w:r>
      <w:bookmarkStart w:id="3" w:name="_GoBack"/>
      <w:bookmarkEnd w:id="3"/>
      <w:r>
        <w:rPr>
          <w:rFonts w:hint="eastAsia" w:ascii="仿宋" w:hAnsi="仿宋" w:eastAsia="仿宋" w:cs="仿宋"/>
          <w:i w:val="0"/>
          <w:caps w:val="0"/>
          <w:color w:val="3D3D3D"/>
          <w:spacing w:val="0"/>
          <w:sz w:val="32"/>
          <w:szCs w:val="32"/>
          <w:shd w:val="clear" w:fill="FFFFFF"/>
        </w:rPr>
        <w:t>、关于202</w:t>
      </w:r>
      <w:r>
        <w:rPr>
          <w:rFonts w:hint="eastAsia" w:ascii="仿宋" w:hAnsi="仿宋" w:eastAsia="仿宋" w:cs="仿宋"/>
          <w:i w:val="0"/>
          <w:caps w:val="0"/>
          <w:color w:val="3D3D3D"/>
          <w:spacing w:val="0"/>
          <w:sz w:val="32"/>
          <w:szCs w:val="32"/>
          <w:shd w:val="clear" w:fill="FFFFFF"/>
          <w:lang w:val="en-US" w:eastAsia="zh-CN"/>
        </w:rPr>
        <w:t>3</w:t>
      </w:r>
      <w:r>
        <w:rPr>
          <w:rFonts w:hint="eastAsia" w:ascii="仿宋" w:hAnsi="仿宋" w:eastAsia="仿宋" w:cs="仿宋"/>
          <w:i w:val="0"/>
          <w:caps w:val="0"/>
          <w:color w:val="3D3D3D"/>
          <w:spacing w:val="0"/>
          <w:sz w:val="32"/>
          <w:szCs w:val="32"/>
          <w:shd w:val="clear" w:fill="FFFFFF"/>
        </w:rPr>
        <w:t>年度预算绩效情况的说明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黑体" w:hAnsi="黑体" w:eastAsia="黑体" w:cs="黑体"/>
          <w:i w:val="0"/>
          <w:caps w:val="0"/>
          <w:color w:val="3D3D3D"/>
          <w:spacing w:val="0"/>
          <w:sz w:val="32"/>
          <w:szCs w:val="32"/>
          <w:shd w:val="clear" w:fill="FFFFFF"/>
        </w:rPr>
      </w:pPr>
      <w:r>
        <w:rPr>
          <w:rFonts w:hint="eastAsia" w:ascii="黑体" w:hAnsi="黑体" w:eastAsia="黑体" w:cs="黑体"/>
          <w:i w:val="0"/>
          <w:caps w:val="0"/>
          <w:color w:val="3D3D3D"/>
          <w:spacing w:val="0"/>
          <w:sz w:val="32"/>
          <w:szCs w:val="32"/>
          <w:shd w:val="clear" w:fill="FFFFFF"/>
        </w:rPr>
        <w:t>第四部分  名称解释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default" w:ascii="黑体" w:hAnsi="黑体" w:eastAsia="黑体" w:cs="黑体"/>
          <w:i w:val="0"/>
          <w:caps w:val="0"/>
          <w:color w:val="3D3D3D"/>
          <w:spacing w:val="0"/>
          <w:sz w:val="32"/>
          <w:szCs w:val="32"/>
          <w:shd w:val="clear" w:fill="FFFFFF"/>
          <w:lang w:val="en-US" w:eastAsia="zh-CN"/>
        </w:rPr>
      </w:pPr>
      <w:r>
        <w:rPr>
          <w:rFonts w:hint="eastAsia" w:ascii="黑体" w:hAnsi="黑体" w:eastAsia="黑体" w:cs="黑体"/>
          <w:i w:val="0"/>
          <w:caps w:val="0"/>
          <w:color w:val="3D3D3D"/>
          <w:spacing w:val="0"/>
          <w:sz w:val="32"/>
          <w:szCs w:val="32"/>
          <w:shd w:val="clear" w:fill="FFFFFF"/>
          <w:lang w:val="en-US" w:eastAsia="zh-CN"/>
        </w:rPr>
        <w:t>第五部分  附件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微软雅黑" w:hAnsi="微软雅黑" w:eastAsia="微软雅黑" w:cs="微软雅黑"/>
          <w:i w:val="0"/>
          <w:caps w:val="0"/>
          <w:color w:val="3D3D3D"/>
          <w:spacing w:val="0"/>
          <w:sz w:val="24"/>
          <w:szCs w:val="24"/>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微软雅黑" w:hAnsi="微软雅黑" w:eastAsia="微软雅黑" w:cs="微软雅黑"/>
          <w:i w:val="0"/>
          <w:caps w:val="0"/>
          <w:color w:val="3D3D3D"/>
          <w:spacing w:val="0"/>
          <w:sz w:val="24"/>
          <w:szCs w:val="24"/>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微软雅黑" w:hAnsi="微软雅黑" w:eastAsia="微软雅黑" w:cs="微软雅黑"/>
          <w:i w:val="0"/>
          <w:caps w:val="0"/>
          <w:color w:val="3D3D3D"/>
          <w:spacing w:val="0"/>
          <w:sz w:val="24"/>
          <w:szCs w:val="24"/>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微软雅黑" w:hAnsi="微软雅黑" w:eastAsia="微软雅黑" w:cs="微软雅黑"/>
          <w:i w:val="0"/>
          <w:caps w:val="0"/>
          <w:color w:val="3D3D3D"/>
          <w:spacing w:val="0"/>
          <w:sz w:val="24"/>
          <w:szCs w:val="24"/>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微软雅黑" w:hAnsi="微软雅黑" w:eastAsia="微软雅黑" w:cs="微软雅黑"/>
          <w:i w:val="0"/>
          <w:caps w:val="0"/>
          <w:color w:val="3D3D3D"/>
          <w:spacing w:val="0"/>
          <w:sz w:val="24"/>
          <w:szCs w:val="24"/>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微软雅黑" w:hAnsi="微软雅黑" w:eastAsia="微软雅黑" w:cs="微软雅黑"/>
          <w:i w:val="0"/>
          <w:caps w:val="0"/>
          <w:color w:val="3D3D3D"/>
          <w:spacing w:val="0"/>
          <w:sz w:val="24"/>
          <w:szCs w:val="24"/>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微软雅黑" w:hAnsi="微软雅黑" w:eastAsia="微软雅黑" w:cs="微软雅黑"/>
          <w:i w:val="0"/>
          <w:caps w:val="0"/>
          <w:color w:val="3D3D3D"/>
          <w:spacing w:val="0"/>
          <w:sz w:val="24"/>
          <w:szCs w:val="24"/>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微软雅黑" w:hAnsi="微软雅黑" w:eastAsia="微软雅黑" w:cs="微软雅黑"/>
          <w:i w:val="0"/>
          <w:caps w:val="0"/>
          <w:color w:val="3D3D3D"/>
          <w:spacing w:val="0"/>
          <w:sz w:val="24"/>
          <w:szCs w:val="24"/>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微软雅黑" w:hAnsi="微软雅黑" w:eastAsia="微软雅黑" w:cs="微软雅黑"/>
          <w:i w:val="0"/>
          <w:caps w:val="0"/>
          <w:color w:val="3D3D3D"/>
          <w:spacing w:val="0"/>
          <w:sz w:val="24"/>
          <w:szCs w:val="24"/>
          <w:shd w:val="clear" w:fill="FFFFFF"/>
        </w:rPr>
      </w:pP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color w:val="auto"/>
          <w:kern w:val="0"/>
          <w:sz w:val="72"/>
          <w:szCs w:val="72"/>
          <w:lang w:val="en-US" w:eastAsia="zh-CN" w:bidi="ar-SA"/>
        </w:rPr>
        <w:t>第一部分</w:t>
      </w:r>
      <w:r>
        <w:rPr>
          <w:rFonts w:hint="eastAsia" w:ascii="方正小标宋_GBK" w:hAnsi="方正小标宋_GBK" w:eastAsia="方正小标宋_GBK" w:cs="方正小标宋_GBK"/>
          <w:sz w:val="84"/>
          <w:szCs w:val="84"/>
        </w:rPr>
        <w:t xml:space="preserve"> </w:t>
      </w:r>
    </w:p>
    <w:p>
      <w:pPr>
        <w:pStyle w:val="10"/>
        <w:jc w:val="center"/>
        <w:rPr>
          <w:rFonts w:hint="eastAsia" w:ascii="方正小标宋_GBK" w:hAnsi="方正小标宋_GBK" w:eastAsia="方正小标宋_GBK" w:cs="方正小标宋_GBK"/>
          <w:sz w:val="84"/>
          <w:szCs w:val="8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1440" w:firstLineChars="200"/>
        <w:jc w:val="both"/>
        <w:rPr>
          <w:rFonts w:hint="eastAsia" w:ascii="微软雅黑" w:hAnsi="微软雅黑" w:eastAsia="微软雅黑" w:cs="微软雅黑"/>
          <w:i w:val="0"/>
          <w:caps w:val="0"/>
          <w:color w:val="3D3D3D"/>
          <w:spacing w:val="0"/>
          <w:sz w:val="72"/>
          <w:szCs w:val="72"/>
          <w:shd w:val="clear" w:fill="FFFFFF"/>
        </w:rPr>
      </w:pPr>
      <w:r>
        <w:rPr>
          <w:rFonts w:hint="eastAsia" w:ascii="方正小标宋_GBK" w:hAnsi="方正小标宋_GBK" w:eastAsia="方正小标宋_GBK" w:cs="方正小标宋_GBK"/>
          <w:sz w:val="72"/>
          <w:szCs w:val="72"/>
          <w:lang w:val="en-US" w:eastAsia="zh-CN"/>
        </w:rPr>
        <w:t>怀化市政务服务中心</w:t>
      </w:r>
      <w:r>
        <w:rPr>
          <w:rFonts w:hint="eastAsia" w:ascii="方正小标宋_GBK" w:hAnsi="方正小标宋_GBK" w:eastAsia="方正小标宋_GBK" w:cs="方正小标宋_GBK"/>
          <w:sz w:val="72"/>
          <w:szCs w:val="72"/>
        </w:rPr>
        <w:t>概况</w:t>
      </w: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30" w:firstLineChars="196"/>
        <w:jc w:val="left"/>
        <w:textAlignment w:val="auto"/>
        <w:outlineLvl w:val="9"/>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一、部门职责</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按照国家、省、市关于政务公开、政务服务、电子政务方面的法律、法规、方针政策和标准规范开展工作；拟订相关发展规划、年度计划和措施办法并组织实施；为“放管服”改革、优化营商环境、“互联网+政务服务”等工作提供服务保障。</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2、承担市政府行政审批制度改革工作领导小组的日常事务性工作；协调组织各级各有关部门集中开展行政审批和政务服务。</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3、协助配合工程建设项目审批制度改革、商事制度改革，协助开展对并联审批项目进行协调督查；负责为重点项目、招商引资项目、工程建设项目等提供代办服务。</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4、负责市本级政务大厅建设和维护工作，协调指导县市区政务大厅建设运行工作；承担进驻市政务大厅的办事窗口及政务服务事项的指导、协调和管理等事务，提供咨询、导办服务。</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5、负责研究制定政务大厅管理制度和运行规范，组织实施日常管理和绩效考评。</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6、负责对经市政府批准设立的各类专门办事服务大厅和分中心的政务服务工作的指导和督查考评；指导县市区政务服务工作。</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7、负责全市电子政务外网骨干传输网、政府内网及其网络平台建设与管理；组织建立安全防范体系；指导县市区、市直部门政务网络及平台的建设与管理。</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8、负责承办市政府门户网站，承担网站技术平台建设等工作；负责向省政府门户网站提供内容保障；承担全市政府网站及政务新媒体建设等工作，建立政府网站间的协调联动机制。</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9、负责“市长信箱”的管理；负责《怀化市人民政府公报》的编辑、出版、发行等事务性工作。</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10、承担市政务公开政务服务领导小组的有关日常工作；承提市本级政府信息网上公开的日常事务工作。</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11、协助推进全市电子政务应用系统资源整合共享与建设；负责市“互联网+政务服务”平台管理，指导县市区平台建设；负责全省“互联网+监督”平台等怀化市的运行维护工作。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12、承办市人民政府交办的其他工作。</w:t>
      </w:r>
    </w:p>
    <w:p>
      <w:pPr>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二、机构设置及决算单位构成</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（一）内设机构设置。</w:t>
      </w:r>
    </w:p>
    <w:p>
      <w:pPr>
        <w:keepNext w:val="0"/>
        <w:keepLines w:val="0"/>
        <w:pageBreakBefore w:val="0"/>
        <w:widowControl/>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怀化市政务服务中心作为二级部门预算单位，内设机构为10个：综合部、行政审批制度改革办公室、政务公开办公室（《怀化市人民政府公报》编辑部）、政务服务部、行政效能监察部、政务大厅监管部、政府网站运维部、网络运行保障部、政务服务代办部、人事部。</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420" w:leftChars="0" w:right="0" w:rightChars="0"/>
        <w:jc w:val="both"/>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（二）决算单位构成。</w:t>
      </w:r>
      <w:r>
        <w:rPr>
          <w:rFonts w:hint="eastAsia" w:ascii="仿宋" w:hAnsi="仿宋" w:eastAsia="仿宋" w:cs="仿宋"/>
          <w:kern w:val="2"/>
          <w:sz w:val="32"/>
          <w:szCs w:val="32"/>
          <w:lang w:val="en-US" w:eastAsia="zh-CN" w:bidi="ar-SA"/>
        </w:rPr>
        <w:t>怀化市政务服务中心2023年部门决算汇总公开单位构成包括：怀化市政务服务中心本级</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微软雅黑" w:hAnsi="微软雅黑" w:eastAsia="微软雅黑" w:cs="微软雅黑"/>
          <w:i w:val="0"/>
          <w:caps w:val="0"/>
          <w:color w:val="3D3D3D"/>
          <w:spacing w:val="0"/>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p>
    <w:p>
      <w:pPr>
        <w:jc w:val="both"/>
        <w:rPr>
          <w:sz w:val="72"/>
          <w:szCs w:val="72"/>
        </w:rPr>
      </w:pPr>
    </w:p>
    <w:p>
      <w:pPr>
        <w:jc w:val="center"/>
        <w:rPr>
          <w:sz w:val="72"/>
          <w:szCs w:val="72"/>
        </w:rPr>
      </w:pP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6"/>
        <w:tblW w:w="15381" w:type="dxa"/>
        <w:tblInd w:w="0" w:type="dxa"/>
        <w:tblLayout w:type="fixed"/>
        <w:tblCellMar>
          <w:top w:w="0" w:type="dxa"/>
          <w:left w:w="0" w:type="dxa"/>
          <w:bottom w:w="0" w:type="dxa"/>
          <w:right w:w="0" w:type="dxa"/>
        </w:tblCellMar>
      </w:tblPr>
      <w:tblGrid>
        <w:gridCol w:w="303"/>
        <w:gridCol w:w="611"/>
        <w:gridCol w:w="4134"/>
        <w:gridCol w:w="1416"/>
        <w:gridCol w:w="1584"/>
        <w:gridCol w:w="1400"/>
        <w:gridCol w:w="1233"/>
        <w:gridCol w:w="1517"/>
        <w:gridCol w:w="1866"/>
        <w:gridCol w:w="1317"/>
      </w:tblGrid>
      <w:tr>
        <w:tblPrEx>
          <w:tblCellMar>
            <w:top w:w="0" w:type="dxa"/>
            <w:left w:w="0" w:type="dxa"/>
            <w:bottom w:w="0" w:type="dxa"/>
            <w:right w:w="0" w:type="dxa"/>
          </w:tblCellMar>
        </w:tblPrEx>
        <w:trPr>
          <w:trHeight w:val="608" w:hRule="atLeast"/>
        </w:trPr>
        <w:tc>
          <w:tcPr>
            <w:tcW w:w="15381"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6"/>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64"/>
              <w:gridCol w:w="524"/>
              <w:gridCol w:w="1217"/>
              <w:gridCol w:w="4380"/>
              <w:gridCol w:w="1014"/>
              <w:gridCol w:w="397"/>
              <w:gridCol w:w="397"/>
              <w:gridCol w:w="1604"/>
              <w:gridCol w:w="397"/>
              <w:gridCol w:w="16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864" w:type="dxa"/>
                  <w:tcBorders>
                    <w:top w:val="nil"/>
                    <w:left w:val="nil"/>
                    <w:bottom w:val="nil"/>
                    <w:right w:val="nil"/>
                  </w:tcBorders>
                  <w:shd w:val="clear" w:color="auto" w:fill="auto"/>
                  <w:noWrap/>
                  <w:vAlign w:val="center"/>
                </w:tcPr>
                <w:p>
                  <w:pPr>
                    <w:jc w:val="left"/>
                    <w:rPr>
                      <w:rFonts w:hint="eastAsia" w:ascii="黑体" w:hAnsi="宋体" w:eastAsia="黑体" w:cs="黑体"/>
                      <w:i w:val="0"/>
                      <w:color w:val="000000"/>
                      <w:sz w:val="24"/>
                      <w:szCs w:val="24"/>
                      <w:u w:val="none"/>
                    </w:rPr>
                  </w:pPr>
                </w:p>
              </w:tc>
              <w:tc>
                <w:tcPr>
                  <w:tcW w:w="524"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217"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4380"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411" w:type="dxa"/>
                  <w:gridSpan w:val="2"/>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2001" w:type="dxa"/>
                  <w:gridSpan w:val="2"/>
                  <w:tcBorders>
                    <w:top w:val="nil"/>
                    <w:left w:val="nil"/>
                    <w:bottom w:val="nil"/>
                    <w:right w:val="nil"/>
                  </w:tcBorders>
                  <w:shd w:val="clear" w:color="auto" w:fill="auto"/>
                  <w:noWrap/>
                  <w:vAlign w:val="center"/>
                </w:tcPr>
                <w:p>
                  <w:pPr>
                    <w:jc w:val="right"/>
                    <w:rPr>
                      <w:rFonts w:hint="eastAsia" w:ascii="黑体" w:hAnsi="宋体" w:eastAsia="黑体" w:cs="黑体"/>
                      <w:i w:val="0"/>
                      <w:color w:val="000000"/>
                      <w:sz w:val="24"/>
                      <w:szCs w:val="24"/>
                      <w:u w:val="none"/>
                    </w:rPr>
                  </w:pPr>
                </w:p>
              </w:tc>
              <w:tc>
                <w:tcPr>
                  <w:tcW w:w="2001" w:type="dxa"/>
                  <w:gridSpan w:val="2"/>
                  <w:tcBorders>
                    <w:top w:val="nil"/>
                    <w:left w:val="nil"/>
                    <w:bottom w:val="nil"/>
                    <w:right w:val="nil"/>
                  </w:tcBorders>
                  <w:shd w:val="clear" w:color="auto" w:fill="auto"/>
                  <w:noWrap/>
                  <w:vAlign w:val="center"/>
                </w:tcPr>
                <w:p>
                  <w:pPr>
                    <w:jc w:val="right"/>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3397"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c>
                <w:tcPr>
                  <w:tcW w:w="2001"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864"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24"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217"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4380"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411"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001"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c>
                <w:tcPr>
                  <w:tcW w:w="2001"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864"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部门：怀化市政务服务中心</w:t>
                  </w:r>
                </w:p>
              </w:tc>
              <w:tc>
                <w:tcPr>
                  <w:tcW w:w="524"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217"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4380"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411"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001"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c>
                <w:tcPr>
                  <w:tcW w:w="2001"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04" w:type="dxa"/>
                <w:trHeight w:val="448" w:hRule="atLeast"/>
              </w:trPr>
              <w:tc>
                <w:tcPr>
                  <w:tcW w:w="560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6188"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04" w:type="dxa"/>
                <w:trHeight w:val="497" w:hRule="atLeast"/>
              </w:trPr>
              <w:tc>
                <w:tcPr>
                  <w:tcW w:w="38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04" w:type="dxa"/>
                <w:trHeight w:val="90" w:hRule="atLeast"/>
              </w:trPr>
              <w:tc>
                <w:tcPr>
                  <w:tcW w:w="38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996.88</w:t>
                  </w:r>
                </w:p>
              </w:tc>
              <w:tc>
                <w:tcPr>
                  <w:tcW w:w="4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944.49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4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4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4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4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4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4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七、文化旅游体育与传媒支出</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220" w:firstLineChars="100"/>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0.00</w:t>
                  </w:r>
                </w:p>
              </w:tc>
              <w:tc>
                <w:tcPr>
                  <w:tcW w:w="4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八、社会保障和就业支出</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 xml:space="preserve">          38.34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九、卫生健康支出</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1104" w:firstLineChars="500"/>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14.04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663" w:firstLineChars="300"/>
                    <w:rPr>
                      <w:rFonts w:hint="eastAsia" w:ascii="宋体" w:hAnsi="宋体" w:eastAsia="宋体" w:cs="宋体"/>
                      <w:b/>
                      <w:i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996.88</w:t>
                  </w:r>
                </w:p>
              </w:tc>
              <w:tc>
                <w:tcPr>
                  <w:tcW w:w="4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1100" w:firstLineChars="500"/>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996.88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04" w:type="dxa"/>
                <w:trHeight w:val="46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04" w:type="dxa"/>
                <w:trHeight w:val="448" w:hRule="atLeast"/>
              </w:trPr>
              <w:tc>
                <w:tcPr>
                  <w:tcW w:w="38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996.88</w:t>
                  </w:r>
                </w:p>
              </w:tc>
              <w:tc>
                <w:tcPr>
                  <w:tcW w:w="4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c>
                <w:tcPr>
                  <w:tcW w:w="2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1104" w:firstLineChars="500"/>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996.88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3397"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p>
                <w:p>
                  <w:pPr>
                    <w:keepNext w:val="0"/>
                    <w:keepLines w:val="0"/>
                    <w:widowControl/>
                    <w:suppressLineNumbers w:val="0"/>
                    <w:ind w:firstLine="240" w:firstLineChars="10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c>
                <w:tcPr>
                  <w:tcW w:w="2001" w:type="dxa"/>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344" w:hRule="atLeast"/>
        </w:trPr>
        <w:tc>
          <w:tcPr>
            <w:tcW w:w="30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611"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413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1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8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0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1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6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1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914"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4134" w:type="dxa"/>
            <w:tcBorders>
              <w:top w:val="nil"/>
              <w:left w:val="nil"/>
              <w:bottom w:val="nil"/>
              <w:right w:val="nil"/>
            </w:tcBorders>
            <w:shd w:val="clear" w:color="000000" w:fill="FFFFFF"/>
            <w:noWrap/>
            <w:tcMar>
              <w:top w:w="15" w:type="dxa"/>
              <w:left w:w="15" w:type="dxa"/>
              <w:bottom w:w="0" w:type="dxa"/>
              <w:right w:w="15" w:type="dxa"/>
            </w:tcMar>
            <w:vAlign w:val="center"/>
          </w:tcPr>
          <w:p>
            <w:pPr>
              <w:jc w:val="left"/>
              <w:rPr>
                <w:rFonts w:ascii="宋体" w:hAnsi="宋体" w:eastAsia="宋体" w:cs="宋体"/>
                <w:sz w:val="24"/>
                <w:szCs w:val="24"/>
              </w:rPr>
            </w:pPr>
            <w:r>
              <w:rPr>
                <w:rFonts w:hint="eastAsia"/>
                <w:lang w:val="en-US" w:eastAsia="zh-CN"/>
              </w:rPr>
              <w:t>怀化市政务服务中心</w:t>
            </w:r>
            <w:r>
              <w:rPr>
                <w:rFonts w:hint="eastAsia"/>
              </w:rPr>
              <w:t>　</w:t>
            </w:r>
          </w:p>
        </w:tc>
        <w:tc>
          <w:tcPr>
            <w:tcW w:w="141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8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00"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123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1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6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1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5048"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141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58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4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2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51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86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131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914"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4134"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141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8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0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1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6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31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914"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4134"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1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8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0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1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6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31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504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14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15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1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12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15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18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13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450" w:hRule="atLeast"/>
        </w:trPr>
        <w:tc>
          <w:tcPr>
            <w:tcW w:w="504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tabs>
                <w:tab w:val="center" w:pos="693"/>
                <w:tab w:val="right" w:pos="1716"/>
              </w:tabs>
              <w:jc w:val="left"/>
              <w:rPr>
                <w:rFonts w:ascii="宋体" w:hAnsi="宋体" w:eastAsia="宋体" w:cs="宋体"/>
                <w:sz w:val="24"/>
                <w:szCs w:val="24"/>
              </w:rPr>
            </w:pPr>
            <w:r>
              <w:rPr>
                <w:rFonts w:hint="eastAsia"/>
                <w:lang w:eastAsia="zh-CN"/>
              </w:rPr>
              <w:tab/>
            </w:r>
            <w:r>
              <w:rPr>
                <w:rFonts w:hint="eastAsia"/>
                <w:lang w:val="en-US" w:eastAsia="zh-CN"/>
              </w:rPr>
              <w:t>996.88</w:t>
            </w:r>
            <w:r>
              <w:rPr>
                <w:rFonts w:hint="eastAsia"/>
                <w:lang w:eastAsia="zh-CN"/>
              </w:rPr>
              <w:tab/>
            </w:r>
            <w:r>
              <w:rPr>
                <w:rFonts w:hint="eastAsia"/>
              </w:rPr>
              <w:t>　</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tabs>
                <w:tab w:val="left" w:pos="569"/>
                <w:tab w:val="right" w:pos="1884"/>
              </w:tabs>
              <w:jc w:val="left"/>
              <w:rPr>
                <w:rFonts w:ascii="宋体" w:hAnsi="宋体" w:eastAsia="宋体" w:cs="宋体"/>
                <w:sz w:val="24"/>
                <w:szCs w:val="24"/>
              </w:rPr>
            </w:pPr>
            <w:r>
              <w:rPr>
                <w:rFonts w:hint="eastAsia"/>
                <w:lang w:eastAsia="zh-CN"/>
              </w:rPr>
              <w:tab/>
            </w:r>
            <w:r>
              <w:rPr>
                <w:rFonts w:hint="eastAsia"/>
                <w:lang w:val="en-US" w:eastAsia="zh-CN"/>
              </w:rPr>
              <w:t>996.88</w:t>
            </w:r>
            <w:r>
              <w:rPr>
                <w:rFonts w:hint="eastAsia"/>
                <w:lang w:eastAsia="zh-CN"/>
              </w:rPr>
              <w:tab/>
            </w:r>
            <w:r>
              <w:rPr>
                <w:rFonts w:hint="eastAsia"/>
              </w:rPr>
              <w:t>　</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r>
              <w:rPr>
                <w:rFonts w:hint="eastAsia"/>
              </w:rPr>
              <w:t>　</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r>
      <w:tr>
        <w:tblPrEx>
          <w:tblCellMar>
            <w:top w:w="0" w:type="dxa"/>
            <w:left w:w="0" w:type="dxa"/>
            <w:bottom w:w="0" w:type="dxa"/>
            <w:right w:w="0" w:type="dxa"/>
          </w:tblCellMar>
        </w:tblPrEx>
        <w:trPr>
          <w:trHeight w:val="365"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rPr>
              <w:t>　</w:t>
            </w:r>
            <w:r>
              <w:rPr>
                <w:rFonts w:hint="eastAsia"/>
                <w:lang w:val="en-US" w:eastAsia="zh-CN"/>
              </w:rPr>
              <w:t>201</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lang w:val="en-US" w:eastAsia="zh-CN"/>
              </w:rPr>
              <w:t>一般公共服务支出</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tabs>
                <w:tab w:val="center" w:pos="693"/>
                <w:tab w:val="right" w:pos="1716"/>
              </w:tabs>
              <w:jc w:val="left"/>
              <w:rPr>
                <w:rFonts w:hint="default" w:ascii="宋体" w:hAnsi="宋体" w:eastAsia="宋体" w:cs="宋体"/>
                <w:sz w:val="24"/>
                <w:szCs w:val="24"/>
                <w:lang w:val="en-US"/>
              </w:rPr>
            </w:pPr>
            <w:r>
              <w:rPr>
                <w:rFonts w:hint="eastAsia"/>
                <w:lang w:val="en-US" w:eastAsia="zh-CN"/>
              </w:rPr>
              <w:tab/>
            </w:r>
            <w:r>
              <w:rPr>
                <w:rFonts w:hint="eastAsia"/>
                <w:lang w:val="en-US" w:eastAsia="zh-CN"/>
              </w:rPr>
              <w:t>944.49</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tabs>
                <w:tab w:val="center" w:pos="777"/>
                <w:tab w:val="right" w:pos="1884"/>
              </w:tabs>
              <w:jc w:val="left"/>
              <w:rPr>
                <w:rFonts w:ascii="宋体" w:hAnsi="宋体" w:eastAsia="宋体" w:cs="宋体"/>
                <w:sz w:val="24"/>
                <w:szCs w:val="24"/>
              </w:rPr>
            </w:pPr>
            <w:r>
              <w:rPr>
                <w:rFonts w:hint="eastAsia"/>
                <w:lang w:eastAsia="zh-CN"/>
              </w:rPr>
              <w:tab/>
            </w:r>
            <w:r>
              <w:rPr>
                <w:rFonts w:hint="eastAsia"/>
                <w:lang w:val="en-US" w:eastAsia="zh-CN"/>
              </w:rPr>
              <w:t>944.49</w:t>
            </w:r>
            <w:r>
              <w:rPr>
                <w:rFonts w:hint="eastAsia"/>
                <w:lang w:eastAsia="zh-CN"/>
              </w:rPr>
              <w:tab/>
            </w:r>
            <w:r>
              <w:rPr>
                <w:rFonts w:hint="eastAsia"/>
              </w:rPr>
              <w:t>　</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r>
      <w:tr>
        <w:tblPrEx>
          <w:tblCellMar>
            <w:top w:w="0" w:type="dxa"/>
            <w:left w:w="0" w:type="dxa"/>
            <w:bottom w:w="0" w:type="dxa"/>
            <w:right w:w="0" w:type="dxa"/>
          </w:tblCellMar>
        </w:tblPrEx>
        <w:trPr>
          <w:trHeight w:val="322"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lang w:val="en-US" w:eastAsia="zh-CN"/>
              </w:rPr>
              <w:t>20103</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lang w:val="en-US" w:eastAsia="zh-CN"/>
              </w:rPr>
              <w:t>政府办公厅（室）及相关机构事务</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tabs>
                <w:tab w:val="left" w:pos="401"/>
                <w:tab w:val="right" w:pos="1716"/>
              </w:tabs>
              <w:jc w:val="left"/>
              <w:rPr>
                <w:rFonts w:ascii="华文中宋" w:hAnsi="华文中宋" w:eastAsia="华文中宋" w:cs="宋体"/>
                <w:sz w:val="24"/>
                <w:szCs w:val="24"/>
              </w:rPr>
            </w:pPr>
            <w:r>
              <w:rPr>
                <w:rFonts w:hint="eastAsia" w:ascii="华文中宋" w:hAnsi="华文中宋" w:eastAsia="华文中宋"/>
                <w:lang w:eastAsia="zh-CN"/>
              </w:rPr>
              <w:tab/>
            </w:r>
            <w:r>
              <w:rPr>
                <w:rFonts w:hint="eastAsia" w:ascii="华文中宋" w:hAnsi="华文中宋" w:eastAsia="华文中宋"/>
                <w:lang w:val="en-US" w:eastAsia="zh-CN"/>
              </w:rPr>
              <w:t>904.64</w:t>
            </w:r>
            <w:r>
              <w:rPr>
                <w:rFonts w:hint="eastAsia" w:ascii="华文中宋" w:hAnsi="华文中宋" w:eastAsia="华文中宋"/>
                <w:lang w:eastAsia="zh-CN"/>
              </w:rPr>
              <w:tab/>
            </w:r>
            <w:r>
              <w:rPr>
                <w:rFonts w:hint="eastAsia" w:ascii="华文中宋" w:hAnsi="华文中宋" w:eastAsia="华文中宋"/>
              </w:rPr>
              <w:t>　</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tabs>
                <w:tab w:val="center" w:pos="777"/>
                <w:tab w:val="right" w:pos="1884"/>
              </w:tabs>
              <w:jc w:val="left"/>
              <w:rPr>
                <w:rFonts w:ascii="宋体" w:hAnsi="宋体" w:eastAsia="宋体" w:cs="宋体"/>
                <w:sz w:val="24"/>
                <w:szCs w:val="24"/>
              </w:rPr>
            </w:pPr>
            <w:r>
              <w:rPr>
                <w:rFonts w:hint="eastAsia"/>
                <w:lang w:eastAsia="zh-CN"/>
              </w:rPr>
              <w:tab/>
            </w:r>
            <w:r>
              <w:rPr>
                <w:rFonts w:hint="eastAsia"/>
                <w:lang w:val="en-US" w:eastAsia="zh-CN"/>
              </w:rPr>
              <w:t>904.64</w:t>
            </w:r>
            <w:r>
              <w:rPr>
                <w:rFonts w:hint="eastAsia"/>
                <w:lang w:eastAsia="zh-CN"/>
              </w:rPr>
              <w:tab/>
            </w:r>
            <w:r>
              <w:rPr>
                <w:rFonts w:hint="eastAsia"/>
              </w:rPr>
              <w:t>　</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r>
      <w:tr>
        <w:tblPrEx>
          <w:tblCellMar>
            <w:top w:w="0" w:type="dxa"/>
            <w:left w:w="0" w:type="dxa"/>
            <w:bottom w:w="0" w:type="dxa"/>
            <w:right w:w="0" w:type="dxa"/>
          </w:tblCellMar>
        </w:tblPrEx>
        <w:trPr>
          <w:trHeight w:val="365"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lang w:val="en-US" w:eastAsia="zh-CN"/>
              </w:rPr>
              <w:t>2010301</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rPr>
              <w:t>　</w:t>
            </w:r>
            <w:r>
              <w:rPr>
                <w:rFonts w:hint="eastAsia"/>
                <w:lang w:val="en-US" w:eastAsia="zh-CN"/>
              </w:rPr>
              <w:t>行政运行</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tabs>
                <w:tab w:val="left" w:pos="535"/>
                <w:tab w:val="right" w:pos="1716"/>
              </w:tabs>
              <w:jc w:val="left"/>
              <w:rPr>
                <w:rFonts w:ascii="宋体" w:hAnsi="宋体" w:eastAsia="宋体" w:cs="宋体"/>
                <w:sz w:val="24"/>
                <w:szCs w:val="24"/>
              </w:rPr>
            </w:pPr>
            <w:r>
              <w:rPr>
                <w:rFonts w:hint="eastAsia"/>
                <w:lang w:eastAsia="zh-CN"/>
              </w:rPr>
              <w:tab/>
            </w:r>
            <w:r>
              <w:rPr>
                <w:rFonts w:hint="eastAsia"/>
                <w:lang w:val="en-US" w:eastAsia="zh-CN"/>
              </w:rPr>
              <w:t>262.82</w:t>
            </w:r>
            <w:r>
              <w:rPr>
                <w:rFonts w:hint="eastAsia"/>
                <w:lang w:eastAsia="zh-CN"/>
              </w:rPr>
              <w:tab/>
            </w:r>
            <w:r>
              <w:rPr>
                <w:rFonts w:hint="eastAsia"/>
              </w:rPr>
              <w:t>　</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tabs>
                <w:tab w:val="center" w:pos="777"/>
                <w:tab w:val="right" w:pos="1884"/>
              </w:tabs>
              <w:jc w:val="left"/>
              <w:rPr>
                <w:rFonts w:ascii="宋体" w:hAnsi="宋体" w:eastAsia="宋体" w:cs="宋体"/>
                <w:sz w:val="24"/>
                <w:szCs w:val="24"/>
              </w:rPr>
            </w:pPr>
            <w:r>
              <w:rPr>
                <w:rFonts w:hint="eastAsia"/>
                <w:lang w:eastAsia="zh-CN"/>
              </w:rPr>
              <w:tab/>
            </w:r>
            <w:r>
              <w:rPr>
                <w:rFonts w:hint="eastAsia"/>
                <w:lang w:val="en-US" w:eastAsia="zh-CN"/>
              </w:rPr>
              <w:t>262.82</w:t>
            </w:r>
            <w:r>
              <w:rPr>
                <w:rFonts w:hint="eastAsia"/>
                <w:lang w:eastAsia="zh-CN"/>
              </w:rPr>
              <w:tab/>
            </w:r>
            <w:r>
              <w:rPr>
                <w:rFonts w:hint="eastAsia"/>
              </w:rPr>
              <w:t>　</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r>
      <w:tr>
        <w:tblPrEx>
          <w:tblCellMar>
            <w:top w:w="0" w:type="dxa"/>
            <w:left w:w="0" w:type="dxa"/>
            <w:bottom w:w="0" w:type="dxa"/>
            <w:right w:w="0" w:type="dxa"/>
          </w:tblCellMar>
        </w:tblPrEx>
        <w:trPr>
          <w:trHeight w:val="365"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lang w:val="en-US" w:eastAsia="zh-CN"/>
              </w:rPr>
              <w:t>2010305</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rPr>
              <w:t>　</w:t>
            </w:r>
            <w:r>
              <w:rPr>
                <w:rFonts w:hint="eastAsia"/>
                <w:lang w:val="en-US" w:eastAsia="zh-CN"/>
              </w:rPr>
              <w:t>事业运行</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tabs>
                <w:tab w:val="center" w:pos="693"/>
                <w:tab w:val="right" w:pos="1716"/>
              </w:tabs>
              <w:jc w:val="left"/>
              <w:rPr>
                <w:rFonts w:ascii="宋体" w:hAnsi="宋体" w:eastAsia="宋体" w:cs="宋体"/>
                <w:sz w:val="24"/>
                <w:szCs w:val="24"/>
              </w:rPr>
            </w:pPr>
            <w:r>
              <w:rPr>
                <w:rFonts w:hint="eastAsia"/>
                <w:lang w:eastAsia="zh-CN"/>
              </w:rPr>
              <w:tab/>
            </w:r>
            <w:r>
              <w:rPr>
                <w:rFonts w:hint="eastAsia"/>
                <w:lang w:val="en-US" w:eastAsia="zh-CN"/>
              </w:rPr>
              <w:t>608.19</w:t>
            </w:r>
            <w:r>
              <w:rPr>
                <w:rFonts w:hint="eastAsia"/>
                <w:lang w:eastAsia="zh-CN"/>
              </w:rPr>
              <w:tab/>
            </w:r>
            <w:r>
              <w:rPr>
                <w:rFonts w:hint="eastAsia"/>
              </w:rPr>
              <w:t>　</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tabs>
                <w:tab w:val="center" w:pos="777"/>
                <w:tab w:val="right" w:pos="1884"/>
              </w:tabs>
              <w:jc w:val="left"/>
              <w:rPr>
                <w:rFonts w:ascii="宋体" w:hAnsi="宋体" w:eastAsia="宋体" w:cs="宋体"/>
                <w:sz w:val="24"/>
                <w:szCs w:val="24"/>
              </w:rPr>
            </w:pPr>
            <w:r>
              <w:rPr>
                <w:rFonts w:hint="eastAsia"/>
                <w:lang w:eastAsia="zh-CN"/>
              </w:rPr>
              <w:tab/>
            </w:r>
            <w:r>
              <w:rPr>
                <w:rFonts w:hint="eastAsia"/>
                <w:lang w:val="en-US" w:eastAsia="zh-CN"/>
              </w:rPr>
              <w:t>608.19</w:t>
            </w:r>
            <w:r>
              <w:rPr>
                <w:rFonts w:hint="eastAsia"/>
                <w:lang w:eastAsia="zh-CN"/>
              </w:rPr>
              <w:tab/>
            </w:r>
            <w:r>
              <w:rPr>
                <w:rFonts w:hint="eastAsia"/>
              </w:rPr>
              <w:t>　</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r>
      <w:tr>
        <w:tblPrEx>
          <w:tblCellMar>
            <w:top w:w="0" w:type="dxa"/>
            <w:left w:w="0" w:type="dxa"/>
            <w:bottom w:w="0" w:type="dxa"/>
            <w:right w:w="0" w:type="dxa"/>
          </w:tblCellMar>
        </w:tblPrEx>
        <w:trPr>
          <w:trHeight w:val="332"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2010399</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ind w:firstLine="210" w:firstLineChars="100"/>
              <w:rPr>
                <w:rFonts w:hint="default" w:eastAsiaTheme="minorEastAsia"/>
                <w:lang w:val="en-US" w:eastAsia="zh-CN"/>
              </w:rPr>
            </w:pPr>
            <w:r>
              <w:rPr>
                <w:rFonts w:hint="eastAsia"/>
                <w:lang w:val="en-US" w:eastAsia="zh-CN"/>
              </w:rPr>
              <w:t>其他政府办公厅（室）及相关机构事务支出</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eastAsiaTheme="minorEastAsia"/>
                <w:lang w:val="en-US" w:eastAsia="zh-CN"/>
              </w:rPr>
            </w:pPr>
            <w:r>
              <w:rPr>
                <w:rFonts w:hint="eastAsia"/>
                <w:lang w:val="en-US" w:eastAsia="zh-CN"/>
              </w:rPr>
              <w:t>33.63</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eastAsiaTheme="minorEastAsia"/>
                <w:lang w:val="en-US" w:eastAsia="zh-CN"/>
              </w:rPr>
            </w:pPr>
            <w:r>
              <w:rPr>
                <w:rFonts w:hint="eastAsia"/>
                <w:lang w:val="en-US" w:eastAsia="zh-CN"/>
              </w:rPr>
              <w:t>33.63</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r>
      <w:tr>
        <w:tblPrEx>
          <w:tblCellMar>
            <w:top w:w="0" w:type="dxa"/>
            <w:left w:w="0" w:type="dxa"/>
            <w:bottom w:w="0" w:type="dxa"/>
            <w:right w:w="0" w:type="dxa"/>
          </w:tblCellMar>
        </w:tblPrEx>
        <w:trPr>
          <w:trHeight w:val="365"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lang w:val="en-US" w:eastAsia="zh-CN"/>
              </w:rPr>
              <w:t>20199</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lang w:val="en-US" w:eastAsia="zh-CN"/>
              </w:rPr>
              <w:t>其他一般公共服务支出</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tabs>
                <w:tab w:val="center" w:pos="693"/>
                <w:tab w:val="right" w:pos="1716"/>
              </w:tabs>
              <w:jc w:val="center"/>
              <w:rPr>
                <w:rFonts w:ascii="宋体" w:hAnsi="宋体" w:eastAsia="宋体" w:cs="宋体"/>
                <w:sz w:val="24"/>
                <w:szCs w:val="24"/>
              </w:rPr>
            </w:pPr>
            <w:r>
              <w:rPr>
                <w:rFonts w:hint="eastAsia"/>
                <w:lang w:val="en-US" w:eastAsia="zh-CN"/>
              </w:rPr>
              <w:t>39.85</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tabs>
                <w:tab w:val="center" w:pos="777"/>
                <w:tab w:val="right" w:pos="1884"/>
              </w:tabs>
              <w:jc w:val="left"/>
              <w:rPr>
                <w:rFonts w:ascii="宋体" w:hAnsi="宋体" w:eastAsia="宋体" w:cs="宋体"/>
                <w:sz w:val="24"/>
                <w:szCs w:val="24"/>
              </w:rPr>
            </w:pPr>
            <w:r>
              <w:rPr>
                <w:rFonts w:hint="eastAsia"/>
                <w:lang w:eastAsia="zh-CN"/>
              </w:rPr>
              <w:tab/>
            </w:r>
            <w:r>
              <w:rPr>
                <w:rFonts w:hint="eastAsia"/>
                <w:lang w:val="en-US" w:eastAsia="zh-CN"/>
              </w:rPr>
              <w:t>39.85</w:t>
            </w:r>
            <w:r>
              <w:rPr>
                <w:rFonts w:hint="eastAsia"/>
                <w:lang w:eastAsia="zh-CN"/>
              </w:rPr>
              <w:tab/>
            </w:r>
            <w:r>
              <w:rPr>
                <w:rFonts w:hint="eastAsia"/>
              </w:rPr>
              <w:t>　</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r>
      <w:tr>
        <w:tblPrEx>
          <w:tblCellMar>
            <w:top w:w="0" w:type="dxa"/>
            <w:left w:w="0" w:type="dxa"/>
            <w:bottom w:w="0" w:type="dxa"/>
            <w:right w:w="0" w:type="dxa"/>
          </w:tblCellMar>
        </w:tblPrEx>
        <w:trPr>
          <w:trHeight w:val="398"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2019999</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 xml:space="preserve">  其他一般公共服务支出</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tabs>
                <w:tab w:val="left" w:pos="551"/>
              </w:tabs>
              <w:ind w:firstLine="420" w:firstLineChars="200"/>
              <w:jc w:val="left"/>
              <w:rPr>
                <w:rFonts w:hint="default" w:eastAsiaTheme="minorEastAsia"/>
                <w:lang w:val="en-US" w:eastAsia="zh-CN"/>
              </w:rPr>
            </w:pPr>
            <w:r>
              <w:rPr>
                <w:rFonts w:hint="eastAsia"/>
                <w:lang w:val="en-US" w:eastAsia="zh-CN"/>
              </w:rPr>
              <w:t>39.85</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eastAsiaTheme="minorEastAsia"/>
                <w:lang w:val="en-US" w:eastAsia="zh-CN"/>
              </w:rPr>
            </w:pPr>
            <w:r>
              <w:rPr>
                <w:rFonts w:hint="eastAsia"/>
                <w:lang w:val="en-US" w:eastAsia="zh-CN"/>
              </w:rPr>
              <w:t>39.85</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r>
      <w:tr>
        <w:tblPrEx>
          <w:tblCellMar>
            <w:top w:w="0" w:type="dxa"/>
            <w:left w:w="0" w:type="dxa"/>
            <w:bottom w:w="0" w:type="dxa"/>
            <w:right w:w="0" w:type="dxa"/>
          </w:tblCellMar>
        </w:tblPrEx>
        <w:trPr>
          <w:trHeight w:val="348"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208</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社会保障和就业支出</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eastAsiaTheme="minorEastAsia"/>
                <w:lang w:val="en-US" w:eastAsia="zh-CN"/>
              </w:rPr>
            </w:pPr>
            <w:r>
              <w:rPr>
                <w:rFonts w:hint="eastAsia"/>
                <w:lang w:val="en-US" w:eastAsia="zh-CN"/>
              </w:rPr>
              <w:t>38.34</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eastAsiaTheme="minorEastAsia"/>
                <w:lang w:val="en-US" w:eastAsia="zh-CN"/>
              </w:rPr>
            </w:pPr>
            <w:r>
              <w:rPr>
                <w:rFonts w:hint="eastAsia"/>
                <w:lang w:val="en-US" w:eastAsia="zh-CN"/>
              </w:rPr>
              <w:t>38.34</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r>
      <w:tr>
        <w:tblPrEx>
          <w:tblCellMar>
            <w:top w:w="0" w:type="dxa"/>
            <w:left w:w="0" w:type="dxa"/>
            <w:bottom w:w="0" w:type="dxa"/>
            <w:right w:w="0" w:type="dxa"/>
          </w:tblCellMar>
        </w:tblPrEx>
        <w:trPr>
          <w:trHeight w:val="398"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20805</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行政事业单位养老支出</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tabs>
                <w:tab w:val="left" w:pos="418"/>
              </w:tabs>
              <w:jc w:val="left"/>
              <w:rPr>
                <w:rFonts w:hint="default" w:eastAsiaTheme="minorEastAsia"/>
                <w:lang w:val="en-US" w:eastAsia="zh-CN"/>
              </w:rPr>
            </w:pPr>
            <w:r>
              <w:rPr>
                <w:rFonts w:hint="eastAsia"/>
                <w:lang w:eastAsia="zh-CN"/>
              </w:rPr>
              <w:tab/>
            </w:r>
            <w:r>
              <w:rPr>
                <w:rFonts w:hint="eastAsia"/>
                <w:lang w:val="en-US" w:eastAsia="zh-CN"/>
              </w:rPr>
              <w:t>38.34</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eastAsiaTheme="minorEastAsia"/>
                <w:lang w:val="en-US" w:eastAsia="zh-CN"/>
              </w:rPr>
            </w:pPr>
            <w:r>
              <w:rPr>
                <w:rFonts w:hint="eastAsia"/>
                <w:lang w:val="en-US" w:eastAsia="zh-CN"/>
              </w:rPr>
              <w:t>38.34</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r>
      <w:tr>
        <w:tblPrEx>
          <w:tblCellMar>
            <w:top w:w="0" w:type="dxa"/>
            <w:left w:w="0" w:type="dxa"/>
            <w:bottom w:w="0" w:type="dxa"/>
            <w:right w:w="0" w:type="dxa"/>
          </w:tblCellMar>
        </w:tblPrEx>
        <w:trPr>
          <w:trHeight w:val="382"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eastAsia="宋体" w:cs="宋体"/>
                <w:sz w:val="24"/>
                <w:szCs w:val="24"/>
                <w:lang w:val="en-US" w:eastAsia="zh-CN"/>
              </w:rPr>
            </w:pPr>
            <w:r>
              <w:rPr>
                <w:rFonts w:hint="eastAsia" w:eastAsia="宋体"/>
                <w:lang w:val="en-US" w:eastAsia="zh-CN"/>
              </w:rPr>
              <w:t>2080505</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rPr>
              <w:t>　</w:t>
            </w:r>
            <w:r>
              <w:rPr>
                <w:rFonts w:hint="eastAsia"/>
                <w:lang w:val="en-US" w:eastAsia="zh-CN"/>
              </w:rPr>
              <w:t>机关事业单位基本养老保险维缴费支出</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tabs>
                <w:tab w:val="left" w:pos="485"/>
                <w:tab w:val="right" w:pos="1716"/>
              </w:tabs>
              <w:jc w:val="left"/>
              <w:rPr>
                <w:rFonts w:ascii="宋体" w:hAnsi="宋体" w:eastAsia="宋体" w:cs="宋体"/>
                <w:sz w:val="24"/>
                <w:szCs w:val="24"/>
              </w:rPr>
            </w:pPr>
            <w:r>
              <w:rPr>
                <w:rFonts w:hint="eastAsia"/>
                <w:lang w:eastAsia="zh-CN"/>
              </w:rPr>
              <w:tab/>
            </w:r>
            <w:r>
              <w:rPr>
                <w:rFonts w:hint="eastAsia"/>
                <w:lang w:val="en-US" w:eastAsia="zh-CN"/>
              </w:rPr>
              <w:t>29.42</w:t>
            </w:r>
            <w:r>
              <w:rPr>
                <w:rFonts w:hint="eastAsia"/>
                <w:lang w:eastAsia="zh-CN"/>
              </w:rPr>
              <w:tab/>
            </w:r>
            <w:r>
              <w:rPr>
                <w:rFonts w:hint="eastAsia"/>
              </w:rPr>
              <w:t>　</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tabs>
                <w:tab w:val="center" w:pos="777"/>
                <w:tab w:val="right" w:pos="1884"/>
              </w:tabs>
              <w:jc w:val="left"/>
              <w:rPr>
                <w:rFonts w:ascii="宋体" w:hAnsi="宋体" w:eastAsia="宋体" w:cs="宋体"/>
                <w:sz w:val="24"/>
                <w:szCs w:val="24"/>
              </w:rPr>
            </w:pPr>
            <w:r>
              <w:rPr>
                <w:rFonts w:hint="eastAsia"/>
                <w:lang w:eastAsia="zh-CN"/>
              </w:rPr>
              <w:tab/>
            </w:r>
            <w:r>
              <w:rPr>
                <w:rFonts w:hint="eastAsia"/>
                <w:lang w:val="en-US" w:eastAsia="zh-CN"/>
              </w:rPr>
              <w:t>29.42</w:t>
            </w:r>
            <w:r>
              <w:rPr>
                <w:rFonts w:hint="eastAsia"/>
                <w:lang w:eastAsia="zh-CN"/>
              </w:rPr>
              <w:tab/>
            </w:r>
            <w:r>
              <w:rPr>
                <w:rFonts w:hint="eastAsia"/>
              </w:rPr>
              <w:t>　</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r>
      <w:tr>
        <w:tblPrEx>
          <w:tblCellMar>
            <w:top w:w="0" w:type="dxa"/>
            <w:left w:w="0" w:type="dxa"/>
            <w:bottom w:w="0" w:type="dxa"/>
            <w:right w:w="0" w:type="dxa"/>
          </w:tblCellMar>
        </w:tblPrEx>
        <w:trPr>
          <w:trHeight w:val="365"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2080599</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 xml:space="preserve">  其他行政事业单位养老支出</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tabs>
                <w:tab w:val="left" w:pos="501"/>
              </w:tabs>
              <w:jc w:val="left"/>
              <w:rPr>
                <w:rFonts w:hint="default" w:eastAsiaTheme="minorEastAsia"/>
                <w:lang w:val="en-US" w:eastAsia="zh-CN"/>
              </w:rPr>
            </w:pPr>
            <w:r>
              <w:rPr>
                <w:rFonts w:hint="eastAsia"/>
                <w:lang w:eastAsia="zh-CN"/>
              </w:rPr>
              <w:tab/>
            </w:r>
            <w:r>
              <w:rPr>
                <w:rFonts w:hint="eastAsia"/>
                <w:lang w:val="en-US" w:eastAsia="zh-CN"/>
              </w:rPr>
              <w:t>8.93</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eastAsiaTheme="minorEastAsia"/>
                <w:lang w:val="en-US" w:eastAsia="zh-CN"/>
              </w:rPr>
            </w:pPr>
            <w:r>
              <w:rPr>
                <w:rFonts w:hint="eastAsia"/>
                <w:lang w:val="en-US" w:eastAsia="zh-CN"/>
              </w:rPr>
              <w:t>8.93</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r>
      <w:tr>
        <w:tblPrEx>
          <w:tblCellMar>
            <w:top w:w="0" w:type="dxa"/>
            <w:left w:w="0" w:type="dxa"/>
            <w:bottom w:w="0" w:type="dxa"/>
            <w:right w:w="0" w:type="dxa"/>
          </w:tblCellMar>
        </w:tblPrEx>
        <w:trPr>
          <w:trHeight w:val="399"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210</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卫生健康支出</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eastAsiaTheme="minorEastAsia"/>
                <w:lang w:val="en-US" w:eastAsia="zh-CN"/>
              </w:rPr>
            </w:pPr>
            <w:r>
              <w:rPr>
                <w:rFonts w:hint="eastAsia"/>
                <w:lang w:val="en-US" w:eastAsia="zh-CN"/>
              </w:rPr>
              <w:t>14.04</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eastAsiaTheme="minorEastAsia"/>
                <w:lang w:val="en-US" w:eastAsia="zh-CN"/>
              </w:rPr>
            </w:pPr>
            <w:r>
              <w:rPr>
                <w:rFonts w:hint="eastAsia"/>
                <w:lang w:val="en-US" w:eastAsia="zh-CN"/>
              </w:rPr>
              <w:t>14.04</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r>
      <w:tr>
        <w:tblPrEx>
          <w:tblCellMar>
            <w:top w:w="0" w:type="dxa"/>
            <w:left w:w="0" w:type="dxa"/>
            <w:bottom w:w="0" w:type="dxa"/>
            <w:right w:w="0" w:type="dxa"/>
          </w:tblCellMar>
        </w:tblPrEx>
        <w:trPr>
          <w:trHeight w:val="399"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21011</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行政事业单位医疗</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eastAsiaTheme="minorEastAsia"/>
                <w:lang w:val="en-US" w:eastAsia="zh-CN"/>
              </w:rPr>
            </w:pPr>
            <w:r>
              <w:rPr>
                <w:rFonts w:hint="eastAsia"/>
                <w:lang w:val="en-US" w:eastAsia="zh-CN"/>
              </w:rPr>
              <w:t>14.04</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eastAsiaTheme="minorEastAsia"/>
                <w:lang w:val="en-US" w:eastAsia="zh-CN"/>
              </w:rPr>
            </w:pPr>
            <w:r>
              <w:rPr>
                <w:rFonts w:hint="eastAsia"/>
                <w:lang w:val="en-US" w:eastAsia="zh-CN"/>
              </w:rPr>
              <w:t>14.04</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r>
      <w:tr>
        <w:tblPrEx>
          <w:tblCellMar>
            <w:top w:w="0" w:type="dxa"/>
            <w:left w:w="0" w:type="dxa"/>
            <w:bottom w:w="0" w:type="dxa"/>
            <w:right w:w="0" w:type="dxa"/>
          </w:tblCellMar>
        </w:tblPrEx>
        <w:trPr>
          <w:trHeight w:val="399" w:hRule="atLeast"/>
        </w:trPr>
        <w:tc>
          <w:tcPr>
            <w:tcW w:w="9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2101101</w:t>
            </w:r>
          </w:p>
        </w:tc>
        <w:tc>
          <w:tcPr>
            <w:tcW w:w="41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 xml:space="preserve">  行政单位医疗</w:t>
            </w:r>
          </w:p>
        </w:tc>
        <w:tc>
          <w:tcPr>
            <w:tcW w:w="14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eastAsiaTheme="minorEastAsia"/>
                <w:lang w:val="en-US" w:eastAsia="zh-CN"/>
              </w:rPr>
            </w:pPr>
            <w:r>
              <w:rPr>
                <w:rFonts w:hint="eastAsia"/>
                <w:lang w:val="en-US" w:eastAsia="zh-CN"/>
              </w:rPr>
              <w:t>14.04</w:t>
            </w:r>
          </w:p>
        </w:tc>
        <w:tc>
          <w:tcPr>
            <w:tcW w:w="15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eastAsiaTheme="minorEastAsia"/>
                <w:lang w:val="en-US" w:eastAsia="zh-CN"/>
              </w:rPr>
            </w:pPr>
            <w:r>
              <w:rPr>
                <w:rFonts w:hint="eastAsia"/>
                <w:lang w:val="en-US" w:eastAsia="zh-CN"/>
              </w:rPr>
              <w:t>14.04</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2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8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3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r>
              <w:rPr>
                <w:rFonts w:hint="eastAsia"/>
                <w:lang w:val="en-US" w:eastAsia="zh-CN"/>
              </w:rPr>
              <w:t>0.00</w:t>
            </w:r>
          </w:p>
        </w:tc>
      </w:tr>
      <w:tr>
        <w:tblPrEx>
          <w:tblCellMar>
            <w:top w:w="0" w:type="dxa"/>
            <w:left w:w="0" w:type="dxa"/>
            <w:bottom w:w="0" w:type="dxa"/>
            <w:right w:w="0" w:type="dxa"/>
          </w:tblCellMar>
        </w:tblPrEx>
        <w:trPr>
          <w:trHeight w:val="615" w:hRule="atLeast"/>
        </w:trPr>
        <w:tc>
          <w:tcPr>
            <w:tcW w:w="15381"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6"/>
        <w:tblpPr w:leftFromText="180" w:rightFromText="180" w:vertAnchor="text" w:horzAnchor="page" w:tblpX="812" w:tblpY="91"/>
        <w:tblOverlap w:val="never"/>
        <w:tblW w:w="15640" w:type="dxa"/>
        <w:tblInd w:w="0" w:type="dxa"/>
        <w:tblLayout w:type="fixed"/>
        <w:tblCellMar>
          <w:top w:w="0" w:type="dxa"/>
          <w:left w:w="108" w:type="dxa"/>
          <w:bottom w:w="0" w:type="dxa"/>
          <w:right w:w="108" w:type="dxa"/>
        </w:tblCellMar>
      </w:tblPr>
      <w:tblGrid>
        <w:gridCol w:w="1066"/>
        <w:gridCol w:w="240"/>
        <w:gridCol w:w="4394"/>
        <w:gridCol w:w="1766"/>
        <w:gridCol w:w="1717"/>
        <w:gridCol w:w="1733"/>
        <w:gridCol w:w="1667"/>
        <w:gridCol w:w="1383"/>
        <w:gridCol w:w="1674"/>
      </w:tblGrid>
      <w:tr>
        <w:tblPrEx>
          <w:tblCellMar>
            <w:top w:w="0" w:type="dxa"/>
            <w:left w:w="108" w:type="dxa"/>
            <w:bottom w:w="0" w:type="dxa"/>
            <w:right w:w="108" w:type="dxa"/>
          </w:tblCellMar>
        </w:tblPrEx>
        <w:trPr>
          <w:trHeight w:val="491" w:hRule="atLeast"/>
        </w:trPr>
        <w:tc>
          <w:tcPr>
            <w:tcW w:w="15640"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trPr>
        <w:tc>
          <w:tcPr>
            <w:tcW w:w="106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17"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67"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8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03" w:hRule="atLeast"/>
        </w:trPr>
        <w:tc>
          <w:tcPr>
            <w:tcW w:w="1066" w:type="dxa"/>
            <w:tcBorders>
              <w:top w:val="nil"/>
              <w:left w:val="nil"/>
              <w:bottom w:val="nil"/>
              <w:right w:val="nil"/>
            </w:tcBorders>
            <w:shd w:val="clear" w:color="000000" w:fill="FFFFFF"/>
            <w:noWrap/>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p>
        </w:tc>
        <w:tc>
          <w:tcPr>
            <w:tcW w:w="24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94" w:type="dxa"/>
            <w:tcBorders>
              <w:top w:val="nil"/>
              <w:left w:val="nil"/>
              <w:bottom w:val="nil"/>
              <w:right w:val="nil"/>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lang w:val="en-US" w:eastAsia="zh-CN"/>
              </w:rPr>
              <w:t>怀化市政务服务中心</w:t>
            </w:r>
            <w:r>
              <w:rPr>
                <w:rFonts w:hint="eastAsia" w:ascii="宋体" w:hAnsi="宋体" w:eastAsia="宋体" w:cs="宋体"/>
                <w:kern w:val="0"/>
                <w:sz w:val="24"/>
                <w:szCs w:val="24"/>
              </w:rPr>
              <w:t>　</w:t>
            </w:r>
          </w:p>
        </w:tc>
        <w:tc>
          <w:tcPr>
            <w:tcW w:w="176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17"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3"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667"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8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18" w:hRule="atLeast"/>
        </w:trPr>
        <w:tc>
          <w:tcPr>
            <w:tcW w:w="570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76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71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73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66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67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595" w:hRule="atLeast"/>
        </w:trPr>
        <w:tc>
          <w:tcPr>
            <w:tcW w:w="130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4394"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7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7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312" w:hRule="atLeast"/>
        </w:trPr>
        <w:tc>
          <w:tcPr>
            <w:tcW w:w="130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43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7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445" w:hRule="atLeast"/>
        </w:trPr>
        <w:tc>
          <w:tcPr>
            <w:tcW w:w="570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76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717"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73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667"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38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67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378" w:hRule="atLeast"/>
        </w:trPr>
        <w:tc>
          <w:tcPr>
            <w:tcW w:w="570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766" w:type="dxa"/>
            <w:tcBorders>
              <w:top w:val="nil"/>
              <w:left w:val="nil"/>
              <w:bottom w:val="single" w:color="auto" w:sz="4" w:space="0"/>
              <w:right w:val="single" w:color="auto" w:sz="4" w:space="0"/>
            </w:tcBorders>
            <w:shd w:val="clear" w:color="auto" w:fill="auto"/>
            <w:noWrap/>
            <w:vAlign w:val="center"/>
          </w:tcPr>
          <w:p>
            <w:pPr>
              <w:tabs>
                <w:tab w:val="center" w:pos="693"/>
                <w:tab w:val="right" w:pos="1716"/>
              </w:tabs>
              <w:jc w:val="left"/>
              <w:rPr>
                <w:rFonts w:ascii="宋体" w:hAnsi="宋体" w:eastAsia="宋体" w:cs="宋体"/>
                <w:kern w:val="0"/>
                <w:sz w:val="24"/>
                <w:szCs w:val="24"/>
              </w:rPr>
            </w:pPr>
            <w:r>
              <w:rPr>
                <w:rFonts w:hint="eastAsia"/>
                <w:lang w:eastAsia="zh-CN"/>
              </w:rPr>
              <w:tab/>
            </w:r>
            <w:r>
              <w:rPr>
                <w:rFonts w:hint="eastAsia"/>
                <w:lang w:val="en-US" w:eastAsia="zh-CN"/>
              </w:rPr>
              <w:t>996.88</w:t>
            </w:r>
            <w:r>
              <w:rPr>
                <w:rFonts w:hint="eastAsia"/>
                <w:lang w:eastAsia="zh-CN"/>
              </w:rPr>
              <w:tab/>
            </w:r>
            <w:r>
              <w:rPr>
                <w:rFonts w:hint="eastAsia"/>
              </w:rPr>
              <w:t>　</w:t>
            </w:r>
          </w:p>
        </w:tc>
        <w:tc>
          <w:tcPr>
            <w:tcW w:w="171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422.4</w:t>
            </w:r>
            <w:r>
              <w:rPr>
                <w:rFonts w:hint="eastAsia" w:ascii="宋体" w:hAnsi="宋体" w:eastAsia="宋体" w:cs="宋体"/>
                <w:kern w:val="0"/>
                <w:sz w:val="24"/>
                <w:szCs w:val="24"/>
              </w:rPr>
              <w:t>　</w:t>
            </w:r>
          </w:p>
        </w:tc>
        <w:tc>
          <w:tcPr>
            <w:tcW w:w="173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574.48</w:t>
            </w:r>
            <w:r>
              <w:rPr>
                <w:rFonts w:hint="eastAsia" w:ascii="宋体" w:hAnsi="宋体" w:eastAsia="宋体" w:cs="宋体"/>
                <w:kern w:val="0"/>
                <w:sz w:val="24"/>
                <w:szCs w:val="24"/>
              </w:rPr>
              <w:t>　</w:t>
            </w:r>
          </w:p>
        </w:tc>
        <w:tc>
          <w:tcPr>
            <w:tcW w:w="166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362"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201</w:t>
            </w:r>
          </w:p>
        </w:tc>
        <w:tc>
          <w:tcPr>
            <w:tcW w:w="4394" w:type="dxa"/>
            <w:tcBorders>
              <w:top w:val="nil"/>
              <w:left w:val="nil"/>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rPr>
              <w:t>　</w:t>
            </w:r>
            <w:r>
              <w:rPr>
                <w:rFonts w:hint="eastAsia" w:ascii="宋体" w:hAnsi="宋体" w:eastAsia="宋体" w:cs="宋体"/>
                <w:kern w:val="0"/>
                <w:sz w:val="21"/>
                <w:szCs w:val="21"/>
                <w:lang w:val="en-US" w:eastAsia="zh-CN"/>
              </w:rPr>
              <w:t>一般公共服务支出</w:t>
            </w:r>
          </w:p>
        </w:tc>
        <w:tc>
          <w:tcPr>
            <w:tcW w:w="1766" w:type="dxa"/>
            <w:tcBorders>
              <w:top w:val="nil"/>
              <w:left w:val="nil"/>
              <w:bottom w:val="single" w:color="auto" w:sz="4" w:space="0"/>
              <w:right w:val="single" w:color="auto" w:sz="4" w:space="0"/>
            </w:tcBorders>
            <w:shd w:val="clear" w:color="auto" w:fill="auto"/>
            <w:noWrap/>
            <w:vAlign w:val="center"/>
          </w:tcPr>
          <w:p>
            <w:pPr>
              <w:tabs>
                <w:tab w:val="center" w:pos="693"/>
                <w:tab w:val="right" w:pos="1716"/>
              </w:tabs>
              <w:jc w:val="left"/>
              <w:rPr>
                <w:rFonts w:ascii="宋体" w:hAnsi="宋体" w:eastAsia="宋体" w:cs="宋体"/>
                <w:kern w:val="0"/>
                <w:sz w:val="24"/>
                <w:szCs w:val="24"/>
              </w:rPr>
            </w:pPr>
            <w:r>
              <w:rPr>
                <w:rFonts w:hint="eastAsia"/>
                <w:lang w:val="en-US" w:eastAsia="zh-CN"/>
              </w:rPr>
              <w:tab/>
            </w:r>
            <w:r>
              <w:rPr>
                <w:rFonts w:hint="eastAsia"/>
                <w:lang w:val="en-US" w:eastAsia="zh-CN"/>
              </w:rPr>
              <w:t>944.49</w:t>
            </w:r>
          </w:p>
        </w:tc>
        <w:tc>
          <w:tcPr>
            <w:tcW w:w="171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370.01</w:t>
            </w:r>
            <w:r>
              <w:rPr>
                <w:rFonts w:hint="eastAsia" w:ascii="宋体" w:hAnsi="宋体" w:eastAsia="宋体" w:cs="宋体"/>
                <w:kern w:val="0"/>
                <w:sz w:val="24"/>
                <w:szCs w:val="24"/>
              </w:rPr>
              <w:t>　</w:t>
            </w:r>
          </w:p>
        </w:tc>
        <w:tc>
          <w:tcPr>
            <w:tcW w:w="1733"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rPr>
            </w:pPr>
            <w:r>
              <w:rPr>
                <w:rFonts w:hint="eastAsia" w:ascii="宋体" w:hAnsi="宋体" w:eastAsia="宋体" w:cs="宋体"/>
                <w:kern w:val="0"/>
                <w:sz w:val="24"/>
                <w:szCs w:val="24"/>
                <w:lang w:val="en-US" w:eastAsia="zh-CN"/>
              </w:rPr>
              <w:t>574.48</w:t>
            </w:r>
          </w:p>
        </w:tc>
        <w:tc>
          <w:tcPr>
            <w:tcW w:w="166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395"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20103</w:t>
            </w:r>
          </w:p>
        </w:tc>
        <w:tc>
          <w:tcPr>
            <w:tcW w:w="4394" w:type="dxa"/>
            <w:tcBorders>
              <w:top w:val="nil"/>
              <w:left w:val="nil"/>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政府办公厅（室）及相关机构事务</w:t>
            </w:r>
          </w:p>
        </w:tc>
        <w:tc>
          <w:tcPr>
            <w:tcW w:w="1766" w:type="dxa"/>
            <w:tcBorders>
              <w:top w:val="nil"/>
              <w:left w:val="nil"/>
              <w:bottom w:val="single" w:color="auto" w:sz="4" w:space="0"/>
              <w:right w:val="single" w:color="auto" w:sz="4" w:space="0"/>
            </w:tcBorders>
            <w:shd w:val="clear" w:color="auto" w:fill="auto"/>
            <w:noWrap/>
            <w:vAlign w:val="center"/>
          </w:tcPr>
          <w:p>
            <w:pPr>
              <w:tabs>
                <w:tab w:val="left" w:pos="401"/>
                <w:tab w:val="right" w:pos="1716"/>
              </w:tabs>
              <w:jc w:val="left"/>
              <w:rPr>
                <w:rFonts w:ascii="宋体" w:hAnsi="宋体" w:eastAsia="宋体" w:cs="宋体"/>
                <w:kern w:val="0"/>
                <w:sz w:val="24"/>
                <w:szCs w:val="24"/>
              </w:rPr>
            </w:pPr>
            <w:r>
              <w:rPr>
                <w:rFonts w:hint="eastAsia" w:ascii="华文中宋" w:hAnsi="华文中宋" w:eastAsia="华文中宋"/>
                <w:lang w:eastAsia="zh-CN"/>
              </w:rPr>
              <w:tab/>
            </w:r>
            <w:r>
              <w:rPr>
                <w:rFonts w:hint="eastAsia" w:ascii="华文中宋" w:hAnsi="华文中宋" w:eastAsia="华文中宋"/>
                <w:lang w:val="en-US" w:eastAsia="zh-CN"/>
              </w:rPr>
              <w:t>904.64</w:t>
            </w:r>
            <w:r>
              <w:rPr>
                <w:rFonts w:hint="eastAsia" w:ascii="华文中宋" w:hAnsi="华文中宋" w:eastAsia="华文中宋"/>
                <w:lang w:eastAsia="zh-CN"/>
              </w:rPr>
              <w:tab/>
            </w:r>
            <w:r>
              <w:rPr>
                <w:rFonts w:hint="eastAsia" w:ascii="华文中宋" w:hAnsi="华文中宋" w:eastAsia="华文中宋"/>
              </w:rPr>
              <w:t>　</w:t>
            </w:r>
          </w:p>
        </w:tc>
        <w:tc>
          <w:tcPr>
            <w:tcW w:w="171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330.16</w:t>
            </w:r>
            <w:r>
              <w:rPr>
                <w:rFonts w:hint="eastAsia" w:ascii="宋体" w:hAnsi="宋体" w:eastAsia="宋体" w:cs="宋体"/>
                <w:kern w:val="0"/>
                <w:sz w:val="24"/>
                <w:szCs w:val="24"/>
              </w:rPr>
              <w:t>　</w:t>
            </w:r>
          </w:p>
        </w:tc>
        <w:tc>
          <w:tcPr>
            <w:tcW w:w="1733"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rPr>
            </w:pPr>
            <w:r>
              <w:rPr>
                <w:rFonts w:hint="eastAsia" w:ascii="宋体" w:hAnsi="宋体" w:eastAsia="宋体" w:cs="宋体"/>
                <w:kern w:val="0"/>
                <w:sz w:val="24"/>
                <w:szCs w:val="24"/>
                <w:lang w:val="en-US" w:eastAsia="zh-CN"/>
              </w:rPr>
              <w:t>574.48</w:t>
            </w:r>
          </w:p>
        </w:tc>
        <w:tc>
          <w:tcPr>
            <w:tcW w:w="166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344"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2010301</w:t>
            </w:r>
          </w:p>
        </w:tc>
        <w:tc>
          <w:tcPr>
            <w:tcW w:w="4394" w:type="dxa"/>
            <w:tcBorders>
              <w:top w:val="nil"/>
              <w:left w:val="nil"/>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xml:space="preserve">  行政运行</w:t>
            </w:r>
          </w:p>
        </w:tc>
        <w:tc>
          <w:tcPr>
            <w:tcW w:w="1766" w:type="dxa"/>
            <w:tcBorders>
              <w:top w:val="nil"/>
              <w:left w:val="nil"/>
              <w:bottom w:val="single" w:color="auto" w:sz="4" w:space="0"/>
              <w:right w:val="single" w:color="auto" w:sz="4" w:space="0"/>
            </w:tcBorders>
            <w:shd w:val="clear" w:color="auto" w:fill="auto"/>
            <w:noWrap/>
            <w:vAlign w:val="center"/>
          </w:tcPr>
          <w:p>
            <w:pPr>
              <w:tabs>
                <w:tab w:val="left" w:pos="535"/>
                <w:tab w:val="right" w:pos="1716"/>
              </w:tabs>
              <w:jc w:val="left"/>
              <w:rPr>
                <w:rFonts w:ascii="宋体" w:hAnsi="宋体" w:eastAsia="宋体" w:cs="宋体"/>
                <w:kern w:val="0"/>
                <w:sz w:val="24"/>
                <w:szCs w:val="24"/>
              </w:rPr>
            </w:pPr>
            <w:r>
              <w:rPr>
                <w:rFonts w:hint="eastAsia"/>
                <w:lang w:eastAsia="zh-CN"/>
              </w:rPr>
              <w:tab/>
            </w:r>
            <w:r>
              <w:rPr>
                <w:rFonts w:hint="eastAsia"/>
                <w:lang w:val="en-US" w:eastAsia="zh-CN"/>
              </w:rPr>
              <w:t>262.82</w:t>
            </w:r>
            <w:r>
              <w:rPr>
                <w:rFonts w:hint="eastAsia"/>
                <w:lang w:eastAsia="zh-CN"/>
              </w:rPr>
              <w:tab/>
            </w:r>
            <w:r>
              <w:rPr>
                <w:rFonts w:hint="eastAsia"/>
              </w:rPr>
              <w:t>　</w:t>
            </w:r>
          </w:p>
        </w:tc>
        <w:tc>
          <w:tcPr>
            <w:tcW w:w="171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240.42</w:t>
            </w:r>
            <w:r>
              <w:rPr>
                <w:rFonts w:hint="eastAsia" w:ascii="宋体" w:hAnsi="宋体" w:eastAsia="宋体" w:cs="宋体"/>
                <w:kern w:val="0"/>
                <w:sz w:val="24"/>
                <w:szCs w:val="24"/>
              </w:rPr>
              <w:t>　</w:t>
            </w:r>
          </w:p>
        </w:tc>
        <w:tc>
          <w:tcPr>
            <w:tcW w:w="1733"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rPr>
            </w:pPr>
            <w:r>
              <w:rPr>
                <w:rFonts w:hint="eastAsia" w:ascii="宋体" w:hAnsi="宋体" w:eastAsia="宋体" w:cs="宋体"/>
                <w:kern w:val="0"/>
                <w:sz w:val="24"/>
                <w:szCs w:val="24"/>
                <w:lang w:val="en-US" w:eastAsia="zh-CN"/>
              </w:rPr>
              <w:t>22.4</w:t>
            </w:r>
          </w:p>
        </w:tc>
        <w:tc>
          <w:tcPr>
            <w:tcW w:w="166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428"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2010350</w:t>
            </w:r>
          </w:p>
        </w:tc>
        <w:tc>
          <w:tcPr>
            <w:tcW w:w="4394" w:type="dxa"/>
            <w:tcBorders>
              <w:top w:val="nil"/>
              <w:left w:val="nil"/>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rPr>
              <w:t>　</w:t>
            </w:r>
            <w:r>
              <w:rPr>
                <w:rFonts w:hint="eastAsia" w:ascii="宋体" w:hAnsi="宋体" w:eastAsia="宋体" w:cs="宋体"/>
                <w:kern w:val="0"/>
                <w:sz w:val="21"/>
                <w:szCs w:val="21"/>
                <w:lang w:val="en-US" w:eastAsia="zh-CN"/>
              </w:rPr>
              <w:t>事业运行</w:t>
            </w:r>
          </w:p>
        </w:tc>
        <w:tc>
          <w:tcPr>
            <w:tcW w:w="1766" w:type="dxa"/>
            <w:tcBorders>
              <w:top w:val="nil"/>
              <w:left w:val="nil"/>
              <w:bottom w:val="single" w:color="auto" w:sz="4" w:space="0"/>
              <w:right w:val="single" w:color="auto" w:sz="4" w:space="0"/>
            </w:tcBorders>
            <w:shd w:val="clear" w:color="auto" w:fill="auto"/>
            <w:noWrap/>
            <w:vAlign w:val="center"/>
          </w:tcPr>
          <w:p>
            <w:pPr>
              <w:tabs>
                <w:tab w:val="center" w:pos="693"/>
                <w:tab w:val="right" w:pos="1716"/>
              </w:tabs>
              <w:jc w:val="left"/>
              <w:rPr>
                <w:rFonts w:ascii="宋体" w:hAnsi="宋体" w:eastAsia="宋体" w:cs="宋体"/>
                <w:kern w:val="0"/>
                <w:sz w:val="24"/>
                <w:szCs w:val="24"/>
              </w:rPr>
            </w:pPr>
            <w:r>
              <w:rPr>
                <w:rFonts w:hint="eastAsia"/>
                <w:lang w:eastAsia="zh-CN"/>
              </w:rPr>
              <w:tab/>
            </w:r>
            <w:r>
              <w:rPr>
                <w:rFonts w:hint="eastAsia"/>
                <w:lang w:val="en-US" w:eastAsia="zh-CN"/>
              </w:rPr>
              <w:t>608.19</w:t>
            </w:r>
            <w:r>
              <w:rPr>
                <w:rFonts w:hint="eastAsia"/>
                <w:lang w:eastAsia="zh-CN"/>
              </w:rPr>
              <w:tab/>
            </w:r>
            <w:r>
              <w:rPr>
                <w:rFonts w:hint="eastAsia"/>
              </w:rPr>
              <w:t>　</w:t>
            </w:r>
          </w:p>
        </w:tc>
        <w:tc>
          <w:tcPr>
            <w:tcW w:w="171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89.74</w:t>
            </w:r>
            <w:r>
              <w:rPr>
                <w:rFonts w:hint="eastAsia" w:ascii="宋体" w:hAnsi="宋体" w:eastAsia="宋体" w:cs="宋体"/>
                <w:kern w:val="0"/>
                <w:sz w:val="24"/>
                <w:szCs w:val="24"/>
              </w:rPr>
              <w:t>　</w:t>
            </w:r>
          </w:p>
        </w:tc>
        <w:tc>
          <w:tcPr>
            <w:tcW w:w="1733"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rPr>
            </w:pPr>
            <w:r>
              <w:rPr>
                <w:rFonts w:hint="eastAsia" w:ascii="宋体" w:hAnsi="宋体" w:eastAsia="宋体" w:cs="宋体"/>
                <w:kern w:val="0"/>
                <w:sz w:val="24"/>
                <w:szCs w:val="24"/>
                <w:lang w:val="en-US" w:eastAsia="zh-CN"/>
              </w:rPr>
              <w:t>518.45</w:t>
            </w:r>
          </w:p>
        </w:tc>
        <w:tc>
          <w:tcPr>
            <w:tcW w:w="166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395"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2010399</w:t>
            </w:r>
          </w:p>
        </w:tc>
        <w:tc>
          <w:tcPr>
            <w:tcW w:w="4394" w:type="dxa"/>
            <w:tcBorders>
              <w:top w:val="nil"/>
              <w:left w:val="nil"/>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rPr>
              <w:t>　</w:t>
            </w:r>
            <w:r>
              <w:rPr>
                <w:rFonts w:hint="eastAsia" w:ascii="宋体" w:hAnsi="宋体" w:eastAsia="宋体" w:cs="宋体"/>
                <w:kern w:val="0"/>
                <w:sz w:val="21"/>
                <w:szCs w:val="21"/>
                <w:lang w:val="en-US" w:eastAsia="zh-CN"/>
              </w:rPr>
              <w:t>其他政府办公厅（室）及相关机构事务支出</w:t>
            </w:r>
          </w:p>
        </w:tc>
        <w:tc>
          <w:tcPr>
            <w:tcW w:w="1766" w:type="dxa"/>
            <w:tcBorders>
              <w:top w:val="nil"/>
              <w:left w:val="nil"/>
              <w:bottom w:val="single" w:color="auto" w:sz="4" w:space="0"/>
              <w:right w:val="single" w:color="auto" w:sz="4" w:space="0"/>
            </w:tcBorders>
            <w:shd w:val="clear" w:color="auto" w:fill="auto"/>
            <w:noWrap/>
            <w:vAlign w:val="center"/>
          </w:tcPr>
          <w:p>
            <w:pPr>
              <w:jc w:val="center"/>
              <w:rPr>
                <w:rFonts w:ascii="宋体" w:hAnsi="宋体" w:eastAsia="宋体" w:cs="宋体"/>
                <w:kern w:val="0"/>
                <w:sz w:val="24"/>
                <w:szCs w:val="24"/>
              </w:rPr>
            </w:pPr>
            <w:r>
              <w:rPr>
                <w:rFonts w:hint="eastAsia"/>
                <w:lang w:val="en-US" w:eastAsia="zh-CN"/>
              </w:rPr>
              <w:t>33.63</w:t>
            </w:r>
          </w:p>
        </w:tc>
        <w:tc>
          <w:tcPr>
            <w:tcW w:w="171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733"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rPr>
            </w:pPr>
            <w:r>
              <w:rPr>
                <w:rFonts w:hint="eastAsia" w:ascii="宋体" w:hAnsi="宋体" w:eastAsia="宋体" w:cs="宋体"/>
                <w:kern w:val="0"/>
                <w:sz w:val="24"/>
                <w:szCs w:val="24"/>
                <w:lang w:val="en-US" w:eastAsia="zh-CN"/>
              </w:rPr>
              <w:t>33.63</w:t>
            </w:r>
          </w:p>
        </w:tc>
        <w:tc>
          <w:tcPr>
            <w:tcW w:w="166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445"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20199</w:t>
            </w:r>
          </w:p>
        </w:tc>
        <w:tc>
          <w:tcPr>
            <w:tcW w:w="4394" w:type="dxa"/>
            <w:tcBorders>
              <w:top w:val="nil"/>
              <w:left w:val="nil"/>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其他一般公共服务支出</w:t>
            </w:r>
          </w:p>
        </w:tc>
        <w:tc>
          <w:tcPr>
            <w:tcW w:w="1766" w:type="dxa"/>
            <w:tcBorders>
              <w:top w:val="nil"/>
              <w:left w:val="nil"/>
              <w:bottom w:val="single" w:color="auto" w:sz="4" w:space="0"/>
              <w:right w:val="single" w:color="auto" w:sz="4" w:space="0"/>
            </w:tcBorders>
            <w:shd w:val="clear" w:color="auto" w:fill="auto"/>
            <w:noWrap/>
            <w:vAlign w:val="center"/>
          </w:tcPr>
          <w:p>
            <w:pPr>
              <w:tabs>
                <w:tab w:val="center" w:pos="693"/>
                <w:tab w:val="right" w:pos="1716"/>
              </w:tabs>
              <w:jc w:val="center"/>
              <w:rPr>
                <w:rFonts w:ascii="宋体" w:hAnsi="宋体" w:eastAsia="宋体" w:cs="宋体"/>
                <w:kern w:val="0"/>
                <w:sz w:val="24"/>
                <w:szCs w:val="24"/>
              </w:rPr>
            </w:pPr>
            <w:r>
              <w:rPr>
                <w:rFonts w:hint="eastAsia"/>
                <w:lang w:val="en-US" w:eastAsia="zh-CN"/>
              </w:rPr>
              <w:t>39.85</w:t>
            </w:r>
          </w:p>
        </w:tc>
        <w:tc>
          <w:tcPr>
            <w:tcW w:w="171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39.85</w:t>
            </w:r>
            <w:r>
              <w:rPr>
                <w:rFonts w:hint="eastAsia" w:ascii="宋体" w:hAnsi="宋体" w:eastAsia="宋体" w:cs="宋体"/>
                <w:kern w:val="0"/>
                <w:sz w:val="24"/>
                <w:szCs w:val="24"/>
              </w:rPr>
              <w:t>　</w:t>
            </w:r>
          </w:p>
        </w:tc>
        <w:tc>
          <w:tcPr>
            <w:tcW w:w="1733"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66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445"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2019999</w:t>
            </w:r>
          </w:p>
        </w:tc>
        <w:tc>
          <w:tcPr>
            <w:tcW w:w="4394" w:type="dxa"/>
            <w:tcBorders>
              <w:top w:val="nil"/>
              <w:left w:val="nil"/>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xml:space="preserve">  其他一般公共服务支出</w:t>
            </w:r>
          </w:p>
        </w:tc>
        <w:tc>
          <w:tcPr>
            <w:tcW w:w="1766" w:type="dxa"/>
            <w:tcBorders>
              <w:top w:val="nil"/>
              <w:left w:val="nil"/>
              <w:bottom w:val="single" w:color="auto" w:sz="4" w:space="0"/>
              <w:right w:val="single" w:color="auto" w:sz="4" w:space="0"/>
            </w:tcBorders>
            <w:shd w:val="clear" w:color="auto" w:fill="auto"/>
            <w:noWrap/>
            <w:vAlign w:val="center"/>
          </w:tcPr>
          <w:p>
            <w:pPr>
              <w:tabs>
                <w:tab w:val="left" w:pos="551"/>
              </w:tabs>
              <w:ind w:firstLine="420" w:firstLineChars="200"/>
              <w:jc w:val="left"/>
              <w:rPr>
                <w:rFonts w:hint="default" w:ascii="宋体" w:hAnsi="宋体" w:eastAsia="宋体" w:cs="宋体"/>
                <w:kern w:val="0"/>
                <w:sz w:val="24"/>
                <w:szCs w:val="24"/>
                <w:lang w:val="en-US" w:eastAsia="zh-CN"/>
              </w:rPr>
            </w:pPr>
            <w:r>
              <w:rPr>
                <w:rFonts w:hint="eastAsia"/>
                <w:lang w:val="en-US" w:eastAsia="zh-CN"/>
              </w:rPr>
              <w:t>39.85</w:t>
            </w:r>
          </w:p>
        </w:tc>
        <w:tc>
          <w:tcPr>
            <w:tcW w:w="1717"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39.85</w:t>
            </w:r>
          </w:p>
        </w:tc>
        <w:tc>
          <w:tcPr>
            <w:tcW w:w="1733"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66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445"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208 </w:t>
            </w:r>
          </w:p>
        </w:tc>
        <w:tc>
          <w:tcPr>
            <w:tcW w:w="4394" w:type="dxa"/>
            <w:tcBorders>
              <w:top w:val="nil"/>
              <w:left w:val="nil"/>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社会保障和就来支出</w:t>
            </w:r>
          </w:p>
        </w:tc>
        <w:tc>
          <w:tcPr>
            <w:tcW w:w="1766" w:type="dxa"/>
            <w:tcBorders>
              <w:top w:val="nil"/>
              <w:left w:val="nil"/>
              <w:bottom w:val="single" w:color="auto" w:sz="4" w:space="0"/>
              <w:right w:val="single" w:color="auto" w:sz="4" w:space="0"/>
            </w:tcBorders>
            <w:shd w:val="clear" w:color="auto" w:fill="auto"/>
            <w:noWrap/>
            <w:vAlign w:val="center"/>
          </w:tcPr>
          <w:p>
            <w:pPr>
              <w:jc w:val="center"/>
              <w:rPr>
                <w:rFonts w:hint="default" w:ascii="宋体" w:hAnsi="宋体" w:eastAsia="宋体" w:cs="宋体"/>
                <w:kern w:val="0"/>
                <w:sz w:val="24"/>
                <w:szCs w:val="24"/>
                <w:lang w:val="en-US" w:eastAsia="zh-CN"/>
              </w:rPr>
            </w:pPr>
            <w:r>
              <w:rPr>
                <w:rFonts w:hint="eastAsia"/>
                <w:lang w:val="en-US" w:eastAsia="zh-CN"/>
              </w:rPr>
              <w:t>38.34</w:t>
            </w:r>
          </w:p>
        </w:tc>
        <w:tc>
          <w:tcPr>
            <w:tcW w:w="1717"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lang w:val="en-US" w:eastAsia="zh-CN"/>
              </w:rPr>
              <w:t>38.34</w:t>
            </w:r>
          </w:p>
        </w:tc>
        <w:tc>
          <w:tcPr>
            <w:tcW w:w="17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6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427"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w:t>
            </w:r>
          </w:p>
        </w:tc>
        <w:tc>
          <w:tcPr>
            <w:tcW w:w="4394" w:type="dxa"/>
            <w:tcBorders>
              <w:top w:val="nil"/>
              <w:left w:val="nil"/>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行政事业单位养老支出</w:t>
            </w:r>
          </w:p>
        </w:tc>
        <w:tc>
          <w:tcPr>
            <w:tcW w:w="1766" w:type="dxa"/>
            <w:tcBorders>
              <w:top w:val="nil"/>
              <w:left w:val="nil"/>
              <w:bottom w:val="single" w:color="auto" w:sz="4" w:space="0"/>
              <w:right w:val="single" w:color="auto" w:sz="4" w:space="0"/>
            </w:tcBorders>
            <w:shd w:val="clear" w:color="auto" w:fill="auto"/>
            <w:noWrap/>
            <w:vAlign w:val="center"/>
          </w:tcPr>
          <w:p>
            <w:pPr>
              <w:tabs>
                <w:tab w:val="left" w:pos="418"/>
              </w:tabs>
              <w:jc w:val="left"/>
              <w:rPr>
                <w:rFonts w:hint="default" w:ascii="宋体" w:hAnsi="宋体" w:eastAsia="宋体" w:cs="宋体"/>
                <w:kern w:val="0"/>
                <w:sz w:val="24"/>
                <w:szCs w:val="24"/>
                <w:lang w:val="en-US" w:eastAsia="zh-CN"/>
              </w:rPr>
            </w:pPr>
            <w:r>
              <w:rPr>
                <w:rFonts w:hint="eastAsia"/>
                <w:lang w:eastAsia="zh-CN"/>
              </w:rPr>
              <w:tab/>
            </w:r>
            <w:r>
              <w:rPr>
                <w:rFonts w:hint="eastAsia"/>
                <w:lang w:val="en-US" w:eastAsia="zh-CN"/>
              </w:rPr>
              <w:t>38.34</w:t>
            </w:r>
          </w:p>
        </w:tc>
        <w:tc>
          <w:tcPr>
            <w:tcW w:w="1717"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lang w:val="en-US" w:eastAsia="zh-CN"/>
              </w:rPr>
              <w:t>38.34</w:t>
            </w:r>
          </w:p>
        </w:tc>
        <w:tc>
          <w:tcPr>
            <w:tcW w:w="17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6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428"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2080505</w:t>
            </w:r>
          </w:p>
        </w:tc>
        <w:tc>
          <w:tcPr>
            <w:tcW w:w="4394" w:type="dxa"/>
            <w:tcBorders>
              <w:top w:val="nil"/>
              <w:left w:val="nil"/>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xml:space="preserve">  机关事业单位基本养老保险缴费支出</w:t>
            </w:r>
          </w:p>
        </w:tc>
        <w:tc>
          <w:tcPr>
            <w:tcW w:w="1766" w:type="dxa"/>
            <w:tcBorders>
              <w:top w:val="nil"/>
              <w:left w:val="nil"/>
              <w:bottom w:val="single" w:color="auto" w:sz="4" w:space="0"/>
              <w:right w:val="single" w:color="auto" w:sz="4" w:space="0"/>
            </w:tcBorders>
            <w:shd w:val="clear" w:color="auto" w:fill="auto"/>
            <w:noWrap/>
            <w:vAlign w:val="center"/>
          </w:tcPr>
          <w:p>
            <w:pPr>
              <w:tabs>
                <w:tab w:val="left" w:pos="485"/>
                <w:tab w:val="right" w:pos="1716"/>
              </w:tabs>
              <w:jc w:val="left"/>
              <w:rPr>
                <w:rFonts w:hint="default" w:ascii="宋体" w:hAnsi="宋体" w:eastAsia="宋体" w:cs="宋体"/>
                <w:kern w:val="0"/>
                <w:sz w:val="24"/>
                <w:szCs w:val="24"/>
                <w:lang w:val="en-US" w:eastAsia="zh-CN"/>
              </w:rPr>
            </w:pPr>
            <w:r>
              <w:rPr>
                <w:rFonts w:hint="eastAsia"/>
                <w:lang w:eastAsia="zh-CN"/>
              </w:rPr>
              <w:tab/>
            </w:r>
            <w:r>
              <w:rPr>
                <w:rFonts w:hint="eastAsia"/>
                <w:lang w:val="en-US" w:eastAsia="zh-CN"/>
              </w:rPr>
              <w:t>29.42</w:t>
            </w:r>
            <w:r>
              <w:rPr>
                <w:rFonts w:hint="eastAsia"/>
                <w:lang w:eastAsia="zh-CN"/>
              </w:rPr>
              <w:tab/>
            </w:r>
            <w:r>
              <w:rPr>
                <w:rFonts w:hint="eastAsia"/>
              </w:rPr>
              <w:t>　</w:t>
            </w:r>
          </w:p>
        </w:tc>
        <w:tc>
          <w:tcPr>
            <w:tcW w:w="1717"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29.42</w:t>
            </w:r>
          </w:p>
        </w:tc>
        <w:tc>
          <w:tcPr>
            <w:tcW w:w="17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6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428"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2080599</w:t>
            </w:r>
          </w:p>
        </w:tc>
        <w:tc>
          <w:tcPr>
            <w:tcW w:w="4394" w:type="dxa"/>
            <w:tcBorders>
              <w:top w:val="nil"/>
              <w:left w:val="nil"/>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xml:space="preserve">  其他行政事业单位养老支出</w:t>
            </w:r>
          </w:p>
        </w:tc>
        <w:tc>
          <w:tcPr>
            <w:tcW w:w="1766" w:type="dxa"/>
            <w:tcBorders>
              <w:top w:val="nil"/>
              <w:left w:val="nil"/>
              <w:bottom w:val="single" w:color="auto" w:sz="4" w:space="0"/>
              <w:right w:val="single" w:color="auto" w:sz="4" w:space="0"/>
            </w:tcBorders>
            <w:shd w:val="clear" w:color="auto" w:fill="auto"/>
            <w:noWrap/>
            <w:vAlign w:val="center"/>
          </w:tcPr>
          <w:p>
            <w:pPr>
              <w:tabs>
                <w:tab w:val="left" w:pos="501"/>
              </w:tabs>
              <w:jc w:val="left"/>
              <w:rPr>
                <w:rFonts w:hint="default" w:ascii="宋体" w:hAnsi="宋体" w:eastAsia="宋体" w:cs="宋体"/>
                <w:kern w:val="0"/>
                <w:sz w:val="24"/>
                <w:szCs w:val="24"/>
                <w:lang w:val="en-US" w:eastAsia="zh-CN"/>
              </w:rPr>
            </w:pPr>
            <w:r>
              <w:rPr>
                <w:rFonts w:hint="eastAsia"/>
                <w:lang w:eastAsia="zh-CN"/>
              </w:rPr>
              <w:tab/>
            </w:r>
            <w:r>
              <w:rPr>
                <w:rFonts w:hint="eastAsia"/>
                <w:lang w:val="en-US" w:eastAsia="zh-CN"/>
              </w:rPr>
              <w:t>8.93</w:t>
            </w:r>
          </w:p>
        </w:tc>
        <w:tc>
          <w:tcPr>
            <w:tcW w:w="1717"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8.93</w:t>
            </w:r>
          </w:p>
        </w:tc>
        <w:tc>
          <w:tcPr>
            <w:tcW w:w="17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6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428"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w:t>
            </w:r>
          </w:p>
        </w:tc>
        <w:tc>
          <w:tcPr>
            <w:tcW w:w="4394" w:type="dxa"/>
            <w:tcBorders>
              <w:top w:val="nil"/>
              <w:left w:val="nil"/>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卫生健康支出</w:t>
            </w:r>
          </w:p>
        </w:tc>
        <w:tc>
          <w:tcPr>
            <w:tcW w:w="1766" w:type="dxa"/>
            <w:tcBorders>
              <w:top w:val="nil"/>
              <w:left w:val="nil"/>
              <w:bottom w:val="single" w:color="auto" w:sz="4" w:space="0"/>
              <w:right w:val="single" w:color="auto" w:sz="4" w:space="0"/>
            </w:tcBorders>
            <w:shd w:val="clear" w:color="auto" w:fill="auto"/>
            <w:noWrap/>
            <w:vAlign w:val="center"/>
          </w:tcPr>
          <w:p>
            <w:pPr>
              <w:jc w:val="center"/>
              <w:rPr>
                <w:rFonts w:hint="default" w:ascii="宋体" w:hAnsi="宋体" w:eastAsia="宋体" w:cs="宋体"/>
                <w:kern w:val="0"/>
                <w:sz w:val="24"/>
                <w:szCs w:val="24"/>
                <w:lang w:val="en-US" w:eastAsia="zh-CN"/>
              </w:rPr>
            </w:pPr>
            <w:r>
              <w:rPr>
                <w:rFonts w:hint="eastAsia"/>
                <w:lang w:val="en-US" w:eastAsia="zh-CN"/>
              </w:rPr>
              <w:t>14.04</w:t>
            </w:r>
          </w:p>
        </w:tc>
        <w:tc>
          <w:tcPr>
            <w:tcW w:w="1717"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lang w:val="en-US" w:eastAsia="zh-CN"/>
              </w:rPr>
              <w:t>14.04</w:t>
            </w:r>
          </w:p>
        </w:tc>
        <w:tc>
          <w:tcPr>
            <w:tcW w:w="17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6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428"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21011</w:t>
            </w:r>
          </w:p>
        </w:tc>
        <w:tc>
          <w:tcPr>
            <w:tcW w:w="4394" w:type="dxa"/>
            <w:tcBorders>
              <w:top w:val="nil"/>
              <w:left w:val="nil"/>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行政事业单位医疗</w:t>
            </w:r>
          </w:p>
        </w:tc>
        <w:tc>
          <w:tcPr>
            <w:tcW w:w="1766" w:type="dxa"/>
            <w:tcBorders>
              <w:top w:val="nil"/>
              <w:left w:val="nil"/>
              <w:bottom w:val="single" w:color="auto" w:sz="4" w:space="0"/>
              <w:right w:val="single" w:color="auto" w:sz="4" w:space="0"/>
            </w:tcBorders>
            <w:shd w:val="clear" w:color="auto" w:fill="auto"/>
            <w:noWrap/>
            <w:vAlign w:val="center"/>
          </w:tcPr>
          <w:p>
            <w:pPr>
              <w:jc w:val="center"/>
              <w:rPr>
                <w:rFonts w:hint="default" w:ascii="宋体" w:hAnsi="宋体" w:eastAsia="宋体" w:cs="宋体"/>
                <w:kern w:val="0"/>
                <w:sz w:val="24"/>
                <w:szCs w:val="24"/>
                <w:lang w:val="en-US" w:eastAsia="zh-CN"/>
              </w:rPr>
            </w:pPr>
            <w:r>
              <w:rPr>
                <w:rFonts w:hint="eastAsia"/>
                <w:lang w:val="en-US" w:eastAsia="zh-CN"/>
              </w:rPr>
              <w:t>14.04</w:t>
            </w:r>
          </w:p>
        </w:tc>
        <w:tc>
          <w:tcPr>
            <w:tcW w:w="1717"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lang w:val="en-US" w:eastAsia="zh-CN"/>
              </w:rPr>
              <w:t>14.04</w:t>
            </w:r>
          </w:p>
        </w:tc>
        <w:tc>
          <w:tcPr>
            <w:tcW w:w="17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6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428" w:hRule="atLeast"/>
        </w:trPr>
        <w:tc>
          <w:tcPr>
            <w:tcW w:w="130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2101101</w:t>
            </w:r>
          </w:p>
        </w:tc>
        <w:tc>
          <w:tcPr>
            <w:tcW w:w="4394" w:type="dxa"/>
            <w:tcBorders>
              <w:top w:val="nil"/>
              <w:left w:val="nil"/>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xml:space="preserve">  行政单位医疗</w:t>
            </w:r>
          </w:p>
        </w:tc>
        <w:tc>
          <w:tcPr>
            <w:tcW w:w="1766" w:type="dxa"/>
            <w:tcBorders>
              <w:top w:val="nil"/>
              <w:left w:val="nil"/>
              <w:bottom w:val="single" w:color="auto" w:sz="4" w:space="0"/>
              <w:right w:val="single" w:color="auto" w:sz="4" w:space="0"/>
            </w:tcBorders>
            <w:shd w:val="clear" w:color="auto" w:fill="auto"/>
            <w:noWrap/>
            <w:vAlign w:val="center"/>
          </w:tcPr>
          <w:p>
            <w:pPr>
              <w:jc w:val="center"/>
              <w:rPr>
                <w:rFonts w:hint="default" w:ascii="宋体" w:hAnsi="宋体" w:eastAsia="宋体" w:cs="宋体"/>
                <w:kern w:val="0"/>
                <w:sz w:val="24"/>
                <w:szCs w:val="24"/>
                <w:lang w:val="en-US" w:eastAsia="zh-CN"/>
              </w:rPr>
            </w:pPr>
            <w:r>
              <w:rPr>
                <w:rFonts w:hint="eastAsia"/>
                <w:lang w:val="en-US" w:eastAsia="zh-CN"/>
              </w:rPr>
              <w:t>14.04</w:t>
            </w:r>
          </w:p>
        </w:tc>
        <w:tc>
          <w:tcPr>
            <w:tcW w:w="1717"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lang w:val="en-US" w:eastAsia="zh-CN"/>
              </w:rPr>
              <w:t>14.04</w:t>
            </w:r>
          </w:p>
        </w:tc>
        <w:tc>
          <w:tcPr>
            <w:tcW w:w="173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6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38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67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628" w:hRule="atLeast"/>
        </w:trPr>
        <w:tc>
          <w:tcPr>
            <w:tcW w:w="15640" w:type="dxa"/>
            <w:gridSpan w:val="9"/>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tbl>
      <w:tblPr>
        <w:tblStyle w:val="6"/>
        <w:tblpPr w:leftFromText="180" w:rightFromText="180" w:vertAnchor="text" w:horzAnchor="page" w:tblpX="712" w:tblpY="94"/>
        <w:tblOverlap w:val="never"/>
        <w:tblW w:w="15521" w:type="dxa"/>
        <w:tblInd w:w="0"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pPr>
              <w:widowControl/>
              <w:jc w:val="left"/>
              <w:rPr>
                <w:rFonts w:ascii="黑体" w:hAnsi="黑体" w:eastAsia="黑体" w:cs="宋体"/>
                <w:kern w:val="0"/>
                <w:sz w:val="24"/>
                <w:szCs w:val="24"/>
              </w:rPr>
            </w:pPr>
          </w:p>
        </w:tc>
        <w:tc>
          <w:tcPr>
            <w:tcW w:w="436"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524" w:hRule="atLeast"/>
        </w:trPr>
        <w:tc>
          <w:tcPr>
            <w:tcW w:w="15521" w:type="dxa"/>
            <w:gridSpan w:val="11"/>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279" w:hRule="atLeast"/>
        </w:trPr>
        <w:tc>
          <w:tcPr>
            <w:tcW w:w="3595" w:type="dxa"/>
            <w:tcBorders>
              <w:top w:val="nil"/>
              <w:left w:val="nil"/>
              <w:bottom w:val="nil"/>
              <w:right w:val="nil"/>
            </w:tcBorders>
            <w:shd w:val="clear" w:color="000000" w:fill="FFFFFF"/>
            <w:noWrap/>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怀化市政务服务中心</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225"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82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335"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996.88</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944.49</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944.49</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r>
      <w:tr>
        <w:tblPrEx>
          <w:tblCellMar>
            <w:top w:w="0" w:type="dxa"/>
            <w:left w:w="108" w:type="dxa"/>
            <w:bottom w:w="0" w:type="dxa"/>
            <w:right w:w="108" w:type="dxa"/>
          </w:tblCellMar>
        </w:tblPrEx>
        <w:trPr>
          <w:trHeight w:val="35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r>
      <w:tr>
        <w:tblPrEx>
          <w:tblCellMar>
            <w:top w:w="0" w:type="dxa"/>
            <w:left w:w="108" w:type="dxa"/>
            <w:bottom w:w="0" w:type="dxa"/>
            <w:right w:w="108" w:type="dxa"/>
          </w:tblCellMar>
        </w:tblPrEx>
        <w:trPr>
          <w:trHeight w:val="319"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r>
      <w:tr>
        <w:tblPrEx>
          <w:tblCellMar>
            <w:top w:w="0" w:type="dxa"/>
            <w:left w:w="108" w:type="dxa"/>
            <w:bottom w:w="0" w:type="dxa"/>
            <w:right w:w="108" w:type="dxa"/>
          </w:tblCellMar>
        </w:tblPrEx>
        <w:trPr>
          <w:trHeight w:val="369"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r>
      <w:tr>
        <w:tblPrEx>
          <w:tblCellMar>
            <w:top w:w="0" w:type="dxa"/>
            <w:left w:w="108" w:type="dxa"/>
            <w:bottom w:w="0" w:type="dxa"/>
            <w:right w:w="108" w:type="dxa"/>
          </w:tblCellMar>
        </w:tblPrEx>
        <w:trPr>
          <w:trHeight w:val="319"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21</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r>
      <w:tr>
        <w:tblPrEx>
          <w:tblCellMar>
            <w:top w:w="0" w:type="dxa"/>
            <w:left w:w="108" w:type="dxa"/>
            <w:bottom w:w="0" w:type="dxa"/>
            <w:right w:w="108" w:type="dxa"/>
          </w:tblCellMar>
        </w:tblPrEx>
        <w:trPr>
          <w:trHeight w:val="335"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22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ind w:firstLine="440" w:firstLineChars="200"/>
              <w:jc w:val="both"/>
              <w:rPr>
                <w:rFonts w:ascii="宋体" w:hAnsi="宋体" w:eastAsia="宋体" w:cs="宋体"/>
                <w:kern w:val="0"/>
                <w:sz w:val="22"/>
              </w:rPr>
            </w:pPr>
            <w:r>
              <w:rPr>
                <w:rFonts w:hint="eastAsia" w:ascii="宋体" w:hAnsi="宋体" w:eastAsia="宋体" w:cs="宋体"/>
                <w:kern w:val="0"/>
                <w:sz w:val="22"/>
                <w:lang w:val="en-US" w:eastAsia="zh-CN"/>
              </w:rPr>
              <w:t>0.00</w:t>
            </w:r>
          </w:p>
        </w:tc>
      </w:tr>
      <w:tr>
        <w:tblPrEx>
          <w:tblCellMar>
            <w:top w:w="0" w:type="dxa"/>
            <w:left w:w="108" w:type="dxa"/>
            <w:bottom w:w="0" w:type="dxa"/>
            <w:right w:w="108" w:type="dxa"/>
          </w:tblCellMar>
        </w:tblPrEx>
        <w:trPr>
          <w:trHeight w:val="318"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38.34</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38.349</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14.04</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14.04</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lang w:val="en-US" w:eastAsia="zh-CN"/>
              </w:rPr>
              <w:t>0.00</w:t>
            </w:r>
          </w:p>
        </w:tc>
      </w:tr>
      <w:tr>
        <w:tblPrEx>
          <w:tblCellMar>
            <w:top w:w="0" w:type="dxa"/>
            <w:left w:w="108" w:type="dxa"/>
            <w:bottom w:w="0" w:type="dxa"/>
            <w:right w:w="108" w:type="dxa"/>
          </w:tblCellMar>
        </w:tblPrEx>
        <w:trPr>
          <w:trHeight w:val="335"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996.88</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996.88</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996.88</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ind w:firstLine="440" w:firstLineChars="200"/>
              <w:jc w:val="left"/>
              <w:rPr>
                <w:rFonts w:ascii="宋体" w:hAnsi="宋体" w:eastAsia="宋体" w:cs="宋体"/>
                <w:b/>
                <w:bCs/>
                <w:kern w:val="0"/>
                <w:sz w:val="22"/>
              </w:rPr>
            </w:pPr>
            <w:r>
              <w:rPr>
                <w:rFonts w:hint="eastAsia" w:ascii="宋体" w:hAnsi="宋体" w:eastAsia="宋体" w:cs="宋体"/>
                <w:kern w:val="0"/>
                <w:sz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ind w:firstLine="440" w:firstLineChars="200"/>
              <w:jc w:val="left"/>
              <w:rPr>
                <w:rFonts w:ascii="宋体" w:hAnsi="宋体" w:eastAsia="宋体" w:cs="宋体"/>
                <w:kern w:val="0"/>
                <w:sz w:val="22"/>
              </w:rPr>
            </w:pPr>
            <w:r>
              <w:rPr>
                <w:rFonts w:hint="eastAsia" w:ascii="宋体" w:hAnsi="宋体" w:eastAsia="宋体" w:cs="宋体"/>
                <w:kern w:val="0"/>
                <w:sz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eastAsia="zh-CN"/>
              </w:rPr>
            </w:pPr>
            <w:r>
              <w:rPr>
                <w:rFonts w:hint="eastAsia" w:ascii="宋体" w:hAnsi="宋体" w:eastAsia="宋体" w:cs="宋体"/>
                <w:kern w:val="0"/>
                <w:sz w:val="22"/>
                <w:lang w:val="en-US" w:eastAsia="zh-CN"/>
              </w:rPr>
              <w:t>30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ind w:firstLine="440" w:firstLineChars="200"/>
              <w:jc w:val="left"/>
              <w:rPr>
                <w:rFonts w:ascii="宋体" w:hAnsi="宋体" w:eastAsia="宋体" w:cs="宋体"/>
                <w:kern w:val="0"/>
                <w:sz w:val="22"/>
              </w:rPr>
            </w:pPr>
            <w:r>
              <w:rPr>
                <w:rFonts w:hint="eastAsia" w:ascii="宋体" w:hAnsi="宋体" w:eastAsia="宋体" w:cs="宋体"/>
                <w:kern w:val="0"/>
                <w:sz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ind w:firstLine="440" w:firstLineChars="200"/>
              <w:jc w:val="left"/>
              <w:rPr>
                <w:rFonts w:ascii="宋体" w:hAnsi="宋体" w:eastAsia="宋体" w:cs="宋体"/>
                <w:kern w:val="0"/>
                <w:sz w:val="22"/>
              </w:rPr>
            </w:pPr>
            <w:r>
              <w:rPr>
                <w:rFonts w:hint="eastAsia" w:ascii="宋体" w:hAnsi="宋体" w:eastAsia="宋体" w:cs="宋体"/>
                <w:kern w:val="0"/>
                <w:sz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ind w:firstLine="440" w:firstLineChars="200"/>
              <w:jc w:val="left"/>
              <w:rPr>
                <w:rFonts w:ascii="宋体" w:hAnsi="宋体" w:eastAsia="宋体" w:cs="宋体"/>
                <w:kern w:val="0"/>
                <w:sz w:val="22"/>
              </w:rPr>
            </w:pPr>
            <w:r>
              <w:rPr>
                <w:rFonts w:hint="eastAsia" w:ascii="宋体" w:hAnsi="宋体" w:eastAsia="宋体" w:cs="宋体"/>
                <w:kern w:val="0"/>
                <w:sz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996.88</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33</w:t>
            </w:r>
          </w:p>
        </w:tc>
        <w:tc>
          <w:tcPr>
            <w:tcW w:w="157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ind w:firstLine="440" w:firstLineChars="200"/>
              <w:jc w:val="left"/>
              <w:rPr>
                <w:rFonts w:ascii="宋体" w:hAnsi="宋体" w:eastAsia="宋体" w:cs="宋体"/>
                <w:b/>
                <w:bCs/>
                <w:kern w:val="0"/>
                <w:sz w:val="22"/>
              </w:rPr>
            </w:pPr>
            <w:r>
              <w:rPr>
                <w:rFonts w:hint="eastAsia" w:ascii="宋体" w:hAnsi="宋体" w:eastAsia="宋体" w:cs="宋体"/>
                <w:kern w:val="0"/>
                <w:sz w:val="22"/>
                <w:lang w:val="en-US" w:eastAsia="zh-CN"/>
              </w:rPr>
              <w:t>0.00</w:t>
            </w:r>
          </w:p>
        </w:tc>
      </w:tr>
      <w:tr>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both"/>
        <w:rPr>
          <w:rFonts w:ascii="Times New Roman" w:hAnsi="Times New Roman" w:eastAsia="方正小标宋_GBK" w:cs="Times New Roman"/>
          <w:kern w:val="0"/>
          <w:sz w:val="36"/>
          <w:szCs w:val="36"/>
        </w:rPr>
      </w:pPr>
      <w:bookmarkStart w:id="0" w:name="RANGE!A1:I22"/>
      <w:bookmarkEnd w:id="0"/>
      <w:bookmarkStart w:id="1" w:name="RANGE!A1:F16"/>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怀化市政务服务中心</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6"/>
        <w:tblW w:w="14219" w:type="dxa"/>
        <w:jc w:val="center"/>
        <w:tblLayout w:type="autofit"/>
        <w:tblCellMar>
          <w:top w:w="0" w:type="dxa"/>
          <w:left w:w="108" w:type="dxa"/>
          <w:bottom w:w="0" w:type="dxa"/>
          <w:right w:w="108" w:type="dxa"/>
        </w:tblCellMar>
      </w:tblPr>
      <w:tblGrid>
        <w:gridCol w:w="951"/>
        <w:gridCol w:w="5113"/>
        <w:gridCol w:w="2716"/>
        <w:gridCol w:w="3015"/>
        <w:gridCol w:w="2424"/>
      </w:tblGrid>
      <w:tr>
        <w:tblPrEx>
          <w:tblCellMar>
            <w:top w:w="0" w:type="dxa"/>
            <w:left w:w="108" w:type="dxa"/>
            <w:bottom w:w="0" w:type="dxa"/>
            <w:right w:w="108" w:type="dxa"/>
          </w:tblCellMar>
        </w:tblPrEx>
        <w:trPr>
          <w:trHeight w:val="405" w:hRule="atLeast"/>
          <w:jc w:val="center"/>
        </w:trPr>
        <w:tc>
          <w:tcPr>
            <w:tcW w:w="6064"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155"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jc w:val="center"/>
        </w:trPr>
        <w:tc>
          <w:tcPr>
            <w:tcW w:w="951"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511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71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01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424"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951"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5113"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716"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15"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424"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12" w:hRule="atLeast"/>
          <w:jc w:val="center"/>
        </w:trPr>
        <w:tc>
          <w:tcPr>
            <w:tcW w:w="951"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5113"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716"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15"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424"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50" w:hRule="atLeast"/>
          <w:jc w:val="center"/>
        </w:trPr>
        <w:tc>
          <w:tcPr>
            <w:tcW w:w="6064"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7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01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424"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333" w:hRule="atLeast"/>
          <w:jc w:val="center"/>
        </w:trPr>
        <w:tc>
          <w:tcPr>
            <w:tcW w:w="6064"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716" w:type="dxa"/>
            <w:tcBorders>
              <w:top w:val="nil"/>
              <w:left w:val="nil"/>
              <w:bottom w:val="single" w:color="auto" w:sz="4" w:space="0"/>
              <w:right w:val="single" w:color="auto" w:sz="4" w:space="0"/>
            </w:tcBorders>
            <w:shd w:val="clear" w:color="auto" w:fill="auto"/>
            <w:vAlign w:val="center"/>
          </w:tcPr>
          <w:p>
            <w:pPr>
              <w:tabs>
                <w:tab w:val="center" w:pos="693"/>
                <w:tab w:val="right" w:pos="1716"/>
              </w:tabs>
              <w:jc w:val="center"/>
              <w:rPr>
                <w:rFonts w:ascii="Times New Roman" w:hAnsi="Times New Roman" w:eastAsia="仿宋_GB2312" w:cs="Times New Roman"/>
                <w:kern w:val="0"/>
                <w:szCs w:val="21"/>
              </w:rPr>
            </w:pPr>
            <w:r>
              <w:rPr>
                <w:rFonts w:hint="eastAsia"/>
                <w:lang w:val="en-US" w:eastAsia="zh-CN"/>
              </w:rPr>
              <w:t>996.88</w:t>
            </w:r>
          </w:p>
        </w:tc>
        <w:tc>
          <w:tcPr>
            <w:tcW w:w="301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422.4</w:t>
            </w:r>
          </w:p>
        </w:tc>
        <w:tc>
          <w:tcPr>
            <w:tcW w:w="2424"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574.48</w:t>
            </w:r>
          </w:p>
        </w:tc>
      </w:tr>
      <w:tr>
        <w:tblPrEx>
          <w:tblCellMar>
            <w:top w:w="0" w:type="dxa"/>
            <w:left w:w="108" w:type="dxa"/>
            <w:bottom w:w="0" w:type="dxa"/>
            <w:right w:w="108" w:type="dxa"/>
          </w:tblCellMar>
        </w:tblPrEx>
        <w:trPr>
          <w:trHeight w:val="316" w:hRule="atLeast"/>
          <w:jc w:val="center"/>
        </w:trPr>
        <w:tc>
          <w:tcPr>
            <w:tcW w:w="951"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w:t>
            </w:r>
            <w:r>
              <w:rPr>
                <w:rFonts w:ascii="Times New Roman" w:hAnsi="Times New Roman" w:eastAsia="仿宋_GB2312" w:cs="Times New Roman"/>
                <w:kern w:val="0"/>
                <w:szCs w:val="21"/>
              </w:rPr>
              <w:t>　</w:t>
            </w:r>
          </w:p>
        </w:tc>
        <w:tc>
          <w:tcPr>
            <w:tcW w:w="511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宋体" w:hAnsi="宋体" w:eastAsia="宋体" w:cs="宋体"/>
                <w:kern w:val="0"/>
                <w:sz w:val="21"/>
                <w:szCs w:val="21"/>
              </w:rPr>
              <w:t>　</w:t>
            </w:r>
            <w:r>
              <w:rPr>
                <w:rFonts w:hint="eastAsia" w:ascii="宋体" w:hAnsi="宋体" w:eastAsia="宋体" w:cs="宋体"/>
                <w:kern w:val="0"/>
                <w:sz w:val="21"/>
                <w:szCs w:val="21"/>
                <w:lang w:val="en-US" w:eastAsia="zh-CN"/>
              </w:rPr>
              <w:t>一般公共服务支出</w:t>
            </w:r>
          </w:p>
        </w:tc>
        <w:tc>
          <w:tcPr>
            <w:tcW w:w="2716" w:type="dxa"/>
            <w:tcBorders>
              <w:top w:val="nil"/>
              <w:left w:val="nil"/>
              <w:bottom w:val="single" w:color="auto" w:sz="4" w:space="0"/>
              <w:right w:val="single" w:color="auto" w:sz="4" w:space="0"/>
            </w:tcBorders>
            <w:shd w:val="clear" w:color="auto" w:fill="auto"/>
            <w:vAlign w:val="center"/>
          </w:tcPr>
          <w:p>
            <w:pPr>
              <w:tabs>
                <w:tab w:val="center" w:pos="693"/>
                <w:tab w:val="right" w:pos="1716"/>
              </w:tabs>
              <w:jc w:val="center"/>
              <w:rPr>
                <w:rFonts w:ascii="Times New Roman" w:hAnsi="Times New Roman" w:eastAsia="仿宋_GB2312" w:cs="Times New Roman"/>
                <w:kern w:val="0"/>
                <w:szCs w:val="21"/>
              </w:rPr>
            </w:pPr>
            <w:r>
              <w:rPr>
                <w:rFonts w:hint="eastAsia"/>
                <w:lang w:val="en-US" w:eastAsia="zh-CN"/>
              </w:rPr>
              <w:t>944.49</w:t>
            </w:r>
          </w:p>
        </w:tc>
        <w:tc>
          <w:tcPr>
            <w:tcW w:w="301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370.01</w:t>
            </w:r>
          </w:p>
        </w:tc>
        <w:tc>
          <w:tcPr>
            <w:tcW w:w="2424"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574.48</w:t>
            </w:r>
          </w:p>
        </w:tc>
      </w:tr>
      <w:tr>
        <w:tblPrEx>
          <w:tblCellMar>
            <w:top w:w="0" w:type="dxa"/>
            <w:left w:w="108" w:type="dxa"/>
            <w:bottom w:w="0" w:type="dxa"/>
            <w:right w:w="108" w:type="dxa"/>
          </w:tblCellMar>
        </w:tblPrEx>
        <w:trPr>
          <w:trHeight w:val="316" w:hRule="atLeast"/>
          <w:jc w:val="center"/>
        </w:trPr>
        <w:tc>
          <w:tcPr>
            <w:tcW w:w="951"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20103</w:t>
            </w:r>
          </w:p>
        </w:tc>
        <w:tc>
          <w:tcPr>
            <w:tcW w:w="511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政府办公厅（室）及相关机构事务</w:t>
            </w:r>
          </w:p>
        </w:tc>
        <w:tc>
          <w:tcPr>
            <w:tcW w:w="2716" w:type="dxa"/>
            <w:tcBorders>
              <w:top w:val="nil"/>
              <w:left w:val="nil"/>
              <w:bottom w:val="single" w:color="auto" w:sz="4" w:space="0"/>
              <w:right w:val="single" w:color="auto" w:sz="4" w:space="0"/>
            </w:tcBorders>
            <w:shd w:val="clear" w:color="auto" w:fill="auto"/>
            <w:vAlign w:val="center"/>
          </w:tcPr>
          <w:p>
            <w:pPr>
              <w:tabs>
                <w:tab w:val="left" w:pos="401"/>
                <w:tab w:val="right" w:pos="1716"/>
              </w:tabs>
              <w:jc w:val="center"/>
              <w:rPr>
                <w:rFonts w:ascii="Times New Roman" w:hAnsi="Times New Roman" w:eastAsia="仿宋_GB2312" w:cs="Times New Roman"/>
                <w:kern w:val="0"/>
                <w:szCs w:val="21"/>
              </w:rPr>
            </w:pPr>
            <w:r>
              <w:rPr>
                <w:rFonts w:hint="eastAsia" w:ascii="华文中宋" w:hAnsi="华文中宋" w:eastAsia="华文中宋"/>
                <w:lang w:val="en-US" w:eastAsia="zh-CN"/>
              </w:rPr>
              <w:t>904.64</w:t>
            </w:r>
          </w:p>
        </w:tc>
        <w:tc>
          <w:tcPr>
            <w:tcW w:w="301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330.16</w:t>
            </w:r>
          </w:p>
        </w:tc>
        <w:tc>
          <w:tcPr>
            <w:tcW w:w="2424"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574.48</w:t>
            </w:r>
          </w:p>
        </w:tc>
      </w:tr>
      <w:tr>
        <w:tblPrEx>
          <w:tblCellMar>
            <w:top w:w="0" w:type="dxa"/>
            <w:left w:w="108" w:type="dxa"/>
            <w:bottom w:w="0" w:type="dxa"/>
            <w:right w:w="108" w:type="dxa"/>
          </w:tblCellMar>
        </w:tblPrEx>
        <w:trPr>
          <w:trHeight w:val="328" w:hRule="atLeast"/>
          <w:jc w:val="center"/>
        </w:trPr>
        <w:tc>
          <w:tcPr>
            <w:tcW w:w="951"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2010301</w:t>
            </w:r>
            <w:r>
              <w:rPr>
                <w:rFonts w:ascii="Times New Roman" w:hAnsi="Times New Roman" w:eastAsia="仿宋_GB2312" w:cs="Times New Roman"/>
                <w:kern w:val="0"/>
                <w:szCs w:val="21"/>
              </w:rPr>
              <w:t>　</w:t>
            </w:r>
          </w:p>
        </w:tc>
        <w:tc>
          <w:tcPr>
            <w:tcW w:w="511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 xml:space="preserve">  行政运行</w:t>
            </w:r>
          </w:p>
        </w:tc>
        <w:tc>
          <w:tcPr>
            <w:tcW w:w="2716" w:type="dxa"/>
            <w:tcBorders>
              <w:top w:val="nil"/>
              <w:left w:val="nil"/>
              <w:bottom w:val="single" w:color="auto" w:sz="4" w:space="0"/>
              <w:right w:val="single" w:color="auto" w:sz="4" w:space="0"/>
            </w:tcBorders>
            <w:shd w:val="clear" w:color="auto" w:fill="auto"/>
            <w:vAlign w:val="center"/>
          </w:tcPr>
          <w:p>
            <w:pPr>
              <w:tabs>
                <w:tab w:val="left" w:pos="535"/>
                <w:tab w:val="right" w:pos="1716"/>
              </w:tabs>
              <w:jc w:val="center"/>
              <w:rPr>
                <w:rFonts w:ascii="Times New Roman" w:hAnsi="Times New Roman" w:eastAsia="仿宋_GB2312" w:cs="Times New Roman"/>
                <w:kern w:val="0"/>
                <w:szCs w:val="21"/>
              </w:rPr>
            </w:pPr>
            <w:r>
              <w:rPr>
                <w:rFonts w:hint="eastAsia"/>
                <w:lang w:val="en-US" w:eastAsia="zh-CN"/>
              </w:rPr>
              <w:t>262.82</w:t>
            </w:r>
          </w:p>
        </w:tc>
        <w:tc>
          <w:tcPr>
            <w:tcW w:w="301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240.42</w:t>
            </w:r>
          </w:p>
        </w:tc>
        <w:tc>
          <w:tcPr>
            <w:tcW w:w="2424"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22.4</w:t>
            </w:r>
          </w:p>
        </w:tc>
      </w:tr>
      <w:tr>
        <w:tblPrEx>
          <w:tblCellMar>
            <w:top w:w="0" w:type="dxa"/>
            <w:left w:w="108" w:type="dxa"/>
            <w:bottom w:w="0" w:type="dxa"/>
            <w:right w:w="108" w:type="dxa"/>
          </w:tblCellMar>
        </w:tblPrEx>
        <w:trPr>
          <w:trHeight w:val="333" w:hRule="atLeast"/>
          <w:jc w:val="center"/>
        </w:trPr>
        <w:tc>
          <w:tcPr>
            <w:tcW w:w="951"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2010350</w:t>
            </w:r>
            <w:r>
              <w:rPr>
                <w:rFonts w:ascii="Times New Roman" w:hAnsi="Times New Roman" w:eastAsia="仿宋_GB2312" w:cs="Times New Roman"/>
                <w:kern w:val="0"/>
                <w:szCs w:val="21"/>
              </w:rPr>
              <w:t>　</w:t>
            </w:r>
          </w:p>
        </w:tc>
        <w:tc>
          <w:tcPr>
            <w:tcW w:w="511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宋体" w:hAnsi="宋体" w:eastAsia="宋体" w:cs="宋体"/>
                <w:kern w:val="0"/>
                <w:sz w:val="21"/>
                <w:szCs w:val="21"/>
              </w:rPr>
              <w:t>　</w:t>
            </w:r>
            <w:r>
              <w:rPr>
                <w:rFonts w:hint="eastAsia" w:ascii="宋体" w:hAnsi="宋体" w:eastAsia="宋体" w:cs="宋体"/>
                <w:kern w:val="0"/>
                <w:sz w:val="21"/>
                <w:szCs w:val="21"/>
                <w:lang w:val="en-US" w:eastAsia="zh-CN"/>
              </w:rPr>
              <w:t>事业运行</w:t>
            </w:r>
          </w:p>
        </w:tc>
        <w:tc>
          <w:tcPr>
            <w:tcW w:w="2716" w:type="dxa"/>
            <w:tcBorders>
              <w:top w:val="nil"/>
              <w:left w:val="nil"/>
              <w:bottom w:val="single" w:color="auto" w:sz="4" w:space="0"/>
              <w:right w:val="single" w:color="auto" w:sz="4" w:space="0"/>
            </w:tcBorders>
            <w:shd w:val="clear" w:color="auto" w:fill="auto"/>
            <w:vAlign w:val="center"/>
          </w:tcPr>
          <w:p>
            <w:pPr>
              <w:tabs>
                <w:tab w:val="center" w:pos="693"/>
                <w:tab w:val="right" w:pos="1716"/>
              </w:tabs>
              <w:jc w:val="center"/>
              <w:rPr>
                <w:rFonts w:ascii="Times New Roman" w:hAnsi="Times New Roman" w:eastAsia="仿宋_GB2312" w:cs="Times New Roman"/>
                <w:kern w:val="0"/>
                <w:szCs w:val="21"/>
              </w:rPr>
            </w:pPr>
            <w:r>
              <w:rPr>
                <w:rFonts w:hint="eastAsia"/>
                <w:lang w:val="en-US" w:eastAsia="zh-CN"/>
              </w:rPr>
              <w:t>608.19</w:t>
            </w:r>
          </w:p>
        </w:tc>
        <w:tc>
          <w:tcPr>
            <w:tcW w:w="301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89.74</w:t>
            </w:r>
          </w:p>
        </w:tc>
        <w:tc>
          <w:tcPr>
            <w:tcW w:w="2424"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518.45</w:t>
            </w:r>
          </w:p>
        </w:tc>
      </w:tr>
      <w:tr>
        <w:tblPrEx>
          <w:tblCellMar>
            <w:top w:w="0" w:type="dxa"/>
            <w:left w:w="108" w:type="dxa"/>
            <w:bottom w:w="0" w:type="dxa"/>
            <w:right w:w="108" w:type="dxa"/>
          </w:tblCellMar>
        </w:tblPrEx>
        <w:trPr>
          <w:trHeight w:val="350" w:hRule="atLeast"/>
          <w:jc w:val="center"/>
        </w:trPr>
        <w:tc>
          <w:tcPr>
            <w:tcW w:w="951"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2010399</w:t>
            </w:r>
            <w:r>
              <w:rPr>
                <w:rFonts w:ascii="Times New Roman" w:hAnsi="Times New Roman" w:eastAsia="仿宋_GB2312" w:cs="Times New Roman"/>
                <w:kern w:val="0"/>
                <w:szCs w:val="21"/>
              </w:rPr>
              <w:t>　</w:t>
            </w:r>
          </w:p>
        </w:tc>
        <w:tc>
          <w:tcPr>
            <w:tcW w:w="511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宋体" w:hAnsi="宋体" w:eastAsia="宋体" w:cs="宋体"/>
                <w:kern w:val="0"/>
                <w:sz w:val="21"/>
                <w:szCs w:val="21"/>
              </w:rPr>
              <w:t>　</w:t>
            </w:r>
            <w:r>
              <w:rPr>
                <w:rFonts w:hint="eastAsia" w:ascii="宋体" w:hAnsi="宋体" w:eastAsia="宋体" w:cs="宋体"/>
                <w:kern w:val="0"/>
                <w:sz w:val="21"/>
                <w:szCs w:val="21"/>
                <w:lang w:val="en-US" w:eastAsia="zh-CN"/>
              </w:rPr>
              <w:t>其他政府办公厅（室）及相关机构事务支出</w:t>
            </w:r>
          </w:p>
        </w:tc>
        <w:tc>
          <w:tcPr>
            <w:tcW w:w="2716"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0"/>
                <w:szCs w:val="21"/>
              </w:rPr>
            </w:pPr>
            <w:r>
              <w:rPr>
                <w:rFonts w:hint="eastAsia"/>
                <w:lang w:val="en-US" w:eastAsia="zh-CN"/>
              </w:rPr>
              <w:t>33.63</w:t>
            </w:r>
          </w:p>
        </w:tc>
        <w:tc>
          <w:tcPr>
            <w:tcW w:w="301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0.00</w:t>
            </w:r>
          </w:p>
        </w:tc>
        <w:tc>
          <w:tcPr>
            <w:tcW w:w="2424"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33.63</w:t>
            </w:r>
          </w:p>
        </w:tc>
      </w:tr>
      <w:tr>
        <w:tblPrEx>
          <w:tblCellMar>
            <w:top w:w="0" w:type="dxa"/>
            <w:left w:w="108" w:type="dxa"/>
            <w:bottom w:w="0" w:type="dxa"/>
            <w:right w:w="108" w:type="dxa"/>
          </w:tblCellMar>
        </w:tblPrEx>
        <w:trPr>
          <w:trHeight w:val="34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20199</w:t>
            </w:r>
            <w:r>
              <w:rPr>
                <w:rFonts w:ascii="Times New Roman" w:hAnsi="Times New Roman" w:eastAsia="仿宋_GB2312" w:cs="Times New Roman"/>
                <w:kern w:val="0"/>
                <w:szCs w:val="21"/>
              </w:rPr>
              <w:t>　</w:t>
            </w:r>
          </w:p>
        </w:tc>
        <w:tc>
          <w:tcPr>
            <w:tcW w:w="5113"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其他一般公共服务支出</w:t>
            </w:r>
          </w:p>
        </w:tc>
        <w:tc>
          <w:tcPr>
            <w:tcW w:w="2716" w:type="dxa"/>
            <w:tcBorders>
              <w:top w:val="nil"/>
              <w:left w:val="nil"/>
              <w:bottom w:val="single" w:color="auto" w:sz="8" w:space="0"/>
              <w:right w:val="single" w:color="auto" w:sz="4" w:space="0"/>
            </w:tcBorders>
            <w:shd w:val="clear" w:color="auto" w:fill="auto"/>
            <w:vAlign w:val="center"/>
          </w:tcPr>
          <w:p>
            <w:pPr>
              <w:tabs>
                <w:tab w:val="center" w:pos="693"/>
                <w:tab w:val="right" w:pos="1716"/>
              </w:tabs>
              <w:jc w:val="center"/>
              <w:rPr>
                <w:rFonts w:ascii="Times New Roman" w:hAnsi="Times New Roman" w:eastAsia="仿宋_GB2312" w:cs="Times New Roman"/>
                <w:kern w:val="0"/>
                <w:szCs w:val="21"/>
              </w:rPr>
            </w:pPr>
            <w:r>
              <w:rPr>
                <w:rFonts w:hint="eastAsia"/>
                <w:lang w:val="en-US" w:eastAsia="zh-CN"/>
              </w:rPr>
              <w:t>39.85</w:t>
            </w:r>
          </w:p>
        </w:tc>
        <w:tc>
          <w:tcPr>
            <w:tcW w:w="3015" w:type="dxa"/>
            <w:tcBorders>
              <w:top w:val="nil"/>
              <w:left w:val="nil"/>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39.85</w:t>
            </w:r>
          </w:p>
        </w:tc>
        <w:tc>
          <w:tcPr>
            <w:tcW w:w="2424"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317"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2019999</w:t>
            </w:r>
          </w:p>
        </w:tc>
        <w:tc>
          <w:tcPr>
            <w:tcW w:w="5113"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 xml:space="preserve">  其他一般公共服务支出</w:t>
            </w:r>
          </w:p>
        </w:tc>
        <w:tc>
          <w:tcPr>
            <w:tcW w:w="2716" w:type="dxa"/>
            <w:tcBorders>
              <w:top w:val="nil"/>
              <w:left w:val="nil"/>
              <w:bottom w:val="single" w:color="auto" w:sz="8" w:space="0"/>
              <w:right w:val="single" w:color="auto" w:sz="4" w:space="0"/>
            </w:tcBorders>
            <w:shd w:val="clear" w:color="auto" w:fill="auto"/>
            <w:vAlign w:val="center"/>
          </w:tcPr>
          <w:p>
            <w:pPr>
              <w:tabs>
                <w:tab w:val="left" w:pos="551"/>
              </w:tabs>
              <w:ind w:firstLine="420" w:firstLineChars="200"/>
              <w:jc w:val="center"/>
              <w:rPr>
                <w:rFonts w:ascii="Times New Roman" w:hAnsi="Times New Roman" w:eastAsia="仿宋_GB2312" w:cs="Times New Roman"/>
                <w:kern w:val="0"/>
                <w:szCs w:val="21"/>
              </w:rPr>
            </w:pPr>
            <w:r>
              <w:rPr>
                <w:rFonts w:hint="eastAsia"/>
                <w:lang w:val="en-US" w:eastAsia="zh-CN"/>
              </w:rPr>
              <w:t>39.85</w:t>
            </w:r>
          </w:p>
        </w:tc>
        <w:tc>
          <w:tcPr>
            <w:tcW w:w="3015" w:type="dxa"/>
            <w:tcBorders>
              <w:top w:val="nil"/>
              <w:left w:val="nil"/>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39.85</w:t>
            </w:r>
          </w:p>
        </w:tc>
        <w:tc>
          <w:tcPr>
            <w:tcW w:w="2424"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3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w:t>
            </w:r>
          </w:p>
        </w:tc>
        <w:tc>
          <w:tcPr>
            <w:tcW w:w="5113"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社会保障和就来支出</w:t>
            </w:r>
          </w:p>
        </w:tc>
        <w:tc>
          <w:tcPr>
            <w:tcW w:w="2716" w:type="dxa"/>
            <w:tcBorders>
              <w:top w:val="nil"/>
              <w:left w:val="nil"/>
              <w:bottom w:val="single" w:color="auto" w:sz="8" w:space="0"/>
              <w:right w:val="single" w:color="auto" w:sz="4" w:space="0"/>
            </w:tcBorders>
            <w:shd w:val="clear" w:color="auto" w:fill="auto"/>
            <w:vAlign w:val="center"/>
          </w:tcPr>
          <w:p>
            <w:pPr>
              <w:jc w:val="center"/>
              <w:rPr>
                <w:rFonts w:ascii="Times New Roman" w:hAnsi="Times New Roman" w:eastAsia="仿宋_GB2312" w:cs="Times New Roman"/>
                <w:kern w:val="0"/>
                <w:szCs w:val="21"/>
              </w:rPr>
            </w:pPr>
            <w:r>
              <w:rPr>
                <w:rFonts w:hint="eastAsia"/>
                <w:lang w:val="en-US" w:eastAsia="zh-CN"/>
              </w:rPr>
              <w:t>38.34</w:t>
            </w:r>
          </w:p>
        </w:tc>
        <w:tc>
          <w:tcPr>
            <w:tcW w:w="3015" w:type="dxa"/>
            <w:tcBorders>
              <w:top w:val="nil"/>
              <w:left w:val="nil"/>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lang w:val="en-US" w:eastAsia="zh-CN"/>
              </w:rPr>
              <w:t>38.34</w:t>
            </w:r>
          </w:p>
        </w:tc>
        <w:tc>
          <w:tcPr>
            <w:tcW w:w="2424"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316"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w:t>
            </w:r>
          </w:p>
        </w:tc>
        <w:tc>
          <w:tcPr>
            <w:tcW w:w="5113"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行政事业单位养老支出</w:t>
            </w:r>
          </w:p>
        </w:tc>
        <w:tc>
          <w:tcPr>
            <w:tcW w:w="2716" w:type="dxa"/>
            <w:tcBorders>
              <w:top w:val="nil"/>
              <w:left w:val="nil"/>
              <w:bottom w:val="single" w:color="auto" w:sz="8" w:space="0"/>
              <w:right w:val="single" w:color="auto" w:sz="4" w:space="0"/>
            </w:tcBorders>
            <w:shd w:val="clear" w:color="auto" w:fill="auto"/>
            <w:vAlign w:val="center"/>
          </w:tcPr>
          <w:p>
            <w:pPr>
              <w:tabs>
                <w:tab w:val="left" w:pos="418"/>
              </w:tabs>
              <w:jc w:val="center"/>
              <w:rPr>
                <w:rFonts w:ascii="Times New Roman" w:hAnsi="Times New Roman" w:eastAsia="仿宋_GB2312" w:cs="Times New Roman"/>
                <w:kern w:val="0"/>
                <w:szCs w:val="21"/>
              </w:rPr>
            </w:pPr>
            <w:r>
              <w:rPr>
                <w:rFonts w:hint="eastAsia"/>
                <w:lang w:val="en-US" w:eastAsia="zh-CN"/>
              </w:rPr>
              <w:t>38.34</w:t>
            </w:r>
          </w:p>
        </w:tc>
        <w:tc>
          <w:tcPr>
            <w:tcW w:w="3015" w:type="dxa"/>
            <w:tcBorders>
              <w:top w:val="nil"/>
              <w:left w:val="nil"/>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lang w:val="en-US" w:eastAsia="zh-CN"/>
              </w:rPr>
              <w:t>38.34</w:t>
            </w:r>
          </w:p>
        </w:tc>
        <w:tc>
          <w:tcPr>
            <w:tcW w:w="2424"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3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2080505</w:t>
            </w:r>
          </w:p>
        </w:tc>
        <w:tc>
          <w:tcPr>
            <w:tcW w:w="5113"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 xml:space="preserve">  机关事业单位基本养老保险缴费支出</w:t>
            </w:r>
          </w:p>
        </w:tc>
        <w:tc>
          <w:tcPr>
            <w:tcW w:w="2716" w:type="dxa"/>
            <w:tcBorders>
              <w:top w:val="nil"/>
              <w:left w:val="nil"/>
              <w:bottom w:val="single" w:color="auto" w:sz="8" w:space="0"/>
              <w:right w:val="single" w:color="auto" w:sz="4" w:space="0"/>
            </w:tcBorders>
            <w:shd w:val="clear" w:color="auto" w:fill="auto"/>
            <w:vAlign w:val="center"/>
          </w:tcPr>
          <w:p>
            <w:pPr>
              <w:tabs>
                <w:tab w:val="left" w:pos="485"/>
                <w:tab w:val="right" w:pos="1716"/>
              </w:tabs>
              <w:jc w:val="center"/>
              <w:rPr>
                <w:rFonts w:ascii="Times New Roman" w:hAnsi="Times New Roman" w:eastAsia="仿宋_GB2312" w:cs="Times New Roman"/>
                <w:kern w:val="0"/>
                <w:szCs w:val="21"/>
              </w:rPr>
            </w:pPr>
            <w:r>
              <w:rPr>
                <w:rFonts w:hint="eastAsia"/>
                <w:lang w:val="en-US" w:eastAsia="zh-CN"/>
              </w:rPr>
              <w:t>29.42</w:t>
            </w:r>
          </w:p>
        </w:tc>
        <w:tc>
          <w:tcPr>
            <w:tcW w:w="3015" w:type="dxa"/>
            <w:tcBorders>
              <w:top w:val="nil"/>
              <w:left w:val="nil"/>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29.42</w:t>
            </w:r>
          </w:p>
        </w:tc>
        <w:tc>
          <w:tcPr>
            <w:tcW w:w="2424"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334"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2080599</w:t>
            </w:r>
          </w:p>
        </w:tc>
        <w:tc>
          <w:tcPr>
            <w:tcW w:w="5113"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 xml:space="preserve">  其他行政事业单位养老支出</w:t>
            </w:r>
          </w:p>
        </w:tc>
        <w:tc>
          <w:tcPr>
            <w:tcW w:w="2716" w:type="dxa"/>
            <w:tcBorders>
              <w:top w:val="nil"/>
              <w:left w:val="nil"/>
              <w:bottom w:val="single" w:color="auto" w:sz="8" w:space="0"/>
              <w:right w:val="single" w:color="auto" w:sz="4" w:space="0"/>
            </w:tcBorders>
            <w:shd w:val="clear" w:color="auto" w:fill="auto"/>
            <w:vAlign w:val="center"/>
          </w:tcPr>
          <w:p>
            <w:pPr>
              <w:tabs>
                <w:tab w:val="left" w:pos="501"/>
              </w:tabs>
              <w:jc w:val="center"/>
              <w:rPr>
                <w:rFonts w:ascii="Times New Roman" w:hAnsi="Times New Roman" w:eastAsia="仿宋_GB2312" w:cs="Times New Roman"/>
                <w:kern w:val="0"/>
                <w:szCs w:val="21"/>
              </w:rPr>
            </w:pPr>
            <w:r>
              <w:rPr>
                <w:rFonts w:hint="eastAsia"/>
                <w:lang w:val="en-US" w:eastAsia="zh-CN"/>
              </w:rPr>
              <w:t>8.93</w:t>
            </w:r>
          </w:p>
        </w:tc>
        <w:tc>
          <w:tcPr>
            <w:tcW w:w="3015" w:type="dxa"/>
            <w:tcBorders>
              <w:top w:val="nil"/>
              <w:left w:val="nil"/>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8.93</w:t>
            </w:r>
          </w:p>
        </w:tc>
        <w:tc>
          <w:tcPr>
            <w:tcW w:w="2424"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3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w:t>
            </w:r>
          </w:p>
        </w:tc>
        <w:tc>
          <w:tcPr>
            <w:tcW w:w="5113"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卫生健康支出</w:t>
            </w:r>
          </w:p>
        </w:tc>
        <w:tc>
          <w:tcPr>
            <w:tcW w:w="2716" w:type="dxa"/>
            <w:tcBorders>
              <w:top w:val="nil"/>
              <w:left w:val="nil"/>
              <w:bottom w:val="single" w:color="auto" w:sz="8" w:space="0"/>
              <w:right w:val="single" w:color="auto" w:sz="4" w:space="0"/>
            </w:tcBorders>
            <w:shd w:val="clear" w:color="auto" w:fill="auto"/>
            <w:vAlign w:val="center"/>
          </w:tcPr>
          <w:p>
            <w:pPr>
              <w:jc w:val="center"/>
              <w:rPr>
                <w:rFonts w:ascii="Times New Roman" w:hAnsi="Times New Roman" w:eastAsia="仿宋_GB2312" w:cs="Times New Roman"/>
                <w:kern w:val="0"/>
                <w:szCs w:val="21"/>
              </w:rPr>
            </w:pPr>
            <w:r>
              <w:rPr>
                <w:rFonts w:hint="eastAsia"/>
                <w:lang w:val="en-US" w:eastAsia="zh-CN"/>
              </w:rPr>
              <w:t>14.04</w:t>
            </w:r>
          </w:p>
        </w:tc>
        <w:tc>
          <w:tcPr>
            <w:tcW w:w="3015" w:type="dxa"/>
            <w:tcBorders>
              <w:top w:val="nil"/>
              <w:left w:val="nil"/>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lang w:val="en-US" w:eastAsia="zh-CN"/>
              </w:rPr>
              <w:t>14.04</w:t>
            </w:r>
          </w:p>
        </w:tc>
        <w:tc>
          <w:tcPr>
            <w:tcW w:w="2424"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3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21011</w:t>
            </w:r>
          </w:p>
        </w:tc>
        <w:tc>
          <w:tcPr>
            <w:tcW w:w="5113"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行政事业单位医疗</w:t>
            </w:r>
          </w:p>
        </w:tc>
        <w:tc>
          <w:tcPr>
            <w:tcW w:w="2716" w:type="dxa"/>
            <w:tcBorders>
              <w:top w:val="nil"/>
              <w:left w:val="nil"/>
              <w:bottom w:val="single" w:color="auto" w:sz="8" w:space="0"/>
              <w:right w:val="single" w:color="auto" w:sz="4" w:space="0"/>
            </w:tcBorders>
            <w:shd w:val="clear" w:color="auto" w:fill="auto"/>
            <w:vAlign w:val="center"/>
          </w:tcPr>
          <w:p>
            <w:pPr>
              <w:jc w:val="center"/>
              <w:rPr>
                <w:rFonts w:ascii="Times New Roman" w:hAnsi="Times New Roman" w:eastAsia="仿宋_GB2312" w:cs="Times New Roman"/>
                <w:kern w:val="0"/>
                <w:szCs w:val="21"/>
              </w:rPr>
            </w:pPr>
            <w:r>
              <w:rPr>
                <w:rFonts w:hint="eastAsia"/>
                <w:lang w:val="en-US" w:eastAsia="zh-CN"/>
              </w:rPr>
              <w:t>14.04</w:t>
            </w:r>
          </w:p>
        </w:tc>
        <w:tc>
          <w:tcPr>
            <w:tcW w:w="3015" w:type="dxa"/>
            <w:tcBorders>
              <w:top w:val="nil"/>
              <w:left w:val="nil"/>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lang w:val="en-US" w:eastAsia="zh-CN"/>
              </w:rPr>
              <w:t>14.04</w:t>
            </w:r>
          </w:p>
        </w:tc>
        <w:tc>
          <w:tcPr>
            <w:tcW w:w="2424"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3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2101101</w:t>
            </w:r>
          </w:p>
        </w:tc>
        <w:tc>
          <w:tcPr>
            <w:tcW w:w="5113"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 xml:space="preserve">  行政单位医疗</w:t>
            </w:r>
          </w:p>
        </w:tc>
        <w:tc>
          <w:tcPr>
            <w:tcW w:w="2716" w:type="dxa"/>
            <w:tcBorders>
              <w:top w:val="nil"/>
              <w:left w:val="nil"/>
              <w:bottom w:val="single" w:color="auto" w:sz="8" w:space="0"/>
              <w:right w:val="single" w:color="auto" w:sz="4" w:space="0"/>
            </w:tcBorders>
            <w:shd w:val="clear" w:color="auto" w:fill="auto"/>
            <w:vAlign w:val="center"/>
          </w:tcPr>
          <w:p>
            <w:pPr>
              <w:jc w:val="center"/>
              <w:rPr>
                <w:rFonts w:ascii="Times New Roman" w:hAnsi="Times New Roman" w:eastAsia="仿宋_GB2312" w:cs="Times New Roman"/>
                <w:kern w:val="0"/>
                <w:szCs w:val="21"/>
              </w:rPr>
            </w:pPr>
            <w:r>
              <w:rPr>
                <w:rFonts w:hint="eastAsia"/>
                <w:lang w:val="en-US" w:eastAsia="zh-CN"/>
              </w:rPr>
              <w:t>14.04</w:t>
            </w:r>
          </w:p>
        </w:tc>
        <w:tc>
          <w:tcPr>
            <w:tcW w:w="3015" w:type="dxa"/>
            <w:tcBorders>
              <w:top w:val="nil"/>
              <w:left w:val="nil"/>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lang w:val="en-US" w:eastAsia="zh-CN"/>
              </w:rPr>
              <w:t>14.04</w:t>
            </w:r>
          </w:p>
        </w:tc>
        <w:tc>
          <w:tcPr>
            <w:tcW w:w="2424"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宋体" w:hAnsi="宋体" w:eastAsia="宋体" w:cs="宋体"/>
                <w:kern w:val="0"/>
                <w:sz w:val="24"/>
                <w:szCs w:val="24"/>
                <w:lang w:val="en-US" w:eastAsia="zh-CN"/>
              </w:rPr>
              <w:t>0.00</w:t>
            </w: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6"/>
        <w:tblW w:w="0" w:type="auto"/>
        <w:tblInd w:w="0" w:type="dxa"/>
        <w:tblLayout w:type="fixed"/>
        <w:tblCellMar>
          <w:top w:w="0" w:type="dxa"/>
          <w:left w:w="108" w:type="dxa"/>
          <w:bottom w:w="0" w:type="dxa"/>
          <w:right w:w="108" w:type="dxa"/>
        </w:tblCellMar>
      </w:tblPr>
      <w:tblGrid>
        <w:gridCol w:w="956"/>
        <w:gridCol w:w="239"/>
        <w:gridCol w:w="90"/>
        <w:gridCol w:w="1242"/>
        <w:gridCol w:w="1948"/>
        <w:gridCol w:w="130"/>
        <w:gridCol w:w="952"/>
        <w:gridCol w:w="1284"/>
        <w:gridCol w:w="490"/>
        <w:gridCol w:w="1593"/>
        <w:gridCol w:w="414"/>
        <w:gridCol w:w="514"/>
        <w:gridCol w:w="1163"/>
        <w:gridCol w:w="340"/>
        <w:gridCol w:w="2006"/>
        <w:gridCol w:w="1246"/>
        <w:gridCol w:w="762"/>
        <w:gridCol w:w="245"/>
      </w:tblGrid>
      <w:tr>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val="en-US" w:eastAsia="zh-CN"/>
              </w:rPr>
              <w:t>怀化市政务服务中心</w:t>
            </w: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113" w:hRule="atLeast"/>
        </w:trPr>
        <w:tc>
          <w:tcPr>
            <w:tcW w:w="12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19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8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8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08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2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6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59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0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ind w:firstLine="210" w:firstLineChars="100"/>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344.04</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69.13</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ind w:firstLine="210" w:firstLineChars="100"/>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116.19</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7.64</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ind w:firstLine="210" w:firstLineChars="100"/>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72.57</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rPr>
            </w:pPr>
            <w:r>
              <w:rPr>
                <w:rFonts w:hint="eastAsia" w:ascii="宋体" w:hAnsi="宋体" w:eastAsia="宋体" w:cs="宋体"/>
                <w:color w:val="000000"/>
                <w:kern w:val="0"/>
                <w:szCs w:val="20"/>
                <w:lang w:val="en-US" w:eastAsia="zh-CN"/>
              </w:rPr>
              <w:t>6.29</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ind w:firstLine="210" w:firstLineChars="100"/>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80.12</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10.92</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30.86</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rPr>
            </w:pPr>
            <w:r>
              <w:rPr>
                <w:rFonts w:hint="eastAsia" w:ascii="宋体" w:hAnsi="宋体" w:eastAsia="宋体" w:cs="宋体"/>
                <w:color w:val="000000"/>
                <w:kern w:val="0"/>
                <w:szCs w:val="20"/>
                <w:lang w:val="en-US" w:eastAsia="zh-CN"/>
              </w:rPr>
              <w:t>6.22</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1.11</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15.11</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0.05</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18.22</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5.69</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2.1</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0.53</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9.23</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0.52</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1.21</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0.10</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9.00</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0.13</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rPr>
            </w:pPr>
            <w:r>
              <w:rPr>
                <w:rFonts w:hint="eastAsia" w:ascii="宋体" w:hAnsi="宋体" w:eastAsia="宋体" w:cs="宋体"/>
                <w:color w:val="000000"/>
                <w:kern w:val="0"/>
                <w:szCs w:val="20"/>
                <w:lang w:val="en-US" w:eastAsia="zh-CN"/>
              </w:rPr>
              <w:t>0.4</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rPr>
            </w:pPr>
            <w:r>
              <w:rPr>
                <w:rFonts w:hint="eastAsia" w:ascii="宋体" w:hAnsi="宋体" w:eastAsia="宋体" w:cs="宋体"/>
                <w:color w:val="000000"/>
                <w:kern w:val="0"/>
                <w:szCs w:val="20"/>
                <w:lang w:val="en-US" w:eastAsia="zh-CN"/>
              </w:rPr>
              <w:t>13.00</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0.84</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rPr>
            </w:pPr>
            <w:r>
              <w:rPr>
                <w:rFonts w:hint="eastAsia" w:ascii="宋体" w:hAnsi="宋体" w:eastAsia="宋体" w:cs="宋体"/>
                <w:color w:val="000000"/>
                <w:kern w:val="0"/>
                <w:szCs w:val="20"/>
                <w:lang w:val="en-US" w:eastAsia="zh-CN"/>
              </w:rPr>
              <w:t>1.72</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5.26</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28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1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ind w:firstLine="210" w:firstLineChars="100"/>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c>
          <w:tcPr>
            <w:tcW w:w="12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08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92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216.46</w:t>
            </w:r>
          </w:p>
        </w:tc>
        <w:tc>
          <w:tcPr>
            <w:tcW w:w="116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5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4475"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82"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353.27</w:t>
            </w:r>
          </w:p>
        </w:tc>
        <w:tc>
          <w:tcPr>
            <w:tcW w:w="9050" w:type="dxa"/>
            <w:gridSpan w:val="9"/>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007"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rPr>
              <w:t>　</w:t>
            </w:r>
            <w:r>
              <w:rPr>
                <w:rFonts w:hint="eastAsia" w:ascii="宋体" w:hAnsi="宋体" w:eastAsia="宋体" w:cs="宋体"/>
                <w:color w:val="000000"/>
                <w:kern w:val="0"/>
                <w:szCs w:val="18"/>
                <w:lang w:val="en-US" w:eastAsia="zh-CN"/>
              </w:rPr>
              <w:t>69.13</w:t>
            </w:r>
          </w:p>
        </w:tc>
      </w:tr>
      <w:tr>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690" w:hRule="atLeast"/>
        </w:trPr>
        <w:tc>
          <w:tcPr>
            <w:tcW w:w="15369" w:type="dxa"/>
            <w:gridSpan w:val="17"/>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345" w:hRule="atLeast"/>
        </w:trPr>
        <w:tc>
          <w:tcPr>
            <w:tcW w:w="95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39"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332"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078"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726"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07"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17"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0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08"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690" w:hRule="atLeast"/>
        </w:trPr>
        <w:tc>
          <w:tcPr>
            <w:tcW w:w="95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39"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410" w:type="dxa"/>
            <w:gridSpan w:val="4"/>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怀化市政务服务中心</w:t>
            </w:r>
          </w:p>
        </w:tc>
        <w:tc>
          <w:tcPr>
            <w:tcW w:w="2726"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07"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17"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0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08"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459" w:hRule="atLeast"/>
        </w:trPr>
        <w:tc>
          <w:tcPr>
            <w:tcW w:w="252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3"/>
                <w:lang w:val="en-US" w:eastAsia="zh-CN" w:bidi="ar"/>
              </w:rPr>
              <w:t xml:space="preserve">   </w:t>
            </w:r>
            <w:r>
              <w:rPr>
                <w:rStyle w:val="14"/>
                <w:lang w:val="en-US" w:eastAsia="zh-CN" w:bidi="ar"/>
              </w:rPr>
              <w:t>目</w:t>
            </w:r>
          </w:p>
        </w:tc>
        <w:tc>
          <w:tcPr>
            <w:tcW w:w="207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72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0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609" w:hRule="atLeast"/>
        </w:trPr>
        <w:tc>
          <w:tcPr>
            <w:tcW w:w="119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3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07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7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1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409" w:hRule="atLeast"/>
        </w:trPr>
        <w:tc>
          <w:tcPr>
            <w:tcW w:w="11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3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7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7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11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3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7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7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252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252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509" w:hRule="atLeast"/>
        </w:trPr>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7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5" w:type="dxa"/>
          <w:trHeight w:val="725" w:hRule="atLeast"/>
        </w:trPr>
        <w:tc>
          <w:tcPr>
            <w:tcW w:w="15369"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tbl>
      <w:tblPr>
        <w:tblStyle w:val="6"/>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993" w:type="dxa"/>
            <w:gridSpan w:val="2"/>
            <w:tcBorders>
              <w:top w:val="nil"/>
              <w:left w:val="nil"/>
              <w:bottom w:val="nil"/>
              <w:right w:val="nil"/>
            </w:tcBorders>
            <w:shd w:val="clear" w:color="auto" w:fill="FFFFFF"/>
            <w:vAlign w:val="center"/>
          </w:tcPr>
          <w:p>
            <w:pPr>
              <w:jc w:val="center"/>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怀化市政务服务中心</w:t>
            </w: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5"/>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tbl>
      <w:tblPr>
        <w:tblStyle w:val="6"/>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3783" w:type="dxa"/>
            <w:gridSpan w:val="3"/>
            <w:tcBorders>
              <w:top w:val="nil"/>
              <w:left w:val="nil"/>
              <w:bottom w:val="nil"/>
              <w:right w:val="nil"/>
            </w:tcBorders>
            <w:shd w:val="clear" w:color="auto" w:fill="FFFFFF"/>
            <w:vAlign w:val="center"/>
          </w:tcPr>
          <w:p>
            <w:pPr>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怀化市政务服务中心</w:t>
            </w: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1.72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1.72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1.72</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10"/>
        <w:rPr>
          <w:sz w:val="72"/>
          <w:szCs w:val="72"/>
        </w:rPr>
      </w:pPr>
    </w:p>
    <w:p>
      <w:pPr>
        <w:pStyle w:val="10"/>
        <w:rPr>
          <w:sz w:val="72"/>
          <w:szCs w:val="72"/>
        </w:rPr>
      </w:pPr>
    </w:p>
    <w:p>
      <w:pPr>
        <w:pStyle w:val="10"/>
        <w:rPr>
          <w:sz w:val="72"/>
          <w:szCs w:val="72"/>
        </w:rPr>
      </w:pPr>
    </w:p>
    <w:p>
      <w:pPr>
        <w:pStyle w:val="10"/>
        <w:rPr>
          <w:sz w:val="72"/>
          <w:szCs w:val="72"/>
        </w:rPr>
      </w:pPr>
    </w:p>
    <w:p>
      <w:pPr>
        <w:pStyle w:val="10"/>
        <w:jc w:val="center"/>
        <w:rPr>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0"/>
        <w:jc w:val="center"/>
        <w:rPr>
          <w:rFonts w:hint="eastAsia" w:ascii="方正小标宋_GBK" w:hAnsi="方正小标宋_GBK" w:eastAsia="方正小标宋_GBK" w:cs="方正小标宋_GBK"/>
          <w:sz w:val="70"/>
          <w:szCs w:val="70"/>
        </w:rPr>
      </w:pPr>
    </w:p>
    <w:p>
      <w:pPr>
        <w:pStyle w:val="10"/>
        <w:jc w:val="center"/>
        <w:rPr>
          <w:rFonts w:hint="eastAsia" w:ascii="方正小标宋_GBK" w:hAnsi="方正小标宋_GBK" w:eastAsia="方正小标宋_GBK" w:cs="方正小标宋_GBK"/>
          <w:sz w:val="68"/>
          <w:szCs w:val="68"/>
        </w:rPr>
      </w:pPr>
      <w:r>
        <w:rPr>
          <w:rFonts w:hint="eastAsia" w:ascii="方正小标宋_GBK" w:hAnsi="方正小标宋_GBK" w:eastAsia="方正小标宋_GBK" w:cs="方正小标宋_GBK"/>
          <w:sz w:val="68"/>
          <w:szCs w:val="68"/>
        </w:rPr>
        <w:t>202</w:t>
      </w:r>
      <w:r>
        <w:rPr>
          <w:rFonts w:hint="eastAsia" w:ascii="方正小标宋_GBK" w:hAnsi="方正小标宋_GBK" w:eastAsia="方正小标宋_GBK" w:cs="方正小标宋_GBK"/>
          <w:sz w:val="68"/>
          <w:szCs w:val="68"/>
          <w:lang w:val="en-US" w:eastAsia="zh-CN"/>
        </w:rPr>
        <w:t>3</w:t>
      </w:r>
      <w:r>
        <w:rPr>
          <w:rFonts w:hint="eastAsia" w:ascii="方正小标宋_GBK" w:hAnsi="方正小标宋_GBK" w:eastAsia="方正小标宋_GBK" w:cs="方正小标宋_GBK"/>
          <w:sz w:val="68"/>
          <w:szCs w:val="68"/>
        </w:rPr>
        <w:t>年度部门决算情况明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一、 收入支出决算总体情况说明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本部门2023度全年收入总计996.88万元，与上年相比增34.86万元，增长3.6%，主要原因是之前从行政政法科科室列支的政府网站集约化平台安全运维经费列入本单位预算。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二、收入决算情况说明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本年收入合计996.88万元，其中：财政拨款收入996.88元，占100%；无其他收入。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三、支出决算情况说明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本年支出996.88万元，基中基本支出422.4万元，占42.37%；项目支出574.48万元，占57.63%。</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四、财政拨款收入支出决算总体情况说明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2023年度财政拨款收入总计为996.88万元，与2022年相比增加34.86万元,增长3.6%，主要是因为之前从行政政法科科室列支的政府网站集约化平台安全运维经费列入本单位预算。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五、一般公共预算财政拨款支出决算情况说明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（一）财政拨款支出决算总体情况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2023年度财政拨款支出996.88万元，占本年支出合计的100%，与2022年相比，财政拨款支出增加34.86万元，增长3.6%，主要是因为之前从行政政法科科室列支的政府网站集约化平台安全运维经费列入本单位预算。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（二）财政拨款支出决算结构情况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2023年度财政拨款支出996.88万元，主要用于以下方面：一般公共服务（类）支出944.49万元，占94.74%；社会保障和就业支出38.34万元，占3.85%;卫生健康类支出14.04万元，占1.41%。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（三）财政拨款支出决算具体情况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2023年度财政拨款支出年初预算数为1005.96万元，支出决算数为996.88万元，完成年初预算的99.1%，其中：</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1、一般公共服务（类）政府办公厅（室）及相关机构事务（款）行政运行（项）。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年初预算为254.8万元，支出决算为262.82万元，完成年初预算的103.15%，决算数略大于年初预算数的主要原因是：年底有人员调入。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lang w:val="en-US" w:eastAsia="zh-CN"/>
        </w:rPr>
      </w:pPr>
      <w:r>
        <w:rPr>
          <w:rFonts w:hint="eastAsia" w:ascii="仿宋" w:hAnsi="仿宋" w:eastAsia="仿宋" w:cs="仿宋"/>
          <w:kern w:val="2"/>
          <w:sz w:val="32"/>
          <w:szCs w:val="32"/>
          <w:lang w:val="en-US" w:eastAsia="zh-CN" w:bidi="ar-SA"/>
        </w:rPr>
        <w:t>2、一般公共服务（类）政府办公厅（室）及相关机构事务（款）事业运行（项）。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年初预算为692.39万元，支出决算为608.19万元，完成年初预算的87.84%，在保正常运行的情况下压缩成本。</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w:t>
      </w:r>
      <w:r>
        <w:rPr>
          <w:rFonts w:hint="default" w:ascii="仿宋" w:hAnsi="仿宋" w:eastAsia="仿宋" w:cs="仿宋"/>
          <w:kern w:val="2"/>
          <w:sz w:val="32"/>
          <w:szCs w:val="32"/>
          <w:lang w:val="en-US" w:eastAsia="zh-CN" w:bidi="ar-SA"/>
        </w:rPr>
        <w:t>一般公共服务（类）其他一般公共服务支出（款）其他一般公共服务支出（项）。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支出决算为</w:t>
      </w:r>
      <w:r>
        <w:rPr>
          <w:rFonts w:hint="eastAsia" w:ascii="仿宋" w:hAnsi="仿宋" w:eastAsia="仿宋" w:cs="仿宋"/>
          <w:kern w:val="2"/>
          <w:sz w:val="32"/>
          <w:szCs w:val="32"/>
          <w:lang w:val="en-US" w:eastAsia="zh-CN" w:bidi="ar-SA"/>
        </w:rPr>
        <w:t>39.85</w:t>
      </w:r>
      <w:r>
        <w:rPr>
          <w:rFonts w:hint="default" w:ascii="仿宋" w:hAnsi="仿宋" w:eastAsia="仿宋" w:cs="仿宋"/>
          <w:kern w:val="2"/>
          <w:sz w:val="32"/>
          <w:szCs w:val="32"/>
          <w:lang w:val="en-US" w:eastAsia="zh-CN" w:bidi="ar-SA"/>
        </w:rPr>
        <w:t>万元，年初无预算的，决算数大于年初预算数的主要原因是</w:t>
      </w:r>
      <w:r>
        <w:rPr>
          <w:rFonts w:hint="eastAsia" w:ascii="仿宋" w:hAnsi="仿宋" w:eastAsia="仿宋" w:cs="仿宋"/>
          <w:kern w:val="2"/>
          <w:sz w:val="32"/>
          <w:szCs w:val="32"/>
          <w:lang w:val="en-US" w:eastAsia="zh-CN" w:bidi="ar-SA"/>
        </w:rPr>
        <w:t>之前从行政政法科科室列支的政府网站集约化平台安全运维经费列入本单位预算。。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4、社会保障和就业支出（类）政府事业单位离退休（款）机关事业单位基本养老保险缴费支出（项）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年初预算为40.97，支出决算为38.38万元，决算数小于年初预算数主要原因是：机关事业单位基本养老保险缴费按实际测算缴费，与年初预算稍有出入。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5、</w:t>
      </w:r>
      <w:r>
        <w:rPr>
          <w:rFonts w:hint="default" w:ascii="仿宋" w:hAnsi="仿宋" w:eastAsia="仿宋" w:cs="仿宋"/>
          <w:kern w:val="2"/>
          <w:sz w:val="32"/>
          <w:szCs w:val="32"/>
          <w:lang w:val="en-US" w:eastAsia="zh-CN" w:bidi="ar-SA"/>
        </w:rPr>
        <w:t>卫生健康支出（类）行政事业单位医疗（款）行政单位医疗（项）。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无年预算</w:t>
      </w:r>
      <w:r>
        <w:rPr>
          <w:rFonts w:hint="eastAsia" w:ascii="仿宋" w:hAnsi="仿宋" w:eastAsia="仿宋" w:cs="仿宋"/>
          <w:kern w:val="2"/>
          <w:sz w:val="32"/>
          <w:szCs w:val="32"/>
          <w:lang w:val="en-US" w:eastAsia="zh-CN" w:bidi="ar-SA"/>
        </w:rPr>
        <w:t>为17.77</w:t>
      </w:r>
      <w:r>
        <w:rPr>
          <w:rFonts w:hint="default" w:ascii="仿宋" w:hAnsi="仿宋" w:eastAsia="仿宋" w:cs="仿宋"/>
          <w:kern w:val="2"/>
          <w:sz w:val="32"/>
          <w:szCs w:val="32"/>
          <w:lang w:val="en-US" w:eastAsia="zh-CN" w:bidi="ar-SA"/>
        </w:rPr>
        <w:t>，支出决算为</w:t>
      </w:r>
      <w:r>
        <w:rPr>
          <w:rFonts w:hint="eastAsia" w:ascii="仿宋" w:hAnsi="仿宋" w:eastAsia="仿宋" w:cs="仿宋"/>
          <w:kern w:val="2"/>
          <w:sz w:val="32"/>
          <w:szCs w:val="32"/>
          <w:lang w:val="en-US" w:eastAsia="zh-CN" w:bidi="ar-SA"/>
        </w:rPr>
        <w:t>14.04</w:t>
      </w:r>
      <w:r>
        <w:rPr>
          <w:rFonts w:hint="default" w:ascii="仿宋" w:hAnsi="仿宋" w:eastAsia="仿宋" w:cs="仿宋"/>
          <w:kern w:val="2"/>
          <w:sz w:val="32"/>
          <w:szCs w:val="32"/>
          <w:lang w:val="en-US" w:eastAsia="zh-CN" w:bidi="ar-SA"/>
        </w:rPr>
        <w:t>万元，决算数</w:t>
      </w:r>
      <w:r>
        <w:rPr>
          <w:rFonts w:hint="eastAsia" w:ascii="仿宋" w:hAnsi="仿宋" w:eastAsia="仿宋" w:cs="仿宋"/>
          <w:kern w:val="2"/>
          <w:sz w:val="32"/>
          <w:szCs w:val="32"/>
          <w:lang w:val="en-US" w:eastAsia="zh-CN" w:bidi="ar-SA"/>
        </w:rPr>
        <w:t>小</w:t>
      </w:r>
      <w:r>
        <w:rPr>
          <w:rFonts w:hint="default" w:ascii="仿宋" w:hAnsi="仿宋" w:eastAsia="仿宋" w:cs="仿宋"/>
          <w:kern w:val="2"/>
          <w:sz w:val="32"/>
          <w:szCs w:val="32"/>
          <w:lang w:val="en-US" w:eastAsia="zh-CN" w:bidi="ar-SA"/>
        </w:rPr>
        <w:t>于年初预算数的主要原因是：</w:t>
      </w:r>
      <w:r>
        <w:rPr>
          <w:rFonts w:hint="eastAsia" w:ascii="仿宋" w:hAnsi="仿宋" w:eastAsia="仿宋" w:cs="仿宋"/>
          <w:kern w:val="2"/>
          <w:sz w:val="32"/>
          <w:szCs w:val="32"/>
          <w:lang w:val="en-US" w:eastAsia="zh-CN" w:bidi="ar-SA"/>
        </w:rPr>
        <w:t>单位基本医疗保险缴费按实际测算缴费，与年初预算稍有出入。</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一般公共预算财政拨款基本支出决算情况说明</w:t>
      </w:r>
    </w:p>
    <w:p>
      <w:pPr>
        <w:pStyle w:val="10"/>
        <w:keepNext w:val="0"/>
        <w:keepLines w:val="0"/>
        <w:pageBreakBefore w:val="0"/>
        <w:widowControl w:val="0"/>
        <w:kinsoku/>
        <w:wordWrap/>
        <w:overflowPunct/>
        <w:topLinePunct w:val="0"/>
        <w:bidi w:val="0"/>
        <w:snapToGrid/>
        <w:spacing w:line="600" w:lineRule="exact"/>
        <w:ind w:firstLine="320" w:firstLineChars="100"/>
        <w:textAlignment w:val="auto"/>
        <w:rPr>
          <w:rFonts w:hint="eastAsia" w:ascii="Times New Roman" w:hAnsi="Times New Roman" w:eastAsia="仿宋_GB2312"/>
          <w:sz w:val="32"/>
          <w:szCs w:val="32"/>
        </w:rPr>
      </w:pPr>
      <w:r>
        <w:rPr>
          <w:rFonts w:hint="eastAsia" w:ascii="仿宋" w:hAnsi="仿宋" w:eastAsia="仿宋" w:cs="仿宋"/>
          <w:b/>
          <w:bCs/>
          <w:kern w:val="2"/>
          <w:sz w:val="32"/>
          <w:szCs w:val="32"/>
          <w:lang w:val="en-US" w:eastAsia="zh-CN" w:bidi="ar-SA"/>
        </w:rPr>
        <w:t xml:space="preserve">  </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422.4</w:t>
      </w:r>
      <w:r>
        <w:rPr>
          <w:rFonts w:hint="eastAsia" w:ascii="Times New Roman" w:hAnsi="Times New Roman" w:eastAsia="仿宋_GB2312"/>
          <w:sz w:val="32"/>
          <w:szCs w:val="32"/>
        </w:rPr>
        <w:t>万元，其中：</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353.27</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83.63</w:t>
      </w:r>
      <w:r>
        <w:rPr>
          <w:rFonts w:hint="eastAsia" w:ascii="Times New Roman" w:hAnsi="Times New Roman" w:eastAsia="仿宋_GB2312"/>
          <w:sz w:val="32"/>
          <w:szCs w:val="32"/>
        </w:rPr>
        <w:t>%,</w:t>
      </w:r>
      <w:r>
        <w:rPr>
          <w:rFonts w:hint="eastAsia" w:ascii="仿宋" w:hAnsi="仿宋" w:eastAsia="仿宋" w:cs="仿宋"/>
          <w:kern w:val="2"/>
          <w:sz w:val="32"/>
          <w:szCs w:val="32"/>
          <w:lang w:val="en-US" w:eastAsia="zh-CN" w:bidi="ar-SA"/>
        </w:rPr>
        <w:t>主要包括基本工资、津贴补贴、奖金、伙食补助费、机关事业单位基本养老保险缴费、职工基本医疗保险缴费、其他社会保障缴费、住房公积金、医疗费、其他工资福利支出、对个人和家庭的补助</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69.13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16.37</w:t>
      </w:r>
      <w:r>
        <w:rPr>
          <w:rFonts w:hint="eastAsia" w:ascii="Times New Roman" w:hAnsi="Times New Roman" w:eastAsia="仿宋_GB2312"/>
          <w:sz w:val="32"/>
          <w:szCs w:val="32"/>
        </w:rPr>
        <w:t>%，</w:t>
      </w:r>
      <w:r>
        <w:rPr>
          <w:rFonts w:hint="eastAsia" w:ascii="仿宋" w:hAnsi="仿宋" w:eastAsia="仿宋" w:cs="仿宋"/>
          <w:kern w:val="2"/>
          <w:sz w:val="32"/>
          <w:szCs w:val="32"/>
          <w:lang w:val="en-US" w:eastAsia="zh-CN" w:bidi="ar-SA"/>
        </w:rPr>
        <w:t>主要包括办公费、印刷费、邮电费、差旅费、维护费、租赁费、公务接待费、劳务费、委托业务费、工会经费、公务用车运行维护费、其他交通费、其他商品和服务支出等。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七、一般公共预算财政拨款三公经费支出决算情况说明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（一）“三公”经费财政拨款支出决算总体情况说明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“三公”经费财政拨款支出预算为2万元，支出决算为1.72万元，完成预算的86%，其中：</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因公出国（境）费0预算0支出。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公务接待费支出预算为0.5万元，支出决算为0万元，完成预算的0.00%，决算数小于年初预算数的主要原因是提倡厉行节约，与上年相比减少0.1万元。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公务用车运行维护费支出预算为1.5万元，支出决算为1.72万元，完成预算的114.67%，决算数大于年初预算数的主要原因是车辆使用年限长，已超过报废年限，与上年相比增加0.1万元，增长5.85%,增加的主要原因车辆耗损大于上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（二）“三公”经费财政拨款支出决算具体情况说明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2023年度“三公”经费财政拨款支出决算中，无公务接待费支出决,无因公出国（境）费,公务用车购置费及运行维护费支出决算1.72万元，占86%。其中：</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1、因公出国（境）费支出决算为0万元，全年安排因公出国（境）团组0个，累计0人次。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2、公务接待费支出决算为0万元，全年共接待来访团组0个，来宾0人次。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公务用车购置费及运行维护费支出决算为1.72万元，其中：公务用车购置费为0万元，公务用车运行维护费1.72万元，主要是加油、维修费等支出，截至2023年12月31日，我单位开支财政拨款的公务用车保有量为1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八、政府性基金预算收入支出决算情况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本部门2023年度无政府性基金预算收入、支出的安排。</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九、关于机关运行经费支出说明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本部门2023年度机关运行经费支出</w:t>
      </w:r>
      <w:r>
        <w:rPr>
          <w:rFonts w:hint="eastAsia" w:ascii="Times New Roman" w:hAnsi="Times New Roman" w:eastAsia="仿宋_GB2312" w:cs="Times New Roman"/>
          <w:sz w:val="32"/>
          <w:szCs w:val="32"/>
          <w:lang w:val="en-US" w:eastAsia="zh-CN"/>
        </w:rPr>
        <w:t>475.26</w:t>
      </w:r>
      <w:r>
        <w:rPr>
          <w:rFonts w:hint="eastAsia" w:ascii="仿宋" w:hAnsi="仿宋" w:eastAsia="仿宋" w:cs="仿宋"/>
          <w:kern w:val="2"/>
          <w:sz w:val="32"/>
          <w:szCs w:val="32"/>
          <w:lang w:val="en-US" w:eastAsia="zh-CN" w:bidi="ar-SA"/>
        </w:rPr>
        <w:t>万元，比去减少34.19万元，降幅6.71%。主要原因是：2022年度</w:t>
      </w:r>
      <w:r>
        <w:rPr>
          <w:rFonts w:hint="eastAsia" w:ascii="Times New Roman" w:hAnsi="Times New Roman" w:eastAsia="仿宋_GB2312" w:cs="Times New Roman"/>
          <w:sz w:val="32"/>
          <w:szCs w:val="32"/>
          <w:lang w:val="en-US" w:eastAsia="zh-CN"/>
        </w:rPr>
        <w:t>固定资产购置及折旧摊销计算在内。</w:t>
      </w:r>
    </w:p>
    <w:p>
      <w:pPr>
        <w:pStyle w:val="10"/>
        <w:ind w:firstLine="640" w:firstLineChars="200"/>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十、一般性支出情况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2023年本部门开支会议费0.52万元，用于召开县市区政务服务工作会议，人数合计60人，内容为工作汇报及总结等。开支培训费1.21万元，用于开展业务培训，人数80人，内容为基层政务公开、一件事一次办、互联网+政务服务等培训；另有本单位工作人员外出参加培训等费用。</w:t>
      </w:r>
    </w:p>
    <w:p>
      <w:pPr>
        <w:pStyle w:val="10"/>
        <w:numPr>
          <w:ilvl w:val="0"/>
          <w:numId w:val="0"/>
        </w:numPr>
        <w:ind w:firstLine="640" w:firstLineChars="200"/>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十一、关于政府采购支出说明</w:t>
      </w:r>
    </w:p>
    <w:p>
      <w:pPr>
        <w:pStyle w:val="10"/>
        <w:numPr>
          <w:ilvl w:val="0"/>
          <w:numId w:val="0"/>
        </w:numPr>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本部门2023年度政府采购支出总额48.49万元，其中：政府采购货物支出0万元、政府采购服务支出48.49万元。授予中小企业合同金额48.49万元，占政府采购支出总额的100%，其中：授予小微企业合同金额48.49万元，占政府采购支出总额的100%。</w:t>
      </w:r>
    </w:p>
    <w:p>
      <w:pPr>
        <w:pStyle w:val="10"/>
        <w:ind w:firstLine="640" w:firstLineChars="200"/>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十二、关于国有资产占用情况说明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截至2022年12月31日，本单位共有车辆1辆，全部是公务用车；单位价值50万元以上通用设备1台；单位价值100万元以上专用设备0套。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十三、关于2023年度预算绩效情况说明</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一）绩效管理工作开展情况</w:t>
      </w:r>
    </w:p>
    <w:p>
      <w:pPr>
        <w:autoSpaceDE w:val="0"/>
        <w:autoSpaceDN w:val="0"/>
        <w:adjustRightInd w:val="0"/>
        <w:ind w:firstLine="640" w:firstLineChars="200"/>
        <w:jc w:val="left"/>
        <w:rPr>
          <w:rFonts w:ascii="仿宋" w:hAnsi="仿宋" w:eastAsia="仿宋" w:cs="黑体"/>
          <w:color w:val="000000"/>
          <w:kern w:val="0"/>
          <w:sz w:val="32"/>
          <w:szCs w:val="32"/>
        </w:rPr>
      </w:pPr>
      <w:r>
        <w:rPr>
          <w:rFonts w:hint="eastAsia" w:ascii="仿宋" w:hAnsi="仿宋" w:eastAsia="仿宋" w:cs="黑体"/>
          <w:color w:val="000000"/>
          <w:kern w:val="0"/>
          <w:sz w:val="32"/>
          <w:szCs w:val="32"/>
        </w:rPr>
        <w:t>根据预算绩效管理要求，我部门组织对</w:t>
      </w:r>
      <w:r>
        <w:rPr>
          <w:rFonts w:ascii="仿宋" w:hAnsi="仿宋" w:eastAsia="仿宋" w:cs="黑体"/>
          <w:color w:val="000000"/>
          <w:kern w:val="0"/>
          <w:sz w:val="32"/>
          <w:szCs w:val="32"/>
        </w:rPr>
        <w:t>202</w:t>
      </w:r>
      <w:r>
        <w:rPr>
          <w:rFonts w:hint="eastAsia" w:ascii="仿宋" w:hAnsi="仿宋" w:eastAsia="仿宋" w:cs="黑体"/>
          <w:color w:val="000000"/>
          <w:kern w:val="0"/>
          <w:sz w:val="32"/>
          <w:szCs w:val="32"/>
          <w:lang w:val="en-US" w:eastAsia="zh-CN"/>
        </w:rPr>
        <w:t>3</w:t>
      </w:r>
      <w:r>
        <w:rPr>
          <w:rFonts w:hint="eastAsia" w:ascii="仿宋" w:hAnsi="仿宋" w:eastAsia="仿宋" w:cs="黑体"/>
          <w:color w:val="000000"/>
          <w:kern w:val="0"/>
          <w:sz w:val="32"/>
          <w:szCs w:val="32"/>
        </w:rPr>
        <w:t>年度一般公共预算项目支出全面开展绩效自评，其中，一级项目</w:t>
      </w:r>
      <w:r>
        <w:rPr>
          <w:rFonts w:hint="eastAsia" w:ascii="仿宋" w:hAnsi="仿宋" w:eastAsia="仿宋" w:cs="黑体"/>
          <w:color w:val="000000"/>
          <w:kern w:val="0"/>
          <w:sz w:val="32"/>
          <w:szCs w:val="32"/>
          <w:lang w:val="en-US" w:eastAsia="zh-CN"/>
        </w:rPr>
        <w:t>1</w:t>
      </w:r>
      <w:r>
        <w:rPr>
          <w:rFonts w:hint="eastAsia" w:ascii="仿宋" w:hAnsi="仿宋" w:eastAsia="仿宋" w:cs="黑体"/>
          <w:color w:val="000000"/>
          <w:kern w:val="0"/>
          <w:sz w:val="32"/>
          <w:szCs w:val="32"/>
        </w:rPr>
        <w:t>6个，二级项目0</w:t>
      </w:r>
      <w:r>
        <w:rPr>
          <w:rFonts w:ascii="仿宋" w:hAnsi="仿宋" w:eastAsia="仿宋" w:cs="黑体"/>
          <w:color w:val="000000"/>
          <w:kern w:val="0"/>
          <w:sz w:val="32"/>
          <w:szCs w:val="32"/>
        </w:rPr>
        <w:t xml:space="preserve"> </w:t>
      </w:r>
      <w:r>
        <w:rPr>
          <w:rFonts w:hint="eastAsia" w:ascii="仿宋" w:hAnsi="仿宋" w:eastAsia="仿宋" w:cs="黑体"/>
          <w:color w:val="000000"/>
          <w:kern w:val="0"/>
          <w:sz w:val="32"/>
          <w:szCs w:val="32"/>
        </w:rPr>
        <w:t>个，共涉及资金</w:t>
      </w:r>
      <w:r>
        <w:rPr>
          <w:rFonts w:hint="eastAsia" w:ascii="仿宋" w:hAnsi="仿宋" w:eastAsia="仿宋"/>
          <w:sz w:val="32"/>
          <w:szCs w:val="32"/>
          <w:lang w:val="en-US" w:eastAsia="zh-CN"/>
        </w:rPr>
        <w:t>606.99</w:t>
      </w:r>
      <w:r>
        <w:rPr>
          <w:rFonts w:ascii="仿宋" w:hAnsi="仿宋" w:eastAsia="仿宋" w:cs="黑体"/>
          <w:color w:val="000000"/>
          <w:kern w:val="0"/>
          <w:sz w:val="32"/>
          <w:szCs w:val="32"/>
        </w:rPr>
        <w:t xml:space="preserve"> </w:t>
      </w:r>
      <w:r>
        <w:rPr>
          <w:rFonts w:hint="eastAsia" w:ascii="仿宋" w:hAnsi="仿宋" w:eastAsia="仿宋" w:cs="黑体"/>
          <w:color w:val="000000"/>
          <w:kern w:val="0"/>
          <w:sz w:val="32"/>
          <w:szCs w:val="32"/>
        </w:rPr>
        <w:t>万元，占一般公共预算项目支出总额的</w:t>
      </w:r>
      <w:r>
        <w:rPr>
          <w:rFonts w:hint="eastAsia" w:ascii="仿宋" w:hAnsi="仿宋" w:eastAsia="仿宋" w:cs="黑体"/>
          <w:color w:val="000000"/>
          <w:kern w:val="0"/>
          <w:sz w:val="32"/>
          <w:szCs w:val="32"/>
          <w:lang w:val="en-US" w:eastAsia="zh-CN"/>
        </w:rPr>
        <w:t>100</w:t>
      </w:r>
      <w:r>
        <w:rPr>
          <w:rFonts w:ascii="仿宋" w:hAnsi="仿宋" w:eastAsia="仿宋" w:cs="黑体"/>
          <w:color w:val="000000"/>
          <w:kern w:val="0"/>
          <w:sz w:val="32"/>
          <w:szCs w:val="32"/>
        </w:rPr>
        <w:t>%</w:t>
      </w:r>
      <w:r>
        <w:rPr>
          <w:rFonts w:hint="eastAsia" w:ascii="仿宋" w:hAnsi="仿宋" w:eastAsia="仿宋" w:cs="黑体"/>
          <w:color w:val="000000"/>
          <w:kern w:val="0"/>
          <w:sz w:val="32"/>
          <w:szCs w:val="32"/>
          <w:lang w:eastAsia="zh-CN"/>
        </w:rPr>
        <w:t>，</w:t>
      </w:r>
      <w:r>
        <w:rPr>
          <w:rFonts w:hint="eastAsia" w:ascii="仿宋" w:hAnsi="仿宋" w:eastAsia="仿宋" w:cs="黑体"/>
          <w:color w:val="000000"/>
          <w:kern w:val="0"/>
          <w:sz w:val="32"/>
          <w:szCs w:val="32"/>
        </w:rPr>
        <w:t>无政府性基金预算项目支出和国有资本经营预算项目支出。</w:t>
      </w:r>
    </w:p>
    <w:p>
      <w:pPr>
        <w:pStyle w:val="16"/>
        <w:spacing w:line="360" w:lineRule="auto"/>
        <w:ind w:firstLine="640" w:firstLineChars="200"/>
        <w:rPr>
          <w:rFonts w:hint="default" w:ascii="楷体" w:hAnsi="楷体" w:eastAsia="楷体" w:cs="楷体"/>
          <w:b/>
          <w:bCs/>
          <w:sz w:val="32"/>
          <w:szCs w:val="32"/>
          <w:lang w:val="en-US" w:eastAsia="zh-CN"/>
        </w:rPr>
      </w:pPr>
      <w:r>
        <w:rPr>
          <w:rFonts w:hint="eastAsia" w:ascii="仿宋" w:hAnsi="仿宋" w:eastAsia="仿宋" w:cs="黑体"/>
          <w:color w:val="000000"/>
          <w:kern w:val="0"/>
          <w:sz w:val="32"/>
          <w:szCs w:val="32"/>
        </w:rPr>
        <w:t>组织对“</w:t>
      </w:r>
      <w:r>
        <w:rPr>
          <w:rFonts w:hint="eastAsia" w:ascii="仿宋" w:hAnsi="仿宋" w:eastAsia="仿宋"/>
          <w:sz w:val="32"/>
          <w:szCs w:val="32"/>
          <w:lang w:val="en-US" w:eastAsia="zh-CN"/>
        </w:rPr>
        <w:t>政府网站集约化平台安全给维经费</w:t>
      </w:r>
      <w:r>
        <w:rPr>
          <w:rFonts w:hint="eastAsia" w:ascii="仿宋" w:hAnsi="仿宋" w:eastAsia="仿宋" w:cs="黑体"/>
          <w:color w:val="000000"/>
          <w:kern w:val="0"/>
          <w:sz w:val="32"/>
          <w:szCs w:val="32"/>
        </w:rPr>
        <w:t>”“</w:t>
      </w:r>
      <w:r>
        <w:rPr>
          <w:rFonts w:hint="eastAsia" w:ascii="仿宋" w:hAnsi="仿宋" w:eastAsia="仿宋"/>
          <w:sz w:val="32"/>
          <w:szCs w:val="32"/>
          <w:lang w:val="en-US" w:eastAsia="zh-CN"/>
        </w:rPr>
        <w:t>市民服务中心园区基础网络维护费</w:t>
      </w:r>
      <w:r>
        <w:rPr>
          <w:rFonts w:hint="eastAsia" w:ascii="仿宋" w:hAnsi="仿宋" w:eastAsia="仿宋" w:cs="黑体"/>
          <w:color w:val="000000"/>
          <w:kern w:val="0"/>
          <w:sz w:val="32"/>
          <w:szCs w:val="32"/>
        </w:rPr>
        <w:t>”“</w:t>
      </w:r>
      <w:r>
        <w:rPr>
          <w:rFonts w:hint="eastAsia" w:ascii="仿宋" w:hAnsi="仿宋" w:eastAsia="仿宋" w:cs="黑体"/>
          <w:color w:val="000000"/>
          <w:kern w:val="0"/>
          <w:sz w:val="32"/>
          <w:szCs w:val="32"/>
          <w:lang w:val="en-US" w:eastAsia="zh-CN"/>
        </w:rPr>
        <w:t>电子政务外网网控中心机房运行维护费</w:t>
      </w:r>
      <w:r>
        <w:rPr>
          <w:rFonts w:hint="eastAsia" w:ascii="仿宋" w:hAnsi="仿宋" w:eastAsia="仿宋" w:cs="黑体"/>
          <w:color w:val="000000"/>
          <w:kern w:val="0"/>
          <w:sz w:val="32"/>
          <w:szCs w:val="32"/>
        </w:rPr>
        <w:t>”等</w:t>
      </w:r>
      <w:r>
        <w:rPr>
          <w:rFonts w:hint="eastAsia" w:ascii="仿宋" w:hAnsi="仿宋" w:eastAsia="仿宋" w:cs="黑体"/>
          <w:color w:val="000000"/>
          <w:kern w:val="0"/>
          <w:sz w:val="32"/>
          <w:szCs w:val="32"/>
          <w:lang w:val="en-US" w:eastAsia="zh-CN"/>
        </w:rPr>
        <w:t>1</w:t>
      </w:r>
      <w:r>
        <w:rPr>
          <w:rFonts w:hint="eastAsia" w:ascii="仿宋" w:hAnsi="仿宋" w:eastAsia="仿宋" w:cs="黑体"/>
          <w:color w:val="000000"/>
          <w:kern w:val="0"/>
          <w:sz w:val="32"/>
          <w:szCs w:val="32"/>
        </w:rPr>
        <w:t>6个项目开展了部门评价，涉及一般公共预算支出</w:t>
      </w:r>
      <w:r>
        <w:rPr>
          <w:rFonts w:hint="eastAsia" w:ascii="仿宋" w:hAnsi="仿宋" w:eastAsia="仿宋"/>
          <w:sz w:val="32"/>
          <w:szCs w:val="32"/>
          <w:lang w:val="en-US" w:eastAsia="zh-CN"/>
        </w:rPr>
        <w:t>606.99</w:t>
      </w:r>
      <w:r>
        <w:rPr>
          <w:rFonts w:hint="eastAsia" w:ascii="仿宋" w:hAnsi="仿宋" w:eastAsia="仿宋" w:cs="黑体"/>
          <w:color w:val="000000"/>
          <w:kern w:val="0"/>
          <w:sz w:val="32"/>
          <w:szCs w:val="32"/>
        </w:rPr>
        <w:t>万元，无政府性基金预算支出和国有资本经营预算支出。从评价情况来看，</w:t>
      </w:r>
      <w:r>
        <w:rPr>
          <w:rFonts w:hint="eastAsia" w:ascii="仿宋" w:hAnsi="仿宋" w:eastAsia="仿宋" w:cs="宋体"/>
          <w:kern w:val="0"/>
          <w:sz w:val="32"/>
          <w:szCs w:val="32"/>
        </w:rPr>
        <w:t>我单位严格按照相关规章制度进行项目管理，基本实现了预期的绩效目标，取得了较好的经济效益、生态效益及社会效益，有力保障了</w:t>
      </w:r>
      <w:r>
        <w:rPr>
          <w:rFonts w:hint="eastAsia" w:ascii="仿宋" w:hAnsi="仿宋" w:eastAsia="仿宋" w:cs="宋体"/>
          <w:kern w:val="0"/>
          <w:sz w:val="32"/>
          <w:szCs w:val="32"/>
          <w:lang w:val="en-US" w:eastAsia="zh-CN"/>
        </w:rPr>
        <w:t>政务服务工作的开展</w:t>
      </w:r>
      <w:r>
        <w:rPr>
          <w:rFonts w:hint="eastAsia" w:ascii="仿宋" w:hAnsi="仿宋" w:eastAsia="仿宋" w:cs="宋体"/>
          <w:kern w:val="0"/>
          <w:sz w:val="32"/>
          <w:szCs w:val="32"/>
        </w:rPr>
        <w:t>，有效提高了</w:t>
      </w:r>
      <w:r>
        <w:rPr>
          <w:rFonts w:hint="eastAsia" w:ascii="仿宋" w:hAnsi="仿宋" w:eastAsia="仿宋" w:cs="宋体"/>
          <w:kern w:val="0"/>
          <w:sz w:val="32"/>
          <w:szCs w:val="32"/>
          <w:lang w:val="en-US" w:eastAsia="zh-CN"/>
        </w:rPr>
        <w:t>政务服务的办事</w:t>
      </w:r>
      <w:r>
        <w:rPr>
          <w:rFonts w:hint="eastAsia" w:ascii="仿宋" w:hAnsi="仿宋" w:eastAsia="仿宋" w:cs="宋体"/>
          <w:kern w:val="0"/>
          <w:sz w:val="32"/>
          <w:szCs w:val="32"/>
        </w:rPr>
        <w:t>效率，给</w:t>
      </w:r>
      <w:r>
        <w:rPr>
          <w:rFonts w:hint="eastAsia" w:ascii="仿宋" w:hAnsi="仿宋" w:eastAsia="仿宋" w:cs="宋体"/>
          <w:kern w:val="0"/>
          <w:sz w:val="32"/>
          <w:szCs w:val="32"/>
          <w:lang w:val="en-US" w:eastAsia="zh-CN"/>
        </w:rPr>
        <w:t>群众</w:t>
      </w:r>
      <w:r>
        <w:rPr>
          <w:rFonts w:hint="eastAsia" w:ascii="仿宋" w:hAnsi="仿宋" w:eastAsia="仿宋" w:cs="宋体"/>
          <w:kern w:val="0"/>
          <w:sz w:val="32"/>
          <w:szCs w:val="32"/>
        </w:rPr>
        <w:t>提供了更加高效、便捷、优质的服务，使其享受到“</w:t>
      </w:r>
      <w:r>
        <w:rPr>
          <w:rFonts w:hint="eastAsia" w:ascii="仿宋" w:hAnsi="仿宋" w:eastAsia="仿宋" w:cs="宋体"/>
          <w:kern w:val="0"/>
          <w:sz w:val="32"/>
          <w:szCs w:val="32"/>
          <w:lang w:val="en-US" w:eastAsia="zh-CN"/>
        </w:rPr>
        <w:t>微改革</w:t>
      </w:r>
      <w:r>
        <w:rPr>
          <w:rFonts w:hint="eastAsia" w:ascii="仿宋" w:hAnsi="仿宋" w:eastAsia="仿宋" w:cs="宋体"/>
          <w:kern w:val="0"/>
          <w:sz w:val="32"/>
          <w:szCs w:val="32"/>
        </w:rPr>
        <w:t>”、</w:t>
      </w:r>
      <w:r>
        <w:rPr>
          <w:rFonts w:hint="eastAsia" w:ascii="仿宋" w:hAnsi="仿宋" w:eastAsia="仿宋" w:cs="宋体"/>
          <w:kern w:val="0"/>
          <w:sz w:val="32"/>
          <w:szCs w:val="32"/>
          <w:lang w:eastAsia="zh-CN"/>
        </w:rPr>
        <w:t>“</w:t>
      </w:r>
      <w:r>
        <w:rPr>
          <w:rFonts w:hint="eastAsia" w:ascii="仿宋" w:hAnsi="仿宋" w:eastAsia="仿宋" w:cs="宋体"/>
          <w:kern w:val="0"/>
          <w:sz w:val="32"/>
          <w:szCs w:val="32"/>
          <w:lang w:val="en-US" w:eastAsia="zh-CN"/>
        </w:rPr>
        <w:t>湘易办”、</w:t>
      </w:r>
      <w:r>
        <w:rPr>
          <w:rFonts w:hint="eastAsia" w:ascii="仿宋" w:hAnsi="仿宋" w:eastAsia="仿宋" w:cs="宋体"/>
          <w:kern w:val="0"/>
          <w:sz w:val="32"/>
          <w:szCs w:val="32"/>
        </w:rPr>
        <w:t>“一件事一次办”等多项举措带来的便民实惠，</w:t>
      </w:r>
      <w:r>
        <w:rPr>
          <w:rFonts w:hint="eastAsia" w:ascii="仿宋" w:hAnsi="仿宋" w:eastAsia="仿宋" w:cs="宋体"/>
          <w:kern w:val="0"/>
          <w:sz w:val="32"/>
          <w:szCs w:val="32"/>
          <w:lang w:val="en-US" w:eastAsia="zh-CN"/>
        </w:rPr>
        <w:t>群众</w:t>
      </w:r>
      <w:r>
        <w:rPr>
          <w:rFonts w:hint="eastAsia" w:ascii="仿宋" w:hAnsi="仿宋" w:eastAsia="仿宋" w:cs="宋体"/>
          <w:kern w:val="0"/>
          <w:sz w:val="32"/>
          <w:szCs w:val="32"/>
        </w:rPr>
        <w:t>满意度不断提高。</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二</w:t>
      </w:r>
      <w:r>
        <w:rPr>
          <w:rFonts w:hint="eastAsia" w:ascii="楷体" w:hAnsi="楷体" w:eastAsia="楷体" w:cs="楷体"/>
          <w:b/>
          <w:bCs/>
          <w:sz w:val="32"/>
          <w:szCs w:val="32"/>
          <w:lang w:eastAsia="zh-CN"/>
        </w:rPr>
        <w:t>）</w:t>
      </w:r>
      <w:r>
        <w:rPr>
          <w:rFonts w:hint="eastAsia" w:ascii="楷体" w:hAnsi="楷体" w:eastAsia="楷体" w:cs="楷体"/>
          <w:b/>
          <w:bCs/>
          <w:sz w:val="32"/>
          <w:szCs w:val="32"/>
        </w:rPr>
        <w:t>部门整体支出绩效情况</w:t>
      </w:r>
    </w:p>
    <w:p>
      <w:pPr>
        <w:keepNext w:val="0"/>
        <w:keepLines w:val="0"/>
        <w:pageBreakBefore w:val="0"/>
        <w:kinsoku/>
        <w:wordWrap/>
        <w:overflowPunct/>
        <w:topLinePunct w:val="0"/>
        <w:autoSpaceDE/>
        <w:autoSpaceDN/>
        <w:bidi w:val="0"/>
        <w:adjustRightInd/>
        <w:snapToGrid/>
        <w:spacing w:line="540" w:lineRule="exact"/>
        <w:ind w:left="0" w:firstLine="640" w:firstLineChars="200"/>
        <w:jc w:val="both"/>
        <w:textAlignment w:val="auto"/>
        <w:rPr>
          <w:rFonts w:ascii="仿宋_GB2312" w:eastAsia="仿宋_GB2312"/>
          <w:color w:val="000000"/>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ascii="仿宋_GB2312" w:eastAsia="仿宋_GB2312"/>
          <w:sz w:val="32"/>
          <w:szCs w:val="32"/>
          <w:lang w:val="en-US" w:eastAsia="zh-CN"/>
        </w:rPr>
        <w:t>财政拨款收入</w:t>
      </w:r>
      <w:r>
        <w:rPr>
          <w:rFonts w:hint="eastAsia" w:ascii="仿宋_GB2312" w:eastAsia="仿宋_GB2312"/>
          <w:sz w:val="32"/>
          <w:szCs w:val="32"/>
        </w:rPr>
        <w:t>合计</w:t>
      </w:r>
      <w:r>
        <w:rPr>
          <w:rFonts w:hint="eastAsia" w:ascii="仿宋_GB2312" w:eastAsia="仿宋_GB2312"/>
          <w:sz w:val="32"/>
          <w:szCs w:val="32"/>
          <w:lang w:val="en-US" w:eastAsia="zh-CN"/>
        </w:rPr>
        <w:t>996.88万</w:t>
      </w:r>
      <w:r>
        <w:rPr>
          <w:rFonts w:hint="eastAsia" w:ascii="仿宋_GB2312" w:eastAsia="仿宋_GB2312"/>
          <w:sz w:val="32"/>
          <w:szCs w:val="32"/>
        </w:rPr>
        <w:t>元，单位总支出</w:t>
      </w:r>
      <w:r>
        <w:rPr>
          <w:rFonts w:hint="eastAsia" w:ascii="仿宋_GB2312" w:eastAsia="仿宋_GB2312"/>
          <w:sz w:val="32"/>
          <w:szCs w:val="32"/>
          <w:lang w:val="en-US" w:eastAsia="zh-CN"/>
        </w:rPr>
        <w:t>996.88</w:t>
      </w:r>
      <w:r>
        <w:rPr>
          <w:rFonts w:hint="eastAsia" w:ascii="仿宋_GB2312" w:eastAsia="仿宋_GB2312"/>
          <w:sz w:val="32"/>
          <w:szCs w:val="32"/>
        </w:rPr>
        <w:t>万元。我单位根据年初预算编制及时制定实施计划，并严格按照年初预算进行部门整体支出。在支出过程中，严格遵守各项规章制度，在项目资金的</w:t>
      </w:r>
      <w:r>
        <w:rPr>
          <w:rFonts w:ascii="仿宋_GB2312" w:eastAsia="仿宋_GB2312"/>
          <w:color w:val="000000"/>
          <w:sz w:val="32"/>
          <w:szCs w:val="32"/>
        </w:rPr>
        <w:t>使用中，按项目实施计划的进度情况分配资金，并做到专款专用，实现了先有预算、后有执行、执行必有成效的新常态。</w:t>
      </w: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_GB2312" w:eastAsia="仿宋_GB2312" w:cs="仿宋_GB2312"/>
          <w:color w:val="000000"/>
          <w:sz w:val="32"/>
          <w:szCs w:val="32"/>
          <w:lang w:bidi="ar-SA"/>
        </w:rPr>
      </w:pPr>
      <w:r>
        <w:rPr>
          <w:rFonts w:hint="eastAsia" w:ascii="仿宋_GB2312" w:eastAsia="仿宋_GB2312" w:cs="仿宋_GB2312"/>
          <w:color w:val="000000"/>
          <w:sz w:val="32"/>
          <w:szCs w:val="32"/>
          <w:lang w:bidi="ar-SA"/>
        </w:rPr>
        <w:t>坚持以习近平新时代中国特色社会主义思想为指导，深入贯彻党的二十大精神，全面落实国家、省、市深化“放管服”改革各项决策部署，持续优化营商政务环境，不断擦亮“身在怀化 办事简化”政务服务品牌。创新推出探索歇业市场主体纾困帮扶试点、简化产业园区建设项目环评、政务服务“预约+”服务等12项便民利企“微改革”举措，审批环境影响报告书、报告表期限由法定的60日、30日分别压缩不超过15、10个工作日，企业环评费用节省30%以上。深入推进“军人退役”“二手房转移登记及水电气联动过户”“高考民族优惠加分”“企业准营（以餐饮店为例）”“员工录用”等5项“一件事一次办”，申请材料份数减少13份，办理环节压缩5个，办理时限减少7个工作日，跑动次数减少5次。务实推进“湘易办”超级服务端建设升级和推广应用，上线服务事项920项，任务完成度131.43%，居全省第3位；全市电子证照集成145类，任务完成度181.25%，居全省第1位；全市注册用户数211.26万，任务完成度100.60%，居全省第3位。</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三</w:t>
      </w:r>
      <w:r>
        <w:rPr>
          <w:rFonts w:hint="eastAsia" w:ascii="楷体" w:hAnsi="楷体" w:eastAsia="楷体" w:cs="楷体"/>
          <w:b/>
          <w:bCs/>
          <w:sz w:val="32"/>
          <w:szCs w:val="32"/>
          <w:lang w:eastAsia="zh-CN"/>
        </w:rPr>
        <w:t>）</w:t>
      </w:r>
      <w:r>
        <w:rPr>
          <w:rFonts w:hint="eastAsia" w:ascii="楷体" w:hAnsi="楷体" w:eastAsia="楷体" w:cs="楷体"/>
          <w:b/>
          <w:bCs/>
          <w:sz w:val="32"/>
          <w:szCs w:val="32"/>
        </w:rPr>
        <w:t>存在的问题及原因分析</w:t>
      </w:r>
    </w:p>
    <w:p>
      <w:pPr>
        <w:keepNext w:val="0"/>
        <w:keepLines w:val="0"/>
        <w:pageBreakBefore w:val="0"/>
        <w:kinsoku/>
        <w:wordWrap/>
        <w:overflowPunct/>
        <w:topLinePunct w:val="0"/>
        <w:autoSpaceDE/>
        <w:autoSpaceDN/>
        <w:bidi w:val="0"/>
        <w:adjustRightInd/>
        <w:snapToGrid/>
        <w:spacing w:line="540" w:lineRule="exact"/>
        <w:ind w:left="0"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w:t>
      </w:r>
      <w:r>
        <w:rPr>
          <w:rFonts w:ascii="仿宋_GB2312" w:eastAsia="仿宋_GB2312"/>
          <w:color w:val="000000"/>
          <w:sz w:val="32"/>
          <w:szCs w:val="32"/>
        </w:rPr>
        <w:t>理论水平不高，会计知识和业务更新换代比较快，缺乏对新的业务知识和会计法规的系统学习，导致了会计基础知识和会计基础能力欠缺。</w:t>
      </w:r>
    </w:p>
    <w:p>
      <w:pPr>
        <w:keepNext w:val="0"/>
        <w:keepLines w:val="0"/>
        <w:pageBreakBefore w:val="0"/>
        <w:kinsoku/>
        <w:wordWrap/>
        <w:overflowPunct/>
        <w:topLinePunct w:val="0"/>
        <w:autoSpaceDE/>
        <w:autoSpaceDN/>
        <w:bidi w:val="0"/>
        <w:adjustRightInd/>
        <w:snapToGrid/>
        <w:spacing w:line="540" w:lineRule="exact"/>
        <w:ind w:left="0"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t>2.固定资产清查不及时，存在账与实物在数量上不一致的情况。</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3.预算编制根据年度内单位可预见的工作任务，确定了单位年度预算目标，但在实际支付过程中，因一些原因，存在未严格按照预算指标执行。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jc w:val="both"/>
        <w:rPr>
          <w:rFonts w:hint="eastAsia" w:ascii="仿宋" w:hAnsi="仿宋" w:eastAsia="仿宋" w:cs="仿宋"/>
          <w:b/>
          <w:bCs/>
          <w:kern w:val="2"/>
          <w:sz w:val="32"/>
          <w:szCs w:val="3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第四部分名词解释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机关运行经费：为保障行政单位（包括参照公务员法管理的事业单位）运行，用一般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right="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三公”经费：纳入财政预算管理的“三公”经费，是指用一般公共预算拨款安排的公务接待费、公务用车购置及运行维护费和因公出国（境）费。其中，公务接待费反映单位按规定开支的各类公务接待支出；公务用车购置运行费反映单位公务用车车辆购置支出（含车辆购置税），以及燃料费、维修费、保险费等支出；因公出国（境）费反映单位公务出国（境）的国际旅费、国外城市间交通费、食宿费等支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510" w:lineRule="atLeast"/>
        <w:ind w:left="0" w:right="0" w:firstLine="420"/>
        <w:jc w:val="both"/>
        <w:rPr>
          <w:rFonts w:hint="eastAsia" w:ascii="黑体" w:hAnsi="黑体" w:eastAsia="黑体" w:cs="黑体"/>
          <w:i w:val="0"/>
          <w:caps w:val="0"/>
          <w:color w:val="3D3D3D"/>
          <w:spacing w:val="0"/>
          <w:sz w:val="32"/>
          <w:szCs w:val="32"/>
          <w:shd w:val="clear" w:fill="FFFFFF"/>
        </w:rPr>
      </w:pPr>
    </w:p>
    <w:p>
      <w:pPr>
        <w:rPr>
          <w:rFonts w:hint="eastAsia" w:ascii="仿宋" w:hAnsi="仿宋" w:eastAsia="仿宋" w:cs="仿宋"/>
          <w:kern w:val="2"/>
          <w:sz w:val="32"/>
          <w:szCs w:val="32"/>
          <w:lang w:val="en-US" w:eastAsia="zh-CN" w:bidi="ar-SA"/>
        </w:rPr>
      </w:pPr>
    </w:p>
    <w:p>
      <w:pPr>
        <w:jc w:val="left"/>
        <w:rPr>
          <w:rFonts w:cs="黑体" w:asciiTheme="minorEastAsia" w:hAnsiTheme="minorEastAsia"/>
          <w:color w:val="000000"/>
          <w:kern w:val="0"/>
          <w:sz w:val="32"/>
          <w:szCs w:val="32"/>
        </w:rPr>
      </w:pPr>
    </w:p>
    <w:p>
      <w:pPr>
        <w:jc w:val="left"/>
        <w:rPr>
          <w:rFonts w:cs="黑体" w:asciiTheme="minorEastAsia" w:hAnsiTheme="minorEastAsia"/>
          <w:color w:val="000000"/>
          <w:kern w:val="0"/>
          <w:sz w:val="32"/>
          <w:szCs w:val="32"/>
        </w:rPr>
      </w:pPr>
    </w:p>
    <w:p>
      <w:pPr>
        <w:jc w:val="left"/>
        <w:rPr>
          <w:rFonts w:cs="黑体" w:asciiTheme="minorEastAsia" w:hAnsiTheme="minorEastAsia"/>
          <w:color w:val="000000"/>
          <w:kern w:val="0"/>
          <w:sz w:val="32"/>
          <w:szCs w:val="32"/>
        </w:rPr>
      </w:pPr>
    </w:p>
    <w:p>
      <w:pPr>
        <w:jc w:val="left"/>
        <w:rPr>
          <w:rFonts w:cs="黑体" w:asciiTheme="minorEastAsia" w:hAnsiTheme="minorEastAsia"/>
          <w:color w:val="000000"/>
          <w:kern w:val="0"/>
          <w:sz w:val="32"/>
          <w:szCs w:val="32"/>
        </w:rPr>
      </w:pPr>
    </w:p>
    <w:p>
      <w:pPr>
        <w:jc w:val="left"/>
        <w:rPr>
          <w:rFonts w:cs="黑体" w:asciiTheme="minorEastAsia" w:hAnsiTheme="minorEastAsia"/>
          <w:color w:val="000000"/>
          <w:kern w:val="0"/>
          <w:sz w:val="32"/>
          <w:szCs w:val="32"/>
        </w:rPr>
      </w:pPr>
    </w:p>
    <w:p>
      <w:pPr>
        <w:jc w:val="left"/>
        <w:rPr>
          <w:rFonts w:cs="黑体" w:asciiTheme="minorEastAsia" w:hAnsiTheme="minorEastAsia"/>
          <w:color w:val="000000"/>
          <w:kern w:val="0"/>
          <w:sz w:val="32"/>
          <w:szCs w:val="32"/>
        </w:rPr>
      </w:pPr>
    </w:p>
    <w:p>
      <w:pPr>
        <w:jc w:val="left"/>
        <w:rPr>
          <w:rFonts w:cs="黑体" w:asciiTheme="minorEastAsia" w:hAnsiTheme="minorEastAsia"/>
          <w:color w:val="000000"/>
          <w:kern w:val="0"/>
          <w:sz w:val="32"/>
          <w:szCs w:val="32"/>
        </w:rPr>
      </w:pPr>
    </w:p>
    <w:p>
      <w:pPr>
        <w:jc w:val="left"/>
        <w:rPr>
          <w:rFonts w:cs="黑体" w:asciiTheme="minorEastAsia" w:hAnsiTheme="minorEastAsia"/>
          <w:color w:val="000000"/>
          <w:kern w:val="0"/>
          <w:sz w:val="32"/>
          <w:szCs w:val="32"/>
        </w:rPr>
      </w:pPr>
    </w:p>
    <w:p>
      <w:pPr>
        <w:jc w:val="left"/>
        <w:rPr>
          <w:rFonts w:cs="黑体" w:asciiTheme="minorEastAsia" w:hAnsiTheme="minorEastAsia"/>
          <w:color w:val="000000"/>
          <w:kern w:val="0"/>
          <w:sz w:val="32"/>
          <w:szCs w:val="3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0"/>
        <w:jc w:val="center"/>
        <w:rPr>
          <w:rFonts w:hint="eastAsia" w:ascii="方正小标宋_GBK" w:hAnsi="方正小标宋_GBK" w:eastAsia="方正小标宋_GBK" w:cs="方正小标宋_GBK"/>
          <w:sz w:val="70"/>
          <w:szCs w:val="70"/>
        </w:rPr>
      </w:pPr>
    </w:p>
    <w:p>
      <w:pPr>
        <w:pStyle w:val="10"/>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jc w:val="left"/>
        <w:rPr>
          <w:rFonts w:cs="黑体" w:asciiTheme="minorEastAsia" w:hAnsiTheme="minorEastAsia"/>
          <w:color w:val="000000"/>
          <w:kern w:val="0"/>
          <w:sz w:val="32"/>
          <w:szCs w:val="32"/>
        </w:rPr>
      </w:pPr>
    </w:p>
    <w:p>
      <w:pPr>
        <w:jc w:val="left"/>
        <w:rPr>
          <w:rFonts w:cs="黑体" w:asciiTheme="minorEastAsia" w:hAnsiTheme="minorEastAsia"/>
          <w:color w:val="000000"/>
          <w:kern w:val="0"/>
          <w:sz w:val="32"/>
          <w:szCs w:val="32"/>
        </w:rPr>
      </w:pPr>
    </w:p>
    <w:p>
      <w:pPr>
        <w:jc w:val="left"/>
        <w:rPr>
          <w:rFonts w:cs="黑体" w:asciiTheme="minorEastAsia" w:hAnsiTheme="minorEastAsia"/>
          <w:color w:val="000000"/>
          <w:kern w:val="0"/>
          <w:sz w:val="32"/>
          <w:szCs w:val="32"/>
        </w:rPr>
      </w:pPr>
    </w:p>
    <w:p>
      <w:pPr>
        <w:jc w:val="left"/>
        <w:rPr>
          <w:rFonts w:cs="黑体" w:asciiTheme="minorEastAsia" w:hAnsiTheme="minorEastAsia"/>
          <w:color w:val="000000"/>
          <w:kern w:val="0"/>
          <w:sz w:val="32"/>
          <w:szCs w:val="32"/>
        </w:rPr>
      </w:pPr>
    </w:p>
    <w:p>
      <w:pPr>
        <w:jc w:val="left"/>
        <w:rPr>
          <w:rFonts w:cs="黑体" w:asciiTheme="minorEastAsia" w:hAnsiTheme="minorEastAsia"/>
          <w:color w:val="000000"/>
          <w:kern w:val="0"/>
          <w:sz w:val="32"/>
          <w:szCs w:val="32"/>
        </w:rPr>
      </w:pPr>
    </w:p>
    <w:p>
      <w:pPr>
        <w:jc w:val="left"/>
        <w:rPr>
          <w:rFonts w:cs="黑体" w:asciiTheme="minorEastAsia" w:hAnsiTheme="minorEastAsia"/>
          <w:color w:val="000000"/>
          <w:kern w:val="0"/>
          <w:sz w:val="32"/>
          <w:szCs w:val="32"/>
        </w:rPr>
      </w:pPr>
    </w:p>
    <w:p>
      <w:pPr>
        <w:jc w:val="left"/>
        <w:rPr>
          <w:rFonts w:cs="黑体" w:asciiTheme="minorEastAsia" w:hAnsiTheme="minorEastAsia"/>
          <w:color w:val="000000"/>
          <w:kern w:val="0"/>
          <w:sz w:val="32"/>
          <w:szCs w:val="32"/>
        </w:rPr>
      </w:pPr>
    </w:p>
    <w:p>
      <w:pPr>
        <w:jc w:val="left"/>
        <w:rPr>
          <w:rFonts w:cs="黑体" w:asciiTheme="minorEastAsia" w:hAnsiTheme="minorEastAsia"/>
          <w:color w:val="000000"/>
          <w:kern w:val="0"/>
          <w:sz w:val="32"/>
          <w:szCs w:val="32"/>
        </w:rPr>
      </w:pPr>
    </w:p>
    <w:p>
      <w:pPr>
        <w:jc w:val="left"/>
        <w:rPr>
          <w:rFonts w:cs="黑体" w:asciiTheme="minorEastAsia" w:hAnsiTheme="minorEastAsia"/>
          <w:color w:val="000000"/>
          <w:kern w:val="0"/>
          <w:sz w:val="32"/>
          <w:szCs w:val="32"/>
        </w:rPr>
      </w:pPr>
    </w:p>
    <w:p>
      <w:pPr>
        <w:jc w:val="left"/>
        <w:rPr>
          <w:rFonts w:cs="黑体" w:asciiTheme="minorEastAsia" w:hAnsiTheme="minorEastAsia"/>
          <w:color w:val="000000"/>
          <w:kern w:val="0"/>
          <w:sz w:val="32"/>
          <w:szCs w:val="32"/>
        </w:rPr>
      </w:pPr>
    </w:p>
    <w:p>
      <w:pPr>
        <w:jc w:val="left"/>
        <w:rPr>
          <w:rFonts w:cs="黑体" w:asciiTheme="minorEastAsia" w:hAnsiTheme="minorEastAsia"/>
          <w:color w:val="000000"/>
          <w:kern w:val="0"/>
          <w:sz w:val="32"/>
          <w:szCs w:val="32"/>
        </w:rPr>
      </w:pPr>
    </w:p>
    <w:p>
      <w:pPr>
        <w:jc w:val="left"/>
        <w:rPr>
          <w:rFonts w:cs="黑体" w:asciiTheme="minorEastAsia" w:hAnsiTheme="minorEastAsia"/>
          <w:color w:val="000000"/>
          <w:kern w:val="0"/>
          <w:sz w:val="32"/>
          <w:szCs w:val="32"/>
        </w:rPr>
      </w:pP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2023年度市政务服务中心整体支出绩效自评报告。</w:t>
      </w: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729397"/>
    <w:multiLevelType w:val="singleLevel"/>
    <w:tmpl w:val="4A729397"/>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3NWNjOWYxOWUyZGE5ZTNlMjBjZWM1ZDAxYmJjM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3432"/>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675AF2"/>
    <w:rsid w:val="03EE3246"/>
    <w:rsid w:val="05061643"/>
    <w:rsid w:val="0CC73832"/>
    <w:rsid w:val="14285C14"/>
    <w:rsid w:val="20A859F2"/>
    <w:rsid w:val="20FB5C88"/>
    <w:rsid w:val="24C44633"/>
    <w:rsid w:val="25F65272"/>
    <w:rsid w:val="26BA09B7"/>
    <w:rsid w:val="271E691F"/>
    <w:rsid w:val="27AD18A7"/>
    <w:rsid w:val="2EA57EB7"/>
    <w:rsid w:val="32DB7721"/>
    <w:rsid w:val="35B21630"/>
    <w:rsid w:val="3716716F"/>
    <w:rsid w:val="3B1B2B24"/>
    <w:rsid w:val="49423889"/>
    <w:rsid w:val="4A372D07"/>
    <w:rsid w:val="53F62408"/>
    <w:rsid w:val="5777D4F5"/>
    <w:rsid w:val="5AB82C42"/>
    <w:rsid w:val="5FC6BB1E"/>
    <w:rsid w:val="5FF720F1"/>
    <w:rsid w:val="675A41F6"/>
    <w:rsid w:val="67A15A90"/>
    <w:rsid w:val="737D59BA"/>
    <w:rsid w:val="76206E74"/>
    <w:rsid w:val="77C37683"/>
    <w:rsid w:val="77C40EEF"/>
    <w:rsid w:val="79FF515B"/>
    <w:rsid w:val="7A376537"/>
    <w:rsid w:val="7AE47FBD"/>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autoRedefine/>
    <w:semiHidden/>
    <w:unhideWhenUsed/>
    <w:qFormat/>
    <w:uiPriority w:val="99"/>
    <w:rPr>
      <w:sz w:val="18"/>
      <w:szCs w:val="18"/>
    </w:r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pPr>
      <w:spacing w:beforeAutospacing="1" w:afterAutospacing="1"/>
      <w:jc w:val="left"/>
    </w:pPr>
    <w:rPr>
      <w:rFonts w:cs="Times New Roman"/>
      <w:kern w:val="0"/>
      <w:sz w:val="24"/>
    </w:rPr>
  </w:style>
  <w:style w:type="character" w:customStyle="1" w:styleId="8">
    <w:name w:val="页眉 Char"/>
    <w:basedOn w:val="7"/>
    <w:link w:val="4"/>
    <w:autoRedefine/>
    <w:qFormat/>
    <w:uiPriority w:val="99"/>
    <w:rPr>
      <w:sz w:val="18"/>
      <w:szCs w:val="18"/>
    </w:rPr>
  </w:style>
  <w:style w:type="character" w:customStyle="1" w:styleId="9">
    <w:name w:val="页脚 Char"/>
    <w:basedOn w:val="7"/>
    <w:link w:val="3"/>
    <w:autoRedefine/>
    <w:qFormat/>
    <w:uiPriority w:val="99"/>
    <w:rPr>
      <w:sz w:val="18"/>
      <w:szCs w:val="18"/>
    </w:rPr>
  </w:style>
  <w:style w:type="paragraph" w:customStyle="1" w:styleId="10">
    <w:name w:val="Default"/>
    <w:autoRedefine/>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autoRedefine/>
    <w:qFormat/>
    <w:uiPriority w:val="34"/>
    <w:pPr>
      <w:ind w:firstLine="420" w:firstLineChars="200"/>
    </w:pPr>
  </w:style>
  <w:style w:type="character" w:customStyle="1" w:styleId="12">
    <w:name w:val="批注框文本 Char"/>
    <w:basedOn w:val="7"/>
    <w:link w:val="2"/>
    <w:autoRedefine/>
    <w:semiHidden/>
    <w:qFormat/>
    <w:uiPriority w:val="99"/>
    <w:rPr>
      <w:sz w:val="18"/>
      <w:szCs w:val="18"/>
    </w:rPr>
  </w:style>
  <w:style w:type="character" w:customStyle="1" w:styleId="13">
    <w:name w:val="font01"/>
    <w:basedOn w:val="7"/>
    <w:autoRedefine/>
    <w:qFormat/>
    <w:uiPriority w:val="0"/>
    <w:rPr>
      <w:rFonts w:hint="eastAsia" w:ascii="宋体" w:hAnsi="宋体" w:eastAsia="宋体" w:cs="宋体"/>
      <w:color w:val="000000"/>
      <w:sz w:val="22"/>
      <w:szCs w:val="22"/>
      <w:u w:val="none"/>
    </w:rPr>
  </w:style>
  <w:style w:type="character" w:customStyle="1" w:styleId="14">
    <w:name w:val="font21"/>
    <w:basedOn w:val="7"/>
    <w:autoRedefine/>
    <w:qFormat/>
    <w:uiPriority w:val="0"/>
    <w:rPr>
      <w:rFonts w:hint="eastAsia" w:ascii="宋体" w:hAnsi="宋体" w:eastAsia="宋体" w:cs="宋体"/>
      <w:color w:val="000000"/>
      <w:sz w:val="24"/>
      <w:szCs w:val="24"/>
      <w:u w:val="none"/>
    </w:rPr>
  </w:style>
  <w:style w:type="character" w:customStyle="1" w:styleId="15">
    <w:name w:val="font11"/>
    <w:basedOn w:val="7"/>
    <w:autoRedefine/>
    <w:qFormat/>
    <w:uiPriority w:val="0"/>
    <w:rPr>
      <w:rFonts w:hint="eastAsia" w:ascii="宋体" w:hAnsi="宋体" w:eastAsia="宋体" w:cs="宋体"/>
      <w:color w:val="000000"/>
      <w:sz w:val="24"/>
      <w:szCs w:val="24"/>
      <w:u w:val="none"/>
    </w:rPr>
  </w:style>
  <w:style w:type="paragraph" w:styleId="16">
    <w:name w:val="No Spacing"/>
    <w:autoRedefine/>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22</Pages>
  <Words>5611</Words>
  <Characters>6394</Characters>
  <Lines>63</Lines>
  <Paragraphs>18</Paragraphs>
  <TotalTime>0</TotalTime>
  <ScaleCrop>false</ScaleCrop>
  <LinksUpToDate>false</LinksUpToDate>
  <CharactersWithSpaces>7442</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cp:lastModifiedBy>
  <cp:lastPrinted>2023-08-15T09:28:00Z</cp:lastPrinted>
  <dcterms:modified xsi:type="dcterms:W3CDTF">2024-09-23T02:21:20Z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E39796ADEFD745859EA7C78CE40DAA03_12</vt:lpwstr>
  </property>
</Properties>
</file>