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center"/>
        <w:rPr>
          <w:sz w:val="56"/>
          <w:szCs w:val="56"/>
        </w:rPr>
      </w:pPr>
    </w:p>
    <w:p>
      <w:pPr>
        <w:pStyle w:val="13"/>
        <w:jc w:val="center"/>
        <w:rPr>
          <w:sz w:val="56"/>
          <w:szCs w:val="56"/>
        </w:rPr>
      </w:pPr>
    </w:p>
    <w:p>
      <w:pPr>
        <w:pStyle w:val="13"/>
        <w:jc w:val="center"/>
        <w:rPr>
          <w:sz w:val="84"/>
          <w:szCs w:val="84"/>
        </w:rPr>
      </w:pPr>
    </w:p>
    <w:p>
      <w:pPr>
        <w:pStyle w:val="13"/>
        <w:jc w:val="center"/>
        <w:rPr>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怀化市人民政府办公室</w:t>
      </w: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pPr>
        <w:pStyle w:val="13"/>
        <w:jc w:val="center"/>
        <w:rPr>
          <w:rFonts w:hint="eastAsia" w:ascii="方正小标宋_GBK" w:hAnsi="方正小标宋_GBK" w:eastAsia="方正小标宋_GBK" w:cs="方正小标宋_GBK"/>
          <w:sz w:val="56"/>
          <w:szCs w:val="56"/>
        </w:rPr>
      </w:pPr>
    </w:p>
    <w:p>
      <w:pPr>
        <w:pStyle w:val="13"/>
        <w:jc w:val="center"/>
        <w:rPr>
          <w:sz w:val="56"/>
          <w:szCs w:val="56"/>
        </w:rPr>
      </w:pPr>
    </w:p>
    <w:p>
      <w:pPr>
        <w:pStyle w:val="13"/>
        <w:jc w:val="center"/>
        <w:rPr>
          <w:sz w:val="56"/>
          <w:szCs w:val="56"/>
        </w:rPr>
      </w:pPr>
    </w:p>
    <w:p>
      <w:pPr>
        <w:pStyle w:val="13"/>
        <w:jc w:val="center"/>
        <w:rPr>
          <w:sz w:val="56"/>
          <w:szCs w:val="56"/>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spacing w:line="540" w:lineRule="exact"/>
        <w:jc w:val="center"/>
        <w:rPr>
          <w:sz w:val="56"/>
          <w:szCs w:val="56"/>
        </w:rPr>
      </w:pPr>
    </w:p>
    <w:p>
      <w:pPr>
        <w:pStyle w:val="13"/>
        <w:spacing w:line="500" w:lineRule="exact"/>
        <w:jc w:val="both"/>
        <w:rPr>
          <w:b/>
          <w:sz w:val="36"/>
          <w:szCs w:val="28"/>
        </w:rPr>
      </w:pPr>
    </w:p>
    <w:p>
      <w:pPr>
        <w:pStyle w:val="13"/>
        <w:spacing w:line="500" w:lineRule="exact"/>
        <w:jc w:val="center"/>
        <w:rPr>
          <w:b/>
          <w:sz w:val="36"/>
          <w:szCs w:val="28"/>
        </w:rPr>
      </w:pPr>
      <w:r>
        <w:rPr>
          <w:rFonts w:hint="eastAsia"/>
          <w:b/>
          <w:sz w:val="36"/>
          <w:szCs w:val="28"/>
        </w:rPr>
        <w:t>目录</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单位</w:t>
      </w:r>
      <w:r>
        <w:rPr>
          <w:rFonts w:hint="eastAsia" w:ascii="黑体" w:hAnsi="黑体" w:eastAsia="黑体" w:cs="黑体"/>
          <w:b w:val="0"/>
          <w:bCs/>
          <w:sz w:val="28"/>
          <w:szCs w:val="28"/>
        </w:rPr>
        <w:t>概况</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九、国有资本经营预算收入支出决算情况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3"/>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怀化市人民政府办公室</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7" w:lineRule="atLeast"/>
        <w:ind w:right="0" w:firstLine="963" w:firstLineChars="300"/>
        <w:jc w:val="left"/>
        <w:rPr>
          <w:rFonts w:hint="default" w:ascii="Times New Roman" w:hAnsi="Times New Roman" w:cs="Times New Roman"/>
          <w:b w:val="0"/>
          <w:bCs w:val="0"/>
          <w:i w:val="0"/>
          <w:iCs w:val="0"/>
          <w:caps w:val="0"/>
          <w:color w:val="3D3D3D"/>
          <w:spacing w:val="0"/>
          <w:sz w:val="32"/>
          <w:szCs w:val="32"/>
        </w:rPr>
      </w:pPr>
      <w:r>
        <w:rPr>
          <w:rFonts w:ascii="仿宋" w:hAnsi="仿宋" w:eastAsia="仿宋" w:cs="仿宋"/>
          <w:b/>
          <w:bCs/>
          <w:i w:val="0"/>
          <w:iCs w:val="0"/>
          <w:caps w:val="0"/>
          <w:color w:val="3D3D3D"/>
          <w:spacing w:val="0"/>
          <w:sz w:val="32"/>
          <w:szCs w:val="32"/>
          <w:shd w:val="clear" w:fill="FFFFFF"/>
        </w:rPr>
        <w:t>怀化市人民政府办公室部门职责</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980"/>
        <w:jc w:val="both"/>
        <w:rPr>
          <w:rFonts w:hint="default" w:ascii="Times New Roman" w:hAnsi="Times New Roman" w:cs="Times New Roman"/>
          <w:b w:val="0"/>
          <w:bCs w:val="0"/>
          <w:i w:val="0"/>
          <w:iCs w:val="0"/>
          <w:caps w:val="0"/>
          <w:color w:val="3D3D3D"/>
          <w:spacing w:val="0"/>
          <w:sz w:val="32"/>
          <w:szCs w:val="32"/>
        </w:rPr>
      </w:pPr>
      <w:r>
        <w:rPr>
          <w:rFonts w:ascii="仿宋_GB2312" w:hAnsi="仿宋" w:eastAsia="仿宋_GB2312" w:cs="仿宋_GB2312"/>
          <w:b w:val="0"/>
          <w:bCs w:val="0"/>
          <w:i w:val="0"/>
          <w:iCs w:val="0"/>
          <w:caps w:val="0"/>
          <w:color w:val="3D3D3D"/>
          <w:spacing w:val="0"/>
          <w:sz w:val="32"/>
          <w:szCs w:val="32"/>
          <w:shd w:val="clear" w:fill="FFFFFF"/>
        </w:rPr>
        <w:t>1、协助市政府领导同志审核或组织起草以市政府、市政府办公室名义发布的公文。</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980"/>
        <w:jc w:val="both"/>
        <w:rPr>
          <w:rFonts w:hint="default" w:ascii="Times New Roman" w:hAnsi="Times New Roman" w:cs="Times New Roman"/>
          <w:b w:val="0"/>
          <w:bCs w:val="0"/>
          <w:i w:val="0"/>
          <w:iCs w:val="0"/>
          <w:caps w:val="0"/>
          <w:color w:val="3D3D3D"/>
          <w:spacing w:val="0"/>
          <w:sz w:val="32"/>
          <w:szCs w:val="32"/>
        </w:rPr>
      </w:pPr>
      <w:r>
        <w:rPr>
          <w:rFonts w:hint="default" w:ascii="仿宋_GB2312" w:hAnsi="仿宋" w:eastAsia="仿宋_GB2312" w:cs="仿宋_GB2312"/>
          <w:b w:val="0"/>
          <w:bCs w:val="0"/>
          <w:i w:val="0"/>
          <w:iCs w:val="0"/>
          <w:caps w:val="0"/>
          <w:color w:val="3D3D3D"/>
          <w:spacing w:val="0"/>
          <w:sz w:val="32"/>
          <w:szCs w:val="32"/>
          <w:shd w:val="clear" w:fill="FFFFFF"/>
        </w:rPr>
        <w:t>2、研究市政府各部门和各县市区人民政府请示市政府的事项，提出审核意见，报市政府领导同志审批。</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980"/>
        <w:jc w:val="both"/>
        <w:rPr>
          <w:rFonts w:hint="default" w:ascii="Times New Roman" w:hAnsi="Times New Roman" w:cs="Times New Roman"/>
          <w:b w:val="0"/>
          <w:bCs w:val="0"/>
          <w:i w:val="0"/>
          <w:iCs w:val="0"/>
          <w:caps w:val="0"/>
          <w:color w:val="3D3D3D"/>
          <w:spacing w:val="0"/>
          <w:sz w:val="32"/>
          <w:szCs w:val="32"/>
        </w:rPr>
      </w:pPr>
      <w:r>
        <w:rPr>
          <w:rFonts w:hint="default" w:ascii="仿宋_GB2312" w:hAnsi="仿宋" w:eastAsia="仿宋_GB2312" w:cs="仿宋_GB2312"/>
          <w:b w:val="0"/>
          <w:bCs w:val="0"/>
          <w:i w:val="0"/>
          <w:iCs w:val="0"/>
          <w:caps w:val="0"/>
          <w:color w:val="3D3D3D"/>
          <w:spacing w:val="0"/>
          <w:sz w:val="32"/>
          <w:szCs w:val="32"/>
          <w:shd w:val="clear" w:fill="FFFFFF"/>
        </w:rPr>
        <w:t>3、负责市政府会议的组织和服务工作，协助实施会议决定事项。</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980"/>
        <w:jc w:val="both"/>
        <w:rPr>
          <w:rFonts w:hint="default" w:ascii="Times New Roman" w:hAnsi="Times New Roman" w:cs="Times New Roman"/>
          <w:b w:val="0"/>
          <w:bCs w:val="0"/>
          <w:i w:val="0"/>
          <w:iCs w:val="0"/>
          <w:caps w:val="0"/>
          <w:color w:val="3D3D3D"/>
          <w:spacing w:val="0"/>
          <w:sz w:val="32"/>
          <w:szCs w:val="32"/>
        </w:rPr>
      </w:pPr>
      <w:r>
        <w:rPr>
          <w:rFonts w:hint="default" w:ascii="仿宋_GB2312" w:hAnsi="仿宋" w:eastAsia="仿宋_GB2312" w:cs="仿宋_GB2312"/>
          <w:b w:val="0"/>
          <w:bCs w:val="0"/>
          <w:i w:val="0"/>
          <w:iCs w:val="0"/>
          <w:caps w:val="0"/>
          <w:color w:val="3D3D3D"/>
          <w:spacing w:val="0"/>
          <w:sz w:val="32"/>
          <w:szCs w:val="32"/>
          <w:shd w:val="clear" w:fill="FFFFFF"/>
        </w:rPr>
        <w:t>4、根据市政府领导同志的指示或工作需要，对有关问题进行协调，提出处理意见，报市政府领导同志决定。</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980"/>
        <w:jc w:val="both"/>
        <w:rPr>
          <w:rFonts w:hint="default" w:ascii="Times New Roman" w:hAnsi="Times New Roman" w:cs="Times New Roman"/>
          <w:b w:val="0"/>
          <w:bCs w:val="0"/>
          <w:i w:val="0"/>
          <w:iCs w:val="0"/>
          <w:caps w:val="0"/>
          <w:color w:val="3D3D3D"/>
          <w:spacing w:val="0"/>
          <w:sz w:val="32"/>
          <w:szCs w:val="32"/>
        </w:rPr>
      </w:pPr>
      <w:r>
        <w:rPr>
          <w:rFonts w:hint="default" w:ascii="仿宋_GB2312" w:hAnsi="仿宋" w:eastAsia="仿宋_GB2312" w:cs="仿宋_GB2312"/>
          <w:b w:val="0"/>
          <w:bCs w:val="0"/>
          <w:i w:val="0"/>
          <w:iCs w:val="0"/>
          <w:caps w:val="0"/>
          <w:color w:val="3D3D3D"/>
          <w:spacing w:val="0"/>
          <w:sz w:val="32"/>
          <w:szCs w:val="32"/>
          <w:shd w:val="clear" w:fill="FFFFFF"/>
        </w:rPr>
        <w:t>5、办理中央、省政府和市政府领导同志的批示，并督促落实。督促检查市政府各部门和各县市区人民政府对市政府决定事项的执行落实情况，及时向市政府报告。</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980"/>
        <w:jc w:val="both"/>
        <w:rPr>
          <w:rFonts w:hint="default" w:ascii="Times New Roman" w:hAnsi="Times New Roman" w:cs="Times New Roman"/>
          <w:b w:val="0"/>
          <w:bCs w:val="0"/>
          <w:i w:val="0"/>
          <w:iCs w:val="0"/>
          <w:caps w:val="0"/>
          <w:color w:val="3D3D3D"/>
          <w:spacing w:val="0"/>
          <w:sz w:val="32"/>
          <w:szCs w:val="32"/>
        </w:rPr>
      </w:pPr>
      <w:r>
        <w:rPr>
          <w:rFonts w:hint="default" w:ascii="仿宋_GB2312" w:hAnsi="仿宋" w:eastAsia="仿宋_GB2312" w:cs="仿宋_GB2312"/>
          <w:b w:val="0"/>
          <w:bCs w:val="0"/>
          <w:i w:val="0"/>
          <w:iCs w:val="0"/>
          <w:caps w:val="0"/>
          <w:color w:val="3D3D3D"/>
          <w:spacing w:val="0"/>
          <w:sz w:val="32"/>
          <w:szCs w:val="32"/>
          <w:shd w:val="clear" w:fill="FFFFFF"/>
        </w:rPr>
        <w:t>6、组织开展人大代表建议、政协提案办理工作。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980"/>
        <w:jc w:val="both"/>
        <w:rPr>
          <w:rFonts w:hint="default" w:ascii="Times New Roman" w:hAnsi="Times New Roman" w:cs="Times New Roman"/>
          <w:b w:val="0"/>
          <w:bCs w:val="0"/>
          <w:i w:val="0"/>
          <w:iCs w:val="0"/>
          <w:caps w:val="0"/>
          <w:color w:val="3D3D3D"/>
          <w:spacing w:val="0"/>
          <w:sz w:val="32"/>
          <w:szCs w:val="32"/>
        </w:rPr>
      </w:pPr>
      <w:r>
        <w:rPr>
          <w:rFonts w:hint="default" w:ascii="仿宋_GB2312" w:hAnsi="仿宋" w:eastAsia="仿宋_GB2312" w:cs="仿宋_GB2312"/>
          <w:b w:val="0"/>
          <w:bCs w:val="0"/>
          <w:i w:val="0"/>
          <w:iCs w:val="0"/>
          <w:caps w:val="0"/>
          <w:color w:val="3D3D3D"/>
          <w:spacing w:val="0"/>
          <w:sz w:val="32"/>
          <w:szCs w:val="32"/>
          <w:shd w:val="clear" w:fill="FFFFFF"/>
        </w:rPr>
        <w:t>7、协助市政府领导同志做好需由市政府组织处理的突发事件应急处置工作；负责向国务院、省政府和市政府领导同志报告重要信息和情况；负责市政府值班工作。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980"/>
        <w:jc w:val="both"/>
        <w:rPr>
          <w:rFonts w:hint="default" w:ascii="Times New Roman" w:hAnsi="Times New Roman" w:cs="Times New Roman"/>
          <w:b w:val="0"/>
          <w:bCs w:val="0"/>
          <w:i w:val="0"/>
          <w:iCs w:val="0"/>
          <w:caps w:val="0"/>
          <w:color w:val="3D3D3D"/>
          <w:spacing w:val="0"/>
          <w:sz w:val="32"/>
          <w:szCs w:val="32"/>
        </w:rPr>
      </w:pPr>
      <w:r>
        <w:rPr>
          <w:rFonts w:hint="default" w:ascii="仿宋_GB2312" w:hAnsi="仿宋" w:eastAsia="仿宋_GB2312" w:cs="仿宋_GB2312"/>
          <w:b w:val="0"/>
          <w:bCs w:val="0"/>
          <w:i w:val="0"/>
          <w:iCs w:val="0"/>
          <w:caps w:val="0"/>
          <w:color w:val="3D3D3D"/>
          <w:spacing w:val="0"/>
          <w:sz w:val="32"/>
          <w:szCs w:val="32"/>
          <w:shd w:val="clear" w:fill="FFFFFF"/>
        </w:rPr>
        <w:t>8、组织开展市民向市政府所提批评、意见和建议的办理工作。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980"/>
        <w:jc w:val="both"/>
        <w:rPr>
          <w:rFonts w:hint="eastAsia" w:ascii="Times New Roman" w:hAnsi="Times New Roman" w:eastAsia="仿宋_GB2312" w:cs="仿宋_GB2312"/>
          <w:sz w:val="32"/>
          <w:szCs w:val="32"/>
        </w:rPr>
      </w:pPr>
      <w:r>
        <w:rPr>
          <w:rFonts w:hint="default" w:ascii="仿宋_GB2312" w:hAnsi="仿宋" w:eastAsia="仿宋_GB2312" w:cs="仿宋_GB2312"/>
          <w:b w:val="0"/>
          <w:bCs w:val="0"/>
          <w:i w:val="0"/>
          <w:iCs w:val="0"/>
          <w:caps w:val="0"/>
          <w:color w:val="3D3D3D"/>
          <w:spacing w:val="0"/>
          <w:sz w:val="32"/>
          <w:szCs w:val="32"/>
          <w:shd w:val="clear" w:fill="FFFFFF"/>
        </w:rPr>
        <w:t>9、办理市政府和市政府领导同志交办的其他事项。</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i w:val="0"/>
          <w:iCs w:val="0"/>
          <w:caps w:val="0"/>
          <w:color w:val="3D3D3D"/>
          <w:spacing w:val="0"/>
          <w:sz w:val="32"/>
          <w:szCs w:val="32"/>
          <w:shd w:val="clear" w:fill="FFFFFF"/>
        </w:rPr>
      </w:pPr>
      <w:r>
        <w:rPr>
          <w:rFonts w:hint="eastAsia" w:ascii="Times New Roman" w:hAnsi="Times New Roman" w:eastAsia="仿宋_GB2312" w:cs="仿宋_GB2312"/>
          <w:bCs/>
          <w:kern w:val="0"/>
          <w:sz w:val="32"/>
          <w:szCs w:val="32"/>
        </w:rPr>
        <w:t>（一）内设机构设置。</w:t>
      </w:r>
      <w:r>
        <w:rPr>
          <w:rFonts w:hint="eastAsia" w:ascii="仿宋" w:hAnsi="仿宋" w:eastAsia="仿宋" w:cs="仿宋"/>
          <w:b w:val="0"/>
          <w:bCs w:val="0"/>
          <w:i w:val="0"/>
          <w:iCs w:val="0"/>
          <w:caps w:val="0"/>
          <w:color w:val="3D3D3D"/>
          <w:spacing w:val="0"/>
          <w:sz w:val="32"/>
          <w:szCs w:val="32"/>
          <w:shd w:val="clear" w:fill="FFFFFF"/>
        </w:rPr>
        <w:t>怀化市人民政府办公室作为一级部门预算单位内科室为2</w:t>
      </w:r>
      <w:r>
        <w:rPr>
          <w:rFonts w:hint="eastAsia" w:ascii="仿宋" w:hAnsi="仿宋" w:eastAsia="仿宋" w:cs="仿宋"/>
          <w:b w:val="0"/>
          <w:bCs w:val="0"/>
          <w:i w:val="0"/>
          <w:iCs w:val="0"/>
          <w:caps w:val="0"/>
          <w:color w:val="3D3D3D"/>
          <w:spacing w:val="0"/>
          <w:sz w:val="32"/>
          <w:szCs w:val="32"/>
          <w:shd w:val="clear" w:fill="FFFFFF"/>
          <w:lang w:val="en-US" w:eastAsia="zh-CN"/>
        </w:rPr>
        <w:t>2</w:t>
      </w:r>
      <w:r>
        <w:rPr>
          <w:rFonts w:hint="eastAsia" w:ascii="仿宋" w:hAnsi="仿宋" w:eastAsia="仿宋" w:cs="仿宋"/>
          <w:b w:val="0"/>
          <w:bCs w:val="0"/>
          <w:i w:val="0"/>
          <w:iCs w:val="0"/>
          <w:caps w:val="0"/>
          <w:color w:val="3D3D3D"/>
          <w:spacing w:val="0"/>
          <w:sz w:val="32"/>
          <w:szCs w:val="32"/>
          <w:shd w:val="clear" w:fill="FFFFFF"/>
        </w:rPr>
        <w:t>个：文电科、会议科、综合科、秘书一科、秘书二科、秘书三科、秘书四科、秘书五科、秘书六科、秘书七科、</w:t>
      </w:r>
      <w:r>
        <w:rPr>
          <w:rFonts w:hint="eastAsia" w:ascii="仿宋" w:hAnsi="仿宋" w:eastAsia="仿宋" w:cs="仿宋"/>
          <w:b w:val="0"/>
          <w:bCs w:val="0"/>
          <w:i w:val="0"/>
          <w:iCs w:val="0"/>
          <w:caps w:val="0"/>
          <w:color w:val="3D3D3D"/>
          <w:spacing w:val="0"/>
          <w:sz w:val="32"/>
          <w:szCs w:val="32"/>
          <w:shd w:val="clear" w:fill="FFFFFF"/>
          <w:lang w:val="en-US" w:eastAsia="zh-CN"/>
        </w:rPr>
        <w:t>秘书八科、</w:t>
      </w:r>
      <w:r>
        <w:rPr>
          <w:rFonts w:hint="eastAsia" w:ascii="仿宋" w:hAnsi="仿宋" w:eastAsia="仿宋" w:cs="仿宋"/>
          <w:b w:val="0"/>
          <w:bCs w:val="0"/>
          <w:i w:val="0"/>
          <w:iCs w:val="0"/>
          <w:caps w:val="0"/>
          <w:color w:val="3D3D3D"/>
          <w:spacing w:val="0"/>
          <w:sz w:val="32"/>
          <w:szCs w:val="32"/>
          <w:shd w:val="clear" w:fill="FFFFFF"/>
        </w:rPr>
        <w:t>督查室（市政府督查室设督查一科、督查二科）、市优化经济发展环境工作办公室、市政府总值班室、市长热线管理科、行政事务管理办公室、政务服务科、人事科、金融工作科、</w:t>
      </w:r>
      <w:r>
        <w:rPr>
          <w:rFonts w:hint="eastAsia" w:ascii="仿宋" w:hAnsi="仿宋" w:eastAsia="仿宋" w:cs="仿宋"/>
          <w:b w:val="0"/>
          <w:bCs w:val="0"/>
          <w:i w:val="0"/>
          <w:iCs w:val="0"/>
          <w:caps w:val="0"/>
          <w:color w:val="3D3D3D"/>
          <w:spacing w:val="0"/>
          <w:sz w:val="32"/>
          <w:szCs w:val="32"/>
          <w:shd w:val="clear" w:fill="FFFFFF"/>
          <w:lang w:val="en-US" w:eastAsia="zh-CN"/>
        </w:rPr>
        <w:t>信息科、</w:t>
      </w:r>
      <w:r>
        <w:rPr>
          <w:rFonts w:hint="eastAsia" w:ascii="仿宋" w:hAnsi="仿宋" w:eastAsia="仿宋" w:cs="仿宋"/>
          <w:b w:val="0"/>
          <w:bCs w:val="0"/>
          <w:i w:val="0"/>
          <w:iCs w:val="0"/>
          <w:caps w:val="0"/>
          <w:color w:val="3D3D3D"/>
          <w:spacing w:val="0"/>
          <w:sz w:val="32"/>
          <w:szCs w:val="32"/>
          <w:shd w:val="clear" w:fill="FFFFFF"/>
        </w:rPr>
        <w:t>机关党委、退休人员管理科。   </w:t>
      </w:r>
    </w:p>
    <w:p>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仿宋" w:hAnsi="仿宋" w:eastAsia="仿宋" w:cs="仿宋"/>
          <w:b w:val="0"/>
          <w:bCs w:val="0"/>
          <w:i w:val="0"/>
          <w:iCs w:val="0"/>
          <w:caps w:val="0"/>
          <w:color w:val="3D3D3D"/>
          <w:spacing w:val="0"/>
          <w:sz w:val="32"/>
          <w:szCs w:val="32"/>
          <w:shd w:val="clear" w:fill="FFFFFF"/>
          <w:lang w:val="en-US" w:eastAsia="zh-CN"/>
        </w:rPr>
        <w:t>怀化市人民政府办公室</w:t>
      </w:r>
      <w:r>
        <w:rPr>
          <w:rFonts w:hint="eastAsia" w:ascii="仿宋" w:hAnsi="仿宋" w:eastAsia="仿宋" w:cs="仿宋"/>
          <w:b w:val="0"/>
          <w:bCs w:val="0"/>
          <w:i w:val="0"/>
          <w:iCs w:val="0"/>
          <w:caps w:val="0"/>
          <w:color w:val="3D3D3D"/>
          <w:spacing w:val="0"/>
          <w:sz w:val="32"/>
          <w:szCs w:val="32"/>
          <w:shd w:val="clear" w:fill="FFFFFF"/>
        </w:rPr>
        <w:t>202</w:t>
      </w:r>
      <w:r>
        <w:rPr>
          <w:rFonts w:hint="eastAsia" w:ascii="仿宋" w:hAnsi="仿宋" w:eastAsia="仿宋" w:cs="仿宋"/>
          <w:b w:val="0"/>
          <w:bCs w:val="0"/>
          <w:i w:val="0"/>
          <w:iCs w:val="0"/>
          <w:caps w:val="0"/>
          <w:color w:val="3D3D3D"/>
          <w:spacing w:val="0"/>
          <w:sz w:val="32"/>
          <w:szCs w:val="32"/>
          <w:shd w:val="clear" w:fill="FFFFFF"/>
          <w:lang w:val="en-US" w:eastAsia="zh-CN"/>
        </w:rPr>
        <w:t>3</w:t>
      </w:r>
      <w:r>
        <w:rPr>
          <w:rFonts w:hint="eastAsia" w:ascii="仿宋" w:hAnsi="仿宋" w:eastAsia="仿宋" w:cs="仿宋"/>
          <w:b w:val="0"/>
          <w:bCs w:val="0"/>
          <w:i w:val="0"/>
          <w:iCs w:val="0"/>
          <w:caps w:val="0"/>
          <w:color w:val="3D3D3D"/>
          <w:spacing w:val="0"/>
          <w:sz w:val="32"/>
          <w:szCs w:val="32"/>
          <w:shd w:val="clear" w:fill="FFFFFF"/>
        </w:rPr>
        <w:t>年部门决算汇总公开单位</w:t>
      </w:r>
      <w:r>
        <w:rPr>
          <w:rFonts w:hint="eastAsia" w:ascii="仿宋" w:hAnsi="仿宋" w:eastAsia="仿宋" w:cs="仿宋"/>
          <w:i w:val="0"/>
          <w:iCs w:val="0"/>
          <w:caps w:val="0"/>
          <w:color w:val="333333"/>
          <w:spacing w:val="0"/>
          <w:kern w:val="0"/>
          <w:sz w:val="32"/>
          <w:szCs w:val="32"/>
          <w:highlight w:val="none"/>
          <w:shd w:val="clear" w:color="auto" w:fill="FFFFFF"/>
          <w:lang w:val="en-US" w:eastAsia="zh-CN" w:bidi="ar-SA"/>
        </w:rPr>
        <w:t>构成包括：怀化市人民政府办公室本级。</w:t>
      </w:r>
    </w:p>
    <w:p>
      <w:pPr>
        <w:jc w:val="left"/>
        <w:rPr>
          <w:rFonts w:ascii="仿宋_GB2312" w:eastAsia="仿宋_GB2312" w:hAnsiTheme="minorEastAsia"/>
          <w:sz w:val="28"/>
          <w:szCs w:val="32"/>
        </w:rPr>
      </w:pPr>
    </w:p>
    <w:p>
      <w:pPr>
        <w:widowControl/>
        <w:spacing w:line="600" w:lineRule="exact"/>
        <w:ind w:firstLine="640" w:firstLineChars="200"/>
        <w:rPr>
          <w:rFonts w:hint="eastAsia" w:ascii="Times New Roman" w:hAnsi="Times New Roman" w:eastAsia="仿宋_GB2312" w:cs="仿宋_GB2312"/>
          <w:bCs/>
          <w:kern w:val="0"/>
          <w:sz w:val="32"/>
          <w:szCs w:val="32"/>
        </w:rPr>
      </w:pP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rFonts w:hint="default" w:eastAsiaTheme="minorEastAsia"/>
          <w:sz w:val="44"/>
          <w:szCs w:val="44"/>
          <w:lang w:val="en-US" w:eastAsia="zh-CN"/>
        </w:rPr>
      </w:pPr>
      <w:r>
        <w:rPr>
          <w:rFonts w:hint="eastAsia"/>
          <w:sz w:val="44"/>
          <w:szCs w:val="44"/>
          <w:lang w:val="en-US" w:eastAsia="zh-CN"/>
        </w:rPr>
        <w:t>（见附件一）</w:t>
      </w: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pPr>
        <w:pStyle w:val="13"/>
        <w:rPr>
          <w:sz w:val="72"/>
          <w:szCs w:val="72"/>
        </w:rPr>
      </w:pPr>
    </w:p>
    <w:p>
      <w:pPr>
        <w:pStyle w:val="13"/>
        <w:rPr>
          <w:sz w:val="72"/>
          <w:szCs w:val="72"/>
        </w:rPr>
      </w:pPr>
    </w:p>
    <w:p>
      <w:pPr>
        <w:pStyle w:val="13"/>
        <w:rPr>
          <w:sz w:val="72"/>
          <w:szCs w:val="72"/>
        </w:rPr>
      </w:pPr>
    </w:p>
    <w:p>
      <w:pPr>
        <w:pStyle w:val="13"/>
        <w:rPr>
          <w:sz w:val="72"/>
          <w:szCs w:val="72"/>
        </w:rPr>
      </w:pPr>
    </w:p>
    <w:p>
      <w:pPr>
        <w:pStyle w:val="13"/>
        <w:jc w:val="center"/>
        <w:rPr>
          <w:sz w:val="72"/>
          <w:szCs w:val="72"/>
        </w:rPr>
      </w:pPr>
    </w:p>
    <w:p>
      <w:pPr>
        <w:pStyle w:val="13"/>
        <w:jc w:val="both"/>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4539.55</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402.42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8.14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减少了便民服务热线场地改造、抗击疫情等项目开支。</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4539.55</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4347.22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95.76</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4539.55</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1706.18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37.58</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2833.37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62.42</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4539.55</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4539.55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8.14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减少了便民服务热线场地改造、抗击疫情等项目开支。</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4347.22</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95.76</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354.75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7.54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减少了便民服务热线场地改造、抗击疫情等项目开支。</w:t>
      </w:r>
    </w:p>
    <w:p>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4347.22</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3626.55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83.42</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科学技术</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224.68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5.17</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社会保障与就业（类）支出270.56万元，占6.22%；卫生健康（类）支出64.07万元，占1.57%；商业服务业（类）</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30.4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金融（类）</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130.97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3.01</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3176.6</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4539.55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142.9</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val="en-US" w:eastAsia="zh-CN"/>
        </w:rPr>
        <w:t>政府办公厅（室）及相关机构事务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行政运行</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2665.84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2517.90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94.45</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厉行节约要求压减公用经费。</w:t>
      </w:r>
    </w:p>
    <w:p>
      <w:pPr>
        <w:pStyle w:val="13"/>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val="en-US" w:eastAsia="zh-CN"/>
        </w:rPr>
        <w:t>政府办公厅（室）及相关机构事务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一般行政管理事务</w:t>
      </w:r>
      <w:r>
        <w:rPr>
          <w:rFonts w:hint="eastAsia" w:ascii="Times New Roman" w:hAnsi="Times New Roman" w:eastAsia="仿宋_GB2312"/>
          <w:sz w:val="32"/>
          <w:szCs w:val="32"/>
        </w:rPr>
        <w:t>（项）。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bCs/>
          <w:kern w:val="0"/>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仿宋" w:hAnsi="仿宋" w:eastAsia="仿宋" w:cs="仿宋"/>
          <w:bCs/>
          <w:kern w:val="0"/>
          <w:sz w:val="32"/>
          <w:szCs w:val="32"/>
        </w:rPr>
        <w:t>决算数</w:t>
      </w:r>
      <w:r>
        <w:rPr>
          <w:rFonts w:hint="eastAsia" w:ascii="仿宋" w:hAnsi="仿宋" w:eastAsia="仿宋" w:cs="仿宋"/>
          <w:bCs/>
          <w:kern w:val="0"/>
          <w:sz w:val="32"/>
          <w:szCs w:val="32"/>
          <w:lang w:val="en-US" w:eastAsia="zh-CN"/>
        </w:rPr>
        <w:t>与预算数持平。</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val="en-US" w:eastAsia="zh-CN"/>
        </w:rPr>
        <w:t>政府办公厅（室）及相关机构事务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其他政府办公厅（室）及相关机构事务支出</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1029.51</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增加县市区12345政务热线经费、鹤翔学校改扩建及金丰纺织公司搬迁经费等。</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val="en-US" w:eastAsia="zh-CN"/>
        </w:rPr>
        <w:t>其他一般公共服务支出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其他一般公共服务支出</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29.14</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年中追加老干部经费、市直单位办公用房日常维修经费等。</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其他科学技术</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其他科学技术支出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其他科学技术支出</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224.68</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增加政务效能平台建设资金、服务企业上市专项资金。</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行政单位离退休</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97.87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9.37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9.57</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退休费已由社保部门统一发放。</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事业单位离退休</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0.84</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西南宾馆提退人员遗嘱补贴。</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机关事业单位基本养老保险缴费支出</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161.79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160.04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98.92</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val="en-US" w:eastAsia="zh-CN"/>
        </w:rPr>
        <w:t>人员变动造成养老保险缴费减少。</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其他行政事业单位养老支出</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100.79</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离退休人员春节一次性生活补助。</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行政单位医疗</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68.36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64.07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93.72</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人员变动造成医疗保险缴费减少。</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城乡社区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国有土地使用权出让收入安排的支出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其他国有土地使用权出让收入安排的支出</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192.33</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西南宾馆改制后提退人员工资等未纳入年初预算。</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商业服务等支出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其他商业服务等支出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其他商业服务等支出</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30.4</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年中追加“企业家绿卡”持卡人体检费用。</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金融支出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金融发展支出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其他金融发展支出</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60</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年中追加2022年度金融工作真抓实干成效显著地区奖励资金。</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金融支出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其他金融支出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其他金融支出</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70.97</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年中追加“怀化市综合金融服务平台”升级和对接国家平台省级节点经费。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1706.19</w:t>
      </w:r>
      <w:r>
        <w:rPr>
          <w:rFonts w:hint="eastAsia" w:ascii="Times New Roman" w:hAnsi="Times New Roman" w:eastAsia="仿宋_GB2312"/>
          <w:sz w:val="32"/>
          <w:szCs w:val="32"/>
        </w:rPr>
        <w:t>万元，其中：</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1394.38</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81.73</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val="en-US" w:eastAsia="zh-CN"/>
        </w:rPr>
        <w:t>机关事业单位基本养老保险缴费、职工基本医疗保险缴费等</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311.71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18.27</w:t>
      </w:r>
      <w:r>
        <w:rPr>
          <w:rFonts w:hint="eastAsia" w:ascii="Times New Roman" w:hAnsi="Times New Roman" w:eastAsia="仿宋_GB2312"/>
          <w:sz w:val="32"/>
          <w:szCs w:val="32"/>
        </w:rPr>
        <w:t>%，主要包括办公费、印刷费、</w:t>
      </w:r>
      <w:r>
        <w:rPr>
          <w:rFonts w:hint="eastAsia" w:ascii="Times New Roman" w:hAnsi="Times New Roman" w:eastAsia="仿宋_GB2312"/>
          <w:sz w:val="32"/>
          <w:szCs w:val="32"/>
          <w:lang w:val="en-US" w:eastAsia="zh-CN"/>
        </w:rPr>
        <w:t>邮电费</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差旅费、维修费、公务用车运行维护费等</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106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104.99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99.05</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严格控制“三公”经费使用</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36.73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25.92</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上年度经批准购买中型客车一辆，故本年度三公经费降幅较大</w:t>
      </w:r>
      <w:r>
        <w:rPr>
          <w:rFonts w:hint="eastAsia" w:ascii="Times New Roman" w:hAnsi="Times New Roman" w:eastAsia="仿宋_GB2312"/>
          <w:sz w:val="32"/>
          <w:szCs w:val="32"/>
        </w:rPr>
        <w:t>。其中：</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仿宋" w:hAnsi="仿宋" w:eastAsia="仿宋" w:cs="仿宋"/>
          <w:bCs/>
          <w:kern w:val="0"/>
          <w:sz w:val="32"/>
          <w:szCs w:val="32"/>
          <w:lang w:val="en-US" w:eastAsia="zh-CN"/>
        </w:rPr>
        <w:t>决算数与预算数相等</w:t>
      </w:r>
      <w:r>
        <w:rPr>
          <w:rFonts w:hint="eastAsia" w:ascii="仿宋" w:hAnsi="仿宋" w:eastAsia="仿宋" w:cs="仿宋"/>
          <w:bCs/>
          <w:kern w:val="0"/>
          <w:sz w:val="32"/>
          <w:szCs w:val="32"/>
        </w:rPr>
        <w:t>，与上年相比</w:t>
      </w:r>
      <w:r>
        <w:rPr>
          <w:rFonts w:hint="eastAsia" w:ascii="仿宋" w:hAnsi="仿宋" w:eastAsia="仿宋" w:cs="仿宋"/>
          <w:bCs/>
          <w:kern w:val="0"/>
          <w:sz w:val="32"/>
          <w:szCs w:val="32"/>
          <w:lang w:val="en-US" w:eastAsia="zh-CN"/>
        </w:rPr>
        <w:t>持平</w:t>
      </w:r>
      <w:r>
        <w:rPr>
          <w:rFonts w:hint="eastAsia" w:ascii="仿宋" w:hAnsi="仿宋" w:eastAsia="仿宋" w:cs="仿宋"/>
          <w:bCs/>
          <w:kern w:val="0"/>
          <w:sz w:val="32"/>
          <w:szCs w:val="32"/>
        </w:rPr>
        <w:t>。</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87.5</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严格控制“三公”经费的使用</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3.29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88.48</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本年度不再受疫情影响，公务接待恢复至正常水平</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98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97.99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99.99</w:t>
      </w:r>
      <w:r>
        <w:rPr>
          <w:rFonts w:hint="eastAsia" w:ascii="Times New Roman" w:hAnsi="Times New Roman" w:eastAsia="仿宋_GB2312"/>
          <w:sz w:val="32"/>
          <w:szCs w:val="32"/>
        </w:rPr>
        <w:t>%，决算数小于）算数的主要原因是</w:t>
      </w:r>
      <w:r>
        <w:rPr>
          <w:rFonts w:hint="eastAsia" w:ascii="Times New Roman" w:hAnsi="Times New Roman" w:eastAsia="仿宋_GB2312"/>
          <w:sz w:val="32"/>
          <w:szCs w:val="32"/>
          <w:lang w:val="en-US" w:eastAsia="zh-CN"/>
        </w:rPr>
        <w:t>严格控制“三公”经费的使用</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8.91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10.01</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车辆老旧，各项维修费用增加</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6.67</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97.99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93.33</w:t>
      </w:r>
      <w:r>
        <w:rPr>
          <w:rFonts w:hint="eastAsia" w:ascii="Times New Roman" w:hAnsi="Times New Roman" w:eastAsia="仿宋_GB2312"/>
          <w:sz w:val="32"/>
          <w:szCs w:val="32"/>
        </w:rPr>
        <w:t>%。其中：</w:t>
      </w:r>
    </w:p>
    <w:p>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rPr>
        <w:t>,</w:t>
      </w:r>
      <w:r>
        <w:rPr>
          <w:rFonts w:hint="eastAsia" w:ascii="Times New Roman" w:hAnsi="Times New Roman" w:eastAsia="仿宋_GB2312"/>
          <w:sz w:val="32"/>
          <w:szCs w:val="32"/>
        </w:rPr>
        <w:t>开支内容包括：</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83</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418</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val="en-US" w:eastAsia="zh-CN"/>
        </w:rPr>
        <w:t>各级各部门请示汇报、考察调研等</w:t>
      </w:r>
      <w:r>
        <w:rPr>
          <w:rFonts w:hint="eastAsia" w:ascii="Times New Roman" w:hAnsi="Times New Roman" w:eastAsia="仿宋_GB2312"/>
          <w:sz w:val="32"/>
          <w:szCs w:val="32"/>
        </w:rPr>
        <w:t>发生的接待支出。</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97.99</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97.99</w:t>
      </w:r>
      <w:r>
        <w:rPr>
          <w:rFonts w:hint="eastAsia" w:ascii="Times New Roman" w:hAnsi="Times New Roman" w:eastAsia="仿宋_GB2312"/>
          <w:sz w:val="32"/>
          <w:szCs w:val="32"/>
        </w:rPr>
        <w:t>万元，主要是</w:t>
      </w:r>
      <w:r>
        <w:rPr>
          <w:rFonts w:hint="eastAsia" w:ascii="仿宋" w:hAnsi="仿宋" w:eastAsia="仿宋" w:cs="仿宋"/>
          <w:bCs/>
          <w:kern w:val="0"/>
          <w:sz w:val="32"/>
          <w:szCs w:val="32"/>
          <w:lang w:val="en-US" w:eastAsia="zh-CN"/>
        </w:rPr>
        <w:t>公务用车维修费、过路过桥费和公车保险</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辆。</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3"/>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192.34</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192.34</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192.34</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仿宋" w:hAnsi="仿宋" w:eastAsia="仿宋" w:cs="仿宋"/>
          <w:bCs/>
          <w:kern w:val="0"/>
          <w:sz w:val="32"/>
          <w:szCs w:val="32"/>
          <w:lang w:val="en-US" w:eastAsia="zh-CN"/>
        </w:rPr>
        <w:t>城乡社区支出（</w:t>
      </w:r>
      <w:r>
        <w:rPr>
          <w:rFonts w:hint="eastAsia" w:ascii="Times New Roman" w:hAnsi="Times New Roman" w:eastAsia="仿宋_GB2312"/>
          <w:sz w:val="32"/>
          <w:szCs w:val="32"/>
        </w:rPr>
        <w:t>类）</w:t>
      </w:r>
      <w:r>
        <w:rPr>
          <w:rFonts w:hint="eastAsia" w:ascii="仿宋" w:hAnsi="仿宋" w:eastAsia="仿宋" w:cs="仿宋"/>
          <w:bCs/>
          <w:kern w:val="0"/>
          <w:sz w:val="32"/>
          <w:szCs w:val="32"/>
          <w:lang w:val="en-US" w:eastAsia="zh-CN"/>
        </w:rPr>
        <w:t>国有土地使用权出让收入安排的支出</w:t>
      </w:r>
      <w:r>
        <w:rPr>
          <w:rFonts w:hint="eastAsia" w:ascii="Times New Roman" w:hAnsi="Times New Roman" w:eastAsia="仿宋_GB2312"/>
          <w:sz w:val="32"/>
          <w:szCs w:val="32"/>
        </w:rPr>
        <w:t>（款）</w:t>
      </w:r>
      <w:r>
        <w:rPr>
          <w:rFonts w:hint="eastAsia" w:ascii="仿宋" w:hAnsi="仿宋" w:eastAsia="仿宋" w:cs="仿宋"/>
          <w:bCs/>
          <w:kern w:val="0"/>
          <w:sz w:val="32"/>
          <w:szCs w:val="32"/>
          <w:lang w:val="en-US" w:eastAsia="zh-CN"/>
        </w:rPr>
        <w:t>国有土地使用权出让收入安排的支出</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192.34</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西南宾馆改制支出未纳入年初预算。</w:t>
      </w:r>
    </w:p>
    <w:p>
      <w:pPr>
        <w:pStyle w:val="13"/>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国有资本经营预算收入支出决算情况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2022年度本单位无国有资本经营收入，无国有资本经营支出。</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311.81</w:t>
      </w:r>
      <w:r>
        <w:rPr>
          <w:rFonts w:hint="eastAsia" w:ascii="Times New Roman" w:hAnsi="Times New Roman" w:eastAsia="仿宋_GB2312"/>
          <w:sz w:val="32"/>
          <w:szCs w:val="32"/>
        </w:rPr>
        <w:t>万元，比上年决算数增加</w:t>
      </w:r>
      <w:r>
        <w:rPr>
          <w:rFonts w:hint="eastAsia" w:ascii="Times New Roman" w:hAnsi="Times New Roman" w:eastAsia="仿宋_GB2312"/>
          <w:sz w:val="32"/>
          <w:szCs w:val="32"/>
          <w:lang w:val="en-US" w:eastAsia="zh-CN"/>
        </w:rPr>
        <w:t>9.05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2.99</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上年度受疫情影响，机关运行经费偏低。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仿宋_GB2312"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208.72</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142.16</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66.56</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208.72</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15</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8</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辆，其他用车主要是</w:t>
      </w:r>
      <w:r>
        <w:rPr>
          <w:rFonts w:hint="eastAsia" w:ascii="Times New Roman" w:hAnsi="Times New Roman" w:eastAsia="仿宋_GB2312"/>
          <w:color w:val="auto"/>
          <w:sz w:val="32"/>
          <w:szCs w:val="32"/>
          <w:lang w:val="en-US" w:eastAsia="zh-CN"/>
        </w:rPr>
        <w:t>公务用车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台（套）。</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pPr>
        <w:widowControl/>
        <w:spacing w:line="640" w:lineRule="exact"/>
        <w:ind w:firstLine="640" w:firstLineChars="200"/>
        <w:rPr>
          <w:rFonts w:hint="eastAsia" w:ascii="楷体" w:hAnsi="楷体" w:eastAsia="楷体" w:cs="楷体"/>
          <w:b/>
          <w:bCs/>
          <w:sz w:val="32"/>
          <w:szCs w:val="32"/>
          <w:lang w:eastAsia="zh-CN"/>
        </w:rPr>
      </w:pPr>
      <w:r>
        <w:rPr>
          <w:rFonts w:hint="eastAsia" w:ascii="仿宋" w:eastAsia="仿宋" w:cs="Times New Roman"/>
          <w:sz w:val="32"/>
          <w:szCs w:val="32"/>
          <w:lang w:val="en-US" w:eastAsia="zh-CN"/>
        </w:rPr>
        <w:t>为规范专项资金管理，保证资金安全，高效运行，发挥资金使用效率，我办严格按照财政相关要求及专项资金管理办法执行</w:t>
      </w:r>
      <w:r>
        <w:rPr>
          <w:rFonts w:hint="eastAsia" w:ascii="Times New Roman" w:hAnsi="Times New Roman" w:eastAsia="仿宋_GB2312"/>
          <w:color w:val="000000"/>
          <w:sz w:val="32"/>
          <w:szCs w:val="32"/>
        </w:rPr>
        <w:t>。</w:t>
      </w:r>
      <w:r>
        <w:rPr>
          <w:rFonts w:hint="eastAsia" w:ascii="仿宋" w:eastAsia="仿宋" w:cs="Times New Roman"/>
          <w:sz w:val="32"/>
          <w:szCs w:val="32"/>
          <w:lang w:val="en-US" w:eastAsia="zh-CN"/>
        </w:rPr>
        <w:t>根据“总量控制、计划管理”的要求从严控制行政经费，压缩公用经费开支，严格按照预算科目的规定专款专用，保障单位整体支出趋于规范化、制度化。</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2023年，市政府办党组坚持以习近平新时代中国特色社会主义思想为指导，全面贯彻党的二十大精神，学习领会全省秘书长和办公室主任会议主要精神，紧紧围绕市委、市政府决策部署，恪尽职守，扎实工作，较好地完成了各项工作任务。根据部门整体支出绩效评价指标，部门整体支出绩效得分99分，具体情况如下：</w:t>
      </w:r>
    </w:p>
    <w:p>
      <w:pPr>
        <w:keepNext w:val="0"/>
        <w:keepLines w:val="0"/>
        <w:widowControl/>
        <w:suppressLineNumbers w:val="0"/>
        <w:ind w:firstLine="620" w:firstLineChars="200"/>
        <w:jc w:val="left"/>
      </w:pPr>
      <w:r>
        <w:rPr>
          <w:rFonts w:hint="eastAsia" w:ascii="楷体" w:hAnsi="楷体" w:eastAsia="楷体" w:cs="楷体"/>
          <w:b/>
          <w:bCs/>
          <w:color w:val="000000"/>
          <w:kern w:val="0"/>
          <w:sz w:val="31"/>
          <w:szCs w:val="31"/>
          <w:lang w:val="en-US" w:eastAsia="zh-CN" w:bidi="ar"/>
        </w:rPr>
        <w:t>1.</w:t>
      </w:r>
      <w:r>
        <w:rPr>
          <w:rFonts w:ascii="楷体" w:hAnsi="楷体" w:eastAsia="楷体" w:cs="楷体"/>
          <w:b/>
          <w:bCs/>
          <w:color w:val="000000"/>
          <w:kern w:val="0"/>
          <w:sz w:val="31"/>
          <w:szCs w:val="31"/>
          <w:lang w:val="en-US" w:eastAsia="zh-CN" w:bidi="ar"/>
        </w:rPr>
        <w:t xml:space="preserve">预算执行率（分值 </w:t>
      </w:r>
      <w:r>
        <w:rPr>
          <w:rFonts w:hint="default" w:ascii="Times New Roman" w:hAnsi="Times New Roman" w:eastAsia="宋体" w:cs="Times New Roman"/>
          <w:b/>
          <w:bCs/>
          <w:color w:val="000000"/>
          <w:kern w:val="0"/>
          <w:sz w:val="31"/>
          <w:szCs w:val="31"/>
          <w:lang w:val="en-US" w:eastAsia="zh-CN" w:bidi="ar"/>
        </w:rPr>
        <w:t xml:space="preserve">10 </w:t>
      </w:r>
      <w:r>
        <w:rPr>
          <w:rFonts w:hint="eastAsia" w:ascii="楷体" w:hAnsi="楷体" w:eastAsia="楷体" w:cs="楷体"/>
          <w:b/>
          <w:bCs/>
          <w:color w:val="000000"/>
          <w:kern w:val="0"/>
          <w:sz w:val="31"/>
          <w:szCs w:val="31"/>
          <w:lang w:val="en-US" w:eastAsia="zh-CN" w:bidi="ar"/>
        </w:rPr>
        <w:t>分，得10</w:t>
      </w:r>
      <w:r>
        <w:rPr>
          <w:rFonts w:hint="default" w:ascii="Times New Roman" w:hAnsi="Times New Roman" w:eastAsia="宋体" w:cs="Times New Roman"/>
          <w:b/>
          <w:bCs/>
          <w:color w:val="000000"/>
          <w:kern w:val="0"/>
          <w:sz w:val="31"/>
          <w:szCs w:val="31"/>
          <w:lang w:val="en-US" w:eastAsia="zh-CN" w:bidi="ar"/>
        </w:rPr>
        <w:t xml:space="preserve"> </w:t>
      </w:r>
      <w:r>
        <w:rPr>
          <w:rFonts w:hint="eastAsia" w:ascii="楷体" w:hAnsi="楷体" w:eastAsia="楷体" w:cs="楷体"/>
          <w:b/>
          <w:bCs/>
          <w:color w:val="000000"/>
          <w:kern w:val="0"/>
          <w:sz w:val="31"/>
          <w:szCs w:val="31"/>
          <w:lang w:val="en-US" w:eastAsia="zh-CN" w:bidi="ar"/>
        </w:rPr>
        <w:t xml:space="preserve">分，未扣分） </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全年一般公共预算收入4539.55万元，全年执行数4539.55万元，预算执行率100</w:t>
      </w: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w:t>
      </w:r>
    </w:p>
    <w:p>
      <w:pPr>
        <w:keepNext w:val="0"/>
        <w:keepLines w:val="0"/>
        <w:widowControl/>
        <w:suppressLineNumbers w:val="0"/>
        <w:ind w:firstLine="620" w:firstLineChars="200"/>
        <w:jc w:val="left"/>
      </w:pPr>
      <w:r>
        <w:rPr>
          <w:rFonts w:hint="eastAsia" w:ascii="楷体" w:hAnsi="楷体" w:eastAsia="楷体" w:cs="楷体"/>
          <w:b/>
          <w:bCs/>
          <w:color w:val="000000"/>
          <w:kern w:val="0"/>
          <w:sz w:val="31"/>
          <w:szCs w:val="31"/>
          <w:lang w:val="en-US" w:eastAsia="zh-CN" w:bidi="ar"/>
        </w:rPr>
        <w:t>2.</w:t>
      </w:r>
      <w:r>
        <w:rPr>
          <w:rFonts w:ascii="楷体" w:hAnsi="楷体" w:eastAsia="楷体" w:cs="楷体"/>
          <w:b/>
          <w:bCs/>
          <w:color w:val="000000"/>
          <w:kern w:val="0"/>
          <w:sz w:val="31"/>
          <w:szCs w:val="31"/>
          <w:lang w:val="en-US" w:eastAsia="zh-CN" w:bidi="ar"/>
        </w:rPr>
        <w:t xml:space="preserve">产出指标（分值 </w:t>
      </w:r>
      <w:r>
        <w:rPr>
          <w:rFonts w:hint="default" w:ascii="Times New Roman" w:hAnsi="Times New Roman" w:eastAsia="宋体" w:cs="Times New Roman"/>
          <w:b/>
          <w:bCs/>
          <w:color w:val="000000"/>
          <w:kern w:val="0"/>
          <w:sz w:val="31"/>
          <w:szCs w:val="31"/>
          <w:lang w:val="en-US" w:eastAsia="zh-CN" w:bidi="ar"/>
        </w:rPr>
        <w:t xml:space="preserve">50 </w:t>
      </w:r>
      <w:r>
        <w:rPr>
          <w:rFonts w:hint="eastAsia" w:ascii="楷体" w:hAnsi="楷体" w:eastAsia="楷体" w:cs="楷体"/>
          <w:b/>
          <w:bCs/>
          <w:color w:val="000000"/>
          <w:kern w:val="0"/>
          <w:sz w:val="31"/>
          <w:szCs w:val="31"/>
          <w:lang w:val="en-US" w:eastAsia="zh-CN" w:bidi="ar"/>
        </w:rPr>
        <w:t xml:space="preserve">分，得 </w:t>
      </w:r>
      <w:r>
        <w:rPr>
          <w:rFonts w:hint="default" w:ascii="Times New Roman" w:hAnsi="Times New Roman" w:eastAsia="宋体" w:cs="Times New Roman"/>
          <w:b/>
          <w:bCs/>
          <w:color w:val="000000"/>
          <w:kern w:val="0"/>
          <w:sz w:val="31"/>
          <w:szCs w:val="31"/>
          <w:lang w:val="en-US" w:eastAsia="zh-CN" w:bidi="ar"/>
        </w:rPr>
        <w:t xml:space="preserve">50 </w:t>
      </w:r>
      <w:r>
        <w:rPr>
          <w:rFonts w:hint="eastAsia" w:ascii="楷体" w:hAnsi="楷体" w:eastAsia="楷体" w:cs="楷体"/>
          <w:b/>
          <w:bCs/>
          <w:color w:val="000000"/>
          <w:kern w:val="0"/>
          <w:sz w:val="31"/>
          <w:szCs w:val="31"/>
          <w:lang w:val="en-US" w:eastAsia="zh-CN" w:bidi="ar"/>
        </w:rPr>
        <w:t>分，未扣分）</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（1）数量指标（分值</w:t>
      </w:r>
      <w:r>
        <w:rPr>
          <w:rFonts w:hint="default" w:ascii="仿宋" w:hAnsi="仿宋" w:eastAsia="仿宋" w:cs="仿宋"/>
          <w:sz w:val="32"/>
          <w:szCs w:val="32"/>
          <w:lang w:val="en-US" w:eastAsia="zh-CN"/>
        </w:rPr>
        <w:t>20</w:t>
      </w:r>
      <w:r>
        <w:rPr>
          <w:rFonts w:hint="eastAsia" w:ascii="仿宋" w:hAnsi="仿宋" w:eastAsia="仿宋" w:cs="仿宋"/>
          <w:sz w:val="32"/>
          <w:szCs w:val="32"/>
          <w:lang w:val="en-US" w:eastAsia="zh-CN"/>
        </w:rPr>
        <w:t>分，得</w:t>
      </w:r>
      <w:r>
        <w:rPr>
          <w:rFonts w:hint="default" w:ascii="仿宋" w:hAnsi="仿宋" w:eastAsia="仿宋" w:cs="仿宋"/>
          <w:sz w:val="32"/>
          <w:szCs w:val="32"/>
          <w:lang w:val="en-US" w:eastAsia="zh-CN"/>
        </w:rPr>
        <w:t>20</w:t>
      </w:r>
      <w:r>
        <w:rPr>
          <w:rFonts w:hint="eastAsia" w:ascii="仿宋" w:hAnsi="仿宋" w:eastAsia="仿宋" w:cs="仿宋"/>
          <w:sz w:val="32"/>
          <w:szCs w:val="32"/>
          <w:lang w:val="en-US" w:eastAsia="zh-CN"/>
        </w:rPr>
        <w:t>分，未扣分）</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提供有价值的参阅资料，年度指标值≥100篇，实际完成值284篇；高效处理各类来文，年度指标值≥4000件，实际完成值5164件。</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（2）质量指标（分值</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分，得</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分，未扣分）</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优化12345热线平台，年度指标值=</w:t>
      </w:r>
      <w:r>
        <w:rPr>
          <w:rFonts w:hint="default" w:ascii="仿宋" w:hAnsi="仿宋" w:eastAsia="仿宋" w:cs="仿宋"/>
          <w:sz w:val="32"/>
          <w:szCs w:val="32"/>
          <w:lang w:val="en-US" w:eastAsia="zh-CN"/>
        </w:rPr>
        <w:t>100%</w:t>
      </w:r>
      <w:r>
        <w:rPr>
          <w:rFonts w:hint="eastAsia" w:ascii="仿宋" w:hAnsi="仿宋" w:eastAsia="仿宋" w:cs="仿宋"/>
          <w:sz w:val="32"/>
          <w:szCs w:val="32"/>
          <w:lang w:val="en-US" w:eastAsia="zh-CN"/>
        </w:rPr>
        <w:t>，实际完成值100%。注重“听民生、察民情、汇民意、解民忧”，创新开展“领导接听日”活动，市人民政府市长、副市长，各县市区及市直部门负责人通过12345政务热线倾听群众诉求、回应群众关切、解决群众急难愁盼问题。截止目前，共开展“领导接听活动”共计93次；全市各级12345热线共接听群众来电32万余通，回访满意率达96.40%。</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全年履职完成率，年度指标值=</w:t>
      </w:r>
      <w:r>
        <w:rPr>
          <w:rFonts w:hint="default" w:ascii="仿宋" w:hAnsi="仿宋" w:eastAsia="仿宋" w:cs="仿宋"/>
          <w:sz w:val="32"/>
          <w:szCs w:val="32"/>
          <w:lang w:val="en-US" w:eastAsia="zh-CN"/>
        </w:rPr>
        <w:t>100%</w:t>
      </w:r>
      <w:r>
        <w:rPr>
          <w:rFonts w:hint="eastAsia" w:ascii="仿宋" w:hAnsi="仿宋" w:eastAsia="仿宋" w:cs="仿宋"/>
          <w:sz w:val="32"/>
          <w:szCs w:val="32"/>
          <w:lang w:val="en-US" w:eastAsia="zh-CN"/>
        </w:rPr>
        <w:t>，实际完成值100%。全年积极服务经济建设，扎实开展金融服务和风险防范化解工作，持续优化经济发展环境，深入推进“放管服”和“一件事一次办”改革。切实保障和改善民生，持续有效开展乡村振兴。</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（3）时效指标（分值</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分，得</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分，未扣分）</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全年履职目标完成及时率，年度指标2023年12月31日前完成，实际2023年12月31日前完成</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（4）成本指标（分值</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分，得</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分，未扣分）</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预算成本完成率，年度指标值≤</w:t>
      </w:r>
      <w:r>
        <w:rPr>
          <w:rFonts w:hint="default" w:ascii="仿宋" w:hAnsi="仿宋" w:eastAsia="仿宋" w:cs="仿宋"/>
          <w:sz w:val="32"/>
          <w:szCs w:val="32"/>
          <w:lang w:val="en-US" w:eastAsia="zh-CN"/>
        </w:rPr>
        <w:t>100%</w:t>
      </w:r>
      <w:r>
        <w:rPr>
          <w:rFonts w:hint="eastAsia" w:ascii="仿宋" w:hAnsi="仿宋" w:eastAsia="仿宋" w:cs="仿宋"/>
          <w:sz w:val="32"/>
          <w:szCs w:val="32"/>
          <w:lang w:val="en-US" w:eastAsia="zh-CN"/>
        </w:rPr>
        <w:t>，实际完成值100%。</w:t>
      </w:r>
    </w:p>
    <w:p>
      <w:pPr>
        <w:keepNext w:val="0"/>
        <w:keepLines w:val="0"/>
        <w:widowControl/>
        <w:suppressLineNumbers w:val="0"/>
        <w:ind w:firstLine="620" w:firstLineChars="200"/>
        <w:jc w:val="left"/>
      </w:pPr>
      <w:r>
        <w:rPr>
          <w:rFonts w:hint="eastAsia" w:ascii="楷体" w:hAnsi="楷体" w:eastAsia="楷体" w:cs="楷体"/>
          <w:b/>
          <w:bCs/>
          <w:color w:val="000000"/>
          <w:kern w:val="0"/>
          <w:sz w:val="31"/>
          <w:szCs w:val="31"/>
          <w:lang w:val="en-US" w:eastAsia="zh-CN" w:bidi="ar"/>
        </w:rPr>
        <w:t>3.</w:t>
      </w:r>
      <w:r>
        <w:rPr>
          <w:rFonts w:ascii="楷体" w:hAnsi="楷体" w:eastAsia="楷体" w:cs="楷体"/>
          <w:b/>
          <w:bCs/>
          <w:color w:val="000000"/>
          <w:kern w:val="0"/>
          <w:sz w:val="31"/>
          <w:szCs w:val="31"/>
          <w:lang w:val="en-US" w:eastAsia="zh-CN" w:bidi="ar"/>
        </w:rPr>
        <w:t>效益指标（分值30分，得30分，未扣分）</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（1）经济效益指标（分值</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分，得</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分，未扣分）</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color w:val="0C0C0C"/>
          <w:sz w:val="32"/>
          <w:szCs w:val="32"/>
        </w:rPr>
        <w:t>全力打好“发展六仗”，今年全市固定资产投资完成额增长6.6%；社会消费品零售总额增长8.9%；规模工业增加值增长3.7%；地方收入113.03亿元，增长4.15%；地方税收76.95亿元，增长4.66%；非税收入36.08亿元，增长3.08%，非税占比31.92%，下降0.33个百分点。</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Chars="200" w:right="0" w:rightChars="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（2）社会效益指标（分值</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分，得</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分，未扣分）</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color w:val="0C0C0C"/>
          <w:sz w:val="32"/>
          <w:szCs w:val="32"/>
          <w:lang w:val="en-US" w:eastAsia="zh-CN"/>
        </w:rPr>
      </w:pPr>
      <w:r>
        <w:rPr>
          <w:rFonts w:hint="eastAsia" w:ascii="仿宋" w:hAnsi="仿宋" w:eastAsia="仿宋" w:cs="仿宋"/>
          <w:color w:val="0C0C0C"/>
          <w:sz w:val="32"/>
          <w:szCs w:val="32"/>
        </w:rPr>
        <w:t>扎实做好机关绩效考核、安全生产、文明创建、平安建设等各项工作。常态化开展老干部、困难党员、退役军人、工会慰问走访和干部职工健康体检，注重人文关怀。乡村振兴工作队坚持“抓党建促振兴，守底线固成果，抓重点出成效，补短板提服务”的工作思路，重点围绕防止返贫致贫、基础设施和公共服务设施建设、人居环境整治、基层治理等工作采取了针对性措施，取得较好成效。</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（3）生态效益指标（分值</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分，得9分，扣1分）</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color w:val="0C0C0C"/>
          <w:sz w:val="32"/>
          <w:szCs w:val="32"/>
        </w:rPr>
      </w:pPr>
      <w:r>
        <w:rPr>
          <w:rFonts w:hint="eastAsia" w:ascii="仿宋" w:hAnsi="仿宋" w:eastAsia="仿宋" w:cs="仿宋"/>
          <w:color w:val="0C0C0C"/>
          <w:sz w:val="32"/>
          <w:szCs w:val="32"/>
        </w:rPr>
        <w:t>进一步规范财务管理，坚决杜绝违反财经纪律行为，强化过“紧日子”的思想，确保完成公用经费节支任务。严格执行中央八项规定及其实施细则精神要求，规范办公用房、公务用车、公务接待，严谨细致做好驻外机构行政后勤服务。实现公务接待、工作用餐管理规范化、信息化、公开化。</w:t>
      </w:r>
    </w:p>
    <w:p>
      <w:pPr>
        <w:keepNext w:val="0"/>
        <w:keepLines w:val="0"/>
        <w:widowControl/>
        <w:suppressLineNumbers w:val="0"/>
        <w:ind w:firstLine="620" w:firstLineChars="200"/>
        <w:jc w:val="left"/>
      </w:pPr>
      <w:r>
        <w:rPr>
          <w:rFonts w:hint="eastAsia" w:ascii="楷体" w:hAnsi="楷体" w:eastAsia="楷体" w:cs="楷体"/>
          <w:b/>
          <w:bCs/>
          <w:color w:val="000000"/>
          <w:kern w:val="0"/>
          <w:sz w:val="31"/>
          <w:szCs w:val="31"/>
          <w:lang w:val="en-US" w:eastAsia="zh-CN" w:bidi="ar"/>
        </w:rPr>
        <w:t>4.</w:t>
      </w:r>
      <w:r>
        <w:rPr>
          <w:rFonts w:ascii="楷体" w:hAnsi="楷体" w:eastAsia="楷体" w:cs="楷体"/>
          <w:b/>
          <w:bCs/>
          <w:color w:val="000000"/>
          <w:kern w:val="0"/>
          <w:sz w:val="31"/>
          <w:szCs w:val="31"/>
          <w:lang w:val="en-US" w:eastAsia="zh-CN" w:bidi="ar"/>
        </w:rPr>
        <w:t>满意度指标（分值10分，得10分，未扣分）</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color w:val="0C0C0C"/>
          <w:sz w:val="32"/>
          <w:szCs w:val="32"/>
          <w:lang w:val="en-US" w:eastAsia="zh-CN"/>
        </w:rPr>
      </w:pPr>
      <w:r>
        <w:rPr>
          <w:rFonts w:hint="default" w:ascii="仿宋" w:hAnsi="仿宋" w:eastAsia="仿宋" w:cs="仿宋"/>
          <w:sz w:val="32"/>
          <w:szCs w:val="32"/>
        </w:rPr>
        <w:t>持续擦亮“身在怀化、办事简化”营商金名片，</w:t>
      </w:r>
      <w:r>
        <w:rPr>
          <w:rFonts w:ascii="仿宋" w:hAnsi="仿宋" w:eastAsia="仿宋" w:cs="仿宋"/>
          <w:sz w:val="32"/>
          <w:szCs w:val="32"/>
        </w:rPr>
        <w:t>持久助企纾困办实事和</w:t>
      </w:r>
      <w:r>
        <w:rPr>
          <w:rFonts w:hint="default" w:ascii="仿宋" w:hAnsi="仿宋" w:eastAsia="仿宋" w:cs="仿宋"/>
          <w:sz w:val="32"/>
          <w:szCs w:val="32"/>
        </w:rPr>
        <w:t>改革典型经验</w:t>
      </w:r>
      <w:r>
        <w:rPr>
          <w:rFonts w:ascii="仿宋" w:hAnsi="仿宋" w:eastAsia="仿宋" w:cs="仿宋"/>
          <w:sz w:val="32"/>
          <w:szCs w:val="32"/>
        </w:rPr>
        <w:t>两项考核指标分列全省第2位、第3位</w:t>
      </w:r>
      <w:r>
        <w:rPr>
          <w:rFonts w:hint="default" w:ascii="仿宋" w:hAnsi="仿宋" w:eastAsia="仿宋" w:cs="仿宋"/>
          <w:sz w:val="32"/>
          <w:szCs w:val="32"/>
        </w:rPr>
        <w:t>，营商环境企业满意度99.46%</w:t>
      </w:r>
      <w:r>
        <w:rPr>
          <w:rFonts w:ascii="仿宋" w:hAnsi="仿宋" w:eastAsia="仿宋" w:cs="仿宋"/>
          <w:sz w:val="32"/>
          <w:szCs w:val="32"/>
        </w:rPr>
        <w:t>。</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存在的主要问题是组织保障尚待强化，绩效工作人员专业性不强，缺乏指导培训，在绩效跟踪、绩效评价、结果运用方面还缺少更精细的绩效管理机制。项目经费使用过程中的目标执行还应更加严格。</w:t>
      </w:r>
    </w:p>
    <w:p>
      <w:pPr>
        <w:pStyle w:val="13"/>
        <w:jc w:val="both"/>
        <w:rPr>
          <w:sz w:val="72"/>
          <w:szCs w:val="72"/>
        </w:rPr>
      </w:pPr>
    </w:p>
    <w:p>
      <w:pPr>
        <w:pStyle w:val="13"/>
        <w:jc w:val="center"/>
        <w:rPr>
          <w:sz w:val="72"/>
          <w:szCs w:val="72"/>
        </w:rPr>
      </w:pPr>
    </w:p>
    <w:p>
      <w:pPr>
        <w:pStyle w:val="13"/>
        <w:jc w:val="center"/>
        <w:rPr>
          <w:sz w:val="72"/>
          <w:szCs w:val="72"/>
        </w:rPr>
      </w:pPr>
    </w:p>
    <w:p>
      <w:pPr>
        <w:pStyle w:val="13"/>
        <w:jc w:val="both"/>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一、</w:t>
      </w:r>
      <w:r>
        <w:rPr>
          <w:rFonts w:hint="default" w:ascii="仿宋" w:hAnsi="仿宋" w:eastAsia="仿宋" w:cs="仿宋"/>
          <w:bCs/>
          <w:kern w:val="0"/>
          <w:sz w:val="32"/>
          <w:szCs w:val="32"/>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二、</w:t>
      </w:r>
      <w:r>
        <w:rPr>
          <w:rFonts w:hint="default" w:ascii="仿宋" w:hAnsi="仿宋" w:eastAsia="仿宋" w:cs="仿宋"/>
          <w:bCs/>
          <w:kern w:val="0"/>
          <w:sz w:val="32"/>
          <w:szCs w:val="32"/>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rFonts w:hint="eastAsia" w:ascii="方正小标宋_GBK" w:hAnsi="方正小标宋_GBK" w:eastAsia="方正小标宋_GBK" w:cs="方正小标宋_GBK"/>
          <w:sz w:val="72"/>
          <w:szCs w:val="72"/>
        </w:rPr>
      </w:pPr>
      <w:bookmarkStart w:id="0" w:name="_GoBack"/>
      <w:bookmarkEnd w:id="0"/>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附件一：</w:t>
      </w:r>
      <w:r>
        <w:rPr>
          <w:rFonts w:hint="eastAsia" w:ascii="Times New Roman" w:hAnsi="Times New Roman" w:eastAsia="仿宋_GB2312"/>
          <w:sz w:val="32"/>
          <w:szCs w:val="32"/>
          <w:lang w:val="en-US" w:eastAsia="zh-CN"/>
        </w:rPr>
        <w:t>决算公开表</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val="en-US" w:eastAsia="zh-CN"/>
        </w:rPr>
        <w:t>附件二</w:t>
      </w:r>
      <w:r>
        <w:rPr>
          <w:rFonts w:hint="eastAsia" w:ascii="楷体" w:hAnsi="楷体" w:eastAsia="楷体" w:cs="楷体"/>
          <w:b/>
          <w:bCs/>
          <w:sz w:val="32"/>
          <w:szCs w:val="32"/>
          <w:lang w:eastAsia="zh-CN"/>
        </w:rPr>
        <w:t>：</w:t>
      </w:r>
      <w:r>
        <w:rPr>
          <w:rFonts w:hint="eastAsia" w:ascii="Times New Roman" w:hAnsi="Times New Roman" w:eastAsia="仿宋_GB2312"/>
          <w:sz w:val="32"/>
          <w:szCs w:val="32"/>
          <w:lang w:val="en-US" w:eastAsia="zh-CN"/>
        </w:rPr>
        <w:t>2023年度怀化市人民政府办公室整体支出绩效自评报告。</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pPr>
        <w:pStyle w:val="13"/>
        <w:jc w:val="center"/>
        <w:rPr>
          <w:sz w:val="72"/>
          <w:szCs w:val="72"/>
        </w:rPr>
      </w:pPr>
    </w:p>
    <w:p>
      <w:pPr>
        <w:pStyle w:val="13"/>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C059">
    <w:panose1 w:val="00000500000000000000"/>
    <w:charset w:val="00"/>
    <w:family w:val="auto"/>
    <w:pitch w:val="default"/>
    <w:sig w:usb0="00000287" w:usb1="00000800" w:usb2="00000000" w:usb3="00000000" w:csb0="6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8F519"/>
    <w:multiLevelType w:val="singleLevel"/>
    <w:tmpl w:val="D298F519"/>
    <w:lvl w:ilvl="0" w:tentative="0">
      <w:start w:val="9"/>
      <w:numFmt w:val="chineseCounting"/>
      <w:suff w:val="nothing"/>
      <w:lvlText w:val="%1、"/>
      <w:lvlJc w:val="left"/>
      <w:rPr>
        <w:rFonts w:hint="eastAsia"/>
      </w:rPr>
    </w:lvl>
  </w:abstractNum>
  <w:abstractNum w:abstractNumId="1">
    <w:nsid w:val="F326D2C2"/>
    <w:multiLevelType w:val="singleLevel"/>
    <w:tmpl w:val="F326D2C2"/>
    <w:lvl w:ilvl="0" w:tentative="0">
      <w:start w:val="2"/>
      <w:numFmt w:val="decimal"/>
      <w:suff w:val="nothing"/>
      <w:lvlText w:val="%1、"/>
      <w:lvlJc w:val="left"/>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mZTllODI2ZGEyMzE1NTM2Nzc3YzNkNGM1ZjIwYmU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7BA37BD"/>
    <w:rsid w:val="1D97DEFF"/>
    <w:rsid w:val="1DFF72E5"/>
    <w:rsid w:val="1EFC6F07"/>
    <w:rsid w:val="24522084"/>
    <w:rsid w:val="24AB32DF"/>
    <w:rsid w:val="26CA2142"/>
    <w:rsid w:val="277A6E01"/>
    <w:rsid w:val="2AD520B9"/>
    <w:rsid w:val="2FDF85B8"/>
    <w:rsid w:val="2FEF3E0D"/>
    <w:rsid w:val="2FFFEE04"/>
    <w:rsid w:val="34DF85B0"/>
    <w:rsid w:val="3B8F36BC"/>
    <w:rsid w:val="44114EBC"/>
    <w:rsid w:val="491FF225"/>
    <w:rsid w:val="4FFD214C"/>
    <w:rsid w:val="55144405"/>
    <w:rsid w:val="5777D4F5"/>
    <w:rsid w:val="59DD8326"/>
    <w:rsid w:val="5DEF592A"/>
    <w:rsid w:val="5FC6BB1E"/>
    <w:rsid w:val="5FF720F1"/>
    <w:rsid w:val="66DC6112"/>
    <w:rsid w:val="67FF5C0B"/>
    <w:rsid w:val="689F6284"/>
    <w:rsid w:val="6EFC0924"/>
    <w:rsid w:val="6FB74722"/>
    <w:rsid w:val="6FEF8B7E"/>
    <w:rsid w:val="71A6591B"/>
    <w:rsid w:val="71EF5B86"/>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AE8BB"/>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20</Pages>
  <Words>8658</Words>
  <Characters>9704</Characters>
  <Lines>63</Lines>
  <Paragraphs>18</Paragraphs>
  <TotalTime>6</TotalTime>
  <ScaleCrop>false</ScaleCrop>
  <LinksUpToDate>false</LinksUpToDate>
  <CharactersWithSpaces>10756</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2020-07-08T18:32:00Z</dcterms:created>
  <dc:creator>李航 null</dc:creator>
  <cp:lastModifiedBy>宜烨</cp:lastModifiedBy>
  <cp:lastPrinted>2024-08-09T02:20:00Z</cp:lastPrinted>
  <dcterms:modified xsi:type="dcterms:W3CDTF">2024-09-25T10:05:55Z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96CD3852FE6C477982B1EFF85E2175F3_12</vt:lpwstr>
  </property>
</Properties>
</file>