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ED0C21">
      <w:pPr>
        <w:spacing w:line="600" w:lineRule="exact"/>
        <w:rPr>
          <w:rFonts w:ascii="Times New Roman" w:hAnsi="Times New Roman" w:eastAsia="黑体" w:cs="Times New Roman"/>
          <w:sz w:val="32"/>
          <w:szCs w:val="32"/>
        </w:rPr>
      </w:pPr>
      <w:bookmarkStart w:id="0" w:name="_GoBack"/>
      <w:bookmarkEnd w:id="0"/>
    </w:p>
    <w:p w14:paraId="7A6200A7">
      <w:pPr>
        <w:spacing w:line="600" w:lineRule="exact"/>
        <w:rPr>
          <w:rFonts w:ascii="Times New Roman" w:hAnsi="Times New Roman" w:eastAsia="黑体" w:cs="Times New Roman"/>
          <w:sz w:val="32"/>
          <w:szCs w:val="32"/>
        </w:rPr>
      </w:pPr>
    </w:p>
    <w:p w14:paraId="0947A4FF">
      <w:pPr>
        <w:spacing w:line="600" w:lineRule="exact"/>
        <w:rPr>
          <w:rFonts w:ascii="Times New Roman" w:hAnsi="Times New Roman" w:eastAsia="黑体" w:cs="Times New Roman"/>
          <w:sz w:val="32"/>
          <w:szCs w:val="32"/>
        </w:rPr>
      </w:pPr>
    </w:p>
    <w:p w14:paraId="6397C2C1">
      <w:pPr>
        <w:spacing w:line="600" w:lineRule="exact"/>
        <w:rPr>
          <w:rFonts w:ascii="Times New Roman" w:hAnsi="Times New Roman" w:eastAsia="黑体" w:cs="Times New Roman"/>
          <w:sz w:val="32"/>
          <w:szCs w:val="32"/>
        </w:rPr>
      </w:pPr>
    </w:p>
    <w:p w14:paraId="36F2E1FF">
      <w:pPr>
        <w:jc w:val="center"/>
        <w:rPr>
          <w:rFonts w:hint="eastAsia" w:ascii="Times New Roman" w:hAnsi="Times New Roman" w:eastAsia="方正小标宋_GBK" w:cs="Times New Roman"/>
          <w:sz w:val="52"/>
          <w:szCs w:val="52"/>
          <w:lang w:val="en-US" w:eastAsia="zh-CN"/>
        </w:rPr>
      </w:pPr>
      <w:r>
        <w:rPr>
          <w:rFonts w:ascii="Times New Roman" w:hAnsi="Times New Roman" w:eastAsia="方正小标宋_GBK" w:cs="Times New Roman"/>
          <w:sz w:val="52"/>
          <w:szCs w:val="52"/>
        </w:rPr>
        <w:t>202</w:t>
      </w:r>
      <w:r>
        <w:rPr>
          <w:rFonts w:hint="eastAsia" w:ascii="Times New Roman" w:hAnsi="Times New Roman" w:eastAsia="方正小标宋_GBK" w:cs="Times New Roman"/>
          <w:sz w:val="52"/>
          <w:szCs w:val="52"/>
          <w:lang w:val="en-US" w:eastAsia="zh-CN"/>
        </w:rPr>
        <w:t>3</w:t>
      </w:r>
      <w:r>
        <w:rPr>
          <w:rFonts w:ascii="Times New Roman" w:hAnsi="Times New Roman" w:eastAsia="方正小标宋_GBK" w:cs="Times New Roman"/>
          <w:sz w:val="52"/>
          <w:szCs w:val="52"/>
        </w:rPr>
        <w:t>年度</w:t>
      </w:r>
      <w:r>
        <w:rPr>
          <w:rFonts w:hint="eastAsia" w:ascii="Times New Roman" w:hAnsi="Times New Roman" w:eastAsia="方正小标宋_GBK" w:cs="Times New Roman"/>
          <w:sz w:val="52"/>
          <w:szCs w:val="52"/>
          <w:lang w:val="en-US" w:eastAsia="zh-CN"/>
        </w:rPr>
        <w:t>怀化市人民政府办公室</w:t>
      </w:r>
    </w:p>
    <w:p w14:paraId="6CF8397E">
      <w:pPr>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val="en-US" w:eastAsia="zh-CN"/>
        </w:rPr>
        <w:t>部门</w:t>
      </w:r>
      <w:r>
        <w:rPr>
          <w:rFonts w:ascii="Times New Roman" w:hAnsi="Times New Roman" w:eastAsia="方正小标宋_GBK" w:cs="Times New Roman"/>
          <w:sz w:val="52"/>
          <w:szCs w:val="52"/>
        </w:rPr>
        <w:t>整体支出绩效自评报告</w:t>
      </w:r>
    </w:p>
    <w:p w14:paraId="65B61310">
      <w:pPr>
        <w:jc w:val="both"/>
        <w:rPr>
          <w:rFonts w:ascii="Times New Roman" w:hAnsi="Times New Roman" w:eastAsia="楷体_GB2312" w:cs="Times New Roman"/>
          <w:b/>
          <w:sz w:val="32"/>
          <w:szCs w:val="32"/>
        </w:rPr>
      </w:pPr>
    </w:p>
    <w:p w14:paraId="3CDAF2A8">
      <w:pPr>
        <w:jc w:val="center"/>
        <w:rPr>
          <w:rFonts w:ascii="Times New Roman" w:hAnsi="Times New Roman" w:eastAsia="黑体" w:cs="Times New Roman"/>
          <w:sz w:val="32"/>
          <w:szCs w:val="32"/>
        </w:rPr>
      </w:pPr>
    </w:p>
    <w:p w14:paraId="3CBCD6E2">
      <w:pPr>
        <w:jc w:val="center"/>
        <w:rPr>
          <w:rFonts w:ascii="Times New Roman" w:hAnsi="Times New Roman" w:eastAsia="黑体" w:cs="Times New Roman"/>
          <w:sz w:val="32"/>
          <w:szCs w:val="32"/>
        </w:rPr>
      </w:pPr>
    </w:p>
    <w:p w14:paraId="66E5D139">
      <w:pPr>
        <w:jc w:val="center"/>
        <w:rPr>
          <w:rFonts w:ascii="Times New Roman" w:hAnsi="Times New Roman" w:eastAsia="黑体" w:cs="Times New Roman"/>
          <w:sz w:val="32"/>
          <w:szCs w:val="32"/>
        </w:rPr>
      </w:pPr>
    </w:p>
    <w:p w14:paraId="6E147D0E">
      <w:pPr>
        <w:jc w:val="center"/>
        <w:rPr>
          <w:rFonts w:ascii="Times New Roman" w:hAnsi="Times New Roman" w:eastAsia="黑体" w:cs="Times New Roman"/>
          <w:sz w:val="32"/>
          <w:szCs w:val="32"/>
        </w:rPr>
      </w:pPr>
    </w:p>
    <w:p w14:paraId="26833812">
      <w:pPr>
        <w:jc w:val="center"/>
        <w:rPr>
          <w:rFonts w:ascii="Times New Roman" w:hAnsi="Times New Roman" w:eastAsia="黑体" w:cs="Times New Roman"/>
          <w:sz w:val="32"/>
          <w:szCs w:val="32"/>
        </w:rPr>
      </w:pPr>
    </w:p>
    <w:p w14:paraId="49465890">
      <w:pPr>
        <w:jc w:val="center"/>
        <w:rPr>
          <w:rFonts w:ascii="Times New Roman" w:hAnsi="Times New Roman" w:eastAsia="黑体" w:cs="Times New Roman"/>
          <w:sz w:val="32"/>
          <w:szCs w:val="32"/>
        </w:rPr>
      </w:pPr>
    </w:p>
    <w:p w14:paraId="11837B31">
      <w:pPr>
        <w:jc w:val="center"/>
        <w:rPr>
          <w:rFonts w:ascii="Times New Roman" w:hAnsi="Times New Roman" w:eastAsia="黑体" w:cs="Times New Roman"/>
          <w:sz w:val="32"/>
          <w:szCs w:val="32"/>
        </w:rPr>
      </w:pPr>
    </w:p>
    <w:p w14:paraId="42A9CBAE">
      <w:pPr>
        <w:jc w:val="center"/>
        <w:rPr>
          <w:rFonts w:ascii="Times New Roman" w:hAnsi="Times New Roman" w:eastAsia="黑体" w:cs="Times New Roman"/>
          <w:sz w:val="32"/>
          <w:szCs w:val="32"/>
        </w:rPr>
      </w:pPr>
    </w:p>
    <w:p w14:paraId="6D885B2F">
      <w:pPr>
        <w:jc w:val="center"/>
        <w:rPr>
          <w:rFonts w:hint="eastAsia" w:ascii="楷体" w:hAnsi="楷体" w:eastAsia="楷体" w:cs="楷体"/>
          <w:sz w:val="32"/>
          <w:szCs w:val="32"/>
        </w:rPr>
      </w:pPr>
    </w:p>
    <w:p w14:paraId="0E5026D7">
      <w:pPr>
        <w:jc w:val="center"/>
        <w:rPr>
          <w:rFonts w:hint="eastAsia" w:ascii="楷体" w:hAnsi="楷体" w:eastAsia="楷体" w:cs="楷体"/>
          <w:sz w:val="32"/>
          <w:szCs w:val="32"/>
        </w:rPr>
      </w:pPr>
    </w:p>
    <w:p w14:paraId="2B071934">
      <w:pPr>
        <w:keepNext w:val="0"/>
        <w:keepLines w:val="0"/>
        <w:widowControl/>
        <w:suppressLineNumbers w:val="0"/>
        <w:jc w:val="center"/>
        <w:rPr>
          <w:rFonts w:hint="eastAsia" w:ascii="楷体" w:hAnsi="楷体" w:eastAsia="楷体" w:cs="楷体"/>
          <w:color w:val="000000"/>
          <w:kern w:val="0"/>
          <w:sz w:val="31"/>
          <w:szCs w:val="31"/>
          <w:lang w:val="en-US" w:eastAsia="zh-CN" w:bidi="ar"/>
        </w:rPr>
      </w:pPr>
      <w:r>
        <w:rPr>
          <w:rFonts w:hint="eastAsia" w:ascii="楷体" w:hAnsi="楷体" w:eastAsia="楷体" w:cs="楷体"/>
          <w:color w:val="000000"/>
          <w:kern w:val="0"/>
          <w:sz w:val="31"/>
          <w:szCs w:val="31"/>
          <w:lang w:val="en-US" w:eastAsia="zh-CN" w:bidi="ar"/>
        </w:rPr>
        <w:t>怀化市人民政府办公室</w:t>
      </w:r>
    </w:p>
    <w:p w14:paraId="72798CAD">
      <w:pPr>
        <w:keepNext w:val="0"/>
        <w:keepLines w:val="0"/>
        <w:widowControl/>
        <w:suppressLineNumbers w:val="0"/>
        <w:jc w:val="center"/>
        <w:rPr>
          <w:rFonts w:hint="eastAsia" w:ascii="楷体" w:hAnsi="楷体" w:eastAsia="楷体" w:cs="楷体"/>
        </w:rPr>
      </w:pPr>
      <w:r>
        <w:rPr>
          <w:rFonts w:hint="eastAsia" w:ascii="楷体" w:hAnsi="楷体" w:eastAsia="楷体" w:cs="楷体"/>
          <w:color w:val="000000"/>
          <w:kern w:val="0"/>
          <w:sz w:val="31"/>
          <w:szCs w:val="31"/>
          <w:lang w:val="en-US" w:eastAsia="zh-CN" w:bidi="ar"/>
        </w:rPr>
        <w:t>2024 年6月</w:t>
      </w:r>
    </w:p>
    <w:p w14:paraId="54C067E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仿宋_GB2312" w:eastAsia="仿宋_GB2312" w:cs="仿宋_GB2312"/>
          <w:i w:val="0"/>
          <w:iCs w:val="0"/>
          <w:caps w:val="0"/>
          <w:color w:val="000000"/>
          <w:spacing w:val="0"/>
          <w:sz w:val="24"/>
          <w:szCs w:val="24"/>
        </w:rPr>
      </w:pPr>
      <w:r>
        <w:rPr>
          <w:rFonts w:ascii="Times New Roman" w:hAnsi="Times New Roman" w:eastAsia="仿宋_GB2312" w:cs="Times New Roman"/>
          <w:sz w:val="32"/>
          <w:szCs w:val="32"/>
        </w:rPr>
        <w:br w:type="page"/>
      </w:r>
    </w:p>
    <w:p w14:paraId="71EC3DA2">
      <w:pPr>
        <w:jc w:val="center"/>
        <w:rPr>
          <w:rFonts w:hint="eastAsia" w:ascii="黑体" w:hAnsi="黑体" w:eastAsia="黑体" w:cs="黑体"/>
          <w:sz w:val="44"/>
          <w:szCs w:val="44"/>
          <w:lang w:val="en-US" w:eastAsia="zh-CN"/>
        </w:rPr>
      </w:pPr>
      <w:r>
        <w:rPr>
          <w:rFonts w:hint="eastAsia" w:ascii="黑体" w:hAnsi="黑体" w:eastAsia="黑体" w:cs="黑体"/>
          <w:sz w:val="44"/>
          <w:szCs w:val="44"/>
        </w:rPr>
        <w:t>202</w:t>
      </w:r>
      <w:r>
        <w:rPr>
          <w:rFonts w:hint="eastAsia" w:ascii="黑体" w:hAnsi="黑体" w:eastAsia="黑体" w:cs="黑体"/>
          <w:sz w:val="44"/>
          <w:szCs w:val="44"/>
          <w:lang w:val="en-US" w:eastAsia="zh-CN"/>
        </w:rPr>
        <w:t>3</w:t>
      </w:r>
      <w:r>
        <w:rPr>
          <w:rFonts w:hint="eastAsia" w:ascii="黑体" w:hAnsi="黑体" w:eastAsia="黑体" w:cs="黑体"/>
          <w:sz w:val="44"/>
          <w:szCs w:val="44"/>
        </w:rPr>
        <w:t>年度</w:t>
      </w:r>
      <w:r>
        <w:rPr>
          <w:rFonts w:hint="eastAsia" w:ascii="黑体" w:hAnsi="黑体" w:eastAsia="黑体" w:cs="黑体"/>
          <w:sz w:val="44"/>
          <w:szCs w:val="44"/>
          <w:lang w:val="en-US" w:eastAsia="zh-CN"/>
        </w:rPr>
        <w:t>怀化市人民政府办公室</w:t>
      </w:r>
    </w:p>
    <w:p w14:paraId="5DADC760">
      <w:pPr>
        <w:jc w:val="center"/>
        <w:rPr>
          <w:rFonts w:hint="eastAsia" w:ascii="黑体" w:hAnsi="黑体" w:eastAsia="黑体" w:cs="黑体"/>
          <w:sz w:val="44"/>
          <w:szCs w:val="44"/>
        </w:rPr>
      </w:pPr>
      <w:r>
        <w:rPr>
          <w:rFonts w:hint="eastAsia" w:ascii="黑体" w:hAnsi="黑体" w:eastAsia="黑体" w:cs="黑体"/>
          <w:sz w:val="44"/>
          <w:szCs w:val="44"/>
          <w:lang w:val="en-US" w:eastAsia="zh-CN"/>
        </w:rPr>
        <w:t>部门</w:t>
      </w:r>
      <w:r>
        <w:rPr>
          <w:rFonts w:hint="eastAsia" w:ascii="黑体" w:hAnsi="黑体" w:eastAsia="黑体" w:cs="黑体"/>
          <w:sz w:val="44"/>
          <w:szCs w:val="44"/>
        </w:rPr>
        <w:t>整体支出绩效自评报告</w:t>
      </w:r>
    </w:p>
    <w:p w14:paraId="39844B2E">
      <w:pPr>
        <w:jc w:val="center"/>
        <w:rPr>
          <w:rFonts w:hint="eastAsia" w:ascii="黑体" w:hAnsi="黑体" w:eastAsia="黑体" w:cs="黑体"/>
          <w:sz w:val="44"/>
          <w:szCs w:val="44"/>
          <w:lang w:val="en-US" w:eastAsia="zh-CN"/>
        </w:rPr>
      </w:pPr>
    </w:p>
    <w:p w14:paraId="33AC4D21">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val="en-US" w:eastAsia="zh-CN"/>
        </w:rPr>
        <w:t>为进一步规范财政资金管理，强化绩效意识和支出责任，切实提高财政资金使用效益，根据《怀化市财政局关于开展 2023 年度预算支出绩效自评工作的通知》（怀财绩〔2024〕46号）要求，市人民政府办公室按照绩效评价相关文件规定，认真开展预算资金绩效自评工作。现将部门整体支出绩效自评情况报告如下：</w:t>
      </w:r>
    </w:p>
    <w:p w14:paraId="581E027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仿宋_GB2312" w:eastAsia="仿宋_GB2312" w:cs="仿宋_GB2312"/>
          <w:i w:val="0"/>
          <w:iCs w:val="0"/>
          <w:caps w:val="0"/>
          <w:color w:val="000000"/>
          <w:spacing w:val="0"/>
          <w:sz w:val="24"/>
          <w:szCs w:val="24"/>
        </w:rPr>
      </w:pPr>
    </w:p>
    <w:p w14:paraId="44658A5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一、部门基本情况</w:t>
      </w:r>
    </w:p>
    <w:p w14:paraId="2797921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（一）机构设置情况</w:t>
      </w:r>
    </w:p>
    <w:p w14:paraId="405B4037">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eastAsia="zh-CN"/>
        </w:rPr>
        <w:t>怀化市人民政府办公室作为一级部门预算单位，内科室为2</w:t>
      </w: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个：文电科、会议科、综合科、秘书一科、秘书二科、秘书三科、秘书四科、秘书五科、秘书六科、秘书七科、</w:t>
      </w:r>
      <w:r>
        <w:rPr>
          <w:rFonts w:hint="eastAsia" w:ascii="仿宋" w:hAnsi="仿宋" w:eastAsia="仿宋" w:cs="仿宋"/>
          <w:sz w:val="32"/>
          <w:szCs w:val="32"/>
          <w:lang w:val="en-US" w:eastAsia="zh-CN"/>
        </w:rPr>
        <w:t>秘书八科、</w:t>
      </w:r>
      <w:r>
        <w:rPr>
          <w:rFonts w:hint="eastAsia" w:ascii="仿宋" w:hAnsi="仿宋" w:eastAsia="仿宋" w:cs="仿宋"/>
          <w:sz w:val="32"/>
          <w:szCs w:val="32"/>
          <w:lang w:eastAsia="zh-CN"/>
        </w:rPr>
        <w:t>督查室（市政府督查室设督查一科、督查二科）、市优化经济发展环境工作办公室、市政府总值班室、市长热线管理科、行政事务管理办公室、政务服务科、人事科、金融工作科、</w:t>
      </w:r>
      <w:r>
        <w:rPr>
          <w:rFonts w:hint="eastAsia" w:ascii="仿宋" w:hAnsi="仿宋" w:eastAsia="仿宋" w:cs="仿宋"/>
          <w:sz w:val="32"/>
          <w:szCs w:val="32"/>
          <w:lang w:val="en-US" w:eastAsia="zh-CN"/>
        </w:rPr>
        <w:t>信息科、</w:t>
      </w:r>
      <w:r>
        <w:rPr>
          <w:rFonts w:hint="eastAsia" w:ascii="仿宋" w:hAnsi="仿宋" w:eastAsia="仿宋" w:cs="仿宋"/>
          <w:sz w:val="32"/>
          <w:szCs w:val="32"/>
          <w:lang w:eastAsia="zh-CN"/>
        </w:rPr>
        <w:t>机关党委、退休人员管理科；</w:t>
      </w:r>
      <w:r>
        <w:rPr>
          <w:rFonts w:hint="eastAsia" w:ascii="仿宋" w:hAnsi="仿宋" w:eastAsia="仿宋" w:cs="仿宋"/>
          <w:sz w:val="32"/>
          <w:szCs w:val="32"/>
          <w:lang w:val="en-US" w:eastAsia="zh-CN"/>
        </w:rPr>
        <w:t>正科级公益一类事业单位1个：怀化市金融事务中心。</w:t>
      </w:r>
    </w:p>
    <w:p w14:paraId="727B8004">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单独核算的二级预算单位2个：怀化市政务服务中心、怀化市征收安置事务中心。</w:t>
      </w:r>
    </w:p>
    <w:p w14:paraId="1B237B7B">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hint="default" w:ascii="楷体_GB2312" w:eastAsia="楷体_GB2312" w:cs="楷体_GB2312"/>
          <w:i w:val="0"/>
          <w:iCs w:val="0"/>
          <w:caps w:val="0"/>
          <w:color w:val="000000"/>
          <w:spacing w:val="0"/>
          <w:sz w:val="32"/>
          <w:szCs w:val="32"/>
          <w:shd w:val="clear" w:fill="FFFFFF"/>
        </w:rPr>
      </w:pPr>
      <w:r>
        <w:rPr>
          <w:rFonts w:hint="eastAsia" w:ascii="楷体_GB2312" w:eastAsia="楷体_GB2312" w:cs="楷体_GB2312"/>
          <w:i w:val="0"/>
          <w:iCs w:val="0"/>
          <w:caps w:val="0"/>
          <w:color w:val="000000"/>
          <w:spacing w:val="0"/>
          <w:sz w:val="32"/>
          <w:szCs w:val="32"/>
          <w:shd w:val="clear" w:fill="FFFFFF"/>
          <w:lang w:val="en-US" w:eastAsia="zh-CN"/>
        </w:rPr>
        <w:t xml:space="preserve">    （二）</w:t>
      </w:r>
      <w:r>
        <w:rPr>
          <w:rFonts w:hint="default" w:ascii="楷体_GB2312" w:eastAsia="楷体_GB2312" w:cs="楷体_GB2312"/>
          <w:i w:val="0"/>
          <w:iCs w:val="0"/>
          <w:caps w:val="0"/>
          <w:color w:val="000000"/>
          <w:spacing w:val="0"/>
          <w:sz w:val="32"/>
          <w:szCs w:val="32"/>
          <w:shd w:val="clear" w:fill="FFFFFF"/>
        </w:rPr>
        <w:t>人员编制情况</w:t>
      </w:r>
    </w:p>
    <w:p w14:paraId="145241B7">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怀化市人民政府办公室系我市财政全额拨款行政单位，人员编制数103人，年末在职人数93人，与财政预算人数相符。</w:t>
      </w:r>
    </w:p>
    <w:p w14:paraId="49F19AF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（三）主要职能职责</w:t>
      </w:r>
    </w:p>
    <w:p w14:paraId="4D6714DD">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1、协助市政府领导同志审核或组织起草以市政府、市政府办公室名义发布的公文。</w:t>
      </w:r>
    </w:p>
    <w:p w14:paraId="0FA84E88">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2、研究市政府各部门和各县市区人民政府请示市政府的事项，提出审核意见，报市政府领导同志审批。</w:t>
      </w:r>
    </w:p>
    <w:p w14:paraId="7B1F60B0">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3、负责市政府会议的组织和服务工作，协助实施会议决定事项。</w:t>
      </w:r>
    </w:p>
    <w:p w14:paraId="707FD235">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4、根据市政府领导同志的指示或工作需要，对有关问题进行协调，提出处理意见，报市政府领导同志决定。</w:t>
      </w:r>
    </w:p>
    <w:p w14:paraId="02B45E45">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5、办理中央、省政府和市政府领导同志的批示，并督促落实。督促检查市政府各部门和各县市区人民政府对市政府决定事项的执行落实情况，及时向市政府报告。</w:t>
      </w:r>
    </w:p>
    <w:p w14:paraId="4A0FA471">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6、组织开展人大代表建议、政协提案办理工作。</w:t>
      </w:r>
    </w:p>
    <w:p w14:paraId="11E58681">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7、协助市政府领导同志做好需由市政府组织处理的突发事件应急处置工作；负责向国务院、省政府和市政府领导同志报告重要信息和情况；负责市政府值班工作。</w:t>
      </w:r>
    </w:p>
    <w:p w14:paraId="3C961D11">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8、组织开展市民向市政府所提批评、意见和建议的办理工作。</w:t>
      </w:r>
    </w:p>
    <w:p w14:paraId="421C155D">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sz w:val="32"/>
          <w:szCs w:val="32"/>
          <w:lang w:eastAsia="zh-CN"/>
        </w:rPr>
        <w:t>9、办理市政府和市政府领导同志交办的其他事项。</w:t>
      </w:r>
    </w:p>
    <w:p w14:paraId="1365977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（四）绩效目标设定情况</w:t>
      </w:r>
    </w:p>
    <w:p w14:paraId="42B165C3">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2023年本单位预算项目全部设定绩效目标，纳入预算绩效管理。</w:t>
      </w:r>
    </w:p>
    <w:p w14:paraId="34D3284B">
      <w:pPr>
        <w:keepNext w:val="0"/>
        <w:keepLines w:val="0"/>
        <w:pageBreakBefore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二、部门整体支出管理及使用情况</w:t>
      </w:r>
    </w:p>
    <w:p w14:paraId="110A67D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w:t>
      </w:r>
      <w:r>
        <w:rPr>
          <w:rFonts w:hint="eastAsia" w:ascii="楷体_GB2312" w:eastAsia="楷体_GB2312" w:cs="楷体_GB2312"/>
          <w:i w:val="0"/>
          <w:iCs w:val="0"/>
          <w:caps w:val="0"/>
          <w:color w:val="000000"/>
          <w:spacing w:val="0"/>
          <w:sz w:val="32"/>
          <w:szCs w:val="32"/>
          <w:shd w:val="clear" w:fill="FFFFFF"/>
        </w:rPr>
        <w:t>预算执行、使用、管理总体情况。</w:t>
      </w:r>
    </w:p>
    <w:p w14:paraId="34CEEAB8">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2023年，市政府办整体支出合计数为4539.55万元，其中：基本支出合计1706.18万元，项目支出合计2833.37万元。</w:t>
      </w:r>
    </w:p>
    <w:p w14:paraId="7C1EDF4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（二）部门预算执行情况</w:t>
      </w:r>
    </w:p>
    <w:p w14:paraId="44E238D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640" w:right="0" w:firstLine="0"/>
        <w:textAlignment w:val="auto"/>
        <w:rPr>
          <w:rFonts w:hint="default" w:ascii="仿宋_GB2312" w:eastAsia="仿宋_GB2312" w:cs="仿宋_GB2312"/>
          <w:i w:val="0"/>
          <w:iCs w:val="0"/>
          <w:caps w:val="0"/>
          <w:color w:val="000000"/>
          <w:spacing w:val="0"/>
          <w:sz w:val="32"/>
          <w:szCs w:val="32"/>
          <w:shd w:val="clear" w:fill="FFFFFF"/>
        </w:rPr>
      </w:pPr>
      <w:r>
        <w:rPr>
          <w:rFonts w:hint="default" w:ascii="仿宋_GB2312" w:eastAsia="仿宋_GB2312" w:cs="仿宋_GB2312"/>
          <w:i w:val="0"/>
          <w:iCs w:val="0"/>
          <w:caps w:val="0"/>
          <w:color w:val="000000"/>
          <w:spacing w:val="0"/>
          <w:sz w:val="32"/>
          <w:szCs w:val="32"/>
          <w:shd w:val="clear" w:fill="FFFFFF"/>
        </w:rPr>
        <w:t>1.基本支出情况</w:t>
      </w:r>
    </w:p>
    <w:p w14:paraId="2A6293C7">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2023年怀化市人民政府办公室基本支出为1706.18万元，其中：</w:t>
      </w:r>
    </w:p>
    <w:p w14:paraId="6D6E4CEC">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（1）人员经费支出1394.37万元，占基本支出81.73%，用于根据国家规定安排的工资性支出，及对个人和家庭补助等人员经费支出。其中：工资福利支出1460.93万元、对个人和家庭的补助支出338.5万元。</w:t>
      </w:r>
    </w:p>
    <w:p w14:paraId="5C1B65A3">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日常运行公用经费支出311.81万元，占基本支出18.27%。其中商品和服务支出264.54万元，主要用于按国家规定开支标准安排的保障政府办公室正常运转的办公费、印刷费、邮电费、差旅费、会议费、培训费、劳务费、公务接待费、维（护）修费、公务用车运行维护费、其他支出等日常运行公用经费支出。</w:t>
      </w:r>
    </w:p>
    <w:p w14:paraId="4FA3CA80">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2.项目支出情况</w:t>
      </w:r>
    </w:p>
    <w:p w14:paraId="40C98204">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1、专项资金（包括财政资金、自筹资金等）安排落实、总投入等情况分析。</w:t>
      </w:r>
    </w:p>
    <w:p w14:paraId="6B1436B6">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2023年下达专项经费共计2833.37万元，主要是市长热线专项505.8万元、西南宾馆改制支出240万元、调研经费180万元、专项业务工作经费143.8万元、县市区12345政务热线经费747.4万元等。</w:t>
      </w:r>
    </w:p>
    <w:p w14:paraId="0336A90E">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2、专项资金（主要指财政资金）实际使用情况分析。</w:t>
      </w:r>
    </w:p>
    <w:p w14:paraId="17906E58">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 2023年已使用专项经费2833.37万元，主要用于12345便民服务热线人力资源外包、西南宾馆改制人员支出、归并优化便民服务热线、领导调研、真抓实干工作等方面。</w:t>
      </w:r>
    </w:p>
    <w:p w14:paraId="65716837">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3、专项资金管理情况分析，主要包括管理制度、办法的制订及执行情况。</w:t>
      </w:r>
    </w:p>
    <w:p w14:paraId="7F0796C8">
      <w:pPr>
        <w:widowControl/>
        <w:spacing w:line="640" w:lineRule="exact"/>
        <w:ind w:firstLine="640" w:firstLineChars="200"/>
        <w:rPr>
          <w:rFonts w:hint="eastAsia" w:ascii="仿宋" w:eastAsia="仿宋" w:cs="Times New Roman"/>
          <w:sz w:val="32"/>
          <w:szCs w:val="32"/>
          <w:lang w:val="en-US" w:eastAsia="zh-CN"/>
        </w:rPr>
      </w:pPr>
      <w:r>
        <w:rPr>
          <w:rFonts w:hint="eastAsia" w:ascii="仿宋" w:eastAsia="仿宋" w:cs="Times New Roman"/>
          <w:sz w:val="32"/>
          <w:szCs w:val="32"/>
          <w:lang w:val="en-US" w:eastAsia="zh-CN"/>
        </w:rPr>
        <w:t>为规范专项资金管理，保证资金安全，高效运行，发挥资金使用效率，我办严格按照财政相关要求及专项资金管理办法执行</w:t>
      </w:r>
      <w:r>
        <w:rPr>
          <w:rFonts w:hint="eastAsia" w:ascii="Times New Roman" w:hAnsi="Times New Roman" w:eastAsia="仿宋_GB2312"/>
          <w:color w:val="000000"/>
          <w:sz w:val="32"/>
          <w:szCs w:val="32"/>
        </w:rPr>
        <w:t>。</w:t>
      </w:r>
      <w:r>
        <w:rPr>
          <w:rFonts w:hint="eastAsia" w:ascii="仿宋" w:eastAsia="仿宋" w:cs="Times New Roman"/>
          <w:sz w:val="32"/>
          <w:szCs w:val="32"/>
          <w:lang w:val="en-US" w:eastAsia="zh-CN"/>
        </w:rPr>
        <w:t>根据“总量控制、计划管理”的要求从严控制行政经费，压缩公用经费开支，严格按照预算科目的规定专款专用，保障单位整体支出趋于规范化、制度化。</w:t>
      </w:r>
    </w:p>
    <w:p w14:paraId="733EE8C9">
      <w:pPr>
        <w:pStyle w:val="8"/>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leftChars="0" w:right="0" w:firstLine="0" w:firstLineChars="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"三公"经费使用和管理情况</w:t>
      </w:r>
    </w:p>
    <w:p w14:paraId="11FA545E">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我办按照简化礼仪、务实节俭、杜绝浪费的原则以及财政的文件规定，管理和规范公务接待工作，并严格按照《公务车辆管理实施细则》，实行车辆管理。</w:t>
      </w:r>
    </w:p>
    <w:p w14:paraId="4BD3485F">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2023年怀化市人民政府办公室“三公经费”实际支出总额104.98万元，预算控制率为99.03%，与上年相比减少25.92%。具体情况如下：</w:t>
      </w:r>
    </w:p>
    <w:p w14:paraId="099533C5">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① 2023年政府办公室公务接待费实际支出6.99万元，预算控制率为87.37％，与上年相比增加88.48%，原因是上年受疫情影响公务接待开支大幅下降，本年恢复以前年度正常水平。</w:t>
      </w:r>
    </w:p>
    <w:p w14:paraId="307B47ED">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② 2023年政府办公室公务用车购置及运行维护费实际支出数为97.99万元，预算控制率为99.98％，与上年相比减少28.99%，原因是上年更换一台中型客车，导致与上年相比本年降幅较大。</w:t>
      </w:r>
    </w:p>
    <w:p w14:paraId="317D53EF">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③2023年无因公出国（境）费。</w:t>
      </w:r>
    </w:p>
    <w:p w14:paraId="13C7DD23">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lang w:val="en-US" w:eastAsia="zh-CN"/>
        </w:rPr>
        <w:t>三、</w:t>
      </w:r>
      <w:r>
        <w:rPr>
          <w:rFonts w:hint="eastAsia" w:ascii="黑体" w:hAnsi="黑体" w:eastAsia="黑体" w:cs="黑体"/>
          <w:i w:val="0"/>
          <w:iCs w:val="0"/>
          <w:caps w:val="0"/>
          <w:color w:val="000000"/>
          <w:spacing w:val="0"/>
          <w:sz w:val="32"/>
          <w:szCs w:val="32"/>
          <w:shd w:val="clear" w:fill="FFFFFF"/>
        </w:rPr>
        <w:t>政府性基金预算支出情况</w:t>
      </w:r>
    </w:p>
    <w:p w14:paraId="5028216A">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2023</w:t>
      </w:r>
      <w:r>
        <w:rPr>
          <w:rFonts w:hint="eastAsia" w:ascii="仿宋" w:hAnsi="仿宋" w:eastAsia="仿宋" w:cs="仿宋"/>
          <w:sz w:val="32"/>
          <w:szCs w:val="32"/>
          <w:lang w:val="en-US" w:eastAsia="zh-CN"/>
        </w:rPr>
        <w:t>年度市政府办政府性基金预算192.33万元，实际支出192.33万元，主要用于西南宾馆改制专项支出，包括西南宾馆退休人员的工资福利支出、对个人和家庭的补助支出。</w:t>
      </w:r>
    </w:p>
    <w:p w14:paraId="719EB4B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四、国有资本经营预算支出情况</w:t>
      </w:r>
    </w:p>
    <w:p w14:paraId="5E17EC2D">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default" w:ascii="仿宋" w:hAnsi="仿宋" w:eastAsia="仿宋" w:cs="仿宋"/>
          <w:sz w:val="32"/>
          <w:szCs w:val="32"/>
          <w:lang w:val="en-US" w:eastAsia="zh-CN"/>
        </w:rPr>
        <w:t>2023年度</w:t>
      </w:r>
      <w:r>
        <w:rPr>
          <w:rFonts w:hint="eastAsia" w:ascii="仿宋" w:hAnsi="仿宋" w:eastAsia="仿宋" w:cs="仿宋"/>
          <w:sz w:val="32"/>
          <w:szCs w:val="32"/>
          <w:lang w:val="en-US" w:eastAsia="zh-CN"/>
        </w:rPr>
        <w:t>市政府办</w:t>
      </w:r>
      <w:r>
        <w:rPr>
          <w:rFonts w:hint="default" w:ascii="仿宋" w:hAnsi="仿宋" w:eastAsia="仿宋" w:cs="仿宋"/>
          <w:sz w:val="32"/>
          <w:szCs w:val="32"/>
          <w:lang w:val="en-US" w:eastAsia="zh-CN"/>
        </w:rPr>
        <w:t>未安排国有资本经营预算，无国有资本经营预算支出。</w:t>
      </w:r>
    </w:p>
    <w:p w14:paraId="3C48929E">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lang w:val="en-US" w:eastAsia="zh-CN"/>
        </w:rPr>
        <w:t xml:space="preserve">    五、</w:t>
      </w:r>
      <w:r>
        <w:rPr>
          <w:rFonts w:hint="eastAsia" w:ascii="黑体" w:hAnsi="黑体" w:eastAsia="黑体" w:cs="黑体"/>
          <w:i w:val="0"/>
          <w:iCs w:val="0"/>
          <w:caps w:val="0"/>
          <w:color w:val="000000"/>
          <w:spacing w:val="0"/>
          <w:sz w:val="32"/>
          <w:szCs w:val="32"/>
          <w:shd w:val="clear" w:fill="FFFFFF"/>
        </w:rPr>
        <w:t>社会保险基金预算支出情况</w:t>
      </w:r>
    </w:p>
    <w:p w14:paraId="5134D229">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default" w:ascii="仿宋" w:hAnsi="仿宋" w:eastAsia="仿宋" w:cs="仿宋"/>
          <w:sz w:val="32"/>
          <w:szCs w:val="32"/>
          <w:lang w:val="en-US" w:eastAsia="zh-CN"/>
        </w:rPr>
        <w:t>2023年度</w:t>
      </w:r>
      <w:r>
        <w:rPr>
          <w:rFonts w:hint="eastAsia" w:ascii="仿宋" w:hAnsi="仿宋" w:eastAsia="仿宋" w:cs="仿宋"/>
          <w:sz w:val="32"/>
          <w:szCs w:val="32"/>
          <w:lang w:val="en-US" w:eastAsia="zh-CN"/>
        </w:rPr>
        <w:t>市政府办</w:t>
      </w:r>
      <w:r>
        <w:rPr>
          <w:rFonts w:hint="default" w:ascii="仿宋" w:hAnsi="仿宋" w:eastAsia="仿宋" w:cs="仿宋"/>
          <w:sz w:val="32"/>
          <w:szCs w:val="32"/>
          <w:lang w:val="en-US" w:eastAsia="zh-CN"/>
        </w:rPr>
        <w:t>未安排社会保险基金预算，无社会保险基金预算支出</w:t>
      </w:r>
      <w:r>
        <w:rPr>
          <w:rFonts w:hint="eastAsia" w:ascii="仿宋" w:hAnsi="仿宋" w:eastAsia="仿宋" w:cs="仿宋"/>
          <w:sz w:val="32"/>
          <w:szCs w:val="32"/>
          <w:lang w:val="en-US" w:eastAsia="zh-CN"/>
        </w:rPr>
        <w:t>。</w:t>
      </w:r>
    </w:p>
    <w:p w14:paraId="1DA6640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六、部门整体支出绩效情况</w:t>
      </w:r>
    </w:p>
    <w:p w14:paraId="7E06FD80">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2023年，市政府办党组坚持以习近平新时代中国特色社会主义思想为指导，全面贯彻党的二十大精神，学习领会全省秘书长和办公室主任会议主要精神，紧紧围绕市委、市政府决策部署，恪尽职守，扎实工作，较好地完成了各项工作任务。根据部门整体支出绩效评价指标，部门整体支出绩效得分99分，具体情况如下：</w:t>
      </w:r>
    </w:p>
    <w:p w14:paraId="39EE410D">
      <w:pPr>
        <w:keepNext w:val="0"/>
        <w:keepLines w:val="0"/>
        <w:widowControl/>
        <w:suppressLineNumbers w:val="0"/>
        <w:ind w:firstLine="622" w:firstLineChars="200"/>
        <w:jc w:val="left"/>
      </w:pPr>
      <w:r>
        <w:rPr>
          <w:rFonts w:ascii="楷体" w:hAnsi="楷体" w:eastAsia="楷体" w:cs="楷体"/>
          <w:b/>
          <w:bCs/>
          <w:color w:val="000000"/>
          <w:kern w:val="0"/>
          <w:sz w:val="31"/>
          <w:szCs w:val="31"/>
          <w:lang w:val="en-US" w:eastAsia="zh-CN" w:bidi="ar"/>
        </w:rPr>
        <w:t xml:space="preserve">（一）预算执行率（分值 </w:t>
      </w:r>
      <w:r>
        <w:rPr>
          <w:rFonts w:hint="default" w:ascii="Times New Roman" w:hAnsi="Times New Roman" w:eastAsia="宋体" w:cs="Times New Roman"/>
          <w:b/>
          <w:bCs/>
          <w:color w:val="000000"/>
          <w:kern w:val="0"/>
          <w:sz w:val="31"/>
          <w:szCs w:val="31"/>
          <w:lang w:val="en-US" w:eastAsia="zh-CN" w:bidi="ar"/>
        </w:rPr>
        <w:t xml:space="preserve">10 </w:t>
      </w:r>
      <w:r>
        <w:rPr>
          <w:rFonts w:hint="eastAsia" w:ascii="楷体" w:hAnsi="楷体" w:eastAsia="楷体" w:cs="楷体"/>
          <w:b/>
          <w:bCs/>
          <w:color w:val="000000"/>
          <w:kern w:val="0"/>
          <w:sz w:val="31"/>
          <w:szCs w:val="31"/>
          <w:lang w:val="en-US" w:eastAsia="zh-CN" w:bidi="ar"/>
        </w:rPr>
        <w:t>分，得10</w:t>
      </w:r>
      <w:r>
        <w:rPr>
          <w:rFonts w:hint="default" w:ascii="Times New Roman" w:hAnsi="Times New Roman" w:eastAsia="宋体" w:cs="Times New Roman"/>
          <w:b/>
          <w:bCs/>
          <w:color w:val="000000"/>
          <w:kern w:val="0"/>
          <w:sz w:val="31"/>
          <w:szCs w:val="31"/>
          <w:lang w:val="en-US" w:eastAsia="zh-CN" w:bidi="ar"/>
        </w:rPr>
        <w:t xml:space="preserve"> </w:t>
      </w:r>
      <w:r>
        <w:rPr>
          <w:rFonts w:hint="eastAsia" w:ascii="楷体" w:hAnsi="楷体" w:eastAsia="楷体" w:cs="楷体"/>
          <w:b/>
          <w:bCs/>
          <w:color w:val="000000"/>
          <w:kern w:val="0"/>
          <w:sz w:val="31"/>
          <w:szCs w:val="31"/>
          <w:lang w:val="en-US" w:eastAsia="zh-CN" w:bidi="ar"/>
        </w:rPr>
        <w:t xml:space="preserve">分，未扣分） </w:t>
      </w:r>
    </w:p>
    <w:p w14:paraId="24CF122F">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全年一般公共预算收入4539.55万元，全年执行数4539.55万元，预算执行率100</w:t>
      </w:r>
      <w:r>
        <w:rPr>
          <w:rFonts w:hint="default" w:ascii="仿宋" w:hAnsi="仿宋" w:eastAsia="仿宋" w:cs="仿宋"/>
          <w:sz w:val="32"/>
          <w:szCs w:val="32"/>
          <w:lang w:val="en-US" w:eastAsia="zh-CN"/>
        </w:rPr>
        <w:t>%</w:t>
      </w:r>
      <w:r>
        <w:rPr>
          <w:rFonts w:hint="eastAsia" w:ascii="仿宋" w:hAnsi="仿宋" w:eastAsia="仿宋" w:cs="仿宋"/>
          <w:sz w:val="32"/>
          <w:szCs w:val="32"/>
          <w:lang w:val="en-US" w:eastAsia="zh-CN"/>
        </w:rPr>
        <w:t>。</w:t>
      </w:r>
    </w:p>
    <w:p w14:paraId="39B8F2EA">
      <w:pPr>
        <w:keepNext w:val="0"/>
        <w:keepLines w:val="0"/>
        <w:widowControl/>
        <w:suppressLineNumbers w:val="0"/>
        <w:ind w:firstLine="622" w:firstLineChars="200"/>
        <w:jc w:val="left"/>
      </w:pPr>
      <w:r>
        <w:rPr>
          <w:rFonts w:ascii="楷体" w:hAnsi="楷体" w:eastAsia="楷体" w:cs="楷体"/>
          <w:b/>
          <w:bCs/>
          <w:color w:val="000000"/>
          <w:kern w:val="0"/>
          <w:sz w:val="31"/>
          <w:szCs w:val="31"/>
          <w:lang w:val="en-US" w:eastAsia="zh-CN" w:bidi="ar"/>
        </w:rPr>
        <w:t xml:space="preserve">（二）产出指标（分值 </w:t>
      </w:r>
      <w:r>
        <w:rPr>
          <w:rFonts w:hint="default" w:ascii="Times New Roman" w:hAnsi="Times New Roman" w:eastAsia="宋体" w:cs="Times New Roman"/>
          <w:b/>
          <w:bCs/>
          <w:color w:val="000000"/>
          <w:kern w:val="0"/>
          <w:sz w:val="31"/>
          <w:szCs w:val="31"/>
          <w:lang w:val="en-US" w:eastAsia="zh-CN" w:bidi="ar"/>
        </w:rPr>
        <w:t xml:space="preserve">50 </w:t>
      </w:r>
      <w:r>
        <w:rPr>
          <w:rFonts w:hint="eastAsia" w:ascii="楷体" w:hAnsi="楷体" w:eastAsia="楷体" w:cs="楷体"/>
          <w:b/>
          <w:bCs/>
          <w:color w:val="000000"/>
          <w:kern w:val="0"/>
          <w:sz w:val="31"/>
          <w:szCs w:val="31"/>
          <w:lang w:val="en-US" w:eastAsia="zh-CN" w:bidi="ar"/>
        </w:rPr>
        <w:t xml:space="preserve">分，得 </w:t>
      </w:r>
      <w:r>
        <w:rPr>
          <w:rFonts w:hint="default" w:ascii="Times New Roman" w:hAnsi="Times New Roman" w:eastAsia="宋体" w:cs="Times New Roman"/>
          <w:b/>
          <w:bCs/>
          <w:color w:val="000000"/>
          <w:kern w:val="0"/>
          <w:sz w:val="31"/>
          <w:szCs w:val="31"/>
          <w:lang w:val="en-US" w:eastAsia="zh-CN" w:bidi="ar"/>
        </w:rPr>
        <w:t xml:space="preserve">50 </w:t>
      </w:r>
      <w:r>
        <w:rPr>
          <w:rFonts w:hint="eastAsia" w:ascii="楷体" w:hAnsi="楷体" w:eastAsia="楷体" w:cs="楷体"/>
          <w:b/>
          <w:bCs/>
          <w:color w:val="000000"/>
          <w:kern w:val="0"/>
          <w:sz w:val="31"/>
          <w:szCs w:val="31"/>
          <w:lang w:val="en-US" w:eastAsia="zh-CN" w:bidi="ar"/>
        </w:rPr>
        <w:t>分，未扣分）</w:t>
      </w:r>
    </w:p>
    <w:p w14:paraId="06C1A01A">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default" w:ascii="仿宋" w:hAnsi="仿宋" w:eastAsia="仿宋" w:cs="仿宋"/>
          <w:sz w:val="32"/>
          <w:szCs w:val="32"/>
          <w:lang w:val="en-US" w:eastAsia="zh-CN"/>
        </w:rPr>
        <w:t>1</w:t>
      </w:r>
      <w:r>
        <w:rPr>
          <w:rFonts w:hint="eastAsia" w:ascii="仿宋" w:hAnsi="仿宋" w:eastAsia="仿宋" w:cs="仿宋"/>
          <w:sz w:val="32"/>
          <w:szCs w:val="32"/>
          <w:lang w:val="en-US" w:eastAsia="zh-CN"/>
        </w:rPr>
        <w:t>、数量指标（分值</w:t>
      </w:r>
      <w:r>
        <w:rPr>
          <w:rFonts w:hint="default" w:ascii="仿宋" w:hAnsi="仿宋" w:eastAsia="仿宋" w:cs="仿宋"/>
          <w:sz w:val="32"/>
          <w:szCs w:val="32"/>
          <w:lang w:val="en-US" w:eastAsia="zh-CN"/>
        </w:rPr>
        <w:t>20</w:t>
      </w:r>
      <w:r>
        <w:rPr>
          <w:rFonts w:hint="eastAsia" w:ascii="仿宋" w:hAnsi="仿宋" w:eastAsia="仿宋" w:cs="仿宋"/>
          <w:sz w:val="32"/>
          <w:szCs w:val="32"/>
          <w:lang w:val="en-US" w:eastAsia="zh-CN"/>
        </w:rPr>
        <w:t>分，得</w:t>
      </w:r>
      <w:r>
        <w:rPr>
          <w:rFonts w:hint="default" w:ascii="仿宋" w:hAnsi="仿宋" w:eastAsia="仿宋" w:cs="仿宋"/>
          <w:sz w:val="32"/>
          <w:szCs w:val="32"/>
          <w:lang w:val="en-US" w:eastAsia="zh-CN"/>
        </w:rPr>
        <w:t>20</w:t>
      </w:r>
      <w:r>
        <w:rPr>
          <w:rFonts w:hint="eastAsia" w:ascii="仿宋" w:hAnsi="仿宋" w:eastAsia="仿宋" w:cs="仿宋"/>
          <w:sz w:val="32"/>
          <w:szCs w:val="32"/>
          <w:lang w:val="en-US" w:eastAsia="zh-CN"/>
        </w:rPr>
        <w:t>分，未扣分）</w:t>
      </w:r>
    </w:p>
    <w:p w14:paraId="7B593C80">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提供有价值的参阅资料，年度指标值≥100篇，实际完成值284篇；高效处理各类来文，年度指标值≥4000件，实际完成值5164件。</w:t>
      </w:r>
    </w:p>
    <w:p w14:paraId="699055B7">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default" w:ascii="仿宋" w:hAnsi="仿宋" w:eastAsia="仿宋" w:cs="仿宋"/>
          <w:sz w:val="32"/>
          <w:szCs w:val="32"/>
          <w:lang w:val="en-US" w:eastAsia="zh-CN"/>
        </w:rPr>
        <w:t>2</w:t>
      </w:r>
      <w:r>
        <w:rPr>
          <w:rFonts w:hint="eastAsia" w:ascii="仿宋" w:hAnsi="仿宋" w:eastAsia="仿宋" w:cs="仿宋"/>
          <w:sz w:val="32"/>
          <w:szCs w:val="32"/>
          <w:lang w:val="en-US" w:eastAsia="zh-CN"/>
        </w:rPr>
        <w:t>、质量指标（分值</w:t>
      </w:r>
      <w:r>
        <w:rPr>
          <w:rFonts w:hint="default" w:ascii="仿宋" w:hAnsi="仿宋" w:eastAsia="仿宋" w:cs="仿宋"/>
          <w:sz w:val="32"/>
          <w:szCs w:val="32"/>
          <w:lang w:val="en-US" w:eastAsia="zh-CN"/>
        </w:rPr>
        <w:t>10</w:t>
      </w:r>
      <w:r>
        <w:rPr>
          <w:rFonts w:hint="eastAsia" w:ascii="仿宋" w:hAnsi="仿宋" w:eastAsia="仿宋" w:cs="仿宋"/>
          <w:sz w:val="32"/>
          <w:szCs w:val="32"/>
          <w:lang w:val="en-US" w:eastAsia="zh-CN"/>
        </w:rPr>
        <w:t>分，得</w:t>
      </w:r>
      <w:r>
        <w:rPr>
          <w:rFonts w:hint="default" w:ascii="仿宋" w:hAnsi="仿宋" w:eastAsia="仿宋" w:cs="仿宋"/>
          <w:sz w:val="32"/>
          <w:szCs w:val="32"/>
          <w:lang w:val="en-US" w:eastAsia="zh-CN"/>
        </w:rPr>
        <w:t>10</w:t>
      </w:r>
      <w:r>
        <w:rPr>
          <w:rFonts w:hint="eastAsia" w:ascii="仿宋" w:hAnsi="仿宋" w:eastAsia="仿宋" w:cs="仿宋"/>
          <w:sz w:val="32"/>
          <w:szCs w:val="32"/>
          <w:lang w:val="en-US" w:eastAsia="zh-CN"/>
        </w:rPr>
        <w:t>分，未扣分）</w:t>
      </w:r>
    </w:p>
    <w:p w14:paraId="0E48B329">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优化12345热线平台，年度指标值=</w:t>
      </w:r>
      <w:r>
        <w:rPr>
          <w:rFonts w:hint="default" w:ascii="仿宋" w:hAnsi="仿宋" w:eastAsia="仿宋" w:cs="仿宋"/>
          <w:sz w:val="32"/>
          <w:szCs w:val="32"/>
          <w:lang w:val="en-US" w:eastAsia="zh-CN"/>
        </w:rPr>
        <w:t>100%</w:t>
      </w:r>
      <w:r>
        <w:rPr>
          <w:rFonts w:hint="eastAsia" w:ascii="仿宋" w:hAnsi="仿宋" w:eastAsia="仿宋" w:cs="仿宋"/>
          <w:sz w:val="32"/>
          <w:szCs w:val="32"/>
          <w:lang w:val="en-US" w:eastAsia="zh-CN"/>
        </w:rPr>
        <w:t>，实际完成值100%。注重“听民生、察民情、汇民意、解民忧”，创新开展“领导接听日”活动，市人民政府市长、副市长，各县市区及市直部门负责人通过12345政务热线倾听群众诉求、回应群众关切、解决群众急难愁盼问题。截止目前，共开展“领导接听活动”共计93次；全市各级12345热线共接听群众来电32万余通，回访满意率达96.40%。</w:t>
      </w:r>
    </w:p>
    <w:p w14:paraId="0607007B">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全年履职完成率，年度指标值=</w:t>
      </w:r>
      <w:r>
        <w:rPr>
          <w:rFonts w:hint="default" w:ascii="仿宋" w:hAnsi="仿宋" w:eastAsia="仿宋" w:cs="仿宋"/>
          <w:sz w:val="32"/>
          <w:szCs w:val="32"/>
          <w:lang w:val="en-US" w:eastAsia="zh-CN"/>
        </w:rPr>
        <w:t>100%</w:t>
      </w:r>
      <w:r>
        <w:rPr>
          <w:rFonts w:hint="eastAsia" w:ascii="仿宋" w:hAnsi="仿宋" w:eastAsia="仿宋" w:cs="仿宋"/>
          <w:sz w:val="32"/>
          <w:szCs w:val="32"/>
          <w:lang w:val="en-US" w:eastAsia="zh-CN"/>
        </w:rPr>
        <w:t>，实际完成值100%。全年积极服务经济建设，扎实开展金融服务和风险防范化解工作，持续优化经济发展环境，深入推进“放管服”和“一件事一次办”改革。切实保障和改善民生，持续有效开展乡村振兴。</w:t>
      </w:r>
    </w:p>
    <w:p w14:paraId="4B8FA27F">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3、时效指标（分值</w:t>
      </w:r>
      <w:r>
        <w:rPr>
          <w:rFonts w:hint="default" w:ascii="仿宋" w:hAnsi="仿宋" w:eastAsia="仿宋" w:cs="仿宋"/>
          <w:sz w:val="32"/>
          <w:szCs w:val="32"/>
          <w:lang w:val="en-US" w:eastAsia="zh-CN"/>
        </w:rPr>
        <w:t>10</w:t>
      </w:r>
      <w:r>
        <w:rPr>
          <w:rFonts w:hint="eastAsia" w:ascii="仿宋" w:hAnsi="仿宋" w:eastAsia="仿宋" w:cs="仿宋"/>
          <w:sz w:val="32"/>
          <w:szCs w:val="32"/>
          <w:lang w:val="en-US" w:eastAsia="zh-CN"/>
        </w:rPr>
        <w:t>分，得</w:t>
      </w:r>
      <w:r>
        <w:rPr>
          <w:rFonts w:hint="default" w:ascii="仿宋" w:hAnsi="仿宋" w:eastAsia="仿宋" w:cs="仿宋"/>
          <w:sz w:val="32"/>
          <w:szCs w:val="32"/>
          <w:lang w:val="en-US" w:eastAsia="zh-CN"/>
        </w:rPr>
        <w:t>10</w:t>
      </w:r>
      <w:r>
        <w:rPr>
          <w:rFonts w:hint="eastAsia" w:ascii="仿宋" w:hAnsi="仿宋" w:eastAsia="仿宋" w:cs="仿宋"/>
          <w:sz w:val="32"/>
          <w:szCs w:val="32"/>
          <w:lang w:val="en-US" w:eastAsia="zh-CN"/>
        </w:rPr>
        <w:t>分，未扣分）</w:t>
      </w:r>
    </w:p>
    <w:p w14:paraId="0605318F">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全年履职目标完成及时率，年度指标2023年12月31日前完成，实际2023年12月31日前完成</w:t>
      </w:r>
    </w:p>
    <w:p w14:paraId="6A77B97A">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default" w:ascii="仿宋" w:hAnsi="仿宋" w:eastAsia="仿宋" w:cs="仿宋"/>
          <w:sz w:val="32"/>
          <w:szCs w:val="32"/>
          <w:lang w:val="en-US" w:eastAsia="zh-CN"/>
        </w:rPr>
        <w:t>4</w:t>
      </w:r>
      <w:r>
        <w:rPr>
          <w:rFonts w:hint="eastAsia" w:ascii="仿宋" w:hAnsi="仿宋" w:eastAsia="仿宋" w:cs="仿宋"/>
          <w:sz w:val="32"/>
          <w:szCs w:val="32"/>
          <w:lang w:val="en-US" w:eastAsia="zh-CN"/>
        </w:rPr>
        <w:t>、成本指标（分值</w:t>
      </w:r>
      <w:r>
        <w:rPr>
          <w:rFonts w:hint="default" w:ascii="仿宋" w:hAnsi="仿宋" w:eastAsia="仿宋" w:cs="仿宋"/>
          <w:sz w:val="32"/>
          <w:szCs w:val="32"/>
          <w:lang w:val="en-US" w:eastAsia="zh-CN"/>
        </w:rPr>
        <w:t>10</w:t>
      </w:r>
      <w:r>
        <w:rPr>
          <w:rFonts w:hint="eastAsia" w:ascii="仿宋" w:hAnsi="仿宋" w:eastAsia="仿宋" w:cs="仿宋"/>
          <w:sz w:val="32"/>
          <w:szCs w:val="32"/>
          <w:lang w:val="en-US" w:eastAsia="zh-CN"/>
        </w:rPr>
        <w:t>分，得</w:t>
      </w:r>
      <w:r>
        <w:rPr>
          <w:rFonts w:hint="default" w:ascii="仿宋" w:hAnsi="仿宋" w:eastAsia="仿宋" w:cs="仿宋"/>
          <w:sz w:val="32"/>
          <w:szCs w:val="32"/>
          <w:lang w:val="en-US" w:eastAsia="zh-CN"/>
        </w:rPr>
        <w:t>10</w:t>
      </w:r>
      <w:r>
        <w:rPr>
          <w:rFonts w:hint="eastAsia" w:ascii="仿宋" w:hAnsi="仿宋" w:eastAsia="仿宋" w:cs="仿宋"/>
          <w:sz w:val="32"/>
          <w:szCs w:val="32"/>
          <w:lang w:val="en-US" w:eastAsia="zh-CN"/>
        </w:rPr>
        <w:t>分，未扣分）</w:t>
      </w:r>
    </w:p>
    <w:p w14:paraId="68B4DE79">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预算成本完成率，年度指标值≤</w:t>
      </w:r>
      <w:r>
        <w:rPr>
          <w:rFonts w:hint="default" w:ascii="仿宋" w:hAnsi="仿宋" w:eastAsia="仿宋" w:cs="仿宋"/>
          <w:sz w:val="32"/>
          <w:szCs w:val="32"/>
          <w:lang w:val="en-US" w:eastAsia="zh-CN"/>
        </w:rPr>
        <w:t>100%</w:t>
      </w:r>
      <w:r>
        <w:rPr>
          <w:rFonts w:hint="eastAsia" w:ascii="仿宋" w:hAnsi="仿宋" w:eastAsia="仿宋" w:cs="仿宋"/>
          <w:sz w:val="32"/>
          <w:szCs w:val="32"/>
          <w:lang w:val="en-US" w:eastAsia="zh-CN"/>
        </w:rPr>
        <w:t>，实际完成值100%。</w:t>
      </w:r>
    </w:p>
    <w:p w14:paraId="5D932E98">
      <w:pPr>
        <w:keepNext w:val="0"/>
        <w:keepLines w:val="0"/>
        <w:widowControl/>
        <w:suppressLineNumbers w:val="0"/>
        <w:ind w:firstLine="622" w:firstLineChars="200"/>
        <w:jc w:val="left"/>
      </w:pPr>
      <w:r>
        <w:rPr>
          <w:rFonts w:ascii="楷体" w:hAnsi="楷体" w:eastAsia="楷体" w:cs="楷体"/>
          <w:b/>
          <w:bCs/>
          <w:color w:val="000000"/>
          <w:kern w:val="0"/>
          <w:sz w:val="31"/>
          <w:szCs w:val="31"/>
          <w:lang w:val="en-US" w:eastAsia="zh-CN" w:bidi="ar"/>
        </w:rPr>
        <w:t>（三）效益指标（分值30分，得30分，未扣分）</w:t>
      </w:r>
    </w:p>
    <w:p w14:paraId="7BEB7D5C">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1、经济效益指标（分值</w:t>
      </w:r>
      <w:r>
        <w:rPr>
          <w:rFonts w:hint="default" w:ascii="仿宋" w:hAnsi="仿宋" w:eastAsia="仿宋" w:cs="仿宋"/>
          <w:sz w:val="32"/>
          <w:szCs w:val="32"/>
          <w:lang w:val="en-US" w:eastAsia="zh-CN"/>
        </w:rPr>
        <w:t>10</w:t>
      </w:r>
      <w:r>
        <w:rPr>
          <w:rFonts w:hint="eastAsia" w:ascii="仿宋" w:hAnsi="仿宋" w:eastAsia="仿宋" w:cs="仿宋"/>
          <w:sz w:val="32"/>
          <w:szCs w:val="32"/>
          <w:lang w:val="en-US" w:eastAsia="zh-CN"/>
        </w:rPr>
        <w:t>分，得</w:t>
      </w:r>
      <w:r>
        <w:rPr>
          <w:rFonts w:hint="default" w:ascii="仿宋" w:hAnsi="仿宋" w:eastAsia="仿宋" w:cs="仿宋"/>
          <w:sz w:val="32"/>
          <w:szCs w:val="32"/>
          <w:lang w:val="en-US" w:eastAsia="zh-CN"/>
        </w:rPr>
        <w:t>10</w:t>
      </w:r>
      <w:r>
        <w:rPr>
          <w:rFonts w:hint="eastAsia" w:ascii="仿宋" w:hAnsi="仿宋" w:eastAsia="仿宋" w:cs="仿宋"/>
          <w:sz w:val="32"/>
          <w:szCs w:val="32"/>
          <w:lang w:val="en-US" w:eastAsia="zh-CN"/>
        </w:rPr>
        <w:t>分，未扣分）</w:t>
      </w:r>
    </w:p>
    <w:p w14:paraId="4FA8E78B">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color w:val="0C0C0C"/>
          <w:sz w:val="32"/>
          <w:szCs w:val="32"/>
        </w:rPr>
        <w:t>全力打好“发展六仗”，今年全市固定资产投资完成额增长6.6%；社会消费品零售总额增长8.9%；规模工业增加值增长3.7%；地方收入113.03亿元，增长4.15%；地方税收76.95亿元，增长4.66%；非税收入36.08亿元，增长3.08%，非税占比31.92%，下降0.33个百分点。</w:t>
      </w:r>
    </w:p>
    <w:p w14:paraId="6DDA13D9">
      <w:pPr>
        <w:keepNext w:val="0"/>
        <w:keepLines w:val="0"/>
        <w:pageBreakBefore w:val="0"/>
        <w:widowControl/>
        <w:numPr>
          <w:ilvl w:val="0"/>
          <w:numId w:val="2"/>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社会效益指标（分值</w:t>
      </w:r>
      <w:r>
        <w:rPr>
          <w:rFonts w:hint="default" w:ascii="仿宋" w:hAnsi="仿宋" w:eastAsia="仿宋" w:cs="仿宋"/>
          <w:sz w:val="32"/>
          <w:szCs w:val="32"/>
          <w:lang w:val="en-US" w:eastAsia="zh-CN"/>
        </w:rPr>
        <w:t>10</w:t>
      </w:r>
      <w:r>
        <w:rPr>
          <w:rFonts w:hint="eastAsia" w:ascii="仿宋" w:hAnsi="仿宋" w:eastAsia="仿宋" w:cs="仿宋"/>
          <w:sz w:val="32"/>
          <w:szCs w:val="32"/>
          <w:lang w:val="en-US" w:eastAsia="zh-CN"/>
        </w:rPr>
        <w:t>分，得</w:t>
      </w:r>
      <w:r>
        <w:rPr>
          <w:rFonts w:hint="default" w:ascii="仿宋" w:hAnsi="仿宋" w:eastAsia="仿宋" w:cs="仿宋"/>
          <w:sz w:val="32"/>
          <w:szCs w:val="32"/>
          <w:lang w:val="en-US" w:eastAsia="zh-CN"/>
        </w:rPr>
        <w:t>10</w:t>
      </w:r>
      <w:r>
        <w:rPr>
          <w:rFonts w:hint="eastAsia" w:ascii="仿宋" w:hAnsi="仿宋" w:eastAsia="仿宋" w:cs="仿宋"/>
          <w:sz w:val="32"/>
          <w:szCs w:val="32"/>
          <w:lang w:val="en-US" w:eastAsia="zh-CN"/>
        </w:rPr>
        <w:t>分，未扣分）</w:t>
      </w:r>
    </w:p>
    <w:p w14:paraId="2EED3054">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color w:val="0C0C0C"/>
          <w:sz w:val="32"/>
          <w:szCs w:val="32"/>
          <w:lang w:val="en-US" w:eastAsia="zh-CN"/>
        </w:rPr>
      </w:pPr>
      <w:r>
        <w:rPr>
          <w:rFonts w:hint="eastAsia" w:ascii="仿宋" w:hAnsi="仿宋" w:eastAsia="仿宋" w:cs="仿宋"/>
          <w:color w:val="0C0C0C"/>
          <w:sz w:val="32"/>
          <w:szCs w:val="32"/>
        </w:rPr>
        <w:t>扎实做好机关绩效考核、安全生产、文明创建、平安建设等各项工作。常态化开展老干部、困难党员、退役军人、工会慰问走访和干部职工健康体检，注重人文关怀。乡村振兴工作队坚持“抓党建促振兴，守底线固成果，抓重点出成效，补短板提服务”的工作思路，重点围绕防止返贫致贫、基础设施和公共服务设施建设、人居环境整治、基层治理等工作采取了针对性措施，取得较好成效。</w:t>
      </w:r>
    </w:p>
    <w:p w14:paraId="29C52758">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3、生态效益指标（分值</w:t>
      </w:r>
      <w:r>
        <w:rPr>
          <w:rFonts w:hint="default" w:ascii="仿宋" w:hAnsi="仿宋" w:eastAsia="仿宋" w:cs="仿宋"/>
          <w:sz w:val="32"/>
          <w:szCs w:val="32"/>
          <w:lang w:val="en-US" w:eastAsia="zh-CN"/>
        </w:rPr>
        <w:t>10</w:t>
      </w:r>
      <w:r>
        <w:rPr>
          <w:rFonts w:hint="eastAsia" w:ascii="仿宋" w:hAnsi="仿宋" w:eastAsia="仿宋" w:cs="仿宋"/>
          <w:sz w:val="32"/>
          <w:szCs w:val="32"/>
          <w:lang w:val="en-US" w:eastAsia="zh-CN"/>
        </w:rPr>
        <w:t>分，得9分，扣1分）</w:t>
      </w:r>
    </w:p>
    <w:p w14:paraId="49F21ACC">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color w:val="0C0C0C"/>
          <w:sz w:val="32"/>
          <w:szCs w:val="32"/>
        </w:rPr>
      </w:pPr>
      <w:r>
        <w:rPr>
          <w:rFonts w:hint="eastAsia" w:ascii="仿宋" w:hAnsi="仿宋" w:eastAsia="仿宋" w:cs="仿宋"/>
          <w:color w:val="0C0C0C"/>
          <w:sz w:val="32"/>
          <w:szCs w:val="32"/>
        </w:rPr>
        <w:t>进一步规范财务管理，坚决杜绝违反财经纪律行为，强化过“紧日子”的思想，确保完成公用经费节支任务。严格执行中央八项规定及其实施细则精神要求，规范办公用房、公务用车、公务接待，严谨细致做好驻外机构行政后勤服务。实现公务接待、工作用餐管理规范化、信息化、公开化。</w:t>
      </w:r>
    </w:p>
    <w:p w14:paraId="0C0FB6EB">
      <w:pPr>
        <w:keepNext w:val="0"/>
        <w:keepLines w:val="0"/>
        <w:widowControl/>
        <w:suppressLineNumbers w:val="0"/>
        <w:ind w:firstLine="622" w:firstLineChars="200"/>
        <w:jc w:val="left"/>
      </w:pPr>
      <w:r>
        <w:rPr>
          <w:rFonts w:ascii="楷体" w:hAnsi="楷体" w:eastAsia="楷体" w:cs="楷体"/>
          <w:b/>
          <w:bCs/>
          <w:color w:val="000000"/>
          <w:kern w:val="0"/>
          <w:sz w:val="31"/>
          <w:szCs w:val="31"/>
          <w:lang w:val="en-US" w:eastAsia="zh-CN" w:bidi="ar"/>
        </w:rPr>
        <w:t>（四）满意度指标（分值10分，得10分，未扣分）</w:t>
      </w:r>
    </w:p>
    <w:p w14:paraId="1272453B">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default" w:ascii="仿宋" w:hAnsi="仿宋" w:eastAsia="仿宋" w:cs="仿宋"/>
          <w:color w:val="0C0C0C"/>
          <w:sz w:val="32"/>
          <w:szCs w:val="32"/>
          <w:lang w:val="en-US" w:eastAsia="zh-CN"/>
        </w:rPr>
      </w:pPr>
      <w:r>
        <w:rPr>
          <w:rFonts w:hint="default" w:ascii="仿宋" w:hAnsi="仿宋" w:eastAsia="仿宋" w:cs="仿宋"/>
          <w:sz w:val="32"/>
          <w:szCs w:val="32"/>
        </w:rPr>
        <w:t>持续擦亮“身在怀化、办事简化”营商金名片，</w:t>
      </w:r>
      <w:r>
        <w:rPr>
          <w:rFonts w:ascii="仿宋" w:hAnsi="仿宋" w:eastAsia="仿宋" w:cs="仿宋"/>
          <w:sz w:val="32"/>
          <w:szCs w:val="32"/>
        </w:rPr>
        <w:t>持久助企纾困办实事和</w:t>
      </w:r>
      <w:r>
        <w:rPr>
          <w:rFonts w:hint="default" w:ascii="仿宋" w:hAnsi="仿宋" w:eastAsia="仿宋" w:cs="仿宋"/>
          <w:sz w:val="32"/>
          <w:szCs w:val="32"/>
        </w:rPr>
        <w:t>改革典型经验</w:t>
      </w:r>
      <w:r>
        <w:rPr>
          <w:rFonts w:ascii="仿宋" w:hAnsi="仿宋" w:eastAsia="仿宋" w:cs="仿宋"/>
          <w:sz w:val="32"/>
          <w:szCs w:val="32"/>
        </w:rPr>
        <w:t>两项考核指标分列全省第2位、第3位</w:t>
      </w:r>
      <w:r>
        <w:rPr>
          <w:rFonts w:hint="default" w:ascii="仿宋" w:hAnsi="仿宋" w:eastAsia="仿宋" w:cs="仿宋"/>
          <w:sz w:val="32"/>
          <w:szCs w:val="32"/>
        </w:rPr>
        <w:t>，营商环境企业满意度99.46%</w:t>
      </w:r>
      <w:r>
        <w:rPr>
          <w:rFonts w:ascii="仿宋" w:hAnsi="仿宋" w:eastAsia="仿宋" w:cs="仿宋"/>
          <w:sz w:val="32"/>
          <w:szCs w:val="32"/>
        </w:rPr>
        <w:t>。</w:t>
      </w:r>
    </w:p>
    <w:p w14:paraId="44165EA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七、存在的问题及原因分析</w:t>
      </w:r>
    </w:p>
    <w:p w14:paraId="28E2A094">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存在的主要问题是组织保障尚待强化，绩效工作人员专业性不强，缺乏指导培训，在绩效跟踪、绩效评价、结果运用方面还缺少更精细的绩效管理机制。项目经费使用过程中的目标执行还应更加严格。</w:t>
      </w:r>
    </w:p>
    <w:p w14:paraId="10C1FE4D">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lang w:val="en-US" w:eastAsia="zh-CN"/>
        </w:rPr>
        <w:t xml:space="preserve">    八、</w:t>
      </w:r>
      <w:r>
        <w:rPr>
          <w:rFonts w:hint="eastAsia" w:ascii="黑体" w:hAnsi="黑体" w:eastAsia="黑体" w:cs="黑体"/>
          <w:i w:val="0"/>
          <w:iCs w:val="0"/>
          <w:caps w:val="0"/>
          <w:color w:val="000000"/>
          <w:spacing w:val="0"/>
          <w:sz w:val="32"/>
          <w:szCs w:val="32"/>
          <w:shd w:val="clear" w:fill="FFFFFF"/>
        </w:rPr>
        <w:t>下一步改进措施</w:t>
      </w:r>
    </w:p>
    <w:p w14:paraId="0AFAD764">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下一步将加强组织领导，健全体制机制，严格制定绩效目标目标，进一步分解细化，将责任落实到人。继续加强绩效监控，推进绩效评价结果合理运用。</w:t>
      </w:r>
    </w:p>
    <w:p w14:paraId="463DEC3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九、其他需要说明的情况</w:t>
      </w:r>
    </w:p>
    <w:p w14:paraId="5D9F51F6">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无。</w:t>
      </w:r>
    </w:p>
    <w:p w14:paraId="633745A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p>
    <w:p w14:paraId="2058C53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p>
    <w:p w14:paraId="3935348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p>
    <w:p w14:paraId="178321B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p>
    <w:p w14:paraId="71868B3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p>
    <w:p w14:paraId="0669FB4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left"/>
        <w:textAlignment w:val="auto"/>
        <w:rPr>
          <w:rFonts w:hint="default" w:ascii="仿宋_GB2312" w:eastAsia="仿宋_GB2312" w:cs="仿宋_GB2312"/>
          <w:i w:val="0"/>
          <w:iCs w:val="0"/>
          <w:caps w:val="0"/>
          <w:color w:val="000000"/>
          <w:spacing w:val="0"/>
          <w:sz w:val="32"/>
          <w:szCs w:val="32"/>
          <w:shd w:val="clear" w:fill="FFFFFF"/>
        </w:rPr>
      </w:pPr>
      <w:r>
        <w:rPr>
          <w:rFonts w:hint="default" w:ascii="仿宋_GB2312" w:eastAsia="仿宋_GB2312" w:cs="仿宋_GB2312"/>
          <w:i w:val="0"/>
          <w:iCs w:val="0"/>
          <w:caps w:val="0"/>
          <w:color w:val="000000"/>
          <w:spacing w:val="0"/>
          <w:sz w:val="32"/>
          <w:szCs w:val="32"/>
          <w:shd w:val="clear" w:fill="FFFFFF"/>
        </w:rPr>
        <w:t>附件：</w:t>
      </w:r>
    </w:p>
    <w:p w14:paraId="1EEB90B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left"/>
        <w:textAlignment w:val="auto"/>
        <w:rPr>
          <w:rFonts w:hint="default" w:ascii="仿宋_GB2312" w:eastAsia="仿宋_GB2312" w:cs="仿宋_GB2312"/>
          <w:i w:val="0"/>
          <w:iCs w:val="0"/>
          <w:caps w:val="0"/>
          <w:color w:val="000000"/>
          <w:spacing w:val="0"/>
          <w:sz w:val="32"/>
          <w:szCs w:val="32"/>
          <w:shd w:val="clear" w:fill="FFFFFF"/>
        </w:rPr>
      </w:pPr>
      <w:r>
        <w:rPr>
          <w:rFonts w:hint="eastAsia" w:ascii="仿宋_GB2312" w:eastAsia="仿宋_GB2312" w:cs="仿宋_GB2312"/>
          <w:i w:val="0"/>
          <w:iCs w:val="0"/>
          <w:caps w:val="0"/>
          <w:color w:val="000000"/>
          <w:spacing w:val="0"/>
          <w:sz w:val="32"/>
          <w:szCs w:val="32"/>
          <w:shd w:val="clear" w:fill="FFFFFF"/>
          <w:lang w:val="en-US" w:eastAsia="zh-CN"/>
        </w:rPr>
        <w:t>1.</w:t>
      </w:r>
      <w:r>
        <w:rPr>
          <w:rFonts w:hint="default" w:ascii="仿宋_GB2312" w:eastAsia="仿宋_GB2312" w:cs="仿宋_GB2312"/>
          <w:i w:val="0"/>
          <w:iCs w:val="0"/>
          <w:caps w:val="0"/>
          <w:color w:val="000000"/>
          <w:spacing w:val="0"/>
          <w:sz w:val="32"/>
          <w:szCs w:val="32"/>
          <w:shd w:val="clear" w:fill="FFFFFF"/>
        </w:rPr>
        <w:t>部门整体支出绩效评价基础数据表</w:t>
      </w:r>
      <w:r>
        <w:rPr>
          <w:rFonts w:hint="eastAsia" w:ascii="仿宋_GB2312" w:eastAsia="仿宋_GB2312" w:cs="仿宋_GB2312"/>
          <w:i w:val="0"/>
          <w:iCs w:val="0"/>
          <w:caps w:val="0"/>
          <w:color w:val="000000"/>
          <w:spacing w:val="0"/>
          <w:sz w:val="32"/>
          <w:szCs w:val="32"/>
          <w:shd w:val="clear" w:fill="FFFFFF"/>
          <w:lang w:val="en-US" w:eastAsia="zh-CN"/>
        </w:rPr>
        <w:t xml:space="preserve">  </w:t>
      </w:r>
    </w:p>
    <w:p w14:paraId="36FC26C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left"/>
        <w:textAlignment w:val="auto"/>
        <w:rPr>
          <w:rFonts w:hint="default" w:ascii="仿宋_GB2312" w:eastAsia="仿宋_GB2312" w:cs="仿宋_GB2312"/>
          <w:i w:val="0"/>
          <w:iCs w:val="0"/>
          <w:caps w:val="0"/>
          <w:color w:val="000000"/>
          <w:spacing w:val="0"/>
          <w:sz w:val="32"/>
          <w:szCs w:val="32"/>
          <w:shd w:val="clear" w:fill="FFFFFF"/>
        </w:rPr>
      </w:pPr>
      <w:r>
        <w:rPr>
          <w:rFonts w:hint="eastAsia" w:ascii="仿宋_GB2312" w:eastAsia="仿宋_GB2312" w:cs="仿宋_GB2312"/>
          <w:i w:val="0"/>
          <w:iCs w:val="0"/>
          <w:caps w:val="0"/>
          <w:color w:val="000000"/>
          <w:spacing w:val="0"/>
          <w:sz w:val="32"/>
          <w:szCs w:val="32"/>
          <w:shd w:val="clear" w:fill="FFFFFF"/>
          <w:lang w:val="en-US" w:eastAsia="zh-CN"/>
        </w:rPr>
        <w:t>2.</w:t>
      </w:r>
      <w:r>
        <w:rPr>
          <w:rFonts w:hint="default" w:ascii="仿宋_GB2312" w:eastAsia="仿宋_GB2312" w:cs="仿宋_GB2312"/>
          <w:i w:val="0"/>
          <w:iCs w:val="0"/>
          <w:caps w:val="0"/>
          <w:color w:val="000000"/>
          <w:spacing w:val="0"/>
          <w:sz w:val="32"/>
          <w:szCs w:val="32"/>
          <w:shd w:val="clear" w:fill="FFFFFF"/>
        </w:rPr>
        <w:t>部门整体支出绩效自评表</w:t>
      </w:r>
    </w:p>
    <w:p w14:paraId="6A2F68A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3536C5D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3C72892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369CF26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79764EE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43AACC7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28CBFA3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42B84ED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24F0195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4E23412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4708989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pPr>
    </w:p>
    <w:p w14:paraId="0D26B97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 xml:space="preserve">附件1-1 </w:t>
      </w:r>
    </w:p>
    <w:p w14:paraId="1891EEF8">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部门整体支出绩效评价基础数据表</w:t>
      </w:r>
    </w:p>
    <w:p w14:paraId="115783C8">
      <w:pPr>
        <w:widowControl/>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eastAsia="仿宋_GB2312"/>
          <w:kern w:val="0"/>
          <w:sz w:val="24"/>
          <w:lang w:val="en-US" w:eastAsia="zh-CN"/>
        </w:rPr>
        <w:t xml:space="preserve">填报单位：怀化市人民政府办公室                                        </w:t>
      </w:r>
    </w:p>
    <w:tbl>
      <w:tblPr>
        <w:tblStyle w:val="10"/>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14:paraId="47A70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0"/>
            <w:vAlign w:val="center"/>
          </w:tcPr>
          <w:p w14:paraId="3927475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2038" w:type="dxa"/>
            <w:gridSpan w:val="2"/>
            <w:noWrap w:val="0"/>
            <w:vAlign w:val="center"/>
          </w:tcPr>
          <w:p w14:paraId="2C21D7D5">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40" w:type="dxa"/>
            <w:gridSpan w:val="2"/>
            <w:noWrap w:val="0"/>
            <w:vAlign w:val="center"/>
          </w:tcPr>
          <w:p w14:paraId="1C71CC45">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年实际在职人数</w:t>
            </w:r>
          </w:p>
        </w:tc>
        <w:tc>
          <w:tcPr>
            <w:tcW w:w="1832" w:type="dxa"/>
            <w:gridSpan w:val="2"/>
            <w:noWrap w:val="0"/>
            <w:vAlign w:val="center"/>
          </w:tcPr>
          <w:p w14:paraId="3F59C00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14:paraId="240DD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noWrap w:val="0"/>
            <w:vAlign w:val="center"/>
          </w:tcPr>
          <w:p w14:paraId="738ED665">
            <w:pPr>
              <w:widowControl/>
              <w:jc w:val="left"/>
              <w:rPr>
                <w:rFonts w:hint="eastAsia" w:ascii="仿宋" w:hAnsi="仿宋" w:eastAsia="仿宋" w:cs="仿宋"/>
                <w:b w:val="0"/>
                <w:bCs w:val="0"/>
                <w:kern w:val="0"/>
                <w:sz w:val="20"/>
                <w:szCs w:val="20"/>
              </w:rPr>
            </w:pPr>
          </w:p>
        </w:tc>
        <w:tc>
          <w:tcPr>
            <w:tcW w:w="2038" w:type="dxa"/>
            <w:gridSpan w:val="2"/>
            <w:noWrap w:val="0"/>
            <w:vAlign w:val="center"/>
          </w:tcPr>
          <w:p w14:paraId="1BAC62E5">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103</w:t>
            </w:r>
            <w:r>
              <w:rPr>
                <w:rFonts w:hint="eastAsia" w:ascii="仿宋" w:hAnsi="仿宋" w:eastAsia="仿宋" w:cs="仿宋"/>
                <w:b w:val="0"/>
                <w:bCs w:val="0"/>
                <w:kern w:val="0"/>
                <w:sz w:val="20"/>
                <w:szCs w:val="20"/>
              </w:rPr>
              <w:t>　</w:t>
            </w:r>
          </w:p>
        </w:tc>
        <w:tc>
          <w:tcPr>
            <w:tcW w:w="2240" w:type="dxa"/>
            <w:gridSpan w:val="2"/>
            <w:noWrap w:val="0"/>
            <w:vAlign w:val="center"/>
          </w:tcPr>
          <w:p w14:paraId="69E3003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93</w:t>
            </w:r>
            <w:r>
              <w:rPr>
                <w:rFonts w:hint="eastAsia" w:ascii="仿宋" w:hAnsi="仿宋" w:eastAsia="仿宋" w:cs="仿宋"/>
                <w:b w:val="0"/>
                <w:bCs w:val="0"/>
                <w:kern w:val="0"/>
                <w:sz w:val="20"/>
                <w:szCs w:val="20"/>
              </w:rPr>
              <w:t>　</w:t>
            </w:r>
          </w:p>
        </w:tc>
        <w:tc>
          <w:tcPr>
            <w:tcW w:w="1832" w:type="dxa"/>
            <w:gridSpan w:val="2"/>
            <w:noWrap w:val="0"/>
            <w:vAlign w:val="center"/>
          </w:tcPr>
          <w:p w14:paraId="33934C6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90.29%</w:t>
            </w:r>
            <w:r>
              <w:rPr>
                <w:rFonts w:hint="eastAsia" w:ascii="仿宋" w:hAnsi="仿宋" w:eastAsia="仿宋" w:cs="仿宋"/>
                <w:b w:val="0"/>
                <w:bCs w:val="0"/>
                <w:kern w:val="0"/>
                <w:sz w:val="20"/>
                <w:szCs w:val="20"/>
              </w:rPr>
              <w:t>　</w:t>
            </w:r>
          </w:p>
        </w:tc>
      </w:tr>
      <w:tr w14:paraId="0715B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ADBE31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经费控制情况</w:t>
            </w:r>
          </w:p>
        </w:tc>
        <w:tc>
          <w:tcPr>
            <w:tcW w:w="2038" w:type="dxa"/>
            <w:gridSpan w:val="2"/>
            <w:noWrap w:val="0"/>
            <w:vAlign w:val="center"/>
          </w:tcPr>
          <w:p w14:paraId="301B79D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22</w:t>
            </w:r>
            <w:r>
              <w:rPr>
                <w:rFonts w:hint="eastAsia" w:ascii="仿宋" w:hAnsi="仿宋" w:eastAsia="仿宋" w:cs="仿宋"/>
                <w:b w:val="0"/>
                <w:bCs w:val="0"/>
                <w:kern w:val="0"/>
                <w:sz w:val="20"/>
                <w:szCs w:val="20"/>
              </w:rPr>
              <w:t>年决算数</w:t>
            </w:r>
          </w:p>
        </w:tc>
        <w:tc>
          <w:tcPr>
            <w:tcW w:w="2240" w:type="dxa"/>
            <w:gridSpan w:val="2"/>
            <w:noWrap w:val="0"/>
            <w:vAlign w:val="center"/>
          </w:tcPr>
          <w:p w14:paraId="2E161CE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年预算数</w:t>
            </w:r>
          </w:p>
        </w:tc>
        <w:tc>
          <w:tcPr>
            <w:tcW w:w="1832" w:type="dxa"/>
            <w:gridSpan w:val="2"/>
            <w:noWrap w:val="0"/>
            <w:vAlign w:val="center"/>
          </w:tcPr>
          <w:p w14:paraId="5D4BD18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年决算数</w:t>
            </w:r>
          </w:p>
        </w:tc>
      </w:tr>
      <w:tr w14:paraId="59C26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2CF8E56">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2038" w:type="dxa"/>
            <w:gridSpan w:val="2"/>
            <w:noWrap w:val="0"/>
            <w:vAlign w:val="center"/>
          </w:tcPr>
          <w:p w14:paraId="01D300D2">
            <w:pPr>
              <w:widowControl/>
              <w:jc w:val="center"/>
              <w:rPr>
                <w:rFonts w:hint="eastAsia" w:ascii="Times New Roman" w:hAnsi="Times New Roman" w:eastAsia="仿宋_GB2312" w:cs="Times New Roman"/>
                <w:kern w:val="2"/>
                <w:sz w:val="20"/>
                <w:szCs w:val="20"/>
                <w:lang w:val="en-US" w:eastAsia="zh-CN" w:bidi="ar-SA"/>
              </w:rPr>
            </w:pPr>
            <w:r>
              <w:rPr>
                <w:rFonts w:ascii="Times New Roman" w:hAnsi="Times New Roman" w:eastAsia="仿宋_GB2312" w:cs="Times New Roman"/>
                <w:sz w:val="20"/>
                <w:szCs w:val="20"/>
              </w:rPr>
              <w:t>　</w:t>
            </w:r>
            <w:r>
              <w:rPr>
                <w:rFonts w:hint="eastAsia" w:ascii="Times New Roman" w:hAnsi="Times New Roman" w:eastAsia="仿宋_GB2312" w:cs="Times New Roman"/>
                <w:sz w:val="20"/>
                <w:szCs w:val="20"/>
                <w:lang w:val="en-US" w:eastAsia="zh-CN"/>
              </w:rPr>
              <w:t>141.72</w:t>
            </w:r>
          </w:p>
        </w:tc>
        <w:tc>
          <w:tcPr>
            <w:tcW w:w="2240" w:type="dxa"/>
            <w:gridSpan w:val="2"/>
            <w:noWrap w:val="0"/>
            <w:vAlign w:val="center"/>
          </w:tcPr>
          <w:p w14:paraId="7D8C080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106</w:t>
            </w:r>
            <w:r>
              <w:rPr>
                <w:rFonts w:hint="eastAsia" w:ascii="仿宋" w:hAnsi="仿宋" w:eastAsia="仿宋" w:cs="仿宋"/>
                <w:b w:val="0"/>
                <w:bCs w:val="0"/>
                <w:kern w:val="0"/>
                <w:sz w:val="20"/>
                <w:szCs w:val="20"/>
              </w:rPr>
              <w:t>　</w:t>
            </w:r>
          </w:p>
        </w:tc>
        <w:tc>
          <w:tcPr>
            <w:tcW w:w="1832" w:type="dxa"/>
            <w:gridSpan w:val="2"/>
            <w:noWrap w:val="0"/>
            <w:vAlign w:val="center"/>
          </w:tcPr>
          <w:p w14:paraId="4217E325">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104.99</w:t>
            </w:r>
            <w:r>
              <w:rPr>
                <w:rFonts w:hint="eastAsia" w:ascii="仿宋" w:hAnsi="仿宋" w:eastAsia="仿宋" w:cs="仿宋"/>
                <w:b w:val="0"/>
                <w:bCs w:val="0"/>
                <w:kern w:val="0"/>
                <w:sz w:val="20"/>
                <w:szCs w:val="20"/>
              </w:rPr>
              <w:t>　</w:t>
            </w:r>
          </w:p>
        </w:tc>
      </w:tr>
      <w:tr w14:paraId="0D029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596BB79">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1、公务用车购置和维护经费</w:t>
            </w:r>
          </w:p>
        </w:tc>
        <w:tc>
          <w:tcPr>
            <w:tcW w:w="2038" w:type="dxa"/>
            <w:gridSpan w:val="2"/>
            <w:noWrap w:val="0"/>
            <w:vAlign w:val="center"/>
          </w:tcPr>
          <w:p w14:paraId="11DCB4C2">
            <w:pPr>
              <w:widowControl/>
              <w:jc w:val="center"/>
              <w:rPr>
                <w:rFonts w:hint="eastAsia" w:ascii="Times New Roman" w:hAnsi="Times New Roman" w:eastAsia="仿宋_GB2312" w:cs="Times New Roman"/>
                <w:kern w:val="2"/>
                <w:sz w:val="20"/>
                <w:szCs w:val="20"/>
                <w:lang w:val="en-US" w:eastAsia="zh-CN" w:bidi="ar-SA"/>
              </w:rPr>
            </w:pPr>
            <w:r>
              <w:rPr>
                <w:rFonts w:ascii="Times New Roman" w:hAnsi="Times New Roman" w:eastAsia="仿宋_GB2312" w:cs="Times New Roman"/>
                <w:sz w:val="20"/>
                <w:szCs w:val="20"/>
              </w:rPr>
              <w:t>　</w:t>
            </w:r>
            <w:r>
              <w:rPr>
                <w:rFonts w:hint="eastAsia" w:ascii="Times New Roman" w:hAnsi="Times New Roman" w:eastAsia="仿宋_GB2312" w:cs="Times New Roman"/>
                <w:sz w:val="20"/>
                <w:szCs w:val="20"/>
                <w:lang w:val="en-US" w:eastAsia="zh-CN"/>
              </w:rPr>
              <w:t>138.00</w:t>
            </w:r>
          </w:p>
        </w:tc>
        <w:tc>
          <w:tcPr>
            <w:tcW w:w="2240" w:type="dxa"/>
            <w:gridSpan w:val="2"/>
            <w:noWrap w:val="0"/>
            <w:vAlign w:val="center"/>
          </w:tcPr>
          <w:p w14:paraId="18B647EE">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98</w:t>
            </w:r>
          </w:p>
        </w:tc>
        <w:tc>
          <w:tcPr>
            <w:tcW w:w="1832" w:type="dxa"/>
            <w:gridSpan w:val="2"/>
            <w:noWrap w:val="0"/>
            <w:vAlign w:val="center"/>
          </w:tcPr>
          <w:p w14:paraId="6733DD6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97.99</w:t>
            </w:r>
            <w:r>
              <w:rPr>
                <w:rFonts w:hint="eastAsia" w:ascii="仿宋" w:hAnsi="仿宋" w:eastAsia="仿宋" w:cs="仿宋"/>
                <w:b w:val="0"/>
                <w:bCs w:val="0"/>
                <w:kern w:val="0"/>
                <w:sz w:val="20"/>
                <w:szCs w:val="20"/>
              </w:rPr>
              <w:t>　</w:t>
            </w:r>
          </w:p>
        </w:tc>
      </w:tr>
      <w:tr w14:paraId="730AB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63A203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2038" w:type="dxa"/>
            <w:gridSpan w:val="2"/>
            <w:noWrap w:val="0"/>
            <w:vAlign w:val="center"/>
          </w:tcPr>
          <w:p w14:paraId="386248C9">
            <w:pPr>
              <w:widowControl/>
              <w:jc w:val="center"/>
              <w:rPr>
                <w:rFonts w:hint="eastAsia" w:ascii="Times New Roman" w:hAnsi="Times New Roman" w:eastAsia="仿宋_GB2312" w:cs="Times New Roman"/>
                <w:kern w:val="2"/>
                <w:sz w:val="20"/>
                <w:szCs w:val="20"/>
                <w:lang w:val="en-US" w:eastAsia="zh-CN" w:bidi="ar-SA"/>
              </w:rPr>
            </w:pPr>
            <w:r>
              <w:rPr>
                <w:rFonts w:ascii="Times New Roman" w:hAnsi="Times New Roman" w:eastAsia="仿宋_GB2312" w:cs="Times New Roman"/>
                <w:sz w:val="20"/>
                <w:szCs w:val="20"/>
              </w:rPr>
              <w:t>　</w:t>
            </w:r>
            <w:r>
              <w:rPr>
                <w:rFonts w:hint="eastAsia" w:ascii="Times New Roman" w:hAnsi="Times New Roman" w:eastAsia="仿宋_GB2312" w:cs="Times New Roman"/>
                <w:sz w:val="20"/>
                <w:szCs w:val="20"/>
                <w:lang w:val="en-US" w:eastAsia="zh-CN"/>
              </w:rPr>
              <w:t>48.93</w:t>
            </w:r>
          </w:p>
        </w:tc>
        <w:tc>
          <w:tcPr>
            <w:tcW w:w="2240" w:type="dxa"/>
            <w:gridSpan w:val="2"/>
            <w:noWrap w:val="0"/>
            <w:vAlign w:val="center"/>
          </w:tcPr>
          <w:p w14:paraId="6EFC75D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7294674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50202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356F7DD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2038" w:type="dxa"/>
            <w:gridSpan w:val="2"/>
            <w:noWrap w:val="0"/>
            <w:vAlign w:val="center"/>
          </w:tcPr>
          <w:p w14:paraId="3D3DAE35">
            <w:pPr>
              <w:widowControl/>
              <w:jc w:val="center"/>
              <w:rPr>
                <w:rFonts w:hint="eastAsia" w:ascii="Times New Roman" w:hAnsi="Times New Roman" w:eastAsia="仿宋_GB2312" w:cs="Times New Roman"/>
                <w:kern w:val="2"/>
                <w:sz w:val="20"/>
                <w:szCs w:val="20"/>
                <w:lang w:val="en-US" w:eastAsia="zh-CN" w:bidi="ar-SA"/>
              </w:rPr>
            </w:pPr>
            <w:r>
              <w:rPr>
                <w:rFonts w:ascii="Times New Roman" w:hAnsi="Times New Roman" w:eastAsia="仿宋_GB2312" w:cs="Times New Roman"/>
                <w:sz w:val="20"/>
                <w:szCs w:val="20"/>
              </w:rPr>
              <w:t>　</w:t>
            </w:r>
            <w:r>
              <w:rPr>
                <w:rFonts w:hint="eastAsia" w:ascii="Times New Roman" w:hAnsi="Times New Roman" w:eastAsia="仿宋_GB2312" w:cs="Times New Roman"/>
                <w:sz w:val="20"/>
                <w:szCs w:val="20"/>
                <w:lang w:val="en-US" w:eastAsia="zh-CN"/>
              </w:rPr>
              <w:t>89.07</w:t>
            </w:r>
          </w:p>
        </w:tc>
        <w:tc>
          <w:tcPr>
            <w:tcW w:w="2240" w:type="dxa"/>
            <w:gridSpan w:val="2"/>
            <w:noWrap w:val="0"/>
            <w:vAlign w:val="center"/>
          </w:tcPr>
          <w:p w14:paraId="1BCDEA65">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98</w:t>
            </w:r>
          </w:p>
        </w:tc>
        <w:tc>
          <w:tcPr>
            <w:tcW w:w="1832" w:type="dxa"/>
            <w:gridSpan w:val="2"/>
            <w:noWrap w:val="0"/>
            <w:vAlign w:val="center"/>
          </w:tcPr>
          <w:p w14:paraId="1DACF1E1">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97.99</w:t>
            </w:r>
          </w:p>
        </w:tc>
      </w:tr>
      <w:tr w14:paraId="4AE1C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ACE94EF">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2、出国经费</w:t>
            </w:r>
          </w:p>
        </w:tc>
        <w:tc>
          <w:tcPr>
            <w:tcW w:w="2038" w:type="dxa"/>
            <w:gridSpan w:val="2"/>
            <w:noWrap w:val="0"/>
            <w:vAlign w:val="center"/>
          </w:tcPr>
          <w:p w14:paraId="18AEC453">
            <w:pPr>
              <w:widowControl/>
              <w:jc w:val="center"/>
              <w:rPr>
                <w:rFonts w:hint="eastAsia" w:ascii="Times New Roman" w:hAnsi="Times New Roman" w:eastAsia="仿宋_GB2312" w:cs="Times New Roman"/>
                <w:kern w:val="2"/>
                <w:sz w:val="20"/>
                <w:szCs w:val="20"/>
                <w:lang w:val="en-US" w:eastAsia="zh-CN" w:bidi="ar-SA"/>
              </w:rPr>
            </w:pPr>
            <w:r>
              <w:rPr>
                <w:rFonts w:ascii="Times New Roman" w:hAnsi="Times New Roman" w:eastAsia="仿宋_GB2312" w:cs="Times New Roman"/>
                <w:sz w:val="20"/>
                <w:szCs w:val="20"/>
              </w:rPr>
              <w:t>　</w:t>
            </w:r>
          </w:p>
        </w:tc>
        <w:tc>
          <w:tcPr>
            <w:tcW w:w="2240" w:type="dxa"/>
            <w:gridSpan w:val="2"/>
            <w:noWrap w:val="0"/>
            <w:vAlign w:val="center"/>
          </w:tcPr>
          <w:p w14:paraId="1B99B51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0806952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2C065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3B3637B9">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3、公务接待</w:t>
            </w:r>
          </w:p>
        </w:tc>
        <w:tc>
          <w:tcPr>
            <w:tcW w:w="2038" w:type="dxa"/>
            <w:gridSpan w:val="2"/>
            <w:noWrap w:val="0"/>
            <w:vAlign w:val="center"/>
          </w:tcPr>
          <w:p w14:paraId="7CED2FEC">
            <w:pPr>
              <w:widowControl/>
              <w:jc w:val="center"/>
              <w:rPr>
                <w:rFonts w:hint="eastAsia"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sz w:val="20"/>
                <w:szCs w:val="20"/>
                <w:lang w:val="en-US" w:eastAsia="zh-CN"/>
              </w:rPr>
              <w:t>3.71</w:t>
            </w:r>
            <w:r>
              <w:rPr>
                <w:rFonts w:ascii="Times New Roman" w:hAnsi="Times New Roman" w:eastAsia="仿宋_GB2312" w:cs="Times New Roman"/>
                <w:sz w:val="20"/>
                <w:szCs w:val="20"/>
              </w:rPr>
              <w:t>　</w:t>
            </w:r>
          </w:p>
        </w:tc>
        <w:tc>
          <w:tcPr>
            <w:tcW w:w="2240" w:type="dxa"/>
            <w:gridSpan w:val="2"/>
            <w:noWrap w:val="0"/>
            <w:vAlign w:val="center"/>
          </w:tcPr>
          <w:p w14:paraId="0349589C">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8</w:t>
            </w:r>
          </w:p>
        </w:tc>
        <w:tc>
          <w:tcPr>
            <w:tcW w:w="1832" w:type="dxa"/>
            <w:gridSpan w:val="2"/>
            <w:noWrap w:val="0"/>
            <w:vAlign w:val="center"/>
          </w:tcPr>
          <w:p w14:paraId="0EE1608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6.99</w:t>
            </w:r>
            <w:r>
              <w:rPr>
                <w:rFonts w:hint="eastAsia" w:ascii="仿宋" w:hAnsi="仿宋" w:eastAsia="仿宋" w:cs="仿宋"/>
                <w:b w:val="0"/>
                <w:bCs w:val="0"/>
                <w:kern w:val="0"/>
                <w:sz w:val="20"/>
                <w:szCs w:val="20"/>
              </w:rPr>
              <w:t>　</w:t>
            </w:r>
          </w:p>
        </w:tc>
      </w:tr>
      <w:tr w14:paraId="14DFE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BA567F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2038" w:type="dxa"/>
            <w:gridSpan w:val="2"/>
            <w:noWrap w:val="0"/>
            <w:vAlign w:val="center"/>
          </w:tcPr>
          <w:p w14:paraId="1E47ACE3">
            <w:pPr>
              <w:widowControl/>
              <w:jc w:val="center"/>
              <w:rPr>
                <w:rFonts w:hint="eastAsia"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sz w:val="20"/>
                <w:szCs w:val="20"/>
                <w:lang w:val="en-US" w:eastAsia="zh-CN"/>
              </w:rPr>
              <w:t>3002.56</w:t>
            </w:r>
            <w:r>
              <w:rPr>
                <w:rFonts w:ascii="Times New Roman" w:hAnsi="Times New Roman" w:eastAsia="仿宋_GB2312" w:cs="Times New Roman"/>
                <w:sz w:val="20"/>
                <w:szCs w:val="20"/>
              </w:rPr>
              <w:t>　</w:t>
            </w:r>
          </w:p>
        </w:tc>
        <w:tc>
          <w:tcPr>
            <w:tcW w:w="2240" w:type="dxa"/>
            <w:gridSpan w:val="2"/>
            <w:noWrap w:val="0"/>
            <w:vAlign w:val="center"/>
          </w:tcPr>
          <w:p w14:paraId="10C93A3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1406.4</w:t>
            </w:r>
          </w:p>
        </w:tc>
        <w:tc>
          <w:tcPr>
            <w:tcW w:w="1832" w:type="dxa"/>
            <w:gridSpan w:val="2"/>
            <w:noWrap w:val="0"/>
            <w:vAlign w:val="center"/>
          </w:tcPr>
          <w:p w14:paraId="32376FF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2833.37</w:t>
            </w:r>
            <w:r>
              <w:rPr>
                <w:rFonts w:hint="eastAsia" w:ascii="仿宋" w:hAnsi="仿宋" w:eastAsia="仿宋" w:cs="仿宋"/>
                <w:b w:val="0"/>
                <w:bCs w:val="0"/>
                <w:kern w:val="0"/>
                <w:sz w:val="20"/>
                <w:szCs w:val="20"/>
              </w:rPr>
              <w:t>　</w:t>
            </w:r>
          </w:p>
        </w:tc>
      </w:tr>
      <w:tr w14:paraId="2B08D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C2E42E3">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1、业务工作经费</w:t>
            </w:r>
          </w:p>
        </w:tc>
        <w:tc>
          <w:tcPr>
            <w:tcW w:w="2038" w:type="dxa"/>
            <w:gridSpan w:val="2"/>
            <w:noWrap w:val="0"/>
            <w:vAlign w:val="center"/>
          </w:tcPr>
          <w:p w14:paraId="5A12A51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4651F63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155A137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04B0E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8057A3D">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2、运行维护经费</w:t>
            </w:r>
          </w:p>
        </w:tc>
        <w:tc>
          <w:tcPr>
            <w:tcW w:w="2038" w:type="dxa"/>
            <w:gridSpan w:val="2"/>
            <w:noWrap w:val="0"/>
            <w:vAlign w:val="center"/>
          </w:tcPr>
          <w:p w14:paraId="2D0092A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515F450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34121F7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360F4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3BF32D44">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w:t>
            </w:r>
            <w:r>
              <w:rPr>
                <w:rFonts w:hint="eastAsia" w:ascii="仿宋" w:hAnsi="仿宋" w:eastAsia="仿宋" w:cs="仿宋"/>
                <w:b w:val="0"/>
                <w:bCs w:val="0"/>
                <w:kern w:val="0"/>
                <w:sz w:val="20"/>
                <w:szCs w:val="20"/>
                <w:lang w:val="en-US" w:eastAsia="zh-CN"/>
              </w:rPr>
              <w:t>市级</w:t>
            </w:r>
            <w:r>
              <w:rPr>
                <w:rFonts w:hint="eastAsia" w:ascii="仿宋" w:hAnsi="仿宋" w:eastAsia="仿宋" w:cs="仿宋"/>
                <w:b w:val="0"/>
                <w:bCs w:val="0"/>
                <w:kern w:val="0"/>
                <w:sz w:val="20"/>
                <w:szCs w:val="20"/>
              </w:rPr>
              <w:t>专项资金</w:t>
            </w:r>
          </w:p>
          <w:p w14:paraId="409AA822">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（一个专项一行）</w:t>
            </w:r>
          </w:p>
        </w:tc>
        <w:tc>
          <w:tcPr>
            <w:tcW w:w="2038" w:type="dxa"/>
            <w:gridSpan w:val="2"/>
            <w:noWrap w:val="0"/>
            <w:vAlign w:val="center"/>
          </w:tcPr>
          <w:p w14:paraId="43FAC2E6">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423B69F6">
            <w:pPr>
              <w:widowControl/>
              <w:jc w:val="center"/>
              <w:rPr>
                <w:rFonts w:hint="default" w:ascii="仿宋" w:hAnsi="仿宋" w:eastAsia="仿宋" w:cs="仿宋"/>
                <w:b w:val="0"/>
                <w:bCs w:val="0"/>
                <w:kern w:val="0"/>
                <w:sz w:val="20"/>
                <w:szCs w:val="20"/>
                <w:lang w:val="en-US" w:eastAsia="zh-CN"/>
              </w:rPr>
            </w:pPr>
          </w:p>
        </w:tc>
        <w:tc>
          <w:tcPr>
            <w:tcW w:w="1832" w:type="dxa"/>
            <w:gridSpan w:val="2"/>
            <w:noWrap w:val="0"/>
            <w:vAlign w:val="center"/>
          </w:tcPr>
          <w:p w14:paraId="31CB8683">
            <w:pPr>
              <w:widowControl/>
              <w:jc w:val="center"/>
              <w:rPr>
                <w:rFonts w:hint="eastAsia" w:ascii="仿宋" w:hAnsi="仿宋" w:eastAsia="仿宋" w:cs="仿宋"/>
                <w:b w:val="0"/>
                <w:bCs w:val="0"/>
                <w:kern w:val="0"/>
                <w:sz w:val="20"/>
                <w:szCs w:val="20"/>
              </w:rPr>
            </w:pPr>
          </w:p>
        </w:tc>
      </w:tr>
      <w:tr w14:paraId="08E87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1E7146C">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西南宾馆改制支出</w:t>
            </w:r>
          </w:p>
        </w:tc>
        <w:tc>
          <w:tcPr>
            <w:tcW w:w="2038" w:type="dxa"/>
            <w:gridSpan w:val="2"/>
            <w:noWrap w:val="0"/>
            <w:vAlign w:val="center"/>
          </w:tcPr>
          <w:p w14:paraId="4BEC195A">
            <w:pPr>
              <w:widowControl/>
              <w:jc w:val="center"/>
              <w:rPr>
                <w:rFonts w:hint="eastAsia"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sz w:val="20"/>
                <w:szCs w:val="20"/>
                <w:lang w:val="en-US" w:eastAsia="zh-CN"/>
              </w:rPr>
              <w:t>240</w:t>
            </w:r>
            <w:r>
              <w:rPr>
                <w:rFonts w:ascii="Times New Roman" w:hAnsi="Times New Roman" w:eastAsia="仿宋_GB2312" w:cs="Times New Roman"/>
                <w:sz w:val="20"/>
                <w:szCs w:val="20"/>
              </w:rPr>
              <w:t>　</w:t>
            </w:r>
          </w:p>
        </w:tc>
        <w:tc>
          <w:tcPr>
            <w:tcW w:w="2240" w:type="dxa"/>
            <w:gridSpan w:val="2"/>
            <w:noWrap w:val="0"/>
            <w:vAlign w:val="center"/>
          </w:tcPr>
          <w:p w14:paraId="1EA1269A">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240</w:t>
            </w:r>
          </w:p>
        </w:tc>
        <w:tc>
          <w:tcPr>
            <w:tcW w:w="1832" w:type="dxa"/>
            <w:gridSpan w:val="2"/>
            <w:noWrap w:val="0"/>
            <w:vAlign w:val="center"/>
          </w:tcPr>
          <w:p w14:paraId="1A9C7102">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192.33</w:t>
            </w:r>
          </w:p>
        </w:tc>
      </w:tr>
      <w:tr w14:paraId="08CB4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8DCA202">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调研经费</w:t>
            </w:r>
          </w:p>
        </w:tc>
        <w:tc>
          <w:tcPr>
            <w:tcW w:w="2038" w:type="dxa"/>
            <w:gridSpan w:val="2"/>
            <w:noWrap w:val="0"/>
            <w:vAlign w:val="center"/>
          </w:tcPr>
          <w:p w14:paraId="37E90126">
            <w:pPr>
              <w:widowControl/>
              <w:jc w:val="center"/>
              <w:rPr>
                <w:rFonts w:hint="eastAsia"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sz w:val="20"/>
                <w:szCs w:val="20"/>
                <w:lang w:val="en-US" w:eastAsia="zh-CN"/>
              </w:rPr>
              <w:t>175.37</w:t>
            </w:r>
          </w:p>
        </w:tc>
        <w:tc>
          <w:tcPr>
            <w:tcW w:w="2240" w:type="dxa"/>
            <w:gridSpan w:val="2"/>
            <w:noWrap w:val="0"/>
            <w:vAlign w:val="center"/>
          </w:tcPr>
          <w:p w14:paraId="7B75F4B9">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180</w:t>
            </w:r>
          </w:p>
        </w:tc>
        <w:tc>
          <w:tcPr>
            <w:tcW w:w="1832" w:type="dxa"/>
            <w:gridSpan w:val="2"/>
            <w:noWrap w:val="0"/>
            <w:vAlign w:val="center"/>
          </w:tcPr>
          <w:p w14:paraId="092B18A2">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179.99</w:t>
            </w:r>
          </w:p>
        </w:tc>
      </w:tr>
      <w:tr w14:paraId="04F75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4A6EC39">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市长热线专项</w:t>
            </w:r>
          </w:p>
        </w:tc>
        <w:tc>
          <w:tcPr>
            <w:tcW w:w="2038" w:type="dxa"/>
            <w:gridSpan w:val="2"/>
            <w:noWrap w:val="0"/>
            <w:vAlign w:val="center"/>
          </w:tcPr>
          <w:p w14:paraId="74C1D13D">
            <w:pPr>
              <w:widowControl/>
              <w:jc w:val="center"/>
              <w:rPr>
                <w:rFonts w:hint="eastAsia"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sz w:val="20"/>
                <w:szCs w:val="20"/>
                <w:lang w:val="en-US" w:eastAsia="zh-CN"/>
              </w:rPr>
              <w:t>505.8</w:t>
            </w:r>
          </w:p>
        </w:tc>
        <w:tc>
          <w:tcPr>
            <w:tcW w:w="2240" w:type="dxa"/>
            <w:gridSpan w:val="2"/>
            <w:noWrap w:val="0"/>
            <w:vAlign w:val="center"/>
          </w:tcPr>
          <w:p w14:paraId="25645BD7">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505.8</w:t>
            </w:r>
          </w:p>
        </w:tc>
        <w:tc>
          <w:tcPr>
            <w:tcW w:w="1832" w:type="dxa"/>
            <w:gridSpan w:val="2"/>
            <w:noWrap w:val="0"/>
            <w:vAlign w:val="center"/>
          </w:tcPr>
          <w:p w14:paraId="5ACB1AD9">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505.8</w:t>
            </w:r>
          </w:p>
        </w:tc>
      </w:tr>
      <w:tr w14:paraId="4F9EA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CEB6E98">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专项业务工作经费</w:t>
            </w:r>
          </w:p>
        </w:tc>
        <w:tc>
          <w:tcPr>
            <w:tcW w:w="2038" w:type="dxa"/>
            <w:gridSpan w:val="2"/>
            <w:noWrap w:val="0"/>
            <w:vAlign w:val="center"/>
          </w:tcPr>
          <w:p w14:paraId="5DB60D0D">
            <w:pPr>
              <w:widowControl/>
              <w:jc w:val="center"/>
              <w:rPr>
                <w:rFonts w:hint="eastAsia"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sz w:val="20"/>
                <w:szCs w:val="20"/>
                <w:lang w:val="en-US" w:eastAsia="zh-CN"/>
              </w:rPr>
              <w:t>143.8</w:t>
            </w:r>
          </w:p>
        </w:tc>
        <w:tc>
          <w:tcPr>
            <w:tcW w:w="2240" w:type="dxa"/>
            <w:gridSpan w:val="2"/>
            <w:noWrap w:val="0"/>
            <w:vAlign w:val="center"/>
          </w:tcPr>
          <w:p w14:paraId="62232067">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136.5</w:t>
            </w:r>
          </w:p>
        </w:tc>
        <w:tc>
          <w:tcPr>
            <w:tcW w:w="1832" w:type="dxa"/>
            <w:gridSpan w:val="2"/>
            <w:noWrap w:val="0"/>
            <w:vAlign w:val="center"/>
          </w:tcPr>
          <w:p w14:paraId="38FE0D03">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136.5</w:t>
            </w:r>
          </w:p>
        </w:tc>
      </w:tr>
      <w:tr w14:paraId="6A2C7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CA4B107">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处非专项</w:t>
            </w:r>
          </w:p>
        </w:tc>
        <w:tc>
          <w:tcPr>
            <w:tcW w:w="2038" w:type="dxa"/>
            <w:gridSpan w:val="2"/>
            <w:noWrap w:val="0"/>
            <w:vAlign w:val="center"/>
          </w:tcPr>
          <w:p w14:paraId="7943A41B">
            <w:pPr>
              <w:widowControl/>
              <w:jc w:val="center"/>
              <w:rPr>
                <w:rFonts w:hint="eastAsia"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sz w:val="20"/>
                <w:szCs w:val="20"/>
                <w:lang w:val="en-US" w:eastAsia="zh-CN"/>
              </w:rPr>
              <w:t>53.12</w:t>
            </w:r>
          </w:p>
        </w:tc>
        <w:tc>
          <w:tcPr>
            <w:tcW w:w="2240" w:type="dxa"/>
            <w:gridSpan w:val="2"/>
            <w:noWrap w:val="0"/>
            <w:vAlign w:val="center"/>
          </w:tcPr>
          <w:p w14:paraId="27420E37">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55</w:t>
            </w:r>
          </w:p>
        </w:tc>
        <w:tc>
          <w:tcPr>
            <w:tcW w:w="1832" w:type="dxa"/>
            <w:gridSpan w:val="2"/>
            <w:noWrap w:val="0"/>
            <w:vAlign w:val="center"/>
          </w:tcPr>
          <w:p w14:paraId="1D2EE49E">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55</w:t>
            </w:r>
          </w:p>
        </w:tc>
      </w:tr>
      <w:tr w14:paraId="0B8BB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DE06F92">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临时人员经费</w:t>
            </w:r>
          </w:p>
        </w:tc>
        <w:tc>
          <w:tcPr>
            <w:tcW w:w="2038" w:type="dxa"/>
            <w:gridSpan w:val="2"/>
            <w:noWrap w:val="0"/>
            <w:vAlign w:val="center"/>
          </w:tcPr>
          <w:p w14:paraId="090B24F9">
            <w:pPr>
              <w:widowControl/>
              <w:jc w:val="center"/>
              <w:rPr>
                <w:rFonts w:hint="eastAsia"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sz w:val="20"/>
                <w:szCs w:val="20"/>
                <w:lang w:val="en-US" w:eastAsia="zh-CN"/>
              </w:rPr>
              <w:t>70</w:t>
            </w:r>
          </w:p>
        </w:tc>
        <w:tc>
          <w:tcPr>
            <w:tcW w:w="2240" w:type="dxa"/>
            <w:gridSpan w:val="2"/>
            <w:noWrap w:val="0"/>
            <w:vAlign w:val="center"/>
          </w:tcPr>
          <w:p w14:paraId="23FE1F9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70</w:t>
            </w:r>
          </w:p>
        </w:tc>
        <w:tc>
          <w:tcPr>
            <w:tcW w:w="1832" w:type="dxa"/>
            <w:gridSpan w:val="2"/>
            <w:noWrap w:val="0"/>
            <w:vAlign w:val="center"/>
          </w:tcPr>
          <w:p w14:paraId="0DCCFB77">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70</w:t>
            </w:r>
          </w:p>
        </w:tc>
      </w:tr>
      <w:tr w14:paraId="13611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3D62C83C">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文件打印费</w:t>
            </w:r>
          </w:p>
        </w:tc>
        <w:tc>
          <w:tcPr>
            <w:tcW w:w="2038" w:type="dxa"/>
            <w:gridSpan w:val="2"/>
            <w:noWrap w:val="0"/>
            <w:vAlign w:val="center"/>
          </w:tcPr>
          <w:p w14:paraId="690FD704">
            <w:pPr>
              <w:widowControl/>
              <w:jc w:val="center"/>
              <w:rPr>
                <w:rFonts w:hint="eastAsia"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sz w:val="20"/>
                <w:szCs w:val="20"/>
                <w:lang w:val="en-US" w:eastAsia="zh-CN"/>
              </w:rPr>
              <w:t>12</w:t>
            </w:r>
          </w:p>
        </w:tc>
        <w:tc>
          <w:tcPr>
            <w:tcW w:w="2240" w:type="dxa"/>
            <w:gridSpan w:val="2"/>
            <w:noWrap w:val="0"/>
            <w:vAlign w:val="center"/>
          </w:tcPr>
          <w:p w14:paraId="5431AE9B">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w:t>
            </w:r>
          </w:p>
        </w:tc>
        <w:tc>
          <w:tcPr>
            <w:tcW w:w="1832" w:type="dxa"/>
            <w:gridSpan w:val="2"/>
            <w:noWrap w:val="0"/>
            <w:vAlign w:val="center"/>
          </w:tcPr>
          <w:p w14:paraId="20E59C3C">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w:t>
            </w:r>
          </w:p>
        </w:tc>
      </w:tr>
      <w:tr w14:paraId="3B3CD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50F167F">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省政府真抓实干督查激励工作经费</w:t>
            </w:r>
          </w:p>
        </w:tc>
        <w:tc>
          <w:tcPr>
            <w:tcW w:w="2038" w:type="dxa"/>
            <w:gridSpan w:val="2"/>
            <w:noWrap w:val="0"/>
            <w:vAlign w:val="center"/>
          </w:tcPr>
          <w:p w14:paraId="380A7994">
            <w:pPr>
              <w:widowControl/>
              <w:jc w:val="center"/>
              <w:rPr>
                <w:rFonts w:hint="eastAsia"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sz w:val="20"/>
                <w:szCs w:val="20"/>
                <w:lang w:val="en-US" w:eastAsia="zh-CN"/>
              </w:rPr>
              <w:t>20</w:t>
            </w:r>
          </w:p>
        </w:tc>
        <w:tc>
          <w:tcPr>
            <w:tcW w:w="2240" w:type="dxa"/>
            <w:gridSpan w:val="2"/>
            <w:noWrap w:val="0"/>
            <w:vAlign w:val="center"/>
          </w:tcPr>
          <w:p w14:paraId="71C49467">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w:t>
            </w:r>
          </w:p>
        </w:tc>
        <w:tc>
          <w:tcPr>
            <w:tcW w:w="1832" w:type="dxa"/>
            <w:gridSpan w:val="2"/>
            <w:noWrap w:val="0"/>
            <w:vAlign w:val="center"/>
          </w:tcPr>
          <w:p w14:paraId="66DC8292">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w:t>
            </w:r>
          </w:p>
        </w:tc>
      </w:tr>
      <w:tr w14:paraId="3F6EE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21AA230">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周转房专项</w:t>
            </w:r>
          </w:p>
        </w:tc>
        <w:tc>
          <w:tcPr>
            <w:tcW w:w="2038" w:type="dxa"/>
            <w:gridSpan w:val="2"/>
            <w:noWrap w:val="0"/>
            <w:vAlign w:val="center"/>
          </w:tcPr>
          <w:p w14:paraId="1C32A1E2">
            <w:pPr>
              <w:widowControl/>
              <w:jc w:val="center"/>
              <w:rPr>
                <w:rFonts w:hint="eastAsia"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sz w:val="20"/>
                <w:szCs w:val="20"/>
                <w:lang w:val="en-US" w:eastAsia="zh-CN"/>
              </w:rPr>
              <w:t>12</w:t>
            </w:r>
          </w:p>
        </w:tc>
        <w:tc>
          <w:tcPr>
            <w:tcW w:w="2240" w:type="dxa"/>
            <w:gridSpan w:val="2"/>
            <w:noWrap w:val="0"/>
            <w:vAlign w:val="center"/>
          </w:tcPr>
          <w:p w14:paraId="61FED0E2">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12</w:t>
            </w:r>
          </w:p>
        </w:tc>
        <w:tc>
          <w:tcPr>
            <w:tcW w:w="1832" w:type="dxa"/>
            <w:gridSpan w:val="2"/>
            <w:noWrap w:val="0"/>
            <w:vAlign w:val="center"/>
          </w:tcPr>
          <w:p w14:paraId="581307BC">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w:t>
            </w:r>
          </w:p>
        </w:tc>
      </w:tr>
      <w:tr w14:paraId="74556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7F3E1BC">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全省电视电话会议系统迁移改造</w:t>
            </w:r>
          </w:p>
        </w:tc>
        <w:tc>
          <w:tcPr>
            <w:tcW w:w="2038" w:type="dxa"/>
            <w:gridSpan w:val="2"/>
            <w:noWrap w:val="0"/>
            <w:vAlign w:val="center"/>
          </w:tcPr>
          <w:p w14:paraId="50F89A63">
            <w:pPr>
              <w:widowControl/>
              <w:jc w:val="center"/>
              <w:rPr>
                <w:rFonts w:hint="eastAsia"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sz w:val="20"/>
                <w:szCs w:val="20"/>
                <w:lang w:val="en-US" w:eastAsia="zh-CN"/>
              </w:rPr>
              <w:t>27.5</w:t>
            </w:r>
          </w:p>
        </w:tc>
        <w:tc>
          <w:tcPr>
            <w:tcW w:w="2240" w:type="dxa"/>
            <w:gridSpan w:val="2"/>
            <w:noWrap w:val="0"/>
            <w:vAlign w:val="center"/>
          </w:tcPr>
          <w:p w14:paraId="57E5072B">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27.5</w:t>
            </w:r>
          </w:p>
        </w:tc>
        <w:tc>
          <w:tcPr>
            <w:tcW w:w="1832" w:type="dxa"/>
            <w:gridSpan w:val="2"/>
            <w:noWrap w:val="0"/>
            <w:vAlign w:val="center"/>
          </w:tcPr>
          <w:p w14:paraId="4FAFA863">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27.5</w:t>
            </w:r>
          </w:p>
        </w:tc>
      </w:tr>
      <w:tr w14:paraId="653D5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0342E09">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政府内网租金</w:t>
            </w:r>
          </w:p>
        </w:tc>
        <w:tc>
          <w:tcPr>
            <w:tcW w:w="2038" w:type="dxa"/>
            <w:gridSpan w:val="2"/>
            <w:noWrap w:val="0"/>
            <w:vAlign w:val="center"/>
          </w:tcPr>
          <w:p w14:paraId="65F6562C">
            <w:pPr>
              <w:widowControl/>
              <w:jc w:val="center"/>
              <w:rPr>
                <w:rFonts w:hint="eastAsia"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sz w:val="20"/>
                <w:szCs w:val="20"/>
                <w:lang w:val="en-US" w:eastAsia="zh-CN"/>
              </w:rPr>
              <w:t>26</w:t>
            </w:r>
          </w:p>
        </w:tc>
        <w:tc>
          <w:tcPr>
            <w:tcW w:w="2240" w:type="dxa"/>
            <w:gridSpan w:val="2"/>
            <w:noWrap w:val="0"/>
            <w:vAlign w:val="center"/>
          </w:tcPr>
          <w:p w14:paraId="07C4A87E">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26</w:t>
            </w:r>
          </w:p>
        </w:tc>
        <w:tc>
          <w:tcPr>
            <w:tcW w:w="1832" w:type="dxa"/>
            <w:gridSpan w:val="2"/>
            <w:noWrap w:val="0"/>
            <w:vAlign w:val="center"/>
          </w:tcPr>
          <w:p w14:paraId="77033FB3">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26</w:t>
            </w:r>
          </w:p>
        </w:tc>
      </w:tr>
      <w:tr w14:paraId="5DFD0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CC95F71">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电视电话会议室租金及维护费</w:t>
            </w:r>
          </w:p>
        </w:tc>
        <w:tc>
          <w:tcPr>
            <w:tcW w:w="2038" w:type="dxa"/>
            <w:gridSpan w:val="2"/>
            <w:noWrap w:val="0"/>
            <w:vAlign w:val="center"/>
          </w:tcPr>
          <w:p w14:paraId="23402A56">
            <w:pPr>
              <w:widowControl/>
              <w:jc w:val="center"/>
              <w:rPr>
                <w:rFonts w:hint="eastAsia"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sz w:val="20"/>
                <w:szCs w:val="20"/>
                <w:lang w:val="en-US" w:eastAsia="zh-CN"/>
              </w:rPr>
              <w:t>24</w:t>
            </w:r>
          </w:p>
        </w:tc>
        <w:tc>
          <w:tcPr>
            <w:tcW w:w="2240" w:type="dxa"/>
            <w:gridSpan w:val="2"/>
            <w:noWrap w:val="0"/>
            <w:vAlign w:val="center"/>
          </w:tcPr>
          <w:p w14:paraId="3384B216">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24</w:t>
            </w:r>
          </w:p>
        </w:tc>
        <w:tc>
          <w:tcPr>
            <w:tcW w:w="1832" w:type="dxa"/>
            <w:gridSpan w:val="2"/>
            <w:noWrap w:val="0"/>
            <w:vAlign w:val="center"/>
          </w:tcPr>
          <w:p w14:paraId="6B7828FF">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24</w:t>
            </w:r>
          </w:p>
        </w:tc>
      </w:tr>
      <w:tr w14:paraId="351CE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F0430F8">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车辆购置经费</w:t>
            </w:r>
          </w:p>
        </w:tc>
        <w:tc>
          <w:tcPr>
            <w:tcW w:w="2038" w:type="dxa"/>
            <w:gridSpan w:val="2"/>
            <w:noWrap w:val="0"/>
            <w:vAlign w:val="center"/>
          </w:tcPr>
          <w:p w14:paraId="0175FBB1">
            <w:pPr>
              <w:widowControl/>
              <w:jc w:val="center"/>
              <w:rPr>
                <w:rFonts w:hint="eastAsia"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sz w:val="20"/>
                <w:szCs w:val="20"/>
                <w:lang w:val="en-US" w:eastAsia="zh-CN"/>
              </w:rPr>
              <w:t>49.52</w:t>
            </w:r>
          </w:p>
        </w:tc>
        <w:tc>
          <w:tcPr>
            <w:tcW w:w="2240" w:type="dxa"/>
            <w:gridSpan w:val="2"/>
            <w:noWrap w:val="0"/>
            <w:vAlign w:val="center"/>
          </w:tcPr>
          <w:p w14:paraId="2B64CBF7">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56A0DD0D">
            <w:pPr>
              <w:widowControl/>
              <w:jc w:val="center"/>
              <w:rPr>
                <w:rFonts w:hint="eastAsia" w:ascii="仿宋" w:hAnsi="仿宋" w:eastAsia="仿宋" w:cs="仿宋"/>
                <w:b w:val="0"/>
                <w:bCs w:val="0"/>
                <w:kern w:val="0"/>
                <w:sz w:val="20"/>
                <w:szCs w:val="20"/>
              </w:rPr>
            </w:pPr>
          </w:p>
        </w:tc>
      </w:tr>
      <w:tr w14:paraId="5B7C4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FFA3ACC">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市人民政府会议室升级改造</w:t>
            </w:r>
          </w:p>
        </w:tc>
        <w:tc>
          <w:tcPr>
            <w:tcW w:w="2038" w:type="dxa"/>
            <w:gridSpan w:val="2"/>
            <w:noWrap w:val="0"/>
            <w:vAlign w:val="center"/>
          </w:tcPr>
          <w:p w14:paraId="2D37A61B">
            <w:pPr>
              <w:widowControl/>
              <w:jc w:val="center"/>
              <w:rPr>
                <w:rFonts w:hint="eastAsia"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sz w:val="20"/>
                <w:szCs w:val="20"/>
                <w:lang w:val="en-US" w:eastAsia="zh-CN"/>
              </w:rPr>
              <w:t>100.65</w:t>
            </w:r>
          </w:p>
        </w:tc>
        <w:tc>
          <w:tcPr>
            <w:tcW w:w="2240" w:type="dxa"/>
            <w:gridSpan w:val="2"/>
            <w:noWrap w:val="0"/>
            <w:vAlign w:val="center"/>
          </w:tcPr>
          <w:p w14:paraId="0A421F1D">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75393E89">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19.2</w:t>
            </w:r>
          </w:p>
        </w:tc>
      </w:tr>
      <w:tr w14:paraId="3F95D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68A38FE">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12345政务热线经费</w:t>
            </w:r>
          </w:p>
        </w:tc>
        <w:tc>
          <w:tcPr>
            <w:tcW w:w="2038" w:type="dxa"/>
            <w:gridSpan w:val="2"/>
            <w:noWrap w:val="0"/>
            <w:vAlign w:val="center"/>
          </w:tcPr>
          <w:p w14:paraId="6F1AF381">
            <w:pPr>
              <w:widowControl/>
              <w:jc w:val="center"/>
              <w:rPr>
                <w:rFonts w:hint="eastAsia"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sz w:val="20"/>
                <w:szCs w:val="20"/>
                <w:lang w:val="en-US" w:eastAsia="zh-CN"/>
              </w:rPr>
              <w:t>747.4</w:t>
            </w:r>
          </w:p>
        </w:tc>
        <w:tc>
          <w:tcPr>
            <w:tcW w:w="2240" w:type="dxa"/>
            <w:gridSpan w:val="2"/>
            <w:noWrap w:val="0"/>
            <w:vAlign w:val="center"/>
          </w:tcPr>
          <w:p w14:paraId="798CDDF4">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748.4</w:t>
            </w:r>
          </w:p>
        </w:tc>
        <w:tc>
          <w:tcPr>
            <w:tcW w:w="1832" w:type="dxa"/>
            <w:gridSpan w:val="2"/>
            <w:noWrap w:val="0"/>
            <w:vAlign w:val="center"/>
          </w:tcPr>
          <w:p w14:paraId="61344B19">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748.4</w:t>
            </w:r>
          </w:p>
        </w:tc>
      </w:tr>
      <w:tr w14:paraId="43890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063CB7D">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2021年度真抓实干先进个人奖励金</w:t>
            </w:r>
          </w:p>
        </w:tc>
        <w:tc>
          <w:tcPr>
            <w:tcW w:w="2038" w:type="dxa"/>
            <w:gridSpan w:val="2"/>
            <w:noWrap w:val="0"/>
            <w:vAlign w:val="center"/>
          </w:tcPr>
          <w:p w14:paraId="3DC143D6">
            <w:pPr>
              <w:widowControl/>
              <w:jc w:val="center"/>
              <w:rPr>
                <w:rFonts w:hint="eastAsia"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sz w:val="20"/>
                <w:szCs w:val="20"/>
                <w:lang w:val="en-US" w:eastAsia="zh-CN"/>
              </w:rPr>
              <w:t>70</w:t>
            </w:r>
          </w:p>
        </w:tc>
        <w:tc>
          <w:tcPr>
            <w:tcW w:w="2240" w:type="dxa"/>
            <w:gridSpan w:val="2"/>
            <w:noWrap w:val="0"/>
            <w:vAlign w:val="center"/>
          </w:tcPr>
          <w:p w14:paraId="1CF6DE92">
            <w:pPr>
              <w:widowControl/>
              <w:jc w:val="center"/>
              <w:rPr>
                <w:rFonts w:hint="default" w:ascii="仿宋" w:hAnsi="仿宋" w:eastAsia="仿宋" w:cs="仿宋"/>
                <w:b w:val="0"/>
                <w:bCs w:val="0"/>
                <w:kern w:val="0"/>
                <w:sz w:val="20"/>
                <w:szCs w:val="20"/>
                <w:lang w:val="en-US" w:eastAsia="zh-CN"/>
              </w:rPr>
            </w:pPr>
          </w:p>
        </w:tc>
        <w:tc>
          <w:tcPr>
            <w:tcW w:w="1832" w:type="dxa"/>
            <w:gridSpan w:val="2"/>
            <w:noWrap w:val="0"/>
            <w:vAlign w:val="center"/>
          </w:tcPr>
          <w:p w14:paraId="35E17D64">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62.1</w:t>
            </w:r>
          </w:p>
        </w:tc>
      </w:tr>
      <w:tr w14:paraId="0781F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9756EE6">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12345热线会议室显示屏经费</w:t>
            </w:r>
          </w:p>
        </w:tc>
        <w:tc>
          <w:tcPr>
            <w:tcW w:w="2038" w:type="dxa"/>
            <w:gridSpan w:val="2"/>
            <w:noWrap w:val="0"/>
            <w:vAlign w:val="center"/>
          </w:tcPr>
          <w:p w14:paraId="283070F0">
            <w:pPr>
              <w:widowControl/>
              <w:jc w:val="center"/>
              <w:rPr>
                <w:rFonts w:hint="eastAsia"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sz w:val="20"/>
                <w:szCs w:val="20"/>
                <w:lang w:val="en-US" w:eastAsia="zh-CN"/>
              </w:rPr>
              <w:t>50.22</w:t>
            </w:r>
          </w:p>
        </w:tc>
        <w:tc>
          <w:tcPr>
            <w:tcW w:w="2240" w:type="dxa"/>
            <w:gridSpan w:val="2"/>
            <w:noWrap w:val="0"/>
            <w:vAlign w:val="center"/>
          </w:tcPr>
          <w:p w14:paraId="57C98312">
            <w:pPr>
              <w:widowControl/>
              <w:jc w:val="center"/>
              <w:rPr>
                <w:rFonts w:hint="default" w:ascii="仿宋" w:hAnsi="仿宋" w:eastAsia="仿宋" w:cs="仿宋"/>
                <w:b w:val="0"/>
                <w:bCs w:val="0"/>
                <w:kern w:val="0"/>
                <w:sz w:val="20"/>
                <w:szCs w:val="20"/>
                <w:lang w:val="en-US" w:eastAsia="zh-CN"/>
              </w:rPr>
            </w:pPr>
          </w:p>
        </w:tc>
        <w:tc>
          <w:tcPr>
            <w:tcW w:w="1832" w:type="dxa"/>
            <w:gridSpan w:val="2"/>
            <w:noWrap w:val="0"/>
            <w:vAlign w:val="center"/>
          </w:tcPr>
          <w:p w14:paraId="53341F19">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2.64</w:t>
            </w:r>
          </w:p>
        </w:tc>
      </w:tr>
      <w:tr w14:paraId="2E2FA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51B14E1">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优化营商环境“政企面对面”电视访谈节目经费</w:t>
            </w:r>
          </w:p>
        </w:tc>
        <w:tc>
          <w:tcPr>
            <w:tcW w:w="2038" w:type="dxa"/>
            <w:gridSpan w:val="2"/>
            <w:noWrap w:val="0"/>
            <w:vAlign w:val="center"/>
          </w:tcPr>
          <w:p w14:paraId="5B02578E">
            <w:pPr>
              <w:widowControl/>
              <w:jc w:val="center"/>
              <w:rPr>
                <w:rFonts w:hint="eastAsia"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sz w:val="20"/>
                <w:szCs w:val="20"/>
                <w:lang w:val="en-US" w:eastAsia="zh-CN"/>
              </w:rPr>
              <w:t>18</w:t>
            </w:r>
          </w:p>
        </w:tc>
        <w:tc>
          <w:tcPr>
            <w:tcW w:w="2240" w:type="dxa"/>
            <w:gridSpan w:val="2"/>
            <w:noWrap w:val="0"/>
            <w:vAlign w:val="center"/>
          </w:tcPr>
          <w:p w14:paraId="6BA84B21">
            <w:pPr>
              <w:widowControl/>
              <w:jc w:val="center"/>
              <w:rPr>
                <w:rFonts w:hint="default" w:ascii="仿宋" w:hAnsi="仿宋" w:eastAsia="仿宋" w:cs="仿宋"/>
                <w:b w:val="0"/>
                <w:bCs w:val="0"/>
                <w:kern w:val="0"/>
                <w:sz w:val="20"/>
                <w:szCs w:val="20"/>
                <w:lang w:val="en-US" w:eastAsia="zh-CN"/>
              </w:rPr>
            </w:pPr>
          </w:p>
        </w:tc>
        <w:tc>
          <w:tcPr>
            <w:tcW w:w="1832" w:type="dxa"/>
            <w:gridSpan w:val="2"/>
            <w:noWrap w:val="0"/>
            <w:vAlign w:val="center"/>
          </w:tcPr>
          <w:p w14:paraId="37DDACF9">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w:t>
            </w:r>
          </w:p>
        </w:tc>
      </w:tr>
      <w:tr w14:paraId="7EEFE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2F899DE">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厅级退休干部活动经费</w:t>
            </w:r>
          </w:p>
        </w:tc>
        <w:tc>
          <w:tcPr>
            <w:tcW w:w="2038" w:type="dxa"/>
            <w:gridSpan w:val="2"/>
            <w:noWrap w:val="0"/>
            <w:vAlign w:val="center"/>
          </w:tcPr>
          <w:p w14:paraId="54E7AC2D">
            <w:pPr>
              <w:widowControl/>
              <w:jc w:val="center"/>
              <w:rPr>
                <w:rFonts w:hint="eastAsia"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sz w:val="20"/>
                <w:szCs w:val="20"/>
                <w:lang w:val="en-US" w:eastAsia="zh-CN"/>
              </w:rPr>
              <w:t>4.4</w:t>
            </w:r>
          </w:p>
        </w:tc>
        <w:tc>
          <w:tcPr>
            <w:tcW w:w="2240" w:type="dxa"/>
            <w:gridSpan w:val="2"/>
            <w:noWrap w:val="0"/>
            <w:vAlign w:val="center"/>
          </w:tcPr>
          <w:p w14:paraId="43E1DFAA">
            <w:pPr>
              <w:widowControl/>
              <w:jc w:val="center"/>
              <w:rPr>
                <w:rFonts w:hint="default" w:ascii="仿宋" w:hAnsi="仿宋" w:eastAsia="仿宋" w:cs="仿宋"/>
                <w:b w:val="0"/>
                <w:bCs w:val="0"/>
                <w:kern w:val="0"/>
                <w:sz w:val="20"/>
                <w:szCs w:val="20"/>
                <w:lang w:val="en-US" w:eastAsia="zh-CN"/>
              </w:rPr>
            </w:pPr>
          </w:p>
        </w:tc>
        <w:tc>
          <w:tcPr>
            <w:tcW w:w="1832" w:type="dxa"/>
            <w:gridSpan w:val="2"/>
            <w:noWrap w:val="0"/>
            <w:vAlign w:val="center"/>
          </w:tcPr>
          <w:p w14:paraId="57A4D4A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4.4</w:t>
            </w:r>
          </w:p>
        </w:tc>
      </w:tr>
      <w:tr w14:paraId="6BE7C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AF7CA06">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全市政府办系统新时代专题培训</w:t>
            </w:r>
          </w:p>
        </w:tc>
        <w:tc>
          <w:tcPr>
            <w:tcW w:w="2038" w:type="dxa"/>
            <w:gridSpan w:val="2"/>
            <w:noWrap w:val="0"/>
            <w:vAlign w:val="center"/>
          </w:tcPr>
          <w:p w14:paraId="2D92307A">
            <w:pPr>
              <w:widowControl/>
              <w:jc w:val="center"/>
              <w:rPr>
                <w:rFonts w:hint="eastAsia"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sz w:val="20"/>
                <w:szCs w:val="20"/>
                <w:lang w:val="en-US" w:eastAsia="zh-CN"/>
              </w:rPr>
              <w:t>11.83</w:t>
            </w:r>
          </w:p>
        </w:tc>
        <w:tc>
          <w:tcPr>
            <w:tcW w:w="2240" w:type="dxa"/>
            <w:gridSpan w:val="2"/>
            <w:noWrap w:val="0"/>
            <w:vAlign w:val="center"/>
          </w:tcPr>
          <w:p w14:paraId="324E24E8">
            <w:pPr>
              <w:widowControl/>
              <w:jc w:val="center"/>
              <w:rPr>
                <w:rFonts w:hint="default" w:ascii="仿宋" w:hAnsi="仿宋" w:eastAsia="仿宋" w:cs="仿宋"/>
                <w:b w:val="0"/>
                <w:bCs w:val="0"/>
                <w:kern w:val="0"/>
                <w:sz w:val="20"/>
                <w:szCs w:val="20"/>
                <w:lang w:val="en-US" w:eastAsia="zh-CN"/>
              </w:rPr>
            </w:pPr>
          </w:p>
        </w:tc>
        <w:tc>
          <w:tcPr>
            <w:tcW w:w="1832" w:type="dxa"/>
            <w:gridSpan w:val="2"/>
            <w:noWrap w:val="0"/>
            <w:vAlign w:val="center"/>
          </w:tcPr>
          <w:p w14:paraId="06A21B0F">
            <w:pPr>
              <w:widowControl/>
              <w:jc w:val="center"/>
              <w:rPr>
                <w:rFonts w:hint="eastAsia" w:ascii="仿宋" w:hAnsi="仿宋" w:eastAsia="仿宋" w:cs="仿宋"/>
                <w:b w:val="0"/>
                <w:bCs w:val="0"/>
                <w:kern w:val="0"/>
                <w:sz w:val="20"/>
                <w:szCs w:val="20"/>
              </w:rPr>
            </w:pPr>
          </w:p>
        </w:tc>
      </w:tr>
      <w:tr w14:paraId="71E8E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3ECC6A50">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便民服务热线项目资金</w:t>
            </w:r>
          </w:p>
        </w:tc>
        <w:tc>
          <w:tcPr>
            <w:tcW w:w="2038" w:type="dxa"/>
            <w:gridSpan w:val="2"/>
            <w:noWrap w:val="0"/>
            <w:vAlign w:val="center"/>
          </w:tcPr>
          <w:p w14:paraId="0162BA69">
            <w:pPr>
              <w:widowControl/>
              <w:jc w:val="center"/>
              <w:rPr>
                <w:rFonts w:hint="eastAsia"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sz w:val="20"/>
                <w:szCs w:val="20"/>
                <w:lang w:val="en-US" w:eastAsia="zh-CN"/>
              </w:rPr>
              <w:t>593.11</w:t>
            </w:r>
          </w:p>
        </w:tc>
        <w:tc>
          <w:tcPr>
            <w:tcW w:w="2240" w:type="dxa"/>
            <w:gridSpan w:val="2"/>
            <w:noWrap w:val="0"/>
            <w:vAlign w:val="center"/>
          </w:tcPr>
          <w:p w14:paraId="12232E07">
            <w:pPr>
              <w:widowControl/>
              <w:jc w:val="center"/>
              <w:rPr>
                <w:rFonts w:hint="default" w:ascii="仿宋" w:hAnsi="仿宋" w:eastAsia="仿宋" w:cs="仿宋"/>
                <w:b w:val="0"/>
                <w:bCs w:val="0"/>
                <w:kern w:val="0"/>
                <w:sz w:val="20"/>
                <w:szCs w:val="20"/>
                <w:lang w:val="en-US" w:eastAsia="zh-CN"/>
              </w:rPr>
            </w:pPr>
          </w:p>
        </w:tc>
        <w:tc>
          <w:tcPr>
            <w:tcW w:w="1832" w:type="dxa"/>
            <w:gridSpan w:val="2"/>
            <w:noWrap w:val="0"/>
            <w:vAlign w:val="center"/>
          </w:tcPr>
          <w:p w14:paraId="523623AE">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4.89</w:t>
            </w:r>
          </w:p>
        </w:tc>
      </w:tr>
      <w:tr w14:paraId="32394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6E514B1">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离退休人员建国初退休干部补贴</w:t>
            </w:r>
          </w:p>
        </w:tc>
        <w:tc>
          <w:tcPr>
            <w:tcW w:w="2038" w:type="dxa"/>
            <w:gridSpan w:val="2"/>
            <w:noWrap w:val="0"/>
            <w:vAlign w:val="center"/>
          </w:tcPr>
          <w:p w14:paraId="2E55CDEB">
            <w:pPr>
              <w:widowControl/>
              <w:jc w:val="center"/>
              <w:rPr>
                <w:rFonts w:hint="eastAsia"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sz w:val="20"/>
                <w:szCs w:val="20"/>
                <w:lang w:val="en-US" w:eastAsia="zh-CN"/>
              </w:rPr>
              <w:t>0.84</w:t>
            </w:r>
          </w:p>
        </w:tc>
        <w:tc>
          <w:tcPr>
            <w:tcW w:w="2240" w:type="dxa"/>
            <w:gridSpan w:val="2"/>
            <w:noWrap w:val="0"/>
            <w:vAlign w:val="center"/>
          </w:tcPr>
          <w:p w14:paraId="7A82B5EA">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5A56B2CC">
            <w:pPr>
              <w:widowControl/>
              <w:jc w:val="center"/>
              <w:rPr>
                <w:rFonts w:hint="eastAsia" w:ascii="仿宋" w:hAnsi="仿宋" w:eastAsia="仿宋" w:cs="仿宋"/>
                <w:b w:val="0"/>
                <w:bCs w:val="0"/>
                <w:kern w:val="0"/>
                <w:sz w:val="20"/>
                <w:szCs w:val="20"/>
              </w:rPr>
            </w:pPr>
          </w:p>
        </w:tc>
      </w:tr>
      <w:tr w14:paraId="55EF0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F6D3AE0">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抗疫补助资金</w:t>
            </w:r>
          </w:p>
        </w:tc>
        <w:tc>
          <w:tcPr>
            <w:tcW w:w="2038" w:type="dxa"/>
            <w:gridSpan w:val="2"/>
            <w:noWrap w:val="0"/>
            <w:vAlign w:val="center"/>
          </w:tcPr>
          <w:p w14:paraId="6D3636C1">
            <w:pPr>
              <w:widowControl/>
              <w:jc w:val="center"/>
              <w:rPr>
                <w:rFonts w:hint="eastAsia"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sz w:val="20"/>
                <w:szCs w:val="20"/>
                <w:lang w:val="en-US" w:eastAsia="zh-CN"/>
              </w:rPr>
              <w:t>12</w:t>
            </w:r>
          </w:p>
        </w:tc>
        <w:tc>
          <w:tcPr>
            <w:tcW w:w="2240" w:type="dxa"/>
            <w:gridSpan w:val="2"/>
            <w:noWrap w:val="0"/>
            <w:vAlign w:val="center"/>
          </w:tcPr>
          <w:p w14:paraId="14B74379">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254750BC">
            <w:pPr>
              <w:widowControl/>
              <w:jc w:val="center"/>
              <w:rPr>
                <w:rFonts w:hint="eastAsia" w:ascii="仿宋" w:hAnsi="仿宋" w:eastAsia="仿宋" w:cs="仿宋"/>
                <w:b w:val="0"/>
                <w:bCs w:val="0"/>
                <w:kern w:val="0"/>
                <w:sz w:val="20"/>
                <w:szCs w:val="20"/>
              </w:rPr>
            </w:pPr>
          </w:p>
        </w:tc>
      </w:tr>
      <w:tr w14:paraId="1509C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3D2CB29">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企业家绿卡持卡人体检费用</w:t>
            </w:r>
          </w:p>
        </w:tc>
        <w:tc>
          <w:tcPr>
            <w:tcW w:w="2038" w:type="dxa"/>
            <w:gridSpan w:val="2"/>
            <w:noWrap w:val="0"/>
            <w:vAlign w:val="center"/>
          </w:tcPr>
          <w:p w14:paraId="076C821E">
            <w:pPr>
              <w:widowControl/>
              <w:jc w:val="center"/>
              <w:rPr>
                <w:rFonts w:hint="eastAsia"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sz w:val="20"/>
                <w:szCs w:val="20"/>
                <w:lang w:val="en-US" w:eastAsia="zh-CN"/>
              </w:rPr>
              <w:t>20</w:t>
            </w:r>
          </w:p>
        </w:tc>
        <w:tc>
          <w:tcPr>
            <w:tcW w:w="2240" w:type="dxa"/>
            <w:gridSpan w:val="2"/>
            <w:noWrap w:val="0"/>
            <w:vAlign w:val="center"/>
          </w:tcPr>
          <w:p w14:paraId="2BE7C780">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42A41795">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30.4</w:t>
            </w:r>
          </w:p>
        </w:tc>
      </w:tr>
      <w:tr w14:paraId="32F27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AEDE499">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服务上市企业专项经费</w:t>
            </w:r>
          </w:p>
        </w:tc>
        <w:tc>
          <w:tcPr>
            <w:tcW w:w="2038" w:type="dxa"/>
            <w:gridSpan w:val="2"/>
            <w:noWrap w:val="0"/>
            <w:vAlign w:val="center"/>
          </w:tcPr>
          <w:p w14:paraId="317A3DA8">
            <w:pPr>
              <w:widowControl/>
              <w:jc w:val="center"/>
              <w:rPr>
                <w:rFonts w:hint="eastAsia"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sz w:val="20"/>
                <w:szCs w:val="20"/>
                <w:lang w:val="en-US" w:eastAsia="zh-CN"/>
              </w:rPr>
              <w:t>15</w:t>
            </w:r>
          </w:p>
        </w:tc>
        <w:tc>
          <w:tcPr>
            <w:tcW w:w="2240" w:type="dxa"/>
            <w:gridSpan w:val="2"/>
            <w:noWrap w:val="0"/>
            <w:vAlign w:val="center"/>
          </w:tcPr>
          <w:p w14:paraId="76E4FCDA">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64A9E4A3">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15</w:t>
            </w:r>
          </w:p>
        </w:tc>
      </w:tr>
      <w:tr w14:paraId="1FA9A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CF88995">
            <w:pPr>
              <w:widowControl/>
              <w:ind w:firstLine="400" w:firstLineChars="200"/>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绩效考核奖</w:t>
            </w:r>
          </w:p>
        </w:tc>
        <w:tc>
          <w:tcPr>
            <w:tcW w:w="2038" w:type="dxa"/>
            <w:gridSpan w:val="2"/>
            <w:noWrap w:val="0"/>
            <w:vAlign w:val="center"/>
          </w:tcPr>
          <w:p w14:paraId="7118FF5A">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4C59B74C">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3379B1CC">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44.92</w:t>
            </w:r>
          </w:p>
        </w:tc>
      </w:tr>
      <w:tr w14:paraId="52AF4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A9AE7A9">
            <w:pPr>
              <w:widowControl/>
              <w:ind w:firstLine="400" w:firstLineChars="200"/>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优化营商环境评价体系建设</w:t>
            </w:r>
          </w:p>
        </w:tc>
        <w:tc>
          <w:tcPr>
            <w:tcW w:w="2038" w:type="dxa"/>
            <w:gridSpan w:val="2"/>
            <w:noWrap w:val="0"/>
            <w:vAlign w:val="center"/>
          </w:tcPr>
          <w:p w14:paraId="7D6E5154">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6A2FD734">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75DDBC63">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51.55</w:t>
            </w:r>
          </w:p>
        </w:tc>
      </w:tr>
      <w:tr w14:paraId="1660D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A042A21">
            <w:pPr>
              <w:widowControl/>
              <w:ind w:firstLine="400" w:firstLineChars="200"/>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怀化市综合金融服务平台升级</w:t>
            </w:r>
          </w:p>
        </w:tc>
        <w:tc>
          <w:tcPr>
            <w:tcW w:w="2038" w:type="dxa"/>
            <w:gridSpan w:val="2"/>
            <w:noWrap w:val="0"/>
            <w:vAlign w:val="center"/>
          </w:tcPr>
          <w:p w14:paraId="56965420">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4D78D3C1">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236F4A19">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70.96</w:t>
            </w:r>
          </w:p>
        </w:tc>
      </w:tr>
      <w:tr w14:paraId="60CC0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273F460">
            <w:pPr>
              <w:widowControl/>
              <w:ind w:firstLine="400" w:firstLineChars="200"/>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养老保险缴费</w:t>
            </w:r>
          </w:p>
        </w:tc>
        <w:tc>
          <w:tcPr>
            <w:tcW w:w="2038" w:type="dxa"/>
            <w:gridSpan w:val="2"/>
            <w:noWrap w:val="0"/>
            <w:vAlign w:val="center"/>
          </w:tcPr>
          <w:p w14:paraId="45CC1627">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43BCA99A">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5D9410FF">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70.37</w:t>
            </w:r>
          </w:p>
        </w:tc>
      </w:tr>
      <w:tr w14:paraId="473B5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381C28AD">
            <w:pPr>
              <w:widowControl/>
              <w:ind w:firstLine="400" w:firstLineChars="200"/>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12345与12315对接测试经费</w:t>
            </w:r>
          </w:p>
        </w:tc>
        <w:tc>
          <w:tcPr>
            <w:tcW w:w="2038" w:type="dxa"/>
            <w:gridSpan w:val="2"/>
            <w:noWrap w:val="0"/>
            <w:vAlign w:val="center"/>
          </w:tcPr>
          <w:p w14:paraId="7F4BC744">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2E2586F9">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71D86849">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25</w:t>
            </w:r>
          </w:p>
        </w:tc>
      </w:tr>
      <w:tr w14:paraId="41FB8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3890712B">
            <w:pPr>
              <w:widowControl/>
              <w:ind w:firstLine="400" w:firstLineChars="200"/>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金融综合服务平台运营经费</w:t>
            </w:r>
          </w:p>
        </w:tc>
        <w:tc>
          <w:tcPr>
            <w:tcW w:w="2038" w:type="dxa"/>
            <w:gridSpan w:val="2"/>
            <w:noWrap w:val="0"/>
            <w:vAlign w:val="center"/>
          </w:tcPr>
          <w:p w14:paraId="15DC7BC9">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0F716627">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70</w:t>
            </w:r>
          </w:p>
        </w:tc>
        <w:tc>
          <w:tcPr>
            <w:tcW w:w="1832" w:type="dxa"/>
            <w:gridSpan w:val="2"/>
            <w:noWrap w:val="0"/>
            <w:vAlign w:val="center"/>
          </w:tcPr>
          <w:p w14:paraId="2A35CBB6">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66.56</w:t>
            </w:r>
          </w:p>
        </w:tc>
      </w:tr>
      <w:tr w14:paraId="1DC05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0B404AD">
            <w:pPr>
              <w:widowControl/>
              <w:ind w:firstLine="400" w:firstLineChars="200"/>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医疗补助缴费</w:t>
            </w:r>
          </w:p>
        </w:tc>
        <w:tc>
          <w:tcPr>
            <w:tcW w:w="2038" w:type="dxa"/>
            <w:gridSpan w:val="2"/>
            <w:noWrap w:val="0"/>
            <w:vAlign w:val="center"/>
          </w:tcPr>
          <w:p w14:paraId="58D52E69">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1475C0B0">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0E8D025F">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19.05</w:t>
            </w:r>
          </w:p>
        </w:tc>
      </w:tr>
      <w:tr w14:paraId="4FC03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5A7F8F4">
            <w:pPr>
              <w:widowControl/>
              <w:ind w:firstLine="400" w:firstLineChars="200"/>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会议室音响升级改造</w:t>
            </w:r>
          </w:p>
        </w:tc>
        <w:tc>
          <w:tcPr>
            <w:tcW w:w="2038" w:type="dxa"/>
            <w:gridSpan w:val="2"/>
            <w:noWrap w:val="0"/>
            <w:vAlign w:val="center"/>
          </w:tcPr>
          <w:p w14:paraId="29B3FCE7">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20F819A0">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6EDE210B">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108</w:t>
            </w:r>
          </w:p>
        </w:tc>
      </w:tr>
      <w:tr w14:paraId="3E0A1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A38BBA2">
            <w:pPr>
              <w:widowControl/>
              <w:ind w:firstLine="400" w:firstLineChars="200"/>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周转房维修经费</w:t>
            </w:r>
          </w:p>
        </w:tc>
        <w:tc>
          <w:tcPr>
            <w:tcW w:w="2038" w:type="dxa"/>
            <w:gridSpan w:val="2"/>
            <w:noWrap w:val="0"/>
            <w:vAlign w:val="center"/>
          </w:tcPr>
          <w:p w14:paraId="2A10DD26">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31ECD052">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53B22B82">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15</w:t>
            </w:r>
          </w:p>
        </w:tc>
      </w:tr>
      <w:tr w14:paraId="363D0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D558550">
            <w:pPr>
              <w:widowControl/>
              <w:ind w:firstLine="400" w:firstLineChars="200"/>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政务效能平台建设资金</w:t>
            </w:r>
          </w:p>
        </w:tc>
        <w:tc>
          <w:tcPr>
            <w:tcW w:w="2038" w:type="dxa"/>
            <w:gridSpan w:val="2"/>
            <w:noWrap w:val="0"/>
            <w:vAlign w:val="center"/>
          </w:tcPr>
          <w:p w14:paraId="73074199">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19EAA158">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6538380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204.78</w:t>
            </w:r>
          </w:p>
        </w:tc>
      </w:tr>
      <w:tr w14:paraId="17A69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36040C5F">
            <w:pPr>
              <w:widowControl/>
              <w:ind w:firstLine="400" w:firstLineChars="200"/>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鹤翔学校改扩建等搬迁经费</w:t>
            </w:r>
          </w:p>
        </w:tc>
        <w:tc>
          <w:tcPr>
            <w:tcW w:w="2038" w:type="dxa"/>
            <w:gridSpan w:val="2"/>
            <w:noWrap w:val="0"/>
            <w:vAlign w:val="center"/>
          </w:tcPr>
          <w:p w14:paraId="32EDECA6">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5720C173">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5647ED59">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36.98</w:t>
            </w:r>
          </w:p>
        </w:tc>
      </w:tr>
      <w:tr w14:paraId="7B43A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2156B85">
            <w:pPr>
              <w:widowControl/>
              <w:ind w:firstLine="400" w:firstLineChars="200"/>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信访协调工作经费</w:t>
            </w:r>
          </w:p>
        </w:tc>
        <w:tc>
          <w:tcPr>
            <w:tcW w:w="2038" w:type="dxa"/>
            <w:gridSpan w:val="2"/>
            <w:noWrap w:val="0"/>
            <w:vAlign w:val="center"/>
          </w:tcPr>
          <w:p w14:paraId="142D9985">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5787EB07">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03ACEC5F">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w:t>
            </w:r>
          </w:p>
        </w:tc>
      </w:tr>
      <w:tr w14:paraId="2FBB2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86A5A26">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4、其他事业类发展资金</w:t>
            </w:r>
          </w:p>
        </w:tc>
        <w:tc>
          <w:tcPr>
            <w:tcW w:w="2038" w:type="dxa"/>
            <w:gridSpan w:val="2"/>
            <w:noWrap w:val="0"/>
            <w:vAlign w:val="center"/>
          </w:tcPr>
          <w:p w14:paraId="213CFC05">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3BF59E75">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48021D45">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285E8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E14140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038" w:type="dxa"/>
            <w:gridSpan w:val="2"/>
            <w:noWrap w:val="0"/>
            <w:vAlign w:val="center"/>
          </w:tcPr>
          <w:p w14:paraId="09F7472C">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1047196D">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2DFC1CE9">
            <w:pPr>
              <w:widowControl/>
              <w:jc w:val="center"/>
              <w:rPr>
                <w:rFonts w:hint="eastAsia" w:ascii="仿宋" w:hAnsi="仿宋" w:eastAsia="仿宋" w:cs="仿宋"/>
                <w:b w:val="0"/>
                <w:bCs w:val="0"/>
                <w:kern w:val="0"/>
                <w:sz w:val="20"/>
                <w:szCs w:val="20"/>
              </w:rPr>
            </w:pPr>
          </w:p>
        </w:tc>
      </w:tr>
      <w:tr w14:paraId="21545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248D19C">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公用经费</w:t>
            </w:r>
          </w:p>
        </w:tc>
        <w:tc>
          <w:tcPr>
            <w:tcW w:w="2038" w:type="dxa"/>
            <w:gridSpan w:val="2"/>
            <w:noWrap w:val="0"/>
            <w:vAlign w:val="center"/>
          </w:tcPr>
          <w:p w14:paraId="6365186F">
            <w:pPr>
              <w:widowControl/>
              <w:jc w:val="center"/>
              <w:rPr>
                <w:rFonts w:hint="eastAsia" w:ascii="仿宋" w:hAnsi="仿宋" w:eastAsia="仿宋" w:cs="仿宋"/>
                <w:b w:val="0"/>
                <w:bCs w:val="0"/>
                <w:kern w:val="0"/>
                <w:sz w:val="20"/>
                <w:szCs w:val="20"/>
              </w:rPr>
            </w:pPr>
            <w:r>
              <w:rPr>
                <w:rFonts w:hint="eastAsia" w:ascii="Times New Roman" w:hAnsi="Times New Roman" w:eastAsia="仿宋_GB2312" w:cs="Times New Roman"/>
                <w:sz w:val="20"/>
                <w:szCs w:val="20"/>
                <w:lang w:val="en-US" w:eastAsia="zh-CN"/>
              </w:rPr>
              <w:t>302.76</w:t>
            </w:r>
            <w:r>
              <w:rPr>
                <w:rFonts w:ascii="Times New Roman" w:hAnsi="Times New Roman" w:eastAsia="仿宋_GB2312" w:cs="Times New Roman"/>
                <w:sz w:val="20"/>
                <w:szCs w:val="20"/>
              </w:rPr>
              <w:t>　</w:t>
            </w:r>
          </w:p>
        </w:tc>
        <w:tc>
          <w:tcPr>
            <w:tcW w:w="2240" w:type="dxa"/>
            <w:gridSpan w:val="2"/>
            <w:noWrap w:val="0"/>
            <w:vAlign w:val="center"/>
          </w:tcPr>
          <w:p w14:paraId="5EB1029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4ADA96A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311.81</w:t>
            </w:r>
          </w:p>
        </w:tc>
      </w:tr>
      <w:tr w14:paraId="3EC94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54" w:type="dxa"/>
            <w:noWrap w:val="0"/>
            <w:vAlign w:val="center"/>
          </w:tcPr>
          <w:p w14:paraId="18559E6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2038" w:type="dxa"/>
            <w:gridSpan w:val="2"/>
            <w:noWrap w:val="0"/>
            <w:vAlign w:val="center"/>
          </w:tcPr>
          <w:p w14:paraId="592574E3">
            <w:pPr>
              <w:widowControl/>
              <w:jc w:val="center"/>
              <w:rPr>
                <w:rFonts w:hint="eastAsia" w:ascii="仿宋" w:hAnsi="仿宋" w:eastAsia="仿宋" w:cs="仿宋"/>
                <w:b w:val="0"/>
                <w:bCs w:val="0"/>
                <w:color w:val="auto"/>
                <w:kern w:val="0"/>
                <w:sz w:val="20"/>
                <w:szCs w:val="20"/>
              </w:rPr>
            </w:pPr>
            <w:r>
              <w:rPr>
                <w:rFonts w:ascii="Times New Roman" w:hAnsi="Times New Roman" w:eastAsia="仿宋_GB2312" w:cs="Times New Roman"/>
                <w:color w:val="auto"/>
                <w:sz w:val="20"/>
                <w:szCs w:val="20"/>
              </w:rPr>
              <w:t>　</w:t>
            </w:r>
            <w:r>
              <w:rPr>
                <w:rFonts w:hint="eastAsia" w:ascii="Times New Roman" w:hAnsi="Times New Roman" w:eastAsia="仿宋_GB2312" w:cs="Times New Roman"/>
                <w:color w:val="auto"/>
                <w:sz w:val="20"/>
                <w:szCs w:val="20"/>
                <w:lang w:val="en-US" w:eastAsia="zh-CN"/>
              </w:rPr>
              <w:t>21.75</w:t>
            </w:r>
          </w:p>
        </w:tc>
        <w:tc>
          <w:tcPr>
            <w:tcW w:w="2240" w:type="dxa"/>
            <w:gridSpan w:val="2"/>
            <w:noWrap w:val="0"/>
            <w:vAlign w:val="center"/>
          </w:tcPr>
          <w:p w14:paraId="73380C4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color w:val="FF0000"/>
                <w:kern w:val="0"/>
                <w:sz w:val="20"/>
                <w:szCs w:val="20"/>
              </w:rPr>
              <w:t>　</w:t>
            </w:r>
          </w:p>
        </w:tc>
        <w:tc>
          <w:tcPr>
            <w:tcW w:w="1832" w:type="dxa"/>
            <w:gridSpan w:val="2"/>
            <w:noWrap w:val="0"/>
            <w:vAlign w:val="center"/>
          </w:tcPr>
          <w:p w14:paraId="412601C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color w:val="FF0000"/>
                <w:kern w:val="0"/>
                <w:sz w:val="20"/>
                <w:szCs w:val="20"/>
              </w:rPr>
              <w:t>　</w:t>
            </w:r>
          </w:p>
        </w:tc>
      </w:tr>
      <w:tr w14:paraId="4ABAE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0C6C084">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2038" w:type="dxa"/>
            <w:gridSpan w:val="2"/>
            <w:noWrap w:val="0"/>
            <w:vAlign w:val="center"/>
          </w:tcPr>
          <w:p w14:paraId="6F4C3A6C">
            <w:pPr>
              <w:widowControl/>
              <w:jc w:val="center"/>
              <w:rPr>
                <w:rFonts w:hint="eastAsia" w:ascii="仿宋" w:hAnsi="仿宋" w:eastAsia="仿宋" w:cs="仿宋"/>
                <w:b w:val="0"/>
                <w:bCs w:val="0"/>
                <w:color w:val="auto"/>
                <w:kern w:val="0"/>
                <w:sz w:val="20"/>
                <w:szCs w:val="20"/>
              </w:rPr>
            </w:pPr>
            <w:r>
              <w:rPr>
                <w:rFonts w:ascii="Times New Roman" w:hAnsi="Times New Roman" w:eastAsia="仿宋_GB2312" w:cs="Times New Roman"/>
                <w:color w:val="auto"/>
                <w:sz w:val="20"/>
                <w:szCs w:val="20"/>
              </w:rPr>
              <w:t>　</w:t>
            </w:r>
            <w:r>
              <w:rPr>
                <w:rFonts w:hint="eastAsia" w:ascii="Times New Roman" w:hAnsi="Times New Roman" w:eastAsia="仿宋_GB2312" w:cs="Times New Roman"/>
                <w:color w:val="auto"/>
                <w:sz w:val="20"/>
                <w:szCs w:val="20"/>
                <w:lang w:val="en-US" w:eastAsia="zh-CN"/>
              </w:rPr>
              <w:t>25.94</w:t>
            </w:r>
          </w:p>
        </w:tc>
        <w:tc>
          <w:tcPr>
            <w:tcW w:w="2240" w:type="dxa"/>
            <w:gridSpan w:val="2"/>
            <w:noWrap w:val="0"/>
            <w:vAlign w:val="center"/>
          </w:tcPr>
          <w:p w14:paraId="341C763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color w:val="FF0000"/>
                <w:kern w:val="0"/>
                <w:sz w:val="20"/>
                <w:szCs w:val="20"/>
              </w:rPr>
              <w:t>　</w:t>
            </w:r>
          </w:p>
        </w:tc>
        <w:tc>
          <w:tcPr>
            <w:tcW w:w="1832" w:type="dxa"/>
            <w:gridSpan w:val="2"/>
            <w:noWrap w:val="0"/>
            <w:vAlign w:val="center"/>
          </w:tcPr>
          <w:p w14:paraId="2F24E76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color w:val="FF0000"/>
                <w:kern w:val="0"/>
                <w:sz w:val="20"/>
                <w:szCs w:val="20"/>
              </w:rPr>
              <w:t>　</w:t>
            </w:r>
          </w:p>
        </w:tc>
      </w:tr>
      <w:tr w14:paraId="39D82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A8B3D22">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2038" w:type="dxa"/>
            <w:gridSpan w:val="2"/>
            <w:noWrap w:val="0"/>
            <w:vAlign w:val="center"/>
          </w:tcPr>
          <w:p w14:paraId="6B4F3942">
            <w:pPr>
              <w:widowControl/>
              <w:jc w:val="center"/>
              <w:rPr>
                <w:rFonts w:hint="eastAsia" w:ascii="仿宋" w:hAnsi="仿宋" w:eastAsia="仿宋" w:cs="仿宋"/>
                <w:b w:val="0"/>
                <w:bCs w:val="0"/>
                <w:color w:val="auto"/>
                <w:kern w:val="0"/>
                <w:sz w:val="20"/>
                <w:szCs w:val="20"/>
              </w:rPr>
            </w:pPr>
            <w:r>
              <w:rPr>
                <w:rFonts w:ascii="Times New Roman" w:hAnsi="Times New Roman" w:eastAsia="仿宋_GB2312" w:cs="Times New Roman"/>
                <w:color w:val="auto"/>
                <w:sz w:val="20"/>
                <w:szCs w:val="20"/>
              </w:rPr>
              <w:t>　</w:t>
            </w:r>
            <w:r>
              <w:rPr>
                <w:rFonts w:hint="eastAsia" w:ascii="Times New Roman" w:hAnsi="Times New Roman" w:eastAsia="仿宋_GB2312" w:cs="Times New Roman"/>
                <w:color w:val="auto"/>
                <w:sz w:val="20"/>
                <w:szCs w:val="20"/>
                <w:lang w:val="en-US" w:eastAsia="zh-CN"/>
              </w:rPr>
              <w:t>0.28</w:t>
            </w:r>
          </w:p>
        </w:tc>
        <w:tc>
          <w:tcPr>
            <w:tcW w:w="2240" w:type="dxa"/>
            <w:gridSpan w:val="2"/>
            <w:noWrap w:val="0"/>
            <w:vAlign w:val="center"/>
          </w:tcPr>
          <w:p w14:paraId="464C38E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color w:val="FF0000"/>
                <w:kern w:val="0"/>
                <w:sz w:val="20"/>
                <w:szCs w:val="20"/>
              </w:rPr>
              <w:t>　</w:t>
            </w:r>
          </w:p>
        </w:tc>
        <w:tc>
          <w:tcPr>
            <w:tcW w:w="1832" w:type="dxa"/>
            <w:gridSpan w:val="2"/>
            <w:noWrap w:val="0"/>
            <w:vAlign w:val="center"/>
          </w:tcPr>
          <w:p w14:paraId="452F2F3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color w:val="FF0000"/>
                <w:kern w:val="0"/>
                <w:sz w:val="20"/>
                <w:szCs w:val="20"/>
              </w:rPr>
              <w:t>　</w:t>
            </w:r>
          </w:p>
        </w:tc>
      </w:tr>
      <w:tr w14:paraId="7279C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noWrap w:val="0"/>
            <w:vAlign w:val="center"/>
          </w:tcPr>
          <w:p w14:paraId="7563CE7D">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2038" w:type="dxa"/>
            <w:gridSpan w:val="2"/>
            <w:noWrap w:val="0"/>
            <w:vAlign w:val="center"/>
          </w:tcPr>
          <w:p w14:paraId="4434E04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50D5417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059611A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157.8</w:t>
            </w:r>
          </w:p>
        </w:tc>
      </w:tr>
      <w:tr w14:paraId="3B816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87143B0">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xml:space="preserve">部门基本支出预算调整 </w:t>
            </w:r>
          </w:p>
        </w:tc>
        <w:tc>
          <w:tcPr>
            <w:tcW w:w="2038" w:type="dxa"/>
            <w:gridSpan w:val="2"/>
            <w:noWrap w:val="0"/>
            <w:vAlign w:val="center"/>
          </w:tcPr>
          <w:p w14:paraId="60B81878">
            <w:pPr>
              <w:widowControl/>
              <w:jc w:val="center"/>
              <w:rPr>
                <w:rFonts w:hint="eastAsia" w:ascii="Times New Roman" w:hAnsi="Times New Roman" w:eastAsia="仿宋_GB2312" w:cs="Times New Roman"/>
                <w:kern w:val="2"/>
                <w:sz w:val="20"/>
                <w:szCs w:val="20"/>
                <w:lang w:val="en-US" w:eastAsia="zh-CN" w:bidi="ar-SA"/>
              </w:rPr>
            </w:pPr>
            <w:r>
              <w:rPr>
                <w:rFonts w:hint="eastAsia" w:ascii="仿宋" w:hAnsi="仿宋" w:eastAsia="仿宋" w:cs="仿宋"/>
                <w:b w:val="0"/>
                <w:bCs w:val="0"/>
                <w:kern w:val="0"/>
                <w:sz w:val="20"/>
                <w:szCs w:val="20"/>
              </w:rPr>
              <w:t>——</w:t>
            </w:r>
          </w:p>
        </w:tc>
        <w:tc>
          <w:tcPr>
            <w:tcW w:w="2240" w:type="dxa"/>
            <w:gridSpan w:val="2"/>
            <w:noWrap w:val="0"/>
            <w:vAlign w:val="center"/>
          </w:tcPr>
          <w:p w14:paraId="068C49C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6FF45599">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p>
        </w:tc>
      </w:tr>
      <w:tr w14:paraId="754FA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3827E7C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楼堂馆所控制情况</w:t>
            </w:r>
            <w:r>
              <w:rPr>
                <w:rFonts w:hint="eastAsia" w:ascii="仿宋" w:hAnsi="仿宋" w:eastAsia="仿宋" w:cs="仿宋"/>
                <w:b w:val="0"/>
                <w:bCs w:val="0"/>
                <w:kern w:val="0"/>
                <w:sz w:val="20"/>
                <w:szCs w:val="20"/>
              </w:rPr>
              <w:br w:type="textWrapping"/>
            </w:r>
          </w:p>
        </w:tc>
        <w:tc>
          <w:tcPr>
            <w:tcW w:w="2038" w:type="dxa"/>
            <w:gridSpan w:val="2"/>
            <w:noWrap w:val="0"/>
            <w:vAlign w:val="center"/>
          </w:tcPr>
          <w:p w14:paraId="5D45214B">
            <w:pPr>
              <w:widowControl/>
              <w:spacing w:line="240" w:lineRule="exact"/>
              <w:jc w:val="center"/>
              <w:rPr>
                <w:rFonts w:hint="eastAsia" w:ascii="Times New Roman" w:hAnsi="Times New Roman" w:eastAsia="仿宋_GB2312" w:cs="Times New Roman"/>
                <w:color w:val="FF0000"/>
                <w:kern w:val="2"/>
                <w:sz w:val="20"/>
                <w:szCs w:val="20"/>
                <w:lang w:val="en-US" w:eastAsia="zh-CN" w:bidi="ar-SA"/>
              </w:rPr>
            </w:pPr>
            <w:r>
              <w:rPr>
                <w:rFonts w:hint="eastAsia" w:ascii="仿宋" w:hAnsi="仿宋" w:eastAsia="仿宋" w:cs="仿宋"/>
                <w:b w:val="0"/>
                <w:bCs w:val="0"/>
                <w:kern w:val="0"/>
                <w:sz w:val="20"/>
                <w:szCs w:val="20"/>
              </w:rPr>
              <w:t>批复规模</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rPr>
              <w:t>（㎡）</w:t>
            </w:r>
          </w:p>
        </w:tc>
        <w:tc>
          <w:tcPr>
            <w:tcW w:w="2240" w:type="dxa"/>
            <w:gridSpan w:val="2"/>
            <w:noWrap w:val="0"/>
            <w:vAlign w:val="center"/>
          </w:tcPr>
          <w:p w14:paraId="5A9ED030">
            <w:pPr>
              <w:widowControl/>
              <w:spacing w:line="240" w:lineRule="exact"/>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kern w:val="0"/>
                <w:sz w:val="20"/>
                <w:szCs w:val="20"/>
              </w:rPr>
              <w:t>实际规模（㎡）</w:t>
            </w:r>
          </w:p>
        </w:tc>
        <w:tc>
          <w:tcPr>
            <w:tcW w:w="1832" w:type="dxa"/>
            <w:gridSpan w:val="2"/>
            <w:noWrap w:val="0"/>
            <w:vAlign w:val="center"/>
          </w:tcPr>
          <w:p w14:paraId="572D7BAC">
            <w:pPr>
              <w:widowControl/>
              <w:spacing w:line="240" w:lineRule="exact"/>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kern w:val="0"/>
                <w:sz w:val="20"/>
                <w:szCs w:val="20"/>
              </w:rPr>
              <w:t>规模控制率</w:t>
            </w:r>
          </w:p>
        </w:tc>
      </w:tr>
      <w:tr w14:paraId="2B3B6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C47578B">
            <w:pPr>
              <w:widowControl/>
              <w:jc w:val="left"/>
              <w:rPr>
                <w:rFonts w:hint="eastAsia" w:ascii="仿宋" w:hAnsi="仿宋" w:eastAsia="仿宋" w:cs="仿宋"/>
                <w:b w:val="0"/>
                <w:bCs w:val="0"/>
                <w:kern w:val="0"/>
                <w:sz w:val="20"/>
                <w:szCs w:val="20"/>
              </w:rPr>
            </w:pPr>
          </w:p>
        </w:tc>
        <w:tc>
          <w:tcPr>
            <w:tcW w:w="2038" w:type="dxa"/>
            <w:gridSpan w:val="2"/>
            <w:noWrap w:val="0"/>
            <w:vAlign w:val="center"/>
          </w:tcPr>
          <w:p w14:paraId="42A9B8FA">
            <w:pPr>
              <w:widowControl/>
              <w:jc w:val="center"/>
              <w:rPr>
                <w:rFonts w:hint="eastAsia" w:ascii="Times New Roman" w:hAnsi="Times New Roman" w:eastAsia="仿宋_GB2312" w:cs="Times New Roman"/>
                <w:color w:val="FF0000"/>
                <w:kern w:val="2"/>
                <w:sz w:val="20"/>
                <w:szCs w:val="20"/>
                <w:lang w:val="en-US" w:eastAsia="zh-CN" w:bidi="ar-SA"/>
              </w:rPr>
            </w:pPr>
            <w:r>
              <w:rPr>
                <w:rFonts w:hint="eastAsia" w:ascii="仿宋" w:hAnsi="仿宋" w:eastAsia="仿宋" w:cs="仿宋"/>
                <w:b w:val="0"/>
                <w:bCs w:val="0"/>
                <w:kern w:val="0"/>
                <w:sz w:val="20"/>
                <w:szCs w:val="20"/>
              </w:rPr>
              <w:t>　</w:t>
            </w:r>
          </w:p>
        </w:tc>
        <w:tc>
          <w:tcPr>
            <w:tcW w:w="2240" w:type="dxa"/>
            <w:gridSpan w:val="2"/>
            <w:noWrap w:val="0"/>
            <w:vAlign w:val="center"/>
          </w:tcPr>
          <w:p w14:paraId="0F801506">
            <w:pPr>
              <w:widowControl/>
              <w:jc w:val="left"/>
              <w:rPr>
                <w:rFonts w:hint="eastAsia" w:ascii="仿宋" w:hAnsi="仿宋" w:eastAsia="仿宋" w:cs="仿宋"/>
                <w:b w:val="0"/>
                <w:bCs w:val="0"/>
                <w:color w:val="FF000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55F71A32">
            <w:pPr>
              <w:widowControl/>
              <w:jc w:val="left"/>
              <w:rPr>
                <w:rFonts w:hint="eastAsia" w:ascii="仿宋" w:hAnsi="仿宋" w:eastAsia="仿宋" w:cs="仿宋"/>
                <w:b w:val="0"/>
                <w:bCs w:val="0"/>
                <w:color w:val="FF0000"/>
                <w:kern w:val="0"/>
                <w:sz w:val="20"/>
                <w:szCs w:val="20"/>
              </w:rPr>
            </w:pPr>
            <w:r>
              <w:rPr>
                <w:rFonts w:hint="eastAsia" w:ascii="仿宋" w:hAnsi="仿宋" w:eastAsia="仿宋" w:cs="仿宋"/>
                <w:b w:val="0"/>
                <w:bCs w:val="0"/>
                <w:kern w:val="0"/>
                <w:sz w:val="20"/>
                <w:szCs w:val="20"/>
              </w:rPr>
              <w:t>　</w:t>
            </w:r>
          </w:p>
        </w:tc>
      </w:tr>
      <w:tr w14:paraId="3F9A4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noWrap w:val="0"/>
            <w:vAlign w:val="center"/>
          </w:tcPr>
          <w:p w14:paraId="3E2F19B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2038" w:type="dxa"/>
            <w:gridSpan w:val="2"/>
            <w:noWrap w:val="0"/>
            <w:vAlign w:val="center"/>
          </w:tcPr>
          <w:p w14:paraId="0A7AFB89">
            <w:pPr>
              <w:widowControl/>
              <w:jc w:val="center"/>
              <w:rPr>
                <w:rFonts w:hint="eastAsia" w:ascii="Times New Roman" w:hAnsi="Times New Roman" w:eastAsia="仿宋_GB2312" w:cs="Times New Roman"/>
                <w:color w:val="FF0000"/>
                <w:kern w:val="2"/>
                <w:sz w:val="20"/>
                <w:szCs w:val="20"/>
                <w:lang w:val="en-US" w:eastAsia="zh-CN" w:bidi="ar-SA"/>
              </w:rPr>
            </w:pPr>
            <w:r>
              <w:rPr>
                <w:rFonts w:hint="eastAsia" w:ascii="仿宋" w:hAnsi="仿宋" w:eastAsia="仿宋" w:cs="仿宋"/>
                <w:b w:val="0"/>
                <w:bCs w:val="0"/>
                <w:kern w:val="0"/>
                <w:sz w:val="20"/>
                <w:szCs w:val="20"/>
              </w:rPr>
              <w:t>　</w:t>
            </w:r>
          </w:p>
        </w:tc>
        <w:tc>
          <w:tcPr>
            <w:tcW w:w="2240" w:type="dxa"/>
            <w:gridSpan w:val="2"/>
            <w:noWrap w:val="0"/>
            <w:vAlign w:val="center"/>
          </w:tcPr>
          <w:p w14:paraId="42B6BC1E">
            <w:pPr>
              <w:widowControl/>
              <w:jc w:val="center"/>
              <w:rPr>
                <w:rFonts w:hint="eastAsia" w:ascii="仿宋" w:hAnsi="仿宋" w:eastAsia="仿宋" w:cs="仿宋"/>
                <w:b w:val="0"/>
                <w:bCs w:val="0"/>
                <w:color w:val="FF0000"/>
                <w:kern w:val="0"/>
                <w:sz w:val="20"/>
                <w:szCs w:val="20"/>
              </w:rPr>
            </w:pPr>
          </w:p>
        </w:tc>
        <w:tc>
          <w:tcPr>
            <w:tcW w:w="1832" w:type="dxa"/>
            <w:gridSpan w:val="2"/>
            <w:noWrap w:val="0"/>
            <w:vAlign w:val="center"/>
          </w:tcPr>
          <w:p w14:paraId="5FA41ED4">
            <w:pPr>
              <w:widowControl/>
              <w:jc w:val="center"/>
              <w:rPr>
                <w:rFonts w:hint="eastAsia" w:ascii="仿宋" w:hAnsi="仿宋" w:eastAsia="仿宋" w:cs="仿宋"/>
                <w:b w:val="0"/>
                <w:bCs w:val="0"/>
                <w:color w:val="FF0000"/>
                <w:kern w:val="0"/>
                <w:sz w:val="20"/>
                <w:szCs w:val="20"/>
              </w:rPr>
            </w:pPr>
          </w:p>
        </w:tc>
      </w:tr>
      <w:tr w14:paraId="2AD3A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5435401">
            <w:pPr>
              <w:widowControl/>
              <w:jc w:val="left"/>
              <w:rPr>
                <w:rFonts w:hint="eastAsia" w:ascii="仿宋" w:hAnsi="仿宋" w:eastAsia="仿宋" w:cs="仿宋"/>
                <w:b w:val="0"/>
                <w:bCs w:val="0"/>
                <w:kern w:val="0"/>
                <w:sz w:val="20"/>
                <w:szCs w:val="20"/>
              </w:rPr>
            </w:pPr>
          </w:p>
        </w:tc>
        <w:tc>
          <w:tcPr>
            <w:tcW w:w="2038" w:type="dxa"/>
            <w:gridSpan w:val="2"/>
            <w:noWrap w:val="0"/>
            <w:vAlign w:val="center"/>
          </w:tcPr>
          <w:p w14:paraId="30F12276">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18773B26">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5FCB0D34">
            <w:pPr>
              <w:widowControl/>
              <w:jc w:val="center"/>
              <w:rPr>
                <w:rFonts w:hint="default" w:ascii="仿宋" w:hAnsi="仿宋" w:eastAsia="仿宋" w:cs="仿宋"/>
                <w:b w:val="0"/>
                <w:bCs w:val="0"/>
                <w:kern w:val="0"/>
                <w:sz w:val="20"/>
                <w:szCs w:val="20"/>
                <w:lang w:val="en-US" w:eastAsia="zh-CN"/>
              </w:rPr>
            </w:pPr>
          </w:p>
        </w:tc>
      </w:tr>
      <w:tr w14:paraId="2ABC7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D77A670">
            <w:pPr>
              <w:widowControl/>
              <w:jc w:val="left"/>
              <w:rPr>
                <w:rFonts w:hint="eastAsia" w:ascii="仿宋" w:hAnsi="仿宋" w:eastAsia="仿宋" w:cs="仿宋"/>
                <w:b w:val="0"/>
                <w:bCs w:val="0"/>
                <w:kern w:val="0"/>
                <w:sz w:val="20"/>
                <w:szCs w:val="20"/>
              </w:rPr>
            </w:pPr>
          </w:p>
        </w:tc>
        <w:tc>
          <w:tcPr>
            <w:tcW w:w="2038" w:type="dxa"/>
            <w:gridSpan w:val="2"/>
            <w:noWrap w:val="0"/>
            <w:vAlign w:val="center"/>
          </w:tcPr>
          <w:p w14:paraId="13D0842B">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22151420">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42F46F77">
            <w:pPr>
              <w:widowControl/>
              <w:jc w:val="center"/>
              <w:rPr>
                <w:rFonts w:hint="eastAsia" w:ascii="仿宋" w:hAnsi="仿宋" w:eastAsia="仿宋" w:cs="仿宋"/>
                <w:b w:val="0"/>
                <w:bCs w:val="0"/>
                <w:kern w:val="0"/>
                <w:sz w:val="20"/>
                <w:szCs w:val="20"/>
              </w:rPr>
            </w:pPr>
          </w:p>
        </w:tc>
      </w:tr>
      <w:tr w14:paraId="7480B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noWrap w:val="0"/>
            <w:vAlign w:val="center"/>
          </w:tcPr>
          <w:p w14:paraId="14BC6A39">
            <w:pPr>
              <w:widowControl/>
              <w:jc w:val="center"/>
              <w:rPr>
                <w:rFonts w:hint="eastAsia" w:ascii="仿宋" w:hAnsi="仿宋" w:eastAsia="仿宋" w:cs="仿宋"/>
                <w:b w:val="0"/>
                <w:bCs w:val="0"/>
                <w:kern w:val="0"/>
                <w:sz w:val="20"/>
                <w:szCs w:val="20"/>
              </w:rPr>
            </w:pPr>
          </w:p>
        </w:tc>
        <w:tc>
          <w:tcPr>
            <w:tcW w:w="1189" w:type="dxa"/>
            <w:noWrap w:val="0"/>
            <w:vAlign w:val="center"/>
          </w:tcPr>
          <w:p w14:paraId="298B461A">
            <w:pPr>
              <w:widowControl/>
              <w:spacing w:line="240" w:lineRule="exact"/>
              <w:jc w:val="center"/>
              <w:rPr>
                <w:rFonts w:hint="eastAsia" w:ascii="仿宋" w:hAnsi="仿宋" w:eastAsia="仿宋" w:cs="仿宋"/>
                <w:b w:val="0"/>
                <w:bCs w:val="0"/>
                <w:kern w:val="0"/>
                <w:sz w:val="20"/>
                <w:szCs w:val="20"/>
              </w:rPr>
            </w:pPr>
          </w:p>
        </w:tc>
        <w:tc>
          <w:tcPr>
            <w:tcW w:w="849" w:type="dxa"/>
            <w:noWrap w:val="0"/>
            <w:vAlign w:val="center"/>
          </w:tcPr>
          <w:p w14:paraId="6D26F24A">
            <w:pPr>
              <w:widowControl/>
              <w:spacing w:line="240" w:lineRule="exact"/>
              <w:jc w:val="center"/>
              <w:rPr>
                <w:rFonts w:hint="eastAsia" w:ascii="仿宋" w:hAnsi="仿宋" w:eastAsia="仿宋" w:cs="仿宋"/>
                <w:b w:val="0"/>
                <w:bCs w:val="0"/>
                <w:kern w:val="0"/>
                <w:sz w:val="20"/>
                <w:szCs w:val="20"/>
              </w:rPr>
            </w:pPr>
          </w:p>
        </w:tc>
        <w:tc>
          <w:tcPr>
            <w:tcW w:w="1129" w:type="dxa"/>
            <w:noWrap w:val="0"/>
            <w:vAlign w:val="center"/>
          </w:tcPr>
          <w:p w14:paraId="362DA715">
            <w:pPr>
              <w:widowControl/>
              <w:spacing w:line="240" w:lineRule="exact"/>
              <w:jc w:val="center"/>
              <w:rPr>
                <w:rFonts w:hint="eastAsia" w:ascii="仿宋" w:hAnsi="仿宋" w:eastAsia="仿宋" w:cs="仿宋"/>
                <w:b w:val="0"/>
                <w:bCs w:val="0"/>
                <w:kern w:val="0"/>
                <w:sz w:val="20"/>
                <w:szCs w:val="20"/>
              </w:rPr>
            </w:pPr>
          </w:p>
        </w:tc>
        <w:tc>
          <w:tcPr>
            <w:tcW w:w="1111" w:type="dxa"/>
            <w:noWrap w:val="0"/>
            <w:vAlign w:val="center"/>
          </w:tcPr>
          <w:p w14:paraId="7804EE7E">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969" w:type="dxa"/>
            <w:noWrap w:val="0"/>
            <w:vAlign w:val="center"/>
          </w:tcPr>
          <w:p w14:paraId="16522BBA">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863" w:type="dxa"/>
            <w:noWrap w:val="0"/>
            <w:vAlign w:val="center"/>
          </w:tcPr>
          <w:p w14:paraId="0147A2C5">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14:paraId="41EB2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noWrap w:val="0"/>
            <w:vAlign w:val="center"/>
          </w:tcPr>
          <w:p w14:paraId="18373AC9">
            <w:pPr>
              <w:widowControl/>
              <w:jc w:val="left"/>
              <w:rPr>
                <w:rFonts w:hint="eastAsia" w:ascii="仿宋" w:hAnsi="仿宋" w:eastAsia="仿宋" w:cs="仿宋"/>
                <w:b w:val="0"/>
                <w:bCs w:val="0"/>
                <w:kern w:val="0"/>
                <w:sz w:val="20"/>
                <w:szCs w:val="20"/>
              </w:rPr>
            </w:pPr>
          </w:p>
        </w:tc>
        <w:tc>
          <w:tcPr>
            <w:tcW w:w="1189" w:type="dxa"/>
            <w:noWrap w:val="0"/>
            <w:vAlign w:val="center"/>
          </w:tcPr>
          <w:p w14:paraId="0D2EA39E">
            <w:pPr>
              <w:widowControl/>
              <w:jc w:val="center"/>
              <w:rPr>
                <w:rFonts w:hint="eastAsia" w:ascii="仿宋" w:hAnsi="仿宋" w:eastAsia="仿宋" w:cs="仿宋"/>
                <w:b w:val="0"/>
                <w:bCs w:val="0"/>
                <w:kern w:val="0"/>
                <w:sz w:val="20"/>
                <w:szCs w:val="20"/>
              </w:rPr>
            </w:pPr>
          </w:p>
        </w:tc>
        <w:tc>
          <w:tcPr>
            <w:tcW w:w="849" w:type="dxa"/>
            <w:noWrap w:val="0"/>
            <w:vAlign w:val="center"/>
          </w:tcPr>
          <w:p w14:paraId="6A0C9F0B">
            <w:pPr>
              <w:widowControl/>
              <w:jc w:val="left"/>
              <w:rPr>
                <w:rFonts w:hint="eastAsia" w:ascii="仿宋" w:hAnsi="仿宋" w:eastAsia="仿宋" w:cs="仿宋"/>
                <w:b w:val="0"/>
                <w:bCs w:val="0"/>
                <w:kern w:val="0"/>
                <w:sz w:val="20"/>
                <w:szCs w:val="20"/>
              </w:rPr>
            </w:pPr>
          </w:p>
        </w:tc>
        <w:tc>
          <w:tcPr>
            <w:tcW w:w="1129" w:type="dxa"/>
            <w:noWrap w:val="0"/>
            <w:vAlign w:val="center"/>
          </w:tcPr>
          <w:p w14:paraId="70A31352">
            <w:pPr>
              <w:widowControl/>
              <w:jc w:val="left"/>
              <w:rPr>
                <w:rFonts w:hint="eastAsia" w:ascii="仿宋" w:hAnsi="仿宋" w:eastAsia="仿宋" w:cs="仿宋"/>
                <w:b w:val="0"/>
                <w:bCs w:val="0"/>
                <w:kern w:val="0"/>
                <w:sz w:val="20"/>
                <w:szCs w:val="20"/>
              </w:rPr>
            </w:pPr>
          </w:p>
        </w:tc>
        <w:tc>
          <w:tcPr>
            <w:tcW w:w="1111" w:type="dxa"/>
            <w:noWrap w:val="0"/>
            <w:vAlign w:val="center"/>
          </w:tcPr>
          <w:p w14:paraId="125C396C">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969" w:type="dxa"/>
            <w:noWrap w:val="0"/>
            <w:vAlign w:val="center"/>
          </w:tcPr>
          <w:p w14:paraId="7D255510">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863" w:type="dxa"/>
            <w:noWrap w:val="0"/>
            <w:vAlign w:val="center"/>
          </w:tcPr>
          <w:p w14:paraId="0BFD36F9">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30730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noWrap w:val="0"/>
            <w:vAlign w:val="center"/>
          </w:tcPr>
          <w:p w14:paraId="1A6AB493">
            <w:pPr>
              <w:widowControl/>
              <w:jc w:val="center"/>
              <w:rPr>
                <w:rFonts w:hint="eastAsia" w:ascii="仿宋" w:hAnsi="仿宋" w:eastAsia="仿宋" w:cs="仿宋"/>
                <w:b w:val="0"/>
                <w:bCs w:val="0"/>
                <w:kern w:val="0"/>
                <w:sz w:val="20"/>
                <w:szCs w:val="20"/>
              </w:rPr>
            </w:pPr>
          </w:p>
        </w:tc>
        <w:tc>
          <w:tcPr>
            <w:tcW w:w="6110" w:type="dxa"/>
            <w:gridSpan w:val="6"/>
            <w:noWrap w:val="0"/>
            <w:vAlign w:val="center"/>
          </w:tcPr>
          <w:p w14:paraId="438D6D3E">
            <w:pPr>
              <w:widowControl/>
              <w:jc w:val="center"/>
              <w:rPr>
                <w:rFonts w:hint="eastAsia" w:ascii="仿宋" w:hAnsi="仿宋" w:eastAsia="仿宋" w:cs="仿宋"/>
                <w:b w:val="0"/>
                <w:bCs w:val="0"/>
                <w:kern w:val="0"/>
                <w:sz w:val="20"/>
                <w:szCs w:val="20"/>
              </w:rPr>
            </w:pPr>
          </w:p>
        </w:tc>
      </w:tr>
    </w:tbl>
    <w:p w14:paraId="6CEF977C">
      <w:pPr>
        <w:pStyle w:val="12"/>
        <w:keepNext/>
        <w:keepLines/>
        <w:pageBreakBefore w:val="0"/>
        <w:widowControl w:val="0"/>
        <w:kinsoku/>
        <w:wordWrap/>
        <w:overflowPunct/>
        <w:topLinePunct w:val="0"/>
        <w:autoSpaceDE/>
        <w:autoSpaceDN/>
        <w:bidi w:val="0"/>
        <w:adjustRightInd/>
        <w:snapToGrid/>
        <w:spacing w:line="280" w:lineRule="exact"/>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14:paraId="0F7BEEF8">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 </w:t>
      </w:r>
    </w:p>
    <w:p w14:paraId="2D462BBC">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089861AB">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3C8618A9">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40FF194D">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769B5D2F">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151397B3">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64C8360E">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1F06F062">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6A19A602">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0CA32CF8">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p>
    <w:p w14:paraId="5573F93D">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p>
    <w:p w14:paraId="16D28ED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t>附件1-2</w:t>
      </w:r>
    </w:p>
    <w:p w14:paraId="6D081EB8">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整体支出绩效自评表</w:t>
      </w:r>
    </w:p>
    <w:tbl>
      <w:tblPr>
        <w:tblStyle w:val="10"/>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5"/>
        <w:gridCol w:w="1152"/>
        <w:gridCol w:w="1097"/>
        <w:gridCol w:w="990"/>
        <w:gridCol w:w="91"/>
        <w:gridCol w:w="1187"/>
        <w:gridCol w:w="1124"/>
        <w:gridCol w:w="701"/>
        <w:gridCol w:w="616"/>
        <w:gridCol w:w="1159"/>
      </w:tblGrid>
      <w:tr w14:paraId="06924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145" w:type="dxa"/>
            <w:noWrap w:val="0"/>
            <w:vAlign w:val="center"/>
          </w:tcPr>
          <w:p w14:paraId="71C377D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val="en-US" w:eastAsia="zh-CN"/>
              </w:rPr>
              <w:t>单位</w:t>
            </w:r>
            <w:r>
              <w:rPr>
                <w:rFonts w:hint="eastAsia" w:ascii="仿宋" w:hAnsi="仿宋" w:eastAsia="仿宋" w:cs="仿宋"/>
                <w:color w:val="000000"/>
                <w:kern w:val="0"/>
                <w:sz w:val="20"/>
                <w:szCs w:val="20"/>
              </w:rPr>
              <w:t>名称</w:t>
            </w:r>
          </w:p>
        </w:tc>
        <w:tc>
          <w:tcPr>
            <w:tcW w:w="8117" w:type="dxa"/>
            <w:gridSpan w:val="9"/>
            <w:noWrap w:val="0"/>
            <w:vAlign w:val="center"/>
          </w:tcPr>
          <w:p w14:paraId="4BE6119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怀化市人民政府办公室</w:t>
            </w:r>
            <w:r>
              <w:rPr>
                <w:rFonts w:hint="eastAsia" w:ascii="仿宋" w:hAnsi="仿宋" w:eastAsia="仿宋" w:cs="仿宋"/>
                <w:color w:val="000000"/>
                <w:kern w:val="0"/>
                <w:sz w:val="20"/>
                <w:szCs w:val="20"/>
              </w:rPr>
              <w:t>　</w:t>
            </w:r>
          </w:p>
        </w:tc>
      </w:tr>
      <w:tr w14:paraId="427D8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45" w:type="dxa"/>
            <w:vMerge w:val="restart"/>
            <w:noWrap w:val="0"/>
            <w:vAlign w:val="center"/>
          </w:tcPr>
          <w:p w14:paraId="19741F0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14:paraId="347ABE0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算申请</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249" w:type="dxa"/>
            <w:gridSpan w:val="2"/>
            <w:noWrap w:val="0"/>
            <w:vAlign w:val="center"/>
          </w:tcPr>
          <w:p w14:paraId="6CF49F8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990" w:type="dxa"/>
            <w:noWrap w:val="0"/>
            <w:vAlign w:val="center"/>
          </w:tcPr>
          <w:p w14:paraId="1D30501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年初</w:t>
            </w:r>
          </w:p>
          <w:p w14:paraId="5E87CFA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预算数</w:t>
            </w:r>
          </w:p>
        </w:tc>
        <w:tc>
          <w:tcPr>
            <w:tcW w:w="1278" w:type="dxa"/>
            <w:gridSpan w:val="2"/>
            <w:noWrap w:val="0"/>
            <w:vAlign w:val="center"/>
          </w:tcPr>
          <w:p w14:paraId="7499117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1124" w:type="dxa"/>
            <w:noWrap w:val="0"/>
            <w:vAlign w:val="center"/>
          </w:tcPr>
          <w:p w14:paraId="055B0FE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3EE6447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701" w:type="dxa"/>
            <w:noWrap w:val="0"/>
            <w:vAlign w:val="center"/>
          </w:tcPr>
          <w:p w14:paraId="782BD14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616" w:type="dxa"/>
            <w:noWrap w:val="0"/>
            <w:vAlign w:val="center"/>
          </w:tcPr>
          <w:p w14:paraId="7D52F76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159" w:type="dxa"/>
            <w:noWrap w:val="0"/>
            <w:vAlign w:val="center"/>
          </w:tcPr>
          <w:p w14:paraId="7EFBC8C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32DD7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14:paraId="25E5448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2249" w:type="dxa"/>
            <w:gridSpan w:val="2"/>
            <w:noWrap w:val="0"/>
            <w:vAlign w:val="center"/>
          </w:tcPr>
          <w:p w14:paraId="0713DE6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990" w:type="dxa"/>
            <w:noWrap w:val="0"/>
            <w:vAlign w:val="center"/>
          </w:tcPr>
          <w:p w14:paraId="577753A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3176.6</w:t>
            </w:r>
          </w:p>
        </w:tc>
        <w:tc>
          <w:tcPr>
            <w:tcW w:w="1278" w:type="dxa"/>
            <w:gridSpan w:val="2"/>
            <w:noWrap w:val="0"/>
            <w:vAlign w:val="center"/>
          </w:tcPr>
          <w:p w14:paraId="4199855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4539.55</w:t>
            </w:r>
          </w:p>
        </w:tc>
        <w:tc>
          <w:tcPr>
            <w:tcW w:w="1124" w:type="dxa"/>
            <w:noWrap w:val="0"/>
            <w:vAlign w:val="center"/>
          </w:tcPr>
          <w:p w14:paraId="49A2BFD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4539.55</w:t>
            </w:r>
          </w:p>
        </w:tc>
        <w:tc>
          <w:tcPr>
            <w:tcW w:w="701" w:type="dxa"/>
            <w:noWrap w:val="0"/>
            <w:vAlign w:val="center"/>
          </w:tcPr>
          <w:p w14:paraId="0764BCF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10</w:t>
            </w:r>
          </w:p>
        </w:tc>
        <w:tc>
          <w:tcPr>
            <w:tcW w:w="616" w:type="dxa"/>
            <w:noWrap w:val="0"/>
            <w:vAlign w:val="center"/>
          </w:tcPr>
          <w:p w14:paraId="660510B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100%</w:t>
            </w:r>
          </w:p>
        </w:tc>
        <w:tc>
          <w:tcPr>
            <w:tcW w:w="1159" w:type="dxa"/>
            <w:noWrap w:val="0"/>
            <w:vAlign w:val="center"/>
          </w:tcPr>
          <w:p w14:paraId="39972D3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w:t>
            </w:r>
          </w:p>
        </w:tc>
      </w:tr>
      <w:tr w14:paraId="2B8A4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14:paraId="05D4A3A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7" w:type="dxa"/>
            <w:gridSpan w:val="5"/>
            <w:noWrap w:val="0"/>
            <w:vAlign w:val="center"/>
          </w:tcPr>
          <w:p w14:paraId="12159B3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3600" w:type="dxa"/>
            <w:gridSpan w:val="4"/>
            <w:noWrap w:val="0"/>
            <w:vAlign w:val="center"/>
          </w:tcPr>
          <w:p w14:paraId="75783D8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14:paraId="7F745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14:paraId="443CE60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7" w:type="dxa"/>
            <w:gridSpan w:val="5"/>
            <w:noWrap w:val="0"/>
            <w:vAlign w:val="center"/>
          </w:tcPr>
          <w:p w14:paraId="65A27DE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xml:space="preserve">  其中：  一般公共预算：</w:t>
            </w:r>
            <w:r>
              <w:rPr>
                <w:rFonts w:hint="eastAsia" w:ascii="仿宋" w:hAnsi="仿宋" w:eastAsia="仿宋" w:cs="仿宋"/>
                <w:color w:val="000000"/>
                <w:kern w:val="0"/>
                <w:sz w:val="20"/>
                <w:szCs w:val="20"/>
                <w:lang w:val="en-US" w:eastAsia="zh-CN"/>
              </w:rPr>
              <w:t>4347.22</w:t>
            </w:r>
          </w:p>
        </w:tc>
        <w:tc>
          <w:tcPr>
            <w:tcW w:w="3600" w:type="dxa"/>
            <w:gridSpan w:val="4"/>
            <w:noWrap w:val="0"/>
            <w:vAlign w:val="center"/>
          </w:tcPr>
          <w:p w14:paraId="17A4C20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其中：基本支出：</w:t>
            </w:r>
            <w:r>
              <w:rPr>
                <w:rFonts w:hint="eastAsia" w:ascii="仿宋" w:hAnsi="仿宋" w:eastAsia="仿宋" w:cs="仿宋"/>
                <w:color w:val="000000"/>
                <w:kern w:val="0"/>
                <w:sz w:val="20"/>
                <w:szCs w:val="20"/>
                <w:lang w:val="en-US" w:eastAsia="zh-CN"/>
              </w:rPr>
              <w:t>1706.18</w:t>
            </w:r>
          </w:p>
        </w:tc>
      </w:tr>
      <w:tr w14:paraId="61D0D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14:paraId="0E35F7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7" w:type="dxa"/>
            <w:gridSpan w:val="5"/>
            <w:noWrap w:val="0"/>
            <w:vAlign w:val="center"/>
          </w:tcPr>
          <w:p w14:paraId="28FA9DFC">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政府性基金拨款：</w:t>
            </w:r>
            <w:r>
              <w:rPr>
                <w:rFonts w:hint="eastAsia" w:ascii="仿宋" w:hAnsi="仿宋" w:eastAsia="仿宋" w:cs="仿宋"/>
                <w:color w:val="000000"/>
                <w:kern w:val="0"/>
                <w:sz w:val="20"/>
                <w:szCs w:val="20"/>
                <w:lang w:val="en-US" w:eastAsia="zh-CN"/>
              </w:rPr>
              <w:t>192.33</w:t>
            </w:r>
          </w:p>
        </w:tc>
        <w:tc>
          <w:tcPr>
            <w:tcW w:w="3600" w:type="dxa"/>
            <w:gridSpan w:val="4"/>
            <w:noWrap w:val="0"/>
            <w:vAlign w:val="center"/>
          </w:tcPr>
          <w:p w14:paraId="47877EC6">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项目支出：</w:t>
            </w:r>
            <w:r>
              <w:rPr>
                <w:rFonts w:hint="eastAsia" w:ascii="仿宋" w:hAnsi="仿宋" w:eastAsia="仿宋" w:cs="仿宋"/>
                <w:color w:val="000000"/>
                <w:kern w:val="0"/>
                <w:sz w:val="20"/>
                <w:szCs w:val="20"/>
                <w:lang w:val="en-US" w:eastAsia="zh-CN"/>
              </w:rPr>
              <w:t>2833.37</w:t>
            </w:r>
          </w:p>
        </w:tc>
      </w:tr>
      <w:tr w14:paraId="56721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145" w:type="dxa"/>
            <w:vMerge w:val="continue"/>
            <w:noWrap w:val="0"/>
            <w:vAlign w:val="center"/>
          </w:tcPr>
          <w:p w14:paraId="746C34B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7" w:type="dxa"/>
            <w:gridSpan w:val="5"/>
            <w:noWrap w:val="0"/>
            <w:vAlign w:val="center"/>
          </w:tcPr>
          <w:p w14:paraId="700E89D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纳入专户管理的非税收入拨款：</w:t>
            </w:r>
          </w:p>
        </w:tc>
        <w:tc>
          <w:tcPr>
            <w:tcW w:w="3600" w:type="dxa"/>
            <w:gridSpan w:val="4"/>
            <w:noWrap w:val="0"/>
            <w:vAlign w:val="center"/>
          </w:tcPr>
          <w:p w14:paraId="311A9B3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053BF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145" w:type="dxa"/>
            <w:vMerge w:val="continue"/>
            <w:noWrap w:val="0"/>
            <w:vAlign w:val="center"/>
          </w:tcPr>
          <w:p w14:paraId="4EC31B2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7" w:type="dxa"/>
            <w:gridSpan w:val="5"/>
            <w:noWrap w:val="0"/>
            <w:vAlign w:val="center"/>
          </w:tcPr>
          <w:p w14:paraId="260B2A06">
            <w:pPr>
              <w:keepNext w:val="0"/>
              <w:keepLines w:val="0"/>
              <w:pageBreakBefore w:val="0"/>
              <w:widowControl/>
              <w:kinsoku/>
              <w:wordWrap/>
              <w:overflowPunct/>
              <w:topLinePunct w:val="0"/>
              <w:autoSpaceDE/>
              <w:autoSpaceDN/>
              <w:bidi w:val="0"/>
              <w:adjustRightInd/>
              <w:snapToGrid/>
              <w:spacing w:line="240" w:lineRule="exact"/>
              <w:ind w:firstLine="1400" w:firstLineChars="7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3600" w:type="dxa"/>
            <w:gridSpan w:val="4"/>
            <w:noWrap w:val="0"/>
            <w:vAlign w:val="center"/>
          </w:tcPr>
          <w:p w14:paraId="46D4064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11AD1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145" w:type="dxa"/>
            <w:vMerge w:val="restart"/>
            <w:noWrap w:val="0"/>
            <w:vAlign w:val="center"/>
          </w:tcPr>
          <w:p w14:paraId="3FEA3F1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7" w:type="dxa"/>
            <w:gridSpan w:val="5"/>
            <w:noWrap w:val="0"/>
            <w:vAlign w:val="center"/>
          </w:tcPr>
          <w:p w14:paraId="5965337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600" w:type="dxa"/>
            <w:gridSpan w:val="4"/>
            <w:noWrap w:val="0"/>
            <w:vAlign w:val="center"/>
          </w:tcPr>
          <w:p w14:paraId="0E198DD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44229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1145" w:type="dxa"/>
            <w:vMerge w:val="continue"/>
            <w:noWrap w:val="0"/>
            <w:vAlign w:val="center"/>
          </w:tcPr>
          <w:p w14:paraId="2A0BDA7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7" w:type="dxa"/>
            <w:gridSpan w:val="5"/>
            <w:noWrap w:val="0"/>
            <w:vAlign w:val="center"/>
          </w:tcPr>
          <w:p w14:paraId="7552CDB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Times New Roman" w:hAnsi="Times New Roman" w:eastAsia="仿宋_GB2312" w:cs="Times New Roman"/>
                <w:color w:val="000000"/>
                <w:sz w:val="20"/>
                <w:szCs w:val="20"/>
              </w:rPr>
              <w:t>一是大力提升政务服务水平。二是不断加强干部作风建设。三是纵深推进全面从严治党。</w:t>
            </w:r>
          </w:p>
        </w:tc>
        <w:tc>
          <w:tcPr>
            <w:tcW w:w="3600" w:type="dxa"/>
            <w:gridSpan w:val="4"/>
            <w:noWrap w:val="0"/>
            <w:vAlign w:val="center"/>
          </w:tcPr>
          <w:p w14:paraId="7F8DE33F">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一、</w:t>
            </w:r>
            <w:r>
              <w:rPr>
                <w:rFonts w:hint="eastAsia" w:ascii="Times New Roman" w:hAnsi="Times New Roman" w:eastAsia="仿宋_GB2312" w:cs="Times New Roman"/>
                <w:color w:val="000000"/>
                <w:sz w:val="20"/>
                <w:szCs w:val="20"/>
              </w:rPr>
              <w:t>提高政治站位，突出加强政治机关建设</w:t>
            </w:r>
            <w:r>
              <w:rPr>
                <w:rFonts w:hint="eastAsia" w:ascii="Times New Roman" w:hAnsi="Times New Roman" w:eastAsia="仿宋_GB2312" w:cs="Times New Roman"/>
                <w:color w:val="000000"/>
                <w:sz w:val="20"/>
                <w:szCs w:val="20"/>
                <w:lang w:eastAsia="zh-CN"/>
              </w:rPr>
              <w:t>。</w:t>
            </w:r>
            <w:r>
              <w:rPr>
                <w:rFonts w:hint="eastAsia" w:ascii="Times New Roman" w:hAnsi="Times New Roman" w:eastAsia="仿宋_GB2312" w:cs="Times New Roman"/>
                <w:color w:val="000000"/>
                <w:sz w:val="20"/>
                <w:szCs w:val="20"/>
              </w:rPr>
              <w:t>二、聚焦主责主业，积极服务高质量发展</w:t>
            </w:r>
            <w:r>
              <w:rPr>
                <w:rFonts w:hint="eastAsia" w:ascii="Times New Roman" w:hAnsi="Times New Roman" w:eastAsia="仿宋_GB2312" w:cs="Times New Roman"/>
                <w:color w:val="000000"/>
                <w:sz w:val="20"/>
                <w:szCs w:val="20"/>
                <w:lang w:eastAsia="zh-CN"/>
              </w:rPr>
              <w:t>。</w:t>
            </w:r>
            <w:r>
              <w:rPr>
                <w:rFonts w:hint="eastAsia" w:ascii="Times New Roman" w:hAnsi="Times New Roman" w:eastAsia="仿宋_GB2312" w:cs="Times New Roman"/>
                <w:color w:val="000000"/>
                <w:sz w:val="20"/>
                <w:szCs w:val="20"/>
              </w:rPr>
              <w:t>三、强化使命担当，提升政务服务水平</w:t>
            </w:r>
            <w:r>
              <w:rPr>
                <w:rFonts w:hint="eastAsia" w:ascii="Times New Roman" w:hAnsi="Times New Roman" w:eastAsia="仿宋_GB2312" w:cs="Times New Roman"/>
                <w:color w:val="000000"/>
                <w:sz w:val="20"/>
                <w:szCs w:val="20"/>
                <w:lang w:eastAsia="zh-CN"/>
              </w:rPr>
              <w:t>。</w:t>
            </w:r>
            <w:r>
              <w:rPr>
                <w:rFonts w:hint="eastAsia" w:ascii="Times New Roman" w:hAnsi="Times New Roman" w:eastAsia="仿宋_GB2312" w:cs="Times New Roman"/>
                <w:color w:val="000000"/>
                <w:sz w:val="20"/>
                <w:szCs w:val="20"/>
              </w:rPr>
              <w:t>四、深化从严治党，营造风清气正的政治生态</w:t>
            </w:r>
            <w:r>
              <w:rPr>
                <w:rFonts w:hint="eastAsia" w:ascii="Times New Roman" w:hAnsi="Times New Roman" w:eastAsia="仿宋_GB2312" w:cs="Times New Roman"/>
                <w:color w:val="000000"/>
                <w:sz w:val="20"/>
                <w:szCs w:val="20"/>
                <w:lang w:eastAsia="zh-CN"/>
              </w:rPr>
              <w:t>。</w:t>
            </w:r>
            <w:r>
              <w:rPr>
                <w:rFonts w:hint="eastAsia" w:ascii="Times New Roman" w:hAnsi="Times New Roman" w:eastAsia="仿宋_GB2312" w:cs="Times New Roman"/>
                <w:color w:val="000000"/>
                <w:sz w:val="20"/>
                <w:szCs w:val="20"/>
              </w:rPr>
              <w:t>五、加强党建引领，进一步加强干部队伍建设</w:t>
            </w:r>
            <w:r>
              <w:rPr>
                <w:rFonts w:hint="eastAsia" w:ascii="Times New Roman" w:hAnsi="Times New Roman" w:eastAsia="仿宋_GB2312" w:cs="Times New Roman"/>
                <w:color w:val="000000"/>
                <w:sz w:val="20"/>
                <w:szCs w:val="20"/>
                <w:lang w:eastAsia="zh-CN"/>
              </w:rPr>
              <w:t>。</w:t>
            </w:r>
          </w:p>
        </w:tc>
      </w:tr>
      <w:tr w14:paraId="3927E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145" w:type="dxa"/>
            <w:vMerge w:val="restart"/>
            <w:noWrap w:val="0"/>
            <w:vAlign w:val="center"/>
          </w:tcPr>
          <w:p w14:paraId="07CA723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4FDE4FD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2DECBF0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1D8B9DF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152" w:type="dxa"/>
            <w:noWrap w:val="0"/>
            <w:vAlign w:val="center"/>
          </w:tcPr>
          <w:p w14:paraId="1F59253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97" w:type="dxa"/>
            <w:noWrap w:val="0"/>
            <w:vAlign w:val="center"/>
          </w:tcPr>
          <w:p w14:paraId="757281A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081" w:type="dxa"/>
            <w:gridSpan w:val="2"/>
            <w:noWrap w:val="0"/>
            <w:vAlign w:val="center"/>
          </w:tcPr>
          <w:p w14:paraId="4E9FAEA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187" w:type="dxa"/>
            <w:noWrap w:val="0"/>
            <w:vAlign w:val="center"/>
          </w:tcPr>
          <w:p w14:paraId="475E15B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7EDCEF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24" w:type="dxa"/>
            <w:noWrap w:val="0"/>
            <w:vAlign w:val="center"/>
          </w:tcPr>
          <w:p w14:paraId="4B76D33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15788E9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701" w:type="dxa"/>
            <w:noWrap w:val="0"/>
            <w:vAlign w:val="center"/>
          </w:tcPr>
          <w:p w14:paraId="5F13D46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616" w:type="dxa"/>
            <w:noWrap w:val="0"/>
            <w:vAlign w:val="center"/>
          </w:tcPr>
          <w:p w14:paraId="1ADAAF1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159" w:type="dxa"/>
            <w:noWrap w:val="0"/>
            <w:vAlign w:val="top"/>
          </w:tcPr>
          <w:p w14:paraId="1D677E4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2CF0275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2CDE1D7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06A5A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14:paraId="488FBE7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2" w:type="dxa"/>
            <w:vMerge w:val="restart"/>
            <w:noWrap w:val="0"/>
            <w:vAlign w:val="center"/>
          </w:tcPr>
          <w:p w14:paraId="7095AEF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0CA19DD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p>
        </w:tc>
        <w:tc>
          <w:tcPr>
            <w:tcW w:w="1097" w:type="dxa"/>
            <w:vMerge w:val="restart"/>
            <w:noWrap w:val="0"/>
            <w:vAlign w:val="center"/>
          </w:tcPr>
          <w:p w14:paraId="5B6D427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w:t>
            </w:r>
          </w:p>
          <w:p w14:paraId="1F4B403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81" w:type="dxa"/>
            <w:gridSpan w:val="2"/>
            <w:noWrap w:val="0"/>
            <w:vAlign w:val="center"/>
          </w:tcPr>
          <w:p w14:paraId="4B11C69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Times New Roman" w:hAnsi="Times New Roman" w:eastAsia="仿宋_GB2312" w:cs="Times New Roman"/>
                <w:color w:val="000000"/>
                <w:sz w:val="20"/>
                <w:szCs w:val="20"/>
              </w:rPr>
              <w:t>提供有价值的参阅资料</w:t>
            </w:r>
          </w:p>
        </w:tc>
        <w:tc>
          <w:tcPr>
            <w:tcW w:w="1187" w:type="dxa"/>
            <w:noWrap w:val="0"/>
            <w:vAlign w:val="center"/>
          </w:tcPr>
          <w:p w14:paraId="41B86CC2">
            <w:pPr>
              <w:widowControl/>
              <w:spacing w:line="240" w:lineRule="exact"/>
              <w:jc w:val="left"/>
              <w:rPr>
                <w:rFonts w:hint="eastAsia" w:ascii="Times New Roman" w:hAnsi="Times New Roman" w:eastAsia="仿宋_GB2312" w:cs="Times New Roman"/>
                <w:color w:val="000000"/>
                <w:kern w:val="2"/>
                <w:sz w:val="20"/>
                <w:szCs w:val="20"/>
                <w:lang w:val="en-US" w:eastAsia="zh-CN" w:bidi="ar-SA"/>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rPr>
              <w:t>≥</w:t>
            </w:r>
            <w:r>
              <w:rPr>
                <w:rFonts w:hint="eastAsia" w:ascii="Times New Roman" w:hAnsi="Times New Roman" w:eastAsia="仿宋_GB2312" w:cs="Times New Roman"/>
                <w:color w:val="000000"/>
                <w:sz w:val="20"/>
                <w:szCs w:val="20"/>
                <w:lang w:val="en-US" w:eastAsia="zh-CN"/>
              </w:rPr>
              <w:t>100篇</w:t>
            </w:r>
          </w:p>
        </w:tc>
        <w:tc>
          <w:tcPr>
            <w:tcW w:w="1124" w:type="dxa"/>
            <w:noWrap w:val="0"/>
            <w:vAlign w:val="center"/>
          </w:tcPr>
          <w:p w14:paraId="53730A0D">
            <w:pPr>
              <w:widowControl/>
              <w:spacing w:line="240" w:lineRule="exact"/>
              <w:jc w:val="left"/>
              <w:rPr>
                <w:rFonts w:hint="default" w:ascii="Times New Roman" w:hAnsi="Times New Roman" w:eastAsia="仿宋_GB2312" w:cs="Times New Roman"/>
                <w:color w:val="000000"/>
                <w:kern w:val="2"/>
                <w:sz w:val="20"/>
                <w:szCs w:val="20"/>
                <w:lang w:val="en-US" w:eastAsia="zh-CN" w:bidi="ar-SA"/>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284</w:t>
            </w:r>
          </w:p>
        </w:tc>
        <w:tc>
          <w:tcPr>
            <w:tcW w:w="701" w:type="dxa"/>
            <w:noWrap w:val="0"/>
            <w:vAlign w:val="center"/>
          </w:tcPr>
          <w:p w14:paraId="14979298">
            <w:pPr>
              <w:widowControl/>
              <w:spacing w:line="240" w:lineRule="exact"/>
              <w:jc w:val="left"/>
              <w:rPr>
                <w:rFonts w:hint="eastAsia" w:ascii="Times New Roman" w:hAnsi="Times New Roman" w:eastAsia="仿宋_GB2312" w:cs="Times New Roman"/>
                <w:color w:val="000000"/>
                <w:kern w:val="2"/>
                <w:sz w:val="20"/>
                <w:szCs w:val="20"/>
                <w:lang w:val="en-US" w:eastAsia="zh-CN" w:bidi="ar-SA"/>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616" w:type="dxa"/>
            <w:noWrap w:val="0"/>
            <w:vAlign w:val="center"/>
          </w:tcPr>
          <w:p w14:paraId="16A16ED4">
            <w:pPr>
              <w:widowControl/>
              <w:spacing w:line="240" w:lineRule="exact"/>
              <w:jc w:val="left"/>
              <w:rPr>
                <w:rFonts w:hint="eastAsia" w:ascii="Times New Roman" w:hAnsi="Times New Roman" w:eastAsia="仿宋_GB2312" w:cs="Times New Roman"/>
                <w:color w:val="000000"/>
                <w:kern w:val="2"/>
                <w:sz w:val="20"/>
                <w:szCs w:val="20"/>
                <w:lang w:val="en-US" w:eastAsia="zh-CN" w:bidi="ar-SA"/>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1159" w:type="dxa"/>
            <w:noWrap w:val="0"/>
            <w:vAlign w:val="center"/>
          </w:tcPr>
          <w:p w14:paraId="2D64236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0968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14:paraId="380E34A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2" w:type="dxa"/>
            <w:vMerge w:val="continue"/>
            <w:noWrap w:val="0"/>
            <w:vAlign w:val="center"/>
          </w:tcPr>
          <w:p w14:paraId="2F6E8C8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7" w:type="dxa"/>
            <w:vMerge w:val="continue"/>
            <w:noWrap w:val="0"/>
            <w:vAlign w:val="center"/>
          </w:tcPr>
          <w:p w14:paraId="5B674D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1" w:type="dxa"/>
            <w:gridSpan w:val="2"/>
            <w:noWrap w:val="0"/>
            <w:vAlign w:val="center"/>
          </w:tcPr>
          <w:p w14:paraId="1A6FD6D3">
            <w:pPr>
              <w:widowControl/>
              <w:spacing w:line="240" w:lineRule="exact"/>
              <w:jc w:val="left"/>
              <w:rPr>
                <w:rFonts w:hint="eastAsia" w:ascii="Times New Roman" w:hAnsi="Times New Roman" w:eastAsia="仿宋_GB2312" w:cs="Times New Roman"/>
                <w:color w:val="000000"/>
                <w:kern w:val="2"/>
                <w:sz w:val="20"/>
                <w:szCs w:val="20"/>
                <w:lang w:val="en-US" w:eastAsia="zh-CN" w:bidi="ar-SA"/>
              </w:rPr>
            </w:pPr>
            <w:r>
              <w:rPr>
                <w:rFonts w:hint="eastAsia" w:ascii="Times New Roman" w:hAnsi="Times New Roman" w:eastAsia="仿宋_GB2312" w:cs="Times New Roman"/>
                <w:color w:val="000000"/>
                <w:sz w:val="20"/>
                <w:szCs w:val="20"/>
              </w:rPr>
              <w:t>高效处理各类来文</w:t>
            </w:r>
          </w:p>
        </w:tc>
        <w:tc>
          <w:tcPr>
            <w:tcW w:w="1187" w:type="dxa"/>
            <w:noWrap w:val="0"/>
            <w:vAlign w:val="center"/>
          </w:tcPr>
          <w:p w14:paraId="4770277C">
            <w:pPr>
              <w:widowControl/>
              <w:spacing w:line="240" w:lineRule="exact"/>
              <w:jc w:val="left"/>
              <w:rPr>
                <w:rFonts w:hint="eastAsia" w:ascii="Times New Roman" w:hAnsi="Times New Roman" w:eastAsia="仿宋_GB2312" w:cs="Times New Roman"/>
                <w:color w:val="000000"/>
                <w:kern w:val="2"/>
                <w:sz w:val="20"/>
                <w:szCs w:val="20"/>
                <w:lang w:val="en-US" w:eastAsia="zh-CN" w:bidi="ar-SA"/>
              </w:rPr>
            </w:pPr>
            <w:r>
              <w:rPr>
                <w:rFonts w:hint="eastAsia" w:ascii="Times New Roman" w:hAnsi="Times New Roman" w:eastAsia="仿宋_GB2312" w:cs="Times New Roman"/>
                <w:color w:val="000000"/>
                <w:sz w:val="20"/>
                <w:szCs w:val="20"/>
              </w:rPr>
              <w:t>≥</w:t>
            </w:r>
            <w:r>
              <w:rPr>
                <w:rFonts w:hint="eastAsia" w:ascii="Times New Roman" w:hAnsi="Times New Roman" w:eastAsia="仿宋_GB2312" w:cs="Times New Roman"/>
                <w:color w:val="000000"/>
                <w:sz w:val="20"/>
                <w:szCs w:val="20"/>
                <w:lang w:val="en-US" w:eastAsia="zh-CN"/>
              </w:rPr>
              <w:t>4000件</w:t>
            </w:r>
          </w:p>
        </w:tc>
        <w:tc>
          <w:tcPr>
            <w:tcW w:w="1124" w:type="dxa"/>
            <w:noWrap w:val="0"/>
            <w:vAlign w:val="center"/>
          </w:tcPr>
          <w:p w14:paraId="61B3D8AA">
            <w:pPr>
              <w:widowControl/>
              <w:spacing w:line="240" w:lineRule="exact"/>
              <w:jc w:val="left"/>
              <w:rPr>
                <w:rFonts w:hint="default" w:ascii="Times New Roman" w:hAnsi="Times New Roman" w:eastAsia="仿宋_GB2312" w:cs="Times New Roman"/>
                <w:color w:val="000000"/>
                <w:kern w:val="2"/>
                <w:sz w:val="20"/>
                <w:szCs w:val="20"/>
                <w:lang w:val="en-US" w:eastAsia="zh-CN" w:bidi="ar-SA"/>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5164</w:t>
            </w:r>
          </w:p>
        </w:tc>
        <w:tc>
          <w:tcPr>
            <w:tcW w:w="701" w:type="dxa"/>
            <w:noWrap w:val="0"/>
            <w:vAlign w:val="center"/>
          </w:tcPr>
          <w:p w14:paraId="0C19A7A4">
            <w:pPr>
              <w:widowControl/>
              <w:spacing w:line="240" w:lineRule="exact"/>
              <w:jc w:val="left"/>
              <w:rPr>
                <w:rFonts w:hint="eastAsia" w:ascii="Times New Roman" w:hAnsi="Times New Roman" w:eastAsia="仿宋_GB2312" w:cs="Times New Roman"/>
                <w:color w:val="000000"/>
                <w:kern w:val="2"/>
                <w:sz w:val="20"/>
                <w:szCs w:val="20"/>
                <w:lang w:val="en-US" w:eastAsia="zh-CN" w:bidi="ar-SA"/>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616" w:type="dxa"/>
            <w:noWrap w:val="0"/>
            <w:vAlign w:val="center"/>
          </w:tcPr>
          <w:p w14:paraId="5C23B038">
            <w:pPr>
              <w:widowControl/>
              <w:spacing w:line="240" w:lineRule="exact"/>
              <w:jc w:val="left"/>
              <w:rPr>
                <w:rFonts w:hint="eastAsia" w:ascii="Times New Roman" w:hAnsi="Times New Roman" w:eastAsia="仿宋_GB2312" w:cs="Times New Roman"/>
                <w:color w:val="000000"/>
                <w:kern w:val="2"/>
                <w:sz w:val="20"/>
                <w:szCs w:val="20"/>
                <w:lang w:val="en-US" w:eastAsia="zh-CN" w:bidi="ar-SA"/>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1159" w:type="dxa"/>
            <w:noWrap w:val="0"/>
            <w:vAlign w:val="center"/>
          </w:tcPr>
          <w:p w14:paraId="28F0F6C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7912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14:paraId="7EB5C3C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2" w:type="dxa"/>
            <w:vMerge w:val="continue"/>
            <w:noWrap w:val="0"/>
            <w:vAlign w:val="center"/>
          </w:tcPr>
          <w:p w14:paraId="65CA80C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7" w:type="dxa"/>
            <w:vMerge w:val="restart"/>
            <w:noWrap w:val="0"/>
            <w:vAlign w:val="center"/>
          </w:tcPr>
          <w:p w14:paraId="5674650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w:t>
            </w:r>
          </w:p>
          <w:p w14:paraId="3BBF219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81" w:type="dxa"/>
            <w:gridSpan w:val="2"/>
            <w:noWrap w:val="0"/>
            <w:vAlign w:val="center"/>
          </w:tcPr>
          <w:p w14:paraId="171B40D7">
            <w:pPr>
              <w:widowControl/>
              <w:spacing w:line="240" w:lineRule="exact"/>
              <w:jc w:val="center"/>
              <w:rPr>
                <w:rFonts w:hint="eastAsia" w:ascii="Times New Roman" w:hAnsi="Times New Roman" w:eastAsia="仿宋_GB2312" w:cs="Times New Roman"/>
                <w:color w:val="000000"/>
                <w:kern w:val="2"/>
                <w:sz w:val="20"/>
                <w:szCs w:val="20"/>
                <w:lang w:val="en-US" w:eastAsia="zh-CN" w:bidi="ar-SA"/>
              </w:rPr>
            </w:pPr>
            <w:r>
              <w:rPr>
                <w:rFonts w:hint="eastAsia" w:ascii="Times New Roman" w:hAnsi="Times New Roman" w:eastAsia="仿宋_GB2312" w:cs="Times New Roman"/>
                <w:color w:val="000000"/>
                <w:sz w:val="20"/>
                <w:szCs w:val="20"/>
              </w:rPr>
              <w:t>优化12345热线平台</w:t>
            </w:r>
          </w:p>
        </w:tc>
        <w:tc>
          <w:tcPr>
            <w:tcW w:w="1187" w:type="dxa"/>
            <w:noWrap w:val="0"/>
            <w:vAlign w:val="center"/>
          </w:tcPr>
          <w:p w14:paraId="04E0413B">
            <w:pPr>
              <w:widowControl/>
              <w:spacing w:line="240" w:lineRule="exact"/>
              <w:jc w:val="left"/>
              <w:rPr>
                <w:rFonts w:hint="eastAsia" w:ascii="Times New Roman" w:hAnsi="Times New Roman" w:eastAsia="仿宋_GB2312" w:cs="Times New Roman"/>
                <w:color w:val="000000"/>
                <w:kern w:val="2"/>
                <w:sz w:val="20"/>
                <w:szCs w:val="20"/>
                <w:lang w:val="en-US" w:eastAsia="zh-CN" w:bidi="ar-SA"/>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=100%</w:t>
            </w:r>
          </w:p>
        </w:tc>
        <w:tc>
          <w:tcPr>
            <w:tcW w:w="1124" w:type="dxa"/>
            <w:noWrap w:val="0"/>
            <w:vAlign w:val="center"/>
          </w:tcPr>
          <w:p w14:paraId="38E97159">
            <w:pPr>
              <w:widowControl/>
              <w:spacing w:line="240" w:lineRule="exact"/>
              <w:jc w:val="left"/>
              <w:rPr>
                <w:rFonts w:hint="eastAsia" w:ascii="Times New Roman" w:hAnsi="Times New Roman" w:eastAsia="仿宋_GB2312" w:cs="Times New Roman"/>
                <w:color w:val="000000"/>
                <w:kern w:val="2"/>
                <w:sz w:val="20"/>
                <w:szCs w:val="20"/>
                <w:lang w:val="en-US" w:eastAsia="zh-CN" w:bidi="ar-SA"/>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100%</w:t>
            </w:r>
          </w:p>
        </w:tc>
        <w:tc>
          <w:tcPr>
            <w:tcW w:w="701" w:type="dxa"/>
            <w:noWrap w:val="0"/>
            <w:vAlign w:val="center"/>
          </w:tcPr>
          <w:p w14:paraId="5C5F8717">
            <w:pPr>
              <w:widowControl/>
              <w:spacing w:line="240" w:lineRule="exact"/>
              <w:jc w:val="left"/>
              <w:rPr>
                <w:rFonts w:hint="eastAsia" w:ascii="Times New Roman" w:hAnsi="Times New Roman" w:eastAsia="仿宋_GB2312" w:cs="Times New Roman"/>
                <w:color w:val="000000"/>
                <w:kern w:val="2"/>
                <w:sz w:val="20"/>
                <w:szCs w:val="20"/>
                <w:lang w:val="en-US" w:eastAsia="zh-CN" w:bidi="ar-SA"/>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616" w:type="dxa"/>
            <w:noWrap w:val="0"/>
            <w:vAlign w:val="center"/>
          </w:tcPr>
          <w:p w14:paraId="0AAAA047">
            <w:pPr>
              <w:widowControl/>
              <w:spacing w:line="240" w:lineRule="exact"/>
              <w:jc w:val="left"/>
              <w:rPr>
                <w:rFonts w:hint="eastAsia" w:ascii="Times New Roman" w:hAnsi="Times New Roman" w:eastAsia="仿宋_GB2312" w:cs="Times New Roman"/>
                <w:color w:val="000000"/>
                <w:kern w:val="2"/>
                <w:sz w:val="20"/>
                <w:szCs w:val="20"/>
                <w:lang w:val="en-US" w:eastAsia="zh-CN" w:bidi="ar-SA"/>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1159" w:type="dxa"/>
            <w:noWrap w:val="0"/>
            <w:vAlign w:val="center"/>
          </w:tcPr>
          <w:p w14:paraId="3DB8283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6D96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14:paraId="4C14455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2" w:type="dxa"/>
            <w:vMerge w:val="continue"/>
            <w:noWrap w:val="0"/>
            <w:vAlign w:val="center"/>
          </w:tcPr>
          <w:p w14:paraId="6137BAA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7" w:type="dxa"/>
            <w:vMerge w:val="continue"/>
            <w:noWrap w:val="0"/>
            <w:vAlign w:val="center"/>
          </w:tcPr>
          <w:p w14:paraId="13EDBBE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1" w:type="dxa"/>
            <w:gridSpan w:val="2"/>
            <w:noWrap w:val="0"/>
            <w:vAlign w:val="center"/>
          </w:tcPr>
          <w:p w14:paraId="0B265C16">
            <w:pPr>
              <w:widowControl/>
              <w:spacing w:line="240" w:lineRule="exact"/>
              <w:jc w:val="center"/>
              <w:rPr>
                <w:rFonts w:hint="eastAsia" w:ascii="Times New Roman" w:hAnsi="Times New Roman" w:eastAsia="仿宋_GB2312" w:cs="Times New Roman"/>
                <w:color w:val="000000"/>
                <w:kern w:val="2"/>
                <w:sz w:val="20"/>
                <w:szCs w:val="20"/>
                <w:lang w:val="en-US" w:eastAsia="zh-CN" w:bidi="ar-SA"/>
              </w:rPr>
            </w:pPr>
            <w:r>
              <w:rPr>
                <w:rFonts w:hint="eastAsia" w:ascii="Times New Roman" w:hAnsi="Times New Roman" w:eastAsia="仿宋_GB2312" w:cs="Times New Roman"/>
                <w:color w:val="000000"/>
                <w:sz w:val="20"/>
                <w:szCs w:val="20"/>
              </w:rPr>
              <w:t>全年履职目标完成率</w:t>
            </w:r>
          </w:p>
        </w:tc>
        <w:tc>
          <w:tcPr>
            <w:tcW w:w="1187" w:type="dxa"/>
            <w:noWrap w:val="0"/>
            <w:vAlign w:val="center"/>
          </w:tcPr>
          <w:p w14:paraId="6DE50C15">
            <w:pPr>
              <w:widowControl/>
              <w:spacing w:line="240" w:lineRule="exact"/>
              <w:jc w:val="left"/>
              <w:rPr>
                <w:rFonts w:hint="eastAsia" w:ascii="Times New Roman" w:hAnsi="Times New Roman" w:eastAsia="仿宋_GB2312" w:cs="Times New Roman"/>
                <w:color w:val="000000"/>
                <w:kern w:val="2"/>
                <w:sz w:val="20"/>
                <w:szCs w:val="20"/>
                <w:lang w:val="en-US" w:eastAsia="zh-CN" w:bidi="ar-SA"/>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=100%</w:t>
            </w:r>
          </w:p>
        </w:tc>
        <w:tc>
          <w:tcPr>
            <w:tcW w:w="1124" w:type="dxa"/>
            <w:noWrap w:val="0"/>
            <w:vAlign w:val="center"/>
          </w:tcPr>
          <w:p w14:paraId="6629D3FF">
            <w:pPr>
              <w:widowControl/>
              <w:spacing w:line="240" w:lineRule="exact"/>
              <w:jc w:val="left"/>
              <w:rPr>
                <w:rFonts w:hint="eastAsia" w:ascii="Times New Roman" w:hAnsi="Times New Roman" w:eastAsia="仿宋_GB2312" w:cs="Times New Roman"/>
                <w:color w:val="000000"/>
                <w:kern w:val="2"/>
                <w:sz w:val="20"/>
                <w:szCs w:val="20"/>
                <w:lang w:val="en-US" w:eastAsia="zh-CN" w:bidi="ar-SA"/>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100%</w:t>
            </w:r>
          </w:p>
        </w:tc>
        <w:tc>
          <w:tcPr>
            <w:tcW w:w="701" w:type="dxa"/>
            <w:noWrap w:val="0"/>
            <w:vAlign w:val="center"/>
          </w:tcPr>
          <w:p w14:paraId="38974C87">
            <w:pPr>
              <w:widowControl/>
              <w:spacing w:line="240" w:lineRule="exact"/>
              <w:jc w:val="left"/>
              <w:rPr>
                <w:rFonts w:hint="eastAsia" w:ascii="Times New Roman" w:hAnsi="Times New Roman" w:eastAsia="仿宋_GB2312" w:cs="Times New Roman"/>
                <w:color w:val="000000"/>
                <w:kern w:val="2"/>
                <w:sz w:val="20"/>
                <w:szCs w:val="20"/>
                <w:lang w:val="en-US" w:eastAsia="zh-CN" w:bidi="ar-SA"/>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616" w:type="dxa"/>
            <w:noWrap w:val="0"/>
            <w:vAlign w:val="center"/>
          </w:tcPr>
          <w:p w14:paraId="6D03E88B">
            <w:pPr>
              <w:widowControl/>
              <w:spacing w:line="240" w:lineRule="exact"/>
              <w:jc w:val="left"/>
              <w:rPr>
                <w:rFonts w:hint="eastAsia" w:ascii="Times New Roman" w:hAnsi="Times New Roman" w:eastAsia="仿宋_GB2312" w:cs="Times New Roman"/>
                <w:color w:val="000000"/>
                <w:kern w:val="2"/>
                <w:sz w:val="20"/>
                <w:szCs w:val="20"/>
                <w:lang w:val="en-US" w:eastAsia="zh-CN" w:bidi="ar-SA"/>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1159" w:type="dxa"/>
            <w:noWrap w:val="0"/>
            <w:vAlign w:val="center"/>
          </w:tcPr>
          <w:p w14:paraId="466E1AB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8A6E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145" w:type="dxa"/>
            <w:vMerge w:val="continue"/>
            <w:noWrap w:val="0"/>
            <w:vAlign w:val="center"/>
          </w:tcPr>
          <w:p w14:paraId="20D032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2" w:type="dxa"/>
            <w:vMerge w:val="continue"/>
            <w:noWrap w:val="0"/>
            <w:vAlign w:val="center"/>
          </w:tcPr>
          <w:p w14:paraId="1465FD3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7" w:type="dxa"/>
            <w:noWrap w:val="0"/>
            <w:vAlign w:val="center"/>
          </w:tcPr>
          <w:p w14:paraId="3DEDEC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w:t>
            </w:r>
          </w:p>
          <w:p w14:paraId="606B6C3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81" w:type="dxa"/>
            <w:gridSpan w:val="2"/>
            <w:noWrap w:val="0"/>
            <w:vAlign w:val="center"/>
          </w:tcPr>
          <w:p w14:paraId="6D56BCF0">
            <w:pPr>
              <w:widowControl/>
              <w:spacing w:line="240" w:lineRule="exact"/>
              <w:jc w:val="center"/>
              <w:rPr>
                <w:rFonts w:hint="eastAsia" w:ascii="Times New Roman" w:hAnsi="Times New Roman" w:eastAsia="仿宋_GB2312" w:cs="Times New Roman"/>
                <w:color w:val="000000"/>
                <w:kern w:val="2"/>
                <w:sz w:val="20"/>
                <w:szCs w:val="20"/>
                <w:lang w:val="en-US" w:eastAsia="zh-CN" w:bidi="ar-SA"/>
              </w:rPr>
            </w:pPr>
            <w:r>
              <w:rPr>
                <w:rFonts w:hint="eastAsia" w:ascii="Times New Roman" w:hAnsi="Times New Roman" w:eastAsia="仿宋_GB2312" w:cs="Times New Roman"/>
                <w:color w:val="000000"/>
                <w:sz w:val="20"/>
                <w:szCs w:val="20"/>
              </w:rPr>
              <w:t>全年履职目标完成及时率</w:t>
            </w:r>
          </w:p>
        </w:tc>
        <w:tc>
          <w:tcPr>
            <w:tcW w:w="1187" w:type="dxa"/>
            <w:noWrap w:val="0"/>
            <w:vAlign w:val="center"/>
          </w:tcPr>
          <w:p w14:paraId="385D33E9">
            <w:pPr>
              <w:widowControl/>
              <w:spacing w:line="240" w:lineRule="exact"/>
              <w:jc w:val="left"/>
              <w:rPr>
                <w:rFonts w:hint="eastAsia"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2023年12月31日前</w:t>
            </w:r>
          </w:p>
          <w:p w14:paraId="3ACE72D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24" w:type="dxa"/>
            <w:noWrap w:val="0"/>
            <w:vAlign w:val="center"/>
          </w:tcPr>
          <w:p w14:paraId="444AAD32">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2023年12月31日前</w:t>
            </w:r>
          </w:p>
          <w:p w14:paraId="18E844D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1" w:type="dxa"/>
            <w:noWrap w:val="0"/>
            <w:vAlign w:val="center"/>
          </w:tcPr>
          <w:p w14:paraId="2756FB12">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p w14:paraId="56D3E7E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616" w:type="dxa"/>
            <w:noWrap w:val="0"/>
            <w:vAlign w:val="center"/>
          </w:tcPr>
          <w:p w14:paraId="35598102">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p w14:paraId="4B0E2C5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59" w:type="dxa"/>
            <w:noWrap w:val="0"/>
            <w:vAlign w:val="center"/>
          </w:tcPr>
          <w:p w14:paraId="2EE414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p w14:paraId="3BBF2FE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DF1D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145" w:type="dxa"/>
            <w:vMerge w:val="continue"/>
            <w:noWrap w:val="0"/>
            <w:vAlign w:val="center"/>
          </w:tcPr>
          <w:p w14:paraId="625EAA0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2" w:type="dxa"/>
            <w:vMerge w:val="continue"/>
            <w:noWrap w:val="0"/>
            <w:vAlign w:val="center"/>
          </w:tcPr>
          <w:p w14:paraId="6E949D9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7" w:type="dxa"/>
            <w:noWrap w:val="0"/>
            <w:vAlign w:val="center"/>
          </w:tcPr>
          <w:p w14:paraId="08A8F52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w:t>
            </w:r>
          </w:p>
          <w:p w14:paraId="620F869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81" w:type="dxa"/>
            <w:gridSpan w:val="2"/>
            <w:noWrap w:val="0"/>
            <w:vAlign w:val="center"/>
          </w:tcPr>
          <w:p w14:paraId="27C5824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预算成本完成率</w:t>
            </w:r>
          </w:p>
        </w:tc>
        <w:tc>
          <w:tcPr>
            <w:tcW w:w="1187" w:type="dxa"/>
            <w:noWrap w:val="0"/>
            <w:vAlign w:val="center"/>
          </w:tcPr>
          <w:p w14:paraId="61DB706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p w14:paraId="771A46A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24" w:type="dxa"/>
            <w:noWrap w:val="0"/>
            <w:vAlign w:val="center"/>
          </w:tcPr>
          <w:p w14:paraId="37452FD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p w14:paraId="567ACE7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1" w:type="dxa"/>
            <w:noWrap w:val="0"/>
            <w:vAlign w:val="center"/>
          </w:tcPr>
          <w:p w14:paraId="2F53990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p w14:paraId="35D4BF8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616" w:type="dxa"/>
            <w:noWrap w:val="0"/>
            <w:vAlign w:val="center"/>
          </w:tcPr>
          <w:p w14:paraId="2262D30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p w14:paraId="72C8CD1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59" w:type="dxa"/>
            <w:noWrap w:val="0"/>
            <w:vAlign w:val="center"/>
          </w:tcPr>
          <w:p w14:paraId="1E4800D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p w14:paraId="5F52C1C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F4AC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145" w:type="dxa"/>
            <w:vMerge w:val="continue"/>
            <w:noWrap w:val="0"/>
            <w:vAlign w:val="center"/>
          </w:tcPr>
          <w:p w14:paraId="4A34FB0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2" w:type="dxa"/>
            <w:vMerge w:val="restart"/>
            <w:noWrap w:val="0"/>
            <w:vAlign w:val="center"/>
          </w:tcPr>
          <w:p w14:paraId="1FA1110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425D721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w:t>
            </w:r>
            <w:r>
              <w:rPr>
                <w:rFonts w:hint="eastAsia" w:ascii="仿宋" w:hAnsi="仿宋" w:eastAsia="仿宋" w:cs="仿宋"/>
                <w:color w:val="000000"/>
                <w:kern w:val="0"/>
                <w:sz w:val="20"/>
                <w:szCs w:val="20"/>
                <w:lang w:val="en-US" w:eastAsia="zh-CN"/>
              </w:rPr>
              <w:t>0</w:t>
            </w:r>
            <w:r>
              <w:rPr>
                <w:rFonts w:hint="eastAsia" w:ascii="仿宋" w:hAnsi="仿宋" w:eastAsia="仿宋" w:cs="仿宋"/>
                <w:color w:val="000000"/>
                <w:kern w:val="0"/>
                <w:sz w:val="20"/>
                <w:szCs w:val="20"/>
              </w:rPr>
              <w:t>分）</w:t>
            </w:r>
          </w:p>
        </w:tc>
        <w:tc>
          <w:tcPr>
            <w:tcW w:w="1097" w:type="dxa"/>
            <w:noWrap w:val="0"/>
            <w:vAlign w:val="center"/>
          </w:tcPr>
          <w:p w14:paraId="3840B42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03377D2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81" w:type="dxa"/>
            <w:gridSpan w:val="2"/>
            <w:noWrap w:val="0"/>
            <w:vAlign w:val="center"/>
          </w:tcPr>
          <w:p w14:paraId="52AF319B">
            <w:pPr>
              <w:widowControl/>
              <w:spacing w:line="240" w:lineRule="exact"/>
              <w:jc w:val="center"/>
              <w:rPr>
                <w:rFonts w:hint="eastAsia" w:ascii="Times New Roman" w:hAnsi="Times New Roman" w:eastAsia="仿宋_GB2312" w:cs="Times New Roman"/>
                <w:color w:val="000000"/>
                <w:kern w:val="2"/>
                <w:sz w:val="20"/>
                <w:szCs w:val="20"/>
                <w:lang w:val="en-US" w:eastAsia="zh-CN" w:bidi="ar-SA"/>
              </w:rPr>
            </w:pPr>
            <w:r>
              <w:rPr>
                <w:rFonts w:hint="eastAsia" w:ascii="Times New Roman" w:hAnsi="Times New Roman" w:eastAsia="仿宋_GB2312" w:cs="Times New Roman"/>
                <w:color w:val="000000"/>
                <w:sz w:val="20"/>
                <w:szCs w:val="20"/>
              </w:rPr>
              <w:t>推动经济发展</w:t>
            </w:r>
          </w:p>
        </w:tc>
        <w:tc>
          <w:tcPr>
            <w:tcW w:w="1187" w:type="dxa"/>
            <w:noWrap w:val="0"/>
            <w:vAlign w:val="center"/>
          </w:tcPr>
          <w:p w14:paraId="3DC44F35">
            <w:pPr>
              <w:widowControl/>
              <w:spacing w:line="240" w:lineRule="exact"/>
              <w:jc w:val="left"/>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lang w:val="en-US" w:eastAsia="zh-CN"/>
              </w:rPr>
              <w:t>经济增长</w:t>
            </w:r>
          </w:p>
          <w:p w14:paraId="41039F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24" w:type="dxa"/>
            <w:noWrap w:val="0"/>
            <w:vAlign w:val="center"/>
          </w:tcPr>
          <w:p w14:paraId="14449BF0">
            <w:pPr>
              <w:widowControl/>
              <w:spacing w:line="240" w:lineRule="exact"/>
              <w:jc w:val="left"/>
              <w:rPr>
                <w:rFonts w:hint="eastAsia"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经济增长</w:t>
            </w:r>
            <w:r>
              <w:rPr>
                <w:rFonts w:ascii="Times New Roman" w:hAnsi="Times New Roman" w:eastAsia="仿宋_GB2312" w:cs="Times New Roman"/>
                <w:color w:val="000000"/>
                <w:sz w:val="20"/>
                <w:szCs w:val="20"/>
              </w:rPr>
              <w:t>　</w:t>
            </w:r>
          </w:p>
          <w:p w14:paraId="268EAE2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1" w:type="dxa"/>
            <w:noWrap w:val="0"/>
            <w:vAlign w:val="center"/>
          </w:tcPr>
          <w:p w14:paraId="708865D9">
            <w:pPr>
              <w:widowControl/>
              <w:spacing w:line="240" w:lineRule="exact"/>
              <w:jc w:val="center"/>
              <w:rPr>
                <w:rFonts w:hint="eastAsia"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10</w:t>
            </w:r>
          </w:p>
          <w:p w14:paraId="3D3E0A5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616" w:type="dxa"/>
            <w:noWrap w:val="0"/>
            <w:vAlign w:val="center"/>
          </w:tcPr>
          <w:p w14:paraId="5580DC2C">
            <w:pPr>
              <w:widowControl/>
              <w:spacing w:line="240" w:lineRule="exact"/>
              <w:jc w:val="center"/>
              <w:rPr>
                <w:rFonts w:hint="eastAsia"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10</w:t>
            </w:r>
          </w:p>
          <w:p w14:paraId="60CEA09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59" w:type="dxa"/>
            <w:noWrap w:val="0"/>
            <w:vAlign w:val="center"/>
          </w:tcPr>
          <w:p w14:paraId="231DC6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p w14:paraId="66DAA7E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B0A9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145" w:type="dxa"/>
            <w:vMerge w:val="continue"/>
            <w:noWrap w:val="0"/>
            <w:vAlign w:val="center"/>
          </w:tcPr>
          <w:p w14:paraId="3717588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2" w:type="dxa"/>
            <w:vMerge w:val="continue"/>
            <w:noWrap w:val="0"/>
            <w:vAlign w:val="center"/>
          </w:tcPr>
          <w:p w14:paraId="38BAD09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7" w:type="dxa"/>
            <w:noWrap w:val="0"/>
            <w:vAlign w:val="center"/>
          </w:tcPr>
          <w:p w14:paraId="0AFBE17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3037337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81" w:type="dxa"/>
            <w:gridSpan w:val="2"/>
            <w:noWrap w:val="0"/>
            <w:vAlign w:val="center"/>
          </w:tcPr>
          <w:p w14:paraId="2BEA7328">
            <w:pPr>
              <w:widowControl/>
              <w:spacing w:line="240" w:lineRule="exact"/>
              <w:jc w:val="center"/>
              <w:rPr>
                <w:rFonts w:hint="eastAsia" w:ascii="Times New Roman" w:hAnsi="Times New Roman" w:eastAsia="仿宋_GB2312" w:cs="Times New Roman"/>
                <w:color w:val="000000"/>
                <w:kern w:val="2"/>
                <w:sz w:val="20"/>
                <w:szCs w:val="20"/>
                <w:lang w:val="en-US" w:eastAsia="zh-CN" w:bidi="ar-SA"/>
              </w:rPr>
            </w:pPr>
            <w:r>
              <w:rPr>
                <w:rFonts w:hint="eastAsia" w:ascii="Times New Roman" w:hAnsi="Times New Roman" w:eastAsia="仿宋_GB2312" w:cs="Times New Roman"/>
                <w:color w:val="000000"/>
                <w:sz w:val="20"/>
                <w:szCs w:val="20"/>
              </w:rPr>
              <w:t>推动社会和谐发展</w:t>
            </w:r>
          </w:p>
        </w:tc>
        <w:tc>
          <w:tcPr>
            <w:tcW w:w="1187" w:type="dxa"/>
            <w:noWrap w:val="0"/>
            <w:vAlign w:val="center"/>
          </w:tcPr>
          <w:p w14:paraId="2D5C979C">
            <w:pPr>
              <w:widowControl/>
              <w:spacing w:line="240" w:lineRule="exact"/>
              <w:jc w:val="left"/>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lang w:val="en-US" w:eastAsia="zh-CN"/>
              </w:rPr>
              <w:t>社会发展</w:t>
            </w:r>
          </w:p>
          <w:p w14:paraId="4580DD9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24" w:type="dxa"/>
            <w:noWrap w:val="0"/>
            <w:vAlign w:val="center"/>
          </w:tcPr>
          <w:p w14:paraId="273A880E">
            <w:pPr>
              <w:widowControl/>
              <w:spacing w:line="240" w:lineRule="exact"/>
              <w:jc w:val="left"/>
              <w:rPr>
                <w:rFonts w:hint="eastAsia"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社会发展</w:t>
            </w:r>
            <w:r>
              <w:rPr>
                <w:rFonts w:ascii="Times New Roman" w:hAnsi="Times New Roman" w:eastAsia="仿宋_GB2312" w:cs="Times New Roman"/>
                <w:color w:val="000000"/>
                <w:sz w:val="20"/>
                <w:szCs w:val="20"/>
              </w:rPr>
              <w:t>　</w:t>
            </w:r>
          </w:p>
          <w:p w14:paraId="2D10CB1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1" w:type="dxa"/>
            <w:noWrap w:val="0"/>
            <w:vAlign w:val="center"/>
          </w:tcPr>
          <w:p w14:paraId="7A8065FD">
            <w:pPr>
              <w:widowControl/>
              <w:spacing w:line="240" w:lineRule="exact"/>
              <w:jc w:val="center"/>
              <w:rPr>
                <w:rFonts w:hint="eastAsia"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10</w:t>
            </w:r>
          </w:p>
          <w:p w14:paraId="0E8272D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616" w:type="dxa"/>
            <w:noWrap w:val="0"/>
            <w:vAlign w:val="center"/>
          </w:tcPr>
          <w:p w14:paraId="47C4700D">
            <w:pPr>
              <w:widowControl/>
              <w:spacing w:line="240" w:lineRule="exact"/>
              <w:jc w:val="center"/>
              <w:rPr>
                <w:rFonts w:hint="eastAsia"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10</w:t>
            </w:r>
          </w:p>
          <w:p w14:paraId="67748F3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59" w:type="dxa"/>
            <w:noWrap w:val="0"/>
            <w:vAlign w:val="center"/>
          </w:tcPr>
          <w:p w14:paraId="29882B1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p w14:paraId="1C34733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FEC6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145" w:type="dxa"/>
            <w:vMerge w:val="continue"/>
            <w:noWrap w:val="0"/>
            <w:vAlign w:val="center"/>
          </w:tcPr>
          <w:p w14:paraId="0469AD5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2" w:type="dxa"/>
            <w:vMerge w:val="continue"/>
            <w:noWrap w:val="0"/>
            <w:vAlign w:val="center"/>
          </w:tcPr>
          <w:p w14:paraId="77F106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7" w:type="dxa"/>
            <w:noWrap w:val="0"/>
            <w:vAlign w:val="center"/>
          </w:tcPr>
          <w:p w14:paraId="535696D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5F8F515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81" w:type="dxa"/>
            <w:gridSpan w:val="2"/>
            <w:noWrap w:val="0"/>
            <w:vAlign w:val="center"/>
          </w:tcPr>
          <w:p w14:paraId="136F0BF4">
            <w:pPr>
              <w:widowControl/>
              <w:spacing w:line="240" w:lineRule="exact"/>
              <w:jc w:val="center"/>
              <w:rPr>
                <w:rFonts w:hint="eastAsia" w:ascii="Times New Roman" w:hAnsi="Times New Roman" w:eastAsia="仿宋_GB2312" w:cs="Times New Roman"/>
                <w:color w:val="000000"/>
                <w:kern w:val="2"/>
                <w:sz w:val="20"/>
                <w:szCs w:val="20"/>
                <w:lang w:val="en-US" w:eastAsia="zh-CN" w:bidi="ar-SA"/>
              </w:rPr>
            </w:pPr>
            <w:r>
              <w:rPr>
                <w:rFonts w:hint="eastAsia" w:ascii="Times New Roman" w:hAnsi="Times New Roman" w:eastAsia="仿宋_GB2312" w:cs="Times New Roman"/>
                <w:color w:val="000000"/>
                <w:sz w:val="20"/>
                <w:szCs w:val="20"/>
              </w:rPr>
              <w:t>整合环境资源，促使环境效益</w:t>
            </w:r>
          </w:p>
        </w:tc>
        <w:tc>
          <w:tcPr>
            <w:tcW w:w="1187" w:type="dxa"/>
            <w:noWrap w:val="0"/>
            <w:vAlign w:val="center"/>
          </w:tcPr>
          <w:p w14:paraId="43863A56">
            <w:pPr>
              <w:widowControl/>
              <w:spacing w:line="240" w:lineRule="exact"/>
              <w:jc w:val="left"/>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lang w:val="en-US" w:eastAsia="zh-CN"/>
              </w:rPr>
              <w:t>环境改善</w:t>
            </w:r>
          </w:p>
          <w:p w14:paraId="3F97A6E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24" w:type="dxa"/>
            <w:noWrap w:val="0"/>
            <w:vAlign w:val="center"/>
          </w:tcPr>
          <w:p w14:paraId="4C5CD708">
            <w:pPr>
              <w:widowControl/>
              <w:spacing w:line="240" w:lineRule="exact"/>
              <w:jc w:val="left"/>
              <w:rPr>
                <w:rFonts w:hint="eastAsia"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环境改善</w:t>
            </w:r>
            <w:r>
              <w:rPr>
                <w:rFonts w:ascii="Times New Roman" w:hAnsi="Times New Roman" w:eastAsia="仿宋_GB2312" w:cs="Times New Roman"/>
                <w:color w:val="000000"/>
                <w:sz w:val="20"/>
                <w:szCs w:val="20"/>
              </w:rPr>
              <w:t>　</w:t>
            </w:r>
          </w:p>
          <w:p w14:paraId="47FFC70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1" w:type="dxa"/>
            <w:noWrap w:val="0"/>
            <w:vAlign w:val="center"/>
          </w:tcPr>
          <w:p w14:paraId="545EC491">
            <w:pPr>
              <w:widowControl/>
              <w:spacing w:line="240" w:lineRule="exact"/>
              <w:jc w:val="center"/>
              <w:rPr>
                <w:rFonts w:hint="eastAsia"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10</w:t>
            </w:r>
          </w:p>
          <w:p w14:paraId="0650638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616" w:type="dxa"/>
            <w:noWrap w:val="0"/>
            <w:vAlign w:val="center"/>
          </w:tcPr>
          <w:p w14:paraId="4095D784">
            <w:pPr>
              <w:keepNext w:val="0"/>
              <w:keepLines w:val="0"/>
              <w:pageBreakBefore w:val="0"/>
              <w:widowControl/>
              <w:kinsoku/>
              <w:wordWrap/>
              <w:overflowPunct/>
              <w:topLinePunct w:val="0"/>
              <w:autoSpaceDE/>
              <w:autoSpaceDN/>
              <w:bidi w:val="0"/>
              <w:adjustRightInd/>
              <w:snapToGrid/>
              <w:spacing w:line="240" w:lineRule="exact"/>
              <w:ind w:firstLine="200" w:firstLineChars="100"/>
              <w:jc w:val="left"/>
              <w:textAlignment w:val="auto"/>
              <w:rPr>
                <w:rFonts w:hint="eastAsia" w:ascii="仿宋" w:hAnsi="仿宋" w:eastAsia="仿宋" w:cs="仿宋"/>
                <w:color w:val="000000"/>
                <w:kern w:val="0"/>
                <w:sz w:val="20"/>
                <w:szCs w:val="20"/>
              </w:rPr>
            </w:pPr>
            <w:r>
              <w:rPr>
                <w:rFonts w:hint="eastAsia" w:ascii="Times New Roman" w:hAnsi="Times New Roman" w:eastAsia="仿宋_GB2312" w:cs="Times New Roman"/>
                <w:color w:val="000000"/>
                <w:sz w:val="20"/>
                <w:szCs w:val="20"/>
                <w:lang w:val="en-US" w:eastAsia="zh-CN"/>
              </w:rPr>
              <w:t>9</w:t>
            </w:r>
            <w:r>
              <w:rPr>
                <w:rFonts w:hint="eastAsia" w:ascii="仿宋" w:hAnsi="仿宋" w:eastAsia="仿宋" w:cs="仿宋"/>
                <w:color w:val="000000"/>
                <w:kern w:val="0"/>
                <w:sz w:val="20"/>
                <w:szCs w:val="20"/>
              </w:rPr>
              <w:t>　</w:t>
            </w:r>
          </w:p>
        </w:tc>
        <w:tc>
          <w:tcPr>
            <w:tcW w:w="1159" w:type="dxa"/>
            <w:noWrap w:val="0"/>
            <w:vAlign w:val="center"/>
          </w:tcPr>
          <w:p w14:paraId="0CD17D8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p w14:paraId="33A0790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5D3C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145" w:type="dxa"/>
            <w:vMerge w:val="continue"/>
            <w:noWrap w:val="0"/>
            <w:vAlign w:val="center"/>
          </w:tcPr>
          <w:p w14:paraId="143E6E0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2" w:type="dxa"/>
            <w:vMerge w:val="continue"/>
            <w:noWrap w:val="0"/>
            <w:vAlign w:val="center"/>
          </w:tcPr>
          <w:p w14:paraId="6896447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7" w:type="dxa"/>
            <w:noWrap w:val="0"/>
            <w:vAlign w:val="center"/>
          </w:tcPr>
          <w:p w14:paraId="6561DE1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081" w:type="dxa"/>
            <w:gridSpan w:val="2"/>
            <w:noWrap w:val="0"/>
            <w:vAlign w:val="center"/>
          </w:tcPr>
          <w:p w14:paraId="21AD43B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87" w:type="dxa"/>
            <w:noWrap w:val="0"/>
            <w:vAlign w:val="center"/>
          </w:tcPr>
          <w:p w14:paraId="3A8DDB6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p w14:paraId="6F9E0A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24" w:type="dxa"/>
            <w:noWrap w:val="0"/>
            <w:vAlign w:val="center"/>
          </w:tcPr>
          <w:p w14:paraId="35A95B1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p w14:paraId="04B68D1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1" w:type="dxa"/>
            <w:noWrap w:val="0"/>
            <w:vAlign w:val="center"/>
          </w:tcPr>
          <w:p w14:paraId="1B39704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p w14:paraId="7F5F57B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616" w:type="dxa"/>
            <w:noWrap w:val="0"/>
            <w:vAlign w:val="center"/>
          </w:tcPr>
          <w:p w14:paraId="1E70A13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p w14:paraId="1A52A02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59" w:type="dxa"/>
            <w:noWrap w:val="0"/>
            <w:vAlign w:val="center"/>
          </w:tcPr>
          <w:p w14:paraId="57CD422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p w14:paraId="76A2DC9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31D2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145" w:type="dxa"/>
            <w:vMerge w:val="continue"/>
            <w:noWrap w:val="0"/>
            <w:vAlign w:val="center"/>
          </w:tcPr>
          <w:p w14:paraId="086C725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52" w:type="dxa"/>
            <w:noWrap w:val="0"/>
            <w:vAlign w:val="center"/>
          </w:tcPr>
          <w:p w14:paraId="6893ECE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642DFDF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747B3D5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097" w:type="dxa"/>
            <w:noWrap w:val="0"/>
            <w:vAlign w:val="center"/>
          </w:tcPr>
          <w:p w14:paraId="797EFA1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081" w:type="dxa"/>
            <w:gridSpan w:val="2"/>
            <w:noWrap w:val="0"/>
            <w:vAlign w:val="center"/>
          </w:tcPr>
          <w:p w14:paraId="3A0A7AD3">
            <w:pPr>
              <w:widowControl/>
              <w:spacing w:line="240" w:lineRule="exact"/>
              <w:jc w:val="center"/>
              <w:rPr>
                <w:rFonts w:hint="eastAsia" w:ascii="Times New Roman" w:hAnsi="Times New Roman" w:eastAsia="仿宋_GB2312" w:cs="Times New Roman"/>
                <w:color w:val="000000"/>
                <w:kern w:val="2"/>
                <w:sz w:val="20"/>
                <w:szCs w:val="20"/>
                <w:lang w:val="en-US" w:eastAsia="zh-CN" w:bidi="ar-SA"/>
              </w:rPr>
            </w:pPr>
            <w:r>
              <w:rPr>
                <w:rFonts w:hint="eastAsia" w:ascii="Times New Roman" w:hAnsi="Times New Roman" w:eastAsia="仿宋_GB2312" w:cs="Times New Roman"/>
                <w:color w:val="000000"/>
                <w:sz w:val="20"/>
                <w:szCs w:val="20"/>
              </w:rPr>
              <w:t>社会公众满意度</w:t>
            </w:r>
          </w:p>
        </w:tc>
        <w:tc>
          <w:tcPr>
            <w:tcW w:w="1187" w:type="dxa"/>
            <w:noWrap w:val="0"/>
            <w:vAlign w:val="center"/>
          </w:tcPr>
          <w:p w14:paraId="5C5F2987">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rPr>
              <w:t>≥</w:t>
            </w:r>
            <w:r>
              <w:rPr>
                <w:rFonts w:hint="eastAsia" w:ascii="Times New Roman" w:hAnsi="Times New Roman" w:eastAsia="仿宋_GB2312" w:cs="Times New Roman"/>
                <w:color w:val="000000"/>
                <w:sz w:val="20"/>
                <w:szCs w:val="20"/>
                <w:lang w:val="en-US" w:eastAsia="zh-CN"/>
              </w:rPr>
              <w:t>95%</w:t>
            </w:r>
          </w:p>
          <w:p w14:paraId="2934960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24" w:type="dxa"/>
            <w:noWrap w:val="0"/>
            <w:vAlign w:val="center"/>
          </w:tcPr>
          <w:p w14:paraId="38DC72B4">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100</w:t>
            </w:r>
          </w:p>
          <w:p w14:paraId="7C353E4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1" w:type="dxa"/>
            <w:noWrap w:val="0"/>
            <w:vAlign w:val="center"/>
          </w:tcPr>
          <w:p w14:paraId="50FC90A8">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p w14:paraId="1AC4BD2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616" w:type="dxa"/>
            <w:noWrap w:val="0"/>
            <w:vAlign w:val="center"/>
          </w:tcPr>
          <w:p w14:paraId="34568E57">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p w14:paraId="5E1ADEC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59" w:type="dxa"/>
            <w:noWrap w:val="0"/>
            <w:vAlign w:val="center"/>
          </w:tcPr>
          <w:p w14:paraId="55339E9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p w14:paraId="490FC66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925D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86" w:type="dxa"/>
            <w:gridSpan w:val="7"/>
            <w:noWrap w:val="0"/>
            <w:vAlign w:val="center"/>
          </w:tcPr>
          <w:p w14:paraId="16170C6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701" w:type="dxa"/>
            <w:noWrap w:val="0"/>
            <w:vAlign w:val="center"/>
          </w:tcPr>
          <w:p w14:paraId="5D65A18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616" w:type="dxa"/>
            <w:noWrap w:val="0"/>
            <w:vAlign w:val="center"/>
          </w:tcPr>
          <w:p w14:paraId="5DB065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99</w:t>
            </w:r>
          </w:p>
        </w:tc>
        <w:tc>
          <w:tcPr>
            <w:tcW w:w="1159" w:type="dxa"/>
            <w:noWrap w:val="0"/>
            <w:vAlign w:val="center"/>
          </w:tcPr>
          <w:p w14:paraId="576E0A8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7FB3E0E0">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32"/>
          <w:szCs w:val="32"/>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 </w:t>
      </w:r>
    </w:p>
    <w:p w14:paraId="5F8D4A0E">
      <w:pPr>
        <w:rPr>
          <w:rFonts w:hint="default"/>
          <w:lang w:val="en-US" w:eastAsia="zh-CN"/>
        </w:rPr>
      </w:pPr>
    </w:p>
    <w:sectPr>
      <w:footerReference r:id="rId3" w:type="default"/>
      <w:pgSz w:w="11906" w:h="16838"/>
      <w:pgMar w:top="2098" w:right="1800"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9B783C9-5B61-4ED0-9586-DA54D7F93BF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A2B9AC23-397E-4975-9099-16900618775D}"/>
  </w:font>
  <w:font w:name="Calibri Light">
    <w:panose1 w:val="020F0302020204030204"/>
    <w:charset w:val="00"/>
    <w:family w:val="auto"/>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embedRegular r:id="rId3" w:fontKey="{0708FBE6-AA30-49F8-A924-582FB59D48F1}"/>
  </w:font>
  <w:font w:name="等线">
    <w:panose1 w:val="02010600030101010101"/>
    <w:charset w:val="86"/>
    <w:family w:val="auto"/>
    <w:pitch w:val="default"/>
    <w:sig w:usb0="A00002BF" w:usb1="38CF7CFA" w:usb2="00000016" w:usb3="00000000" w:csb0="0004000F" w:csb1="00000000"/>
  </w:font>
  <w:font w:name="方正小标宋_GBK">
    <w:panose1 w:val="02000000000000000000"/>
    <w:charset w:val="86"/>
    <w:family w:val="auto"/>
    <w:pitch w:val="default"/>
    <w:sig w:usb0="A00002BF" w:usb1="38CF7CFA" w:usb2="00082016" w:usb3="00000000" w:csb0="00040001" w:csb1="00000000"/>
    <w:embedRegular r:id="rId4" w:fontKey="{FF74A89F-BDCB-4EC8-8C7F-7487B58393D0}"/>
  </w:font>
  <w:font w:name="楷体">
    <w:panose1 w:val="02010609060101010101"/>
    <w:charset w:val="86"/>
    <w:family w:val="auto"/>
    <w:pitch w:val="default"/>
    <w:sig w:usb0="800002BF" w:usb1="38CF7CFA" w:usb2="00000016" w:usb3="00000000" w:csb0="00040001" w:csb1="00000000"/>
    <w:embedRegular r:id="rId5" w:fontKey="{950317E9-2172-4516-92E7-C0F7C177B915}"/>
  </w:font>
  <w:font w:name="仿宋_GB2312">
    <w:panose1 w:val="02010609030101010101"/>
    <w:charset w:val="86"/>
    <w:family w:val="auto"/>
    <w:pitch w:val="default"/>
    <w:sig w:usb0="00000001" w:usb1="080E0000" w:usb2="00000000" w:usb3="00000000" w:csb0="00040000" w:csb1="00000000"/>
    <w:embedRegular r:id="rId6" w:fontKey="{FAAA4164-5D8A-4F15-8191-8DFE1302D2D3}"/>
  </w:font>
  <w:font w:name="仿宋">
    <w:panose1 w:val="02010609060101010101"/>
    <w:charset w:val="86"/>
    <w:family w:val="auto"/>
    <w:pitch w:val="default"/>
    <w:sig w:usb0="800002BF" w:usb1="38CF7CFA" w:usb2="00000016" w:usb3="00000000" w:csb0="00040001" w:csb1="00000000"/>
    <w:embedRegular r:id="rId7" w:fontKey="{97DCCD1F-0C54-45EC-AF4C-1AE12F553C1B}"/>
  </w:font>
  <w:font w:name="方正小标宋简体">
    <w:panose1 w:val="02000000000000000000"/>
    <w:charset w:val="86"/>
    <w:family w:val="auto"/>
    <w:pitch w:val="default"/>
    <w:sig w:usb0="00000001" w:usb1="08000000" w:usb2="00000000" w:usb3="00000000" w:csb0="00040000" w:csb1="00000000"/>
    <w:embedRegular r:id="rId8" w:fontKey="{6C73B348-B766-4A8D-9BE2-E46646740D2D}"/>
  </w:font>
  <w:font w:name="方正仿宋_GB2312">
    <w:panose1 w:val="02000000000000000000"/>
    <w:charset w:val="86"/>
    <w:family w:val="auto"/>
    <w:pitch w:val="default"/>
    <w:sig w:usb0="A00002BF" w:usb1="184F6CFA" w:usb2="00000012" w:usb3="00000000" w:csb0="00040001" w:csb1="00000000"/>
    <w:embedRegular r:id="rId9" w:fontKey="{6590FA6D-9076-4140-8F0B-1FA3CE606CE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754D1">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DEA38C">
                          <w:pPr>
                            <w:pStyle w:val="6"/>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EDEA38C">
                    <w:pPr>
                      <w:pStyle w:val="6"/>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ED5DD7"/>
    <w:multiLevelType w:val="singleLevel"/>
    <w:tmpl w:val="D7ED5DD7"/>
    <w:lvl w:ilvl="0" w:tentative="0">
      <w:start w:val="2"/>
      <w:numFmt w:val="decimal"/>
      <w:suff w:val="nothing"/>
      <w:lvlText w:val="%1、"/>
      <w:lvlJc w:val="left"/>
    </w:lvl>
  </w:abstractNum>
  <w:abstractNum w:abstractNumId="1">
    <w:nsid w:val="04F689E6"/>
    <w:multiLevelType w:val="singleLevel"/>
    <w:tmpl w:val="04F689E6"/>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ZmZTllODI2ZGEyMzE1NTM2Nzc3YzNkNGM1ZjIwYmUifQ=="/>
    <w:docVar w:name="KSO_WPS_MARK_KEY" w:val="9920a277-c0c3-43b4-93d3-1636fe398e0b"/>
  </w:docVars>
  <w:rsids>
    <w:rsidRoot w:val="753C4E9B"/>
    <w:rsid w:val="01C22781"/>
    <w:rsid w:val="05E95AA6"/>
    <w:rsid w:val="0C180A78"/>
    <w:rsid w:val="0D276746"/>
    <w:rsid w:val="0D464D9C"/>
    <w:rsid w:val="0D7914B5"/>
    <w:rsid w:val="0DD52794"/>
    <w:rsid w:val="0E956870"/>
    <w:rsid w:val="0FCC0D57"/>
    <w:rsid w:val="10C666A5"/>
    <w:rsid w:val="12156E27"/>
    <w:rsid w:val="1223366A"/>
    <w:rsid w:val="143877FD"/>
    <w:rsid w:val="19E805B2"/>
    <w:rsid w:val="1A1B7202"/>
    <w:rsid w:val="1C370023"/>
    <w:rsid w:val="1DF602C6"/>
    <w:rsid w:val="1E712BC2"/>
    <w:rsid w:val="1F85030C"/>
    <w:rsid w:val="22FE234B"/>
    <w:rsid w:val="277E6F02"/>
    <w:rsid w:val="27B81126"/>
    <w:rsid w:val="283E4B96"/>
    <w:rsid w:val="29990575"/>
    <w:rsid w:val="2A124F6F"/>
    <w:rsid w:val="2AF6742D"/>
    <w:rsid w:val="2E833798"/>
    <w:rsid w:val="30B747E4"/>
    <w:rsid w:val="312A2265"/>
    <w:rsid w:val="330A3CD4"/>
    <w:rsid w:val="35DE051F"/>
    <w:rsid w:val="363148C3"/>
    <w:rsid w:val="36B4457D"/>
    <w:rsid w:val="36FC0F5D"/>
    <w:rsid w:val="375773F8"/>
    <w:rsid w:val="38A8464C"/>
    <w:rsid w:val="393E32BB"/>
    <w:rsid w:val="3C550916"/>
    <w:rsid w:val="3D9149A1"/>
    <w:rsid w:val="3F6251B6"/>
    <w:rsid w:val="413E0D90"/>
    <w:rsid w:val="419B2857"/>
    <w:rsid w:val="41D71DA8"/>
    <w:rsid w:val="42964070"/>
    <w:rsid w:val="493357D0"/>
    <w:rsid w:val="4C6611ED"/>
    <w:rsid w:val="4FD67D96"/>
    <w:rsid w:val="515A067D"/>
    <w:rsid w:val="51B2489C"/>
    <w:rsid w:val="52B20F45"/>
    <w:rsid w:val="53A03425"/>
    <w:rsid w:val="548A60A8"/>
    <w:rsid w:val="552A0475"/>
    <w:rsid w:val="578D10CB"/>
    <w:rsid w:val="59B8606C"/>
    <w:rsid w:val="5A5915AC"/>
    <w:rsid w:val="5C0D14D1"/>
    <w:rsid w:val="611A6979"/>
    <w:rsid w:val="61542791"/>
    <w:rsid w:val="62141EE8"/>
    <w:rsid w:val="625F7819"/>
    <w:rsid w:val="65075D34"/>
    <w:rsid w:val="65F547F7"/>
    <w:rsid w:val="66F6500B"/>
    <w:rsid w:val="6A12486A"/>
    <w:rsid w:val="6C7D1436"/>
    <w:rsid w:val="6E9879FD"/>
    <w:rsid w:val="753C4E9B"/>
    <w:rsid w:val="76FB4FCD"/>
    <w:rsid w:val="77810F70"/>
    <w:rsid w:val="77B53999"/>
    <w:rsid w:val="781113A7"/>
    <w:rsid w:val="791E6510"/>
    <w:rsid w:val="798F0C56"/>
    <w:rsid w:val="7B3677E4"/>
    <w:rsid w:val="7C8D4A41"/>
    <w:rsid w:val="7F2257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1">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4"/>
    <w:qFormat/>
    <w:uiPriority w:val="0"/>
    <w:rPr>
      <w:sz w:val="44"/>
    </w:rPr>
  </w:style>
  <w:style w:type="paragraph" w:styleId="4">
    <w:name w:val="toc 5"/>
    <w:basedOn w:val="1"/>
    <w:next w:val="1"/>
    <w:qFormat/>
    <w:uiPriority w:val="0"/>
    <w:pPr>
      <w:ind w:left="1680" w:leftChars="800"/>
    </w:pPr>
    <w:rPr>
      <w:rFonts w:ascii="等线" w:hAnsi="等线" w:eastAsia="等线" w:cs="Times New Roman"/>
      <w:szCs w:val="22"/>
    </w:rPr>
  </w:style>
  <w:style w:type="paragraph" w:styleId="5">
    <w:name w:val="Body Text Indent"/>
    <w:basedOn w:val="1"/>
    <w:autoRedefine/>
    <w:unhideWhenUsed/>
    <w:qFormat/>
    <w:uiPriority w:val="0"/>
    <w:pPr>
      <w:spacing w:beforeLines="0" w:afterLines="0"/>
      <w:ind w:firstLine="640" w:firstLineChars="200"/>
    </w:pPr>
    <w:rPr>
      <w:rFonts w:hint="default"/>
      <w:sz w:val="32"/>
    </w:r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9">
    <w:name w:val="Body Text First Indent 2"/>
    <w:basedOn w:val="5"/>
    <w:autoRedefine/>
    <w:unhideWhenUsed/>
    <w:qFormat/>
    <w:uiPriority w:val="99"/>
    <w:pPr>
      <w:spacing w:beforeLines="0" w:afterLines="0"/>
      <w:ind w:firstLine="420"/>
    </w:pPr>
    <w:rPr>
      <w:rFonts w:hint="default"/>
      <w:sz w:val="32"/>
    </w:rPr>
  </w:style>
  <w:style w:type="paragraph" w:customStyle="1" w:styleId="12">
    <w:name w:val="标题1"/>
    <w:basedOn w:val="2"/>
    <w:autoRedefine/>
    <w:qFormat/>
    <w:uiPriority w:val="0"/>
    <w:rPr>
      <w:rFonts w:eastAsia="黑体"/>
    </w:rPr>
  </w:style>
  <w:style w:type="paragraph" w:customStyle="1" w:styleId="13">
    <w:name w:val="首行缩进"/>
    <w:basedOn w:val="1"/>
    <w:autoRedefine/>
    <w:qFormat/>
    <w:uiPriority w:val="0"/>
    <w:pPr>
      <w:ind w:firstLine="480" w:firstLineChars="200"/>
    </w:pPr>
    <w:rPr>
      <w:lang w:val="zh-CN"/>
    </w:rPr>
  </w:style>
  <w:style w:type="paragraph" w:customStyle="1" w:styleId="14">
    <w:name w:val="无间隔"/>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4955</Words>
  <Characters>5733</Characters>
  <Lines>0</Lines>
  <Paragraphs>0</Paragraphs>
  <TotalTime>16</TotalTime>
  <ScaleCrop>false</ScaleCrop>
  <LinksUpToDate>false</LinksUpToDate>
  <CharactersWithSpaces>6097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2024-02-22T02:03:00Z</dcterms:created>
  <dc:creator>1402836399</dc:creator>
  <cp:lastModifiedBy>   甲子园</cp:lastModifiedBy>
  <cp:lastPrinted>2024-07-24T03:05:00Z</cp:lastPrinted>
  <dcterms:modified xsi:type="dcterms:W3CDTF">2024-07-25T01:09:38Z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4B545E2748234224AA7888E0D1AE4147_13</vt:lpwstr>
  </property>
</Properties>
</file>