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eastAsia="zh-CN"/>
        </w:rPr>
        <w:t>附件</w:t>
      </w:r>
      <w:r>
        <w:rPr>
          <w:rFonts w:hint="eastAsia" w:ascii="方正小标宋简体" w:hAnsi="方正小标宋简体" w:eastAsia="方正小标宋简体" w:cs="方正小标宋简体"/>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line="600" w:lineRule="exact"/>
        <w:ind w:firstLine="880" w:firstLineChars="200"/>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600" w:lineRule="exact"/>
        <w:ind w:firstLine="880" w:firstLineChars="20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2019年度部门整体支出绩效评价报告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一、部门概况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（一）部门基本情况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机构和人数：</w:t>
      </w:r>
      <w:r>
        <w:rPr>
          <w:rFonts w:hint="eastAsia" w:ascii="仿宋_GB2312" w:hAnsi="仿宋_GB2312" w:eastAsia="仿宋_GB2312" w:cs="仿宋_GB2312"/>
          <w:sz w:val="32"/>
          <w:szCs w:val="32"/>
        </w:rPr>
        <w:t>怀化市人民政府法制和经济研究室，为市人民政府工作部门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设</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个内设机构</w:t>
      </w:r>
      <w:r>
        <w:rPr>
          <w:rFonts w:hint="eastAsia" w:ascii="仿宋_GB2312" w:hAnsi="仿宋_GB2312" w:eastAsia="仿宋_GB2312" w:cs="仿宋_GB2312"/>
          <w:sz w:val="32"/>
          <w:szCs w:val="32"/>
          <w:lang w:eastAsia="zh-CN"/>
        </w:rPr>
        <w:t>，分别为办公室、规范性文件管理科、地方立法科、监督协调科、行政复议与应诉科、综合调研科、经济研究科</w:t>
      </w:r>
      <w:r>
        <w:rPr>
          <w:rFonts w:hint="eastAsia" w:ascii="仿宋_GB2312" w:hAnsi="仿宋_GB2312" w:eastAsia="仿宋_GB2312" w:cs="仿宋_GB2312"/>
          <w:sz w:val="32"/>
          <w:szCs w:val="32"/>
          <w:lang w:val="en-US" w:eastAsia="zh-CN"/>
        </w:rPr>
        <w:t>。怀化仲裁委员会秘书处为二级机构。2019年年初编制预算人数15人，</w:t>
      </w:r>
      <w:r>
        <w:rPr>
          <w:rFonts w:hint="eastAsia" w:ascii="仿宋_GB2312" w:hAnsi="仿宋_GB2312" w:eastAsia="仿宋_GB2312" w:cs="仿宋_GB2312"/>
          <w:sz w:val="32"/>
          <w:szCs w:val="32"/>
        </w:rPr>
        <w:t>年末纳入一般公共预算财政拨款开支人数</w:t>
      </w:r>
      <w:r>
        <w:rPr>
          <w:rFonts w:hint="eastAsia" w:ascii="仿宋_GB2312" w:hAnsi="仿宋_GB2312" w:eastAsia="仿宋_GB2312" w:cs="仿宋_GB2312"/>
          <w:sz w:val="32"/>
          <w:szCs w:val="32"/>
          <w:lang w:val="en-US" w:eastAsia="zh-CN"/>
        </w:rPr>
        <w:t>13人，财政供应人员控制率87%，</w:t>
      </w:r>
      <w:r>
        <w:rPr>
          <w:rFonts w:hint="eastAsia" w:ascii="仿宋_GB2312" w:hAnsi="仿宋_GB2312" w:eastAsia="仿宋_GB2312" w:cs="仿宋_GB2312"/>
          <w:sz w:val="32"/>
          <w:szCs w:val="32"/>
        </w:rPr>
        <w:t>未超过编制，控制较好。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主要职责：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承担统筹规划全市推进依法行政工作的责任，拟订市政府依法行政规划、年度计划，报市政府批准后组织实施；调查研究依法行政和政府法制建设中出现的新情况、新问题，提出推进依法行政的具体措施和工作建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承担统筹规划市政府立法工作，拟订市政府年度立法工作安排，经批准后组织实施。承担审查各部门报送市政府的地方性法规草案和规章草案的责任。负责起草或组织起草有关重要地方性法规草案、规章草案。承办法律、法规和省政府规章草案的征求意见工作。负责承办市政府规章的立法解释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指导全市规范性文件管理有关工作；承担市政府和市政府办公室规范性文件送审稿的合法性审查工作，承办市政府及其各部门规范性文件的登记工作，受理有关规范性文件违法审查申请；负责县市区政府规范性文件的备案审查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4.研究涉及规范政府共同行政行为的法律、法规、规章实施以及行政执法中带有普遍性的问题，向市政府提出完善制度和解决问题的意见。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会同有关部门依法指导有关行政执法监督工作和推行行政执法责任制有关工作；组织指导《湖南省行政程序规定》的实施；承担协调市政府各部门之间和县市区政府之间在法律、法规、规章实施中的争议和问题的有关工作；协同有关部门建立完善责任清单制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6.负责依法向社会公告行政执法主体资格有关工作；会同有关部门指导全市行政执法证件管理和全市行政执法队伍建设有关工作。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7.会同有关部门推进全市行政执法体制改革工作；负责做好推进相对集中行政处罚权有关牵头工作；协同有关部门开展综合执法试点。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8.指导、监督全市行政复议、应诉的有关工作。承担申请市政府裁决的行政复议案，承办或指导有关单位办理市政府的行政应诉事项。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9.负责组织全市政府法制与经济研究工作的人员培训与业务交流；指导、联系仲裁工作。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10.负责起草《政府工作报告》和市政府主要领导同志综合文稿。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11.负责起草市政府向省委、省政府的重要汇报材料；组织和协同有关方面起草、修改市政府的有关重要综合性文件；参与起草市委、市政府有关重要会议文件。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12.负责牵头组织涉及全市经济建设、社会发展和改革开放等全局性工作的重大课题调查研究，及时综合归纳，提出供市政府决策的参考方案和政策性建议。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13.负责市政府主要领导联络服务工作。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14.负责组织专家对全市经济社会发展的重大问题、重大决策、重大项目等进行咨询服务、调研论证、成果评估。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15.承担市政府法律与经济顾问工作；负责对市政府重大行政决策进行合法性审查或论证说明。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16.承办市政府交办的其他事项。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重点工作：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是强化理论武装。自觉用习近平新时代中国特色社会主义思想武装头脑、指导实践、推动工作，进一步增强“四个意识”，坚定“四个自信”，做到“两个维护”。二是严守政治规矩。坚决看齐中央、对标省委、紧跟市委，切实做到凡是上级提倡的坚决响应，凡是上级决定的坚决执行，凡是上级禁止的坚决不做。三是加强干部教育。把“不忘初心、牢记使命”主题教育作为终身课题，加快形成长效机制。开展好经常性的谈心谈话活动，加强廉政警示教育，切实抓好全室党员干部的教育管理。四是狠抓作风建设。认真落实党风廉政建设和意识形态工作责任制，引导全室干部进一步增强纪律观念，规范工作行为。按照“用心、用脑、精准、精细”的工作要求，不断改进工作作风，务实高效地完成各项工作任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部门整体支出规模、使用方向和主要内容、涉及范围等。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年部门预算情况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人大通过的</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级部门预算批复，我</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年年初收入预算</w:t>
      </w:r>
      <w:r>
        <w:rPr>
          <w:rFonts w:hint="eastAsia" w:ascii="仿宋_GB2312" w:hAnsi="仿宋_GB2312" w:eastAsia="仿宋_GB2312" w:cs="仿宋_GB2312"/>
          <w:sz w:val="32"/>
          <w:szCs w:val="32"/>
          <w:lang w:val="en-US" w:eastAsia="zh-CN"/>
        </w:rPr>
        <w:t>390.17万元（本级362.21万元,二级27.96万元）</w:t>
      </w:r>
      <w:r>
        <w:rPr>
          <w:rFonts w:hint="eastAsia" w:ascii="仿宋_GB2312" w:hAnsi="仿宋_GB2312" w:eastAsia="仿宋_GB2312" w:cs="仿宋_GB2312"/>
          <w:sz w:val="32"/>
          <w:szCs w:val="32"/>
          <w:lang w:eastAsia="zh-CN"/>
        </w:rPr>
        <w:t>，均为一般公共预算</w:t>
      </w:r>
      <w:r>
        <w:rPr>
          <w:rFonts w:hint="eastAsia" w:ascii="仿宋_GB2312" w:hAnsi="仿宋_GB2312" w:eastAsia="仿宋_GB2312" w:cs="仿宋_GB2312"/>
          <w:sz w:val="32"/>
          <w:szCs w:val="32"/>
        </w:rPr>
        <w:t>经费拨款。年初支出总预算</w:t>
      </w:r>
      <w:r>
        <w:rPr>
          <w:rFonts w:hint="eastAsia" w:ascii="仿宋_GB2312" w:hAnsi="仿宋_GB2312" w:eastAsia="仿宋_GB2312" w:cs="仿宋_GB2312"/>
          <w:sz w:val="32"/>
          <w:szCs w:val="32"/>
          <w:lang w:val="en-US" w:eastAsia="zh-CN"/>
        </w:rPr>
        <w:t>390.17万</w:t>
      </w:r>
      <w:r>
        <w:rPr>
          <w:rFonts w:hint="eastAsia" w:ascii="仿宋_GB2312" w:hAnsi="仿宋_GB2312" w:eastAsia="仿宋_GB2312" w:cs="仿宋_GB2312"/>
          <w:sz w:val="32"/>
          <w:szCs w:val="32"/>
        </w:rPr>
        <w:t>元，其中：基本支出</w:t>
      </w:r>
      <w:r>
        <w:rPr>
          <w:rFonts w:hint="eastAsia" w:ascii="仿宋_GB2312" w:hAnsi="仿宋_GB2312" w:eastAsia="仿宋_GB2312" w:cs="仿宋_GB2312"/>
          <w:sz w:val="32"/>
          <w:szCs w:val="32"/>
          <w:lang w:val="en-US" w:eastAsia="zh-CN"/>
        </w:rPr>
        <w:t>390.17</w:t>
      </w:r>
      <w:r>
        <w:rPr>
          <w:rFonts w:hint="eastAsia" w:ascii="仿宋_GB2312" w:hAnsi="仿宋_GB2312" w:eastAsia="仿宋_GB2312" w:cs="仿宋_GB2312"/>
          <w:sz w:val="32"/>
          <w:szCs w:val="32"/>
        </w:rPr>
        <w:t>万元（工资福利支出</w:t>
      </w:r>
      <w:r>
        <w:rPr>
          <w:rFonts w:hint="eastAsia" w:ascii="仿宋_GB2312" w:hAnsi="仿宋_GB2312" w:eastAsia="仿宋_GB2312" w:cs="仿宋_GB2312"/>
          <w:sz w:val="32"/>
          <w:szCs w:val="32"/>
          <w:lang w:val="en-US" w:eastAsia="zh-CN"/>
        </w:rPr>
        <w:t>180.41</w:t>
      </w:r>
      <w:r>
        <w:rPr>
          <w:rFonts w:hint="eastAsia" w:ascii="仿宋_GB2312" w:hAnsi="仿宋_GB2312" w:eastAsia="仿宋_GB2312" w:cs="仿宋_GB2312"/>
          <w:sz w:val="32"/>
          <w:szCs w:val="32"/>
        </w:rPr>
        <w:t>万元，商品和服务支出</w:t>
      </w:r>
      <w:r>
        <w:rPr>
          <w:rFonts w:hint="eastAsia" w:ascii="仿宋_GB2312" w:hAnsi="仿宋_GB2312" w:eastAsia="仿宋_GB2312" w:cs="仿宋_GB2312"/>
          <w:sz w:val="32"/>
          <w:szCs w:val="32"/>
          <w:lang w:val="en-US" w:eastAsia="zh-CN"/>
        </w:rPr>
        <w:t>185.05</w:t>
      </w:r>
      <w:r>
        <w:rPr>
          <w:rFonts w:hint="eastAsia" w:ascii="仿宋_GB2312" w:hAnsi="仿宋_GB2312" w:eastAsia="仿宋_GB2312" w:cs="仿宋_GB2312"/>
          <w:sz w:val="32"/>
          <w:szCs w:val="32"/>
        </w:rPr>
        <w:t>万元，对个人和家庭的补助</w:t>
      </w:r>
      <w:r>
        <w:rPr>
          <w:rFonts w:hint="eastAsia" w:ascii="仿宋_GB2312" w:hAnsi="仿宋_GB2312" w:eastAsia="仿宋_GB2312" w:cs="仿宋_GB2312"/>
          <w:sz w:val="32"/>
          <w:szCs w:val="32"/>
          <w:lang w:val="en-US" w:eastAsia="zh-CN"/>
        </w:rPr>
        <w:t>19.21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资本性支出5.5万元。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年部门决算情况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年度决算总收入</w:t>
      </w:r>
      <w:r>
        <w:rPr>
          <w:rFonts w:hint="eastAsia" w:ascii="仿宋_GB2312" w:hAnsi="仿宋_GB2312" w:eastAsia="仿宋_GB2312" w:cs="仿宋_GB2312"/>
          <w:sz w:val="32"/>
          <w:szCs w:val="32"/>
          <w:lang w:val="en-US" w:eastAsia="zh-CN"/>
        </w:rPr>
        <w:t>480.24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其中财政拨款收入371.58万元。</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年度总支出</w:t>
      </w:r>
      <w:r>
        <w:rPr>
          <w:rFonts w:hint="eastAsia" w:ascii="仿宋_GB2312" w:hAnsi="仿宋_GB2312" w:eastAsia="仿宋_GB2312" w:cs="仿宋_GB2312"/>
          <w:sz w:val="32"/>
          <w:szCs w:val="32"/>
          <w:lang w:val="en-US" w:eastAsia="zh-CN"/>
        </w:rPr>
        <w:t>390.02</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390.02</w:t>
      </w:r>
      <w:r>
        <w:rPr>
          <w:rFonts w:hint="eastAsia" w:ascii="仿宋_GB2312" w:hAnsi="仿宋_GB2312" w:eastAsia="仿宋_GB2312" w:cs="仿宋_GB2312"/>
          <w:sz w:val="32"/>
          <w:szCs w:val="32"/>
        </w:rPr>
        <w:t>万元，占总支出的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年年末结转和结余</w:t>
      </w:r>
      <w:r>
        <w:rPr>
          <w:rFonts w:hint="eastAsia" w:ascii="仿宋_GB2312" w:hAnsi="仿宋_GB2312" w:eastAsia="仿宋_GB2312" w:cs="仿宋_GB2312"/>
          <w:sz w:val="32"/>
          <w:szCs w:val="32"/>
          <w:lang w:val="en-US" w:eastAsia="zh-CN"/>
        </w:rPr>
        <w:t>17.74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结余分配</w:t>
      </w:r>
      <w:r>
        <w:rPr>
          <w:rFonts w:hint="eastAsia" w:ascii="仿宋_GB2312" w:hAnsi="仿宋_GB2312" w:eastAsia="仿宋_GB2312" w:cs="仿宋_GB2312"/>
          <w:sz w:val="32"/>
          <w:szCs w:val="32"/>
          <w:lang w:val="en-US" w:eastAsia="zh-CN"/>
        </w:rPr>
        <w:t>82.88</w:t>
      </w:r>
      <w:r>
        <w:rPr>
          <w:rFonts w:hint="eastAsia" w:ascii="仿宋_GB2312" w:hAnsi="仿宋_GB2312" w:eastAsia="仿宋_GB2312" w:cs="仿宋_GB2312"/>
          <w:sz w:val="32"/>
          <w:szCs w:val="32"/>
        </w:rPr>
        <w:t>万元。</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二、部门整体支出管理及使用情况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（一）基本支出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介绍基本支出的主要用途、范围以及资金的管理情况，尤其是“三公”经费的使用和管理情况。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2019年</w:t>
      </w:r>
      <w:r>
        <w:rPr>
          <w:rFonts w:hint="eastAsia" w:ascii="仿宋_GB2312" w:hAnsi="仿宋_GB2312" w:eastAsia="仿宋_GB2312" w:cs="仿宋_GB2312"/>
          <w:sz w:val="32"/>
          <w:szCs w:val="32"/>
          <w:lang w:eastAsia="zh-CN"/>
        </w:rPr>
        <w:t>基本支出</w:t>
      </w:r>
      <w:r>
        <w:rPr>
          <w:rFonts w:hint="eastAsia" w:ascii="仿宋_GB2312" w:hAnsi="仿宋_GB2312" w:eastAsia="仿宋_GB2312" w:cs="仿宋_GB2312"/>
          <w:sz w:val="32"/>
          <w:szCs w:val="32"/>
          <w:lang w:val="en-US" w:eastAsia="zh-CN"/>
        </w:rPr>
        <w:t>390.02元 ，具体包括：</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工资福利支出</w:t>
      </w:r>
      <w:r>
        <w:rPr>
          <w:rFonts w:hint="eastAsia" w:ascii="仿宋_GB2312" w:hAnsi="仿宋_GB2312" w:eastAsia="仿宋_GB2312" w:cs="仿宋_GB2312"/>
          <w:sz w:val="32"/>
          <w:szCs w:val="32"/>
          <w:lang w:val="en-US" w:eastAsia="zh-CN"/>
        </w:rPr>
        <w:t>256.43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其中二级单位40.67万元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主要</w:t>
      </w:r>
      <w:r>
        <w:rPr>
          <w:rFonts w:hint="eastAsia" w:ascii="仿宋_GB2312" w:hAnsi="仿宋_GB2312" w:eastAsia="仿宋_GB2312" w:cs="仿宋_GB2312"/>
          <w:sz w:val="32"/>
          <w:szCs w:val="32"/>
          <w:lang w:eastAsia="zh-CN"/>
        </w:rPr>
        <w:t>包括</w:t>
      </w:r>
      <w:r>
        <w:rPr>
          <w:rFonts w:hint="eastAsia" w:ascii="仿宋_GB2312" w:hAnsi="仿宋_GB2312" w:eastAsia="仿宋_GB2312" w:cs="仿宋_GB2312"/>
          <w:sz w:val="32"/>
          <w:szCs w:val="32"/>
        </w:rPr>
        <w:t>在职人员</w:t>
      </w:r>
      <w:r>
        <w:rPr>
          <w:rFonts w:hint="eastAsia" w:ascii="仿宋_GB2312" w:hAnsi="仿宋_GB2312" w:eastAsia="仿宋_GB2312" w:cs="仿宋_GB2312"/>
          <w:sz w:val="32"/>
          <w:szCs w:val="32"/>
          <w:lang w:val="en-US" w:eastAsia="zh-CN"/>
        </w:rPr>
        <w:t>基本</w:t>
      </w:r>
      <w:r>
        <w:rPr>
          <w:rFonts w:hint="eastAsia" w:ascii="仿宋_GB2312" w:hAnsi="仿宋_GB2312" w:eastAsia="仿宋_GB2312" w:cs="仿宋_GB2312"/>
          <w:sz w:val="32"/>
          <w:szCs w:val="32"/>
        </w:rPr>
        <w:t>工资</w:t>
      </w:r>
      <w:r>
        <w:rPr>
          <w:rFonts w:hint="eastAsia" w:ascii="仿宋_GB2312" w:hAnsi="仿宋_GB2312" w:eastAsia="仿宋_GB2312" w:cs="仿宋_GB2312"/>
          <w:sz w:val="32"/>
          <w:szCs w:val="32"/>
          <w:lang w:val="en-US" w:eastAsia="zh-CN"/>
        </w:rPr>
        <w:t>68.32万元</w:t>
      </w:r>
      <w:r>
        <w:rPr>
          <w:rFonts w:hint="eastAsia" w:ascii="仿宋_GB2312" w:hAnsi="仿宋_GB2312" w:eastAsia="仿宋_GB2312" w:cs="仿宋_GB2312"/>
          <w:sz w:val="32"/>
          <w:szCs w:val="32"/>
        </w:rPr>
        <w:t>、津贴补贴</w:t>
      </w:r>
      <w:r>
        <w:rPr>
          <w:rFonts w:hint="eastAsia" w:ascii="仿宋_GB2312" w:hAnsi="仿宋_GB2312" w:eastAsia="仿宋_GB2312" w:cs="仿宋_GB2312"/>
          <w:sz w:val="32"/>
          <w:szCs w:val="32"/>
          <w:lang w:val="en-US" w:eastAsia="zh-CN"/>
        </w:rPr>
        <w:t>46.54万元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政策规定奖金</w:t>
      </w:r>
      <w:r>
        <w:rPr>
          <w:rFonts w:hint="eastAsia" w:ascii="仿宋_GB2312" w:hAnsi="仿宋_GB2312" w:eastAsia="仿宋_GB2312" w:cs="仿宋_GB2312"/>
          <w:sz w:val="32"/>
          <w:szCs w:val="32"/>
          <w:lang w:val="en-US" w:eastAsia="zh-CN"/>
        </w:rPr>
        <w:t>92.63万元</w:t>
      </w:r>
      <w:r>
        <w:rPr>
          <w:rFonts w:hint="eastAsia" w:ascii="仿宋_GB2312" w:hAnsi="仿宋_GB2312" w:eastAsia="仿宋_GB2312" w:cs="仿宋_GB2312"/>
          <w:sz w:val="32"/>
          <w:szCs w:val="32"/>
          <w:lang w:eastAsia="zh-CN"/>
        </w:rPr>
        <w:t>、基本养老保险、基本医疗保险</w:t>
      </w:r>
      <w:r>
        <w:rPr>
          <w:rFonts w:hint="eastAsia" w:ascii="仿宋_GB2312" w:hAnsi="仿宋_GB2312" w:eastAsia="仿宋_GB2312" w:cs="仿宋_GB2312"/>
          <w:sz w:val="32"/>
          <w:szCs w:val="32"/>
        </w:rPr>
        <w:t>、生育基金、工伤保险、养老保险等支出。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2、一般商品和服务支出</w:t>
      </w:r>
      <w:r>
        <w:rPr>
          <w:rFonts w:hint="eastAsia" w:ascii="仿宋_GB2312" w:hAnsi="仿宋_GB2312" w:eastAsia="仿宋_GB2312" w:cs="仿宋_GB2312"/>
          <w:sz w:val="32"/>
          <w:szCs w:val="32"/>
          <w:lang w:val="en-US" w:eastAsia="zh-CN"/>
        </w:rPr>
        <w:t>93.92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。包括</w:t>
      </w:r>
      <w:r>
        <w:rPr>
          <w:rFonts w:hint="eastAsia" w:ascii="仿宋_GB2312" w:hAnsi="仿宋_GB2312" w:eastAsia="仿宋_GB2312" w:cs="仿宋_GB2312"/>
          <w:sz w:val="32"/>
          <w:szCs w:val="32"/>
        </w:rPr>
        <w:t>日常运行正常办公经费</w:t>
      </w:r>
      <w:r>
        <w:rPr>
          <w:rFonts w:hint="eastAsia" w:ascii="仿宋_GB2312" w:hAnsi="仿宋_GB2312" w:eastAsia="仿宋_GB2312" w:cs="仿宋_GB2312"/>
          <w:sz w:val="32"/>
          <w:szCs w:val="32"/>
          <w:lang w:eastAsia="zh-CN"/>
        </w:rPr>
        <w:t>、咨询费</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水费、</w:t>
      </w:r>
      <w:r>
        <w:rPr>
          <w:rFonts w:hint="eastAsia" w:ascii="仿宋_GB2312" w:hAnsi="仿宋_GB2312" w:eastAsia="仿宋_GB2312" w:cs="仿宋_GB2312"/>
          <w:sz w:val="32"/>
          <w:szCs w:val="32"/>
        </w:rPr>
        <w:t>邮电费、差旅费、</w:t>
      </w:r>
      <w:r>
        <w:rPr>
          <w:rFonts w:hint="eastAsia" w:ascii="仿宋_GB2312" w:hAnsi="仿宋_GB2312" w:eastAsia="仿宋_GB2312" w:cs="仿宋_GB2312"/>
          <w:sz w:val="32"/>
          <w:szCs w:val="32"/>
          <w:lang w:eastAsia="zh-CN"/>
        </w:rPr>
        <w:t>维护费</w:t>
      </w:r>
      <w:r>
        <w:rPr>
          <w:rFonts w:hint="eastAsia" w:ascii="仿宋_GB2312" w:hAnsi="仿宋_GB2312" w:eastAsia="仿宋_GB2312" w:cs="仿宋_GB2312"/>
          <w:sz w:val="32"/>
          <w:szCs w:val="32"/>
        </w:rPr>
        <w:t>、培训费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“三公经费”</w:t>
      </w:r>
      <w:r>
        <w:rPr>
          <w:rFonts w:hint="eastAsia" w:ascii="仿宋_GB2312" w:hAnsi="仿宋_GB2312" w:eastAsia="仿宋_GB2312" w:cs="仿宋_GB2312"/>
          <w:sz w:val="32"/>
          <w:szCs w:val="32"/>
          <w:lang w:eastAsia="zh-CN"/>
        </w:rPr>
        <w:t>、其他交通费、</w:t>
      </w:r>
      <w:r>
        <w:rPr>
          <w:rFonts w:hint="eastAsia" w:ascii="仿宋_GB2312" w:hAnsi="仿宋_GB2312" w:eastAsia="仿宋_GB2312" w:cs="仿宋_GB2312"/>
          <w:sz w:val="32"/>
          <w:szCs w:val="32"/>
        </w:rPr>
        <w:t>职工福利费及其他</w:t>
      </w:r>
      <w:r>
        <w:rPr>
          <w:rFonts w:hint="eastAsia" w:ascii="仿宋_GB2312" w:hAnsi="仿宋_GB2312" w:eastAsia="仿宋_GB2312" w:cs="仿宋_GB2312"/>
          <w:sz w:val="32"/>
          <w:szCs w:val="32"/>
          <w:lang w:eastAsia="zh-CN"/>
        </w:rPr>
        <w:t>商品服务支出</w:t>
      </w:r>
      <w:r>
        <w:rPr>
          <w:rFonts w:hint="eastAsia" w:ascii="仿宋_GB2312" w:hAnsi="仿宋_GB2312" w:eastAsia="仿宋_GB2312" w:cs="仿宋_GB2312"/>
          <w:sz w:val="32"/>
          <w:szCs w:val="32"/>
        </w:rPr>
        <w:t>等，同比上年</w:t>
      </w:r>
      <w:r>
        <w:rPr>
          <w:rFonts w:hint="eastAsia" w:ascii="仿宋_GB2312" w:hAnsi="仿宋_GB2312" w:eastAsia="仿宋_GB2312" w:cs="仿宋_GB2312"/>
          <w:sz w:val="32"/>
          <w:szCs w:val="32"/>
          <w:lang w:val="en-US" w:eastAsia="zh-CN"/>
        </w:rPr>
        <w:t>126.22减少</w:t>
      </w:r>
      <w:r>
        <w:rPr>
          <w:rFonts w:hint="eastAsia" w:ascii="仿宋_GB2312" w:hAnsi="仿宋_GB2312" w:eastAsia="仿宋_GB2312" w:cs="仿宋_GB2312"/>
          <w:sz w:val="32"/>
          <w:szCs w:val="32"/>
        </w:rPr>
        <w:t>开支</w:t>
      </w:r>
      <w:r>
        <w:rPr>
          <w:rFonts w:hint="eastAsia" w:ascii="仿宋_GB2312" w:hAnsi="仿宋_GB2312" w:eastAsia="仿宋_GB2312" w:cs="仿宋_GB2312"/>
          <w:sz w:val="32"/>
          <w:szCs w:val="32"/>
          <w:lang w:val="en-US" w:eastAsia="zh-CN"/>
        </w:rPr>
        <w:t>25.59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减少</w:t>
      </w:r>
      <w:r>
        <w:rPr>
          <w:rFonts w:hint="eastAsia" w:ascii="仿宋_GB2312" w:hAnsi="仿宋_GB2312" w:eastAsia="仿宋_GB2312" w:cs="仿宋_GB2312"/>
          <w:sz w:val="32"/>
          <w:szCs w:val="32"/>
        </w:rPr>
        <w:t>原因是</w:t>
      </w:r>
      <w:r>
        <w:rPr>
          <w:rFonts w:hint="eastAsia" w:ascii="仿宋_GB2312" w:hAnsi="仿宋_GB2312" w:eastAsia="仿宋_GB2312" w:cs="仿宋_GB2312"/>
          <w:sz w:val="32"/>
          <w:szCs w:val="32"/>
          <w:lang w:eastAsia="zh-CN"/>
        </w:rPr>
        <w:t>厉行节约</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“三公”经费方面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公务接待费实际开支</w:t>
      </w:r>
      <w:r>
        <w:rPr>
          <w:rFonts w:hint="eastAsia" w:ascii="仿宋_GB2312" w:hAnsi="仿宋_GB2312" w:eastAsia="仿宋_GB2312" w:cs="仿宋_GB2312"/>
          <w:sz w:val="32"/>
          <w:szCs w:val="32"/>
          <w:lang w:val="en-US" w:eastAsia="zh-CN"/>
        </w:rPr>
        <w:t>1.38</w:t>
      </w:r>
      <w:r>
        <w:rPr>
          <w:rFonts w:hint="eastAsia" w:ascii="仿宋_GB2312" w:hAnsi="仿宋_GB2312" w:eastAsia="仿宋_GB2312" w:cs="仿宋_GB2312"/>
          <w:sz w:val="32"/>
          <w:szCs w:val="32"/>
        </w:rPr>
        <w:t>万元，较上年减少支出</w:t>
      </w:r>
      <w:r>
        <w:rPr>
          <w:rFonts w:hint="eastAsia" w:ascii="仿宋_GB2312" w:hAnsi="仿宋_GB2312" w:eastAsia="仿宋_GB2312" w:cs="仿宋_GB2312"/>
          <w:sz w:val="32"/>
          <w:szCs w:val="32"/>
          <w:lang w:val="en-US" w:eastAsia="zh-CN"/>
        </w:rPr>
        <w:t>1.15</w:t>
      </w:r>
      <w:r>
        <w:rPr>
          <w:rFonts w:hint="eastAsia" w:ascii="仿宋_GB2312" w:hAnsi="仿宋_GB2312" w:eastAsia="仿宋_GB2312" w:cs="仿宋_GB2312"/>
          <w:sz w:val="32"/>
          <w:szCs w:val="32"/>
        </w:rPr>
        <w:t>万元；车辆运行费实际开支</w:t>
      </w:r>
      <w:r>
        <w:rPr>
          <w:rFonts w:hint="eastAsia" w:ascii="仿宋_GB2312" w:hAnsi="仿宋_GB2312" w:eastAsia="仿宋_GB2312" w:cs="仿宋_GB2312"/>
          <w:sz w:val="32"/>
          <w:szCs w:val="32"/>
          <w:lang w:val="en-US" w:eastAsia="zh-CN"/>
        </w:rPr>
        <w:t>0.3</w:t>
      </w:r>
      <w:r>
        <w:rPr>
          <w:rFonts w:hint="eastAsia" w:ascii="仿宋_GB2312" w:hAnsi="仿宋_GB2312" w:eastAsia="仿宋_GB2312" w:cs="仿宋_GB2312"/>
          <w:sz w:val="32"/>
          <w:szCs w:val="32"/>
        </w:rPr>
        <w:t>万元，较上年减少支出</w:t>
      </w:r>
      <w:r>
        <w:rPr>
          <w:rFonts w:hint="eastAsia" w:ascii="仿宋_GB2312" w:hAnsi="仿宋_GB2312" w:eastAsia="仿宋_GB2312" w:cs="仿宋_GB2312"/>
          <w:sz w:val="32"/>
          <w:szCs w:val="32"/>
          <w:lang w:val="en-US" w:eastAsia="zh-CN"/>
        </w:rPr>
        <w:t>0.87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无任何出国出境考察开支。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会议费、培训费。</w:t>
      </w:r>
      <w:r>
        <w:rPr>
          <w:rFonts w:hint="eastAsia" w:ascii="仿宋_GB2312" w:hAnsi="仿宋_GB2312" w:eastAsia="仿宋_GB2312" w:cs="仿宋_GB2312"/>
          <w:sz w:val="32"/>
          <w:szCs w:val="32"/>
        </w:rPr>
        <w:t>会议费开支</w:t>
      </w:r>
      <w:r>
        <w:rPr>
          <w:rFonts w:hint="eastAsia" w:ascii="仿宋_GB2312" w:hAnsi="仿宋_GB2312" w:eastAsia="仿宋_GB2312" w:cs="仿宋_GB2312"/>
          <w:sz w:val="32"/>
          <w:szCs w:val="32"/>
          <w:lang w:val="en-US" w:eastAsia="zh-CN"/>
        </w:rPr>
        <w:t>0.1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培训费</w:t>
      </w:r>
      <w:r>
        <w:rPr>
          <w:rFonts w:hint="eastAsia" w:ascii="仿宋_GB2312" w:hAnsi="仿宋_GB2312" w:eastAsia="仿宋_GB2312" w:cs="仿宋_GB2312"/>
          <w:sz w:val="32"/>
          <w:szCs w:val="32"/>
          <w:lang w:val="en-US" w:eastAsia="zh-CN"/>
        </w:rPr>
        <w:t>0万元，较上年减少支出2.70万元。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资本性支出</w:t>
      </w:r>
      <w:r>
        <w:rPr>
          <w:rFonts w:hint="eastAsia" w:ascii="仿宋_GB2312" w:hAnsi="仿宋_GB2312" w:eastAsia="仿宋_GB2312" w:cs="仿宋_GB2312"/>
          <w:sz w:val="32"/>
          <w:szCs w:val="32"/>
          <w:lang w:val="en-US" w:eastAsia="zh-CN"/>
        </w:rPr>
        <w:t>1万元。为办公设备购置费，同比上年下降0.96，主要为厉行节约，对固定资产的采购进行了控制。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对个人和家庭补助支出</w:t>
      </w:r>
      <w:r>
        <w:rPr>
          <w:rFonts w:hint="eastAsia" w:ascii="仿宋_GB2312" w:hAnsi="仿宋_GB2312" w:eastAsia="仿宋_GB2312" w:cs="仿宋_GB2312"/>
          <w:sz w:val="32"/>
          <w:szCs w:val="32"/>
          <w:lang w:val="en-US" w:eastAsia="zh-CN"/>
        </w:rPr>
        <w:t>12.89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。主要包括退休费</w:t>
      </w:r>
      <w:r>
        <w:rPr>
          <w:rFonts w:hint="eastAsia" w:ascii="仿宋_GB2312" w:hAnsi="仿宋_GB2312" w:eastAsia="仿宋_GB2312" w:cs="仿宋_GB2312"/>
          <w:sz w:val="32"/>
          <w:szCs w:val="32"/>
        </w:rPr>
        <w:t>等支出，同比上年减少开支</w:t>
      </w:r>
      <w:r>
        <w:rPr>
          <w:rFonts w:hint="eastAsia" w:ascii="仿宋_GB2312" w:hAnsi="仿宋_GB2312" w:eastAsia="仿宋_GB2312" w:cs="仿宋_GB2312"/>
          <w:sz w:val="32"/>
          <w:szCs w:val="32"/>
          <w:lang w:val="en-US" w:eastAsia="zh-CN"/>
        </w:rPr>
        <w:t>23.48万元</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、资产管理情况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固定资产、办公家具和办公用品严格按照《政府采购预算》进行配置和处置，按计划购置办公用品。</w:t>
      </w:r>
      <w:r>
        <w:rPr>
          <w:rFonts w:hint="eastAsia" w:ascii="仿宋_GB2312" w:hAnsi="仿宋_GB2312" w:eastAsia="仿宋_GB2312" w:cs="仿宋_GB2312"/>
          <w:sz w:val="32"/>
          <w:szCs w:val="32"/>
          <w:lang w:eastAsia="zh-CN"/>
        </w:rPr>
        <w:t>全年</w:t>
      </w:r>
      <w:r>
        <w:rPr>
          <w:rFonts w:hint="eastAsia" w:ascii="仿宋_GB2312" w:hAnsi="仿宋_GB2312" w:eastAsia="仿宋_GB2312" w:cs="仿宋_GB2312"/>
          <w:sz w:val="32"/>
          <w:szCs w:val="32"/>
        </w:rPr>
        <w:t>无资产处置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建立了固定资产和办公用品使用、审批、稽核等内部管理规范。</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四</w:t>
      </w:r>
      <w:r>
        <w:rPr>
          <w:rFonts w:hint="eastAsia" w:ascii="仿宋_GB2312" w:hAnsi="仿宋_GB2312" w:eastAsia="仿宋_GB2312" w:cs="仿宋_GB2312"/>
          <w:b/>
          <w:bCs/>
          <w:sz w:val="32"/>
          <w:szCs w:val="32"/>
        </w:rPr>
        <w:t>、部门整体支出绩效情况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对照怀办〔20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7号</w:t>
      </w:r>
      <w:r>
        <w:rPr>
          <w:rFonts w:hint="eastAsia" w:ascii="仿宋_GB2312" w:hAnsi="仿宋_GB2312" w:eastAsia="仿宋_GB2312" w:cs="仿宋_GB2312"/>
          <w:sz w:val="32"/>
          <w:szCs w:val="32"/>
          <w:lang w:eastAsia="zh-CN"/>
        </w:rPr>
        <w:t>文件规定的考核指标，我</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lang w:eastAsia="zh-CN"/>
        </w:rPr>
        <w:t>从经济性、效率性、有效性和可持续性等对</w:t>
      </w:r>
      <w:r>
        <w:rPr>
          <w:rFonts w:hint="eastAsia" w:ascii="仿宋_GB2312" w:hAnsi="仿宋_GB2312" w:eastAsia="仿宋_GB2312" w:cs="仿宋_GB2312"/>
          <w:sz w:val="32"/>
          <w:szCs w:val="32"/>
          <w:lang w:val="en-US" w:eastAsia="zh-CN"/>
        </w:rPr>
        <w:t>2019年部门整体支出绩效开展了评价，自评得分 87分，具体情况如下：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经济性分析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2019年年初预算390.17万元，年中追加预算 77.76万元，政策性追加人员经费73.76万元（绩效奖、2018年春节一次性生活补助等）、重大、重点课题项目经费4.00万元，我单位未向财政申请增加预算，成本（预算）控制良好。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效率性分析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一、始终保持绝对忠诚的政治品格。始终将加强政治建设、落实党的领导贯穿始终，与抓学习、抓工作紧密结合、深度融合，推动讲政治落实到每一项具体工作。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强化理论武装。将加强理论学习作为提升政治素养的必修课，作为提高参谋服务能力的基本功，抓细抓实抓常。利用“学习强国”等平台，采取集体学习、自主学习、组织测试等方式，组织党员干部深入学习习近平新时代中国特色社会主义思想和党的十九大及二中、三中、四中全会精神，切实在学懂弄通做实上下功夫。全年组织开展室党组中心组学习15次，机关党支部集中学习6次，组织学习竞赛测试3次。扎实开展“不忘初心、牢记使命”主题教育，坚持把学习教育、调查研究、检视问题、整改落实有机融合、贯穿始终，引导全室党员干部进一步增强“四个意识”，坚定“四个自信”，做到“两个维护”。</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严守政治纪律。坚持把政治规矩政治纪律挺在前面，自觉做到政治上讲忠诚、组织上讲服从、行动上讲纪律。毫不动摇坚持党的领导，坚持定期向市委市政府报告工作，始终与市委市政府保持认识上一致、思想上统一、行动上同步。引导全体干部践行“三严三实”，从严从实管好自己，对于中央和省委、市委的要求带头做到，明令禁止的坚决不做，在大是大非面前保持头脑清醒，任何时候、任何情况下都能做到旗帜鲜明、立场坚定，确保政治上不动摇、不迷失、不糊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确保政令畅通。认真落实市委市政府决策部署，对市委市政府的重要会议、重要文件、重大决策和工作部署，第一时间传达学习、领会精神，并结合实际迅速细化方案、抓好落地落实。对市委市政府领导交办的工作事项，不讲条件、不讲价钱、不打折扣，坚决服从、坚决落实、坚决执行，保持了真抓实干、马上就办、办就办好的工作状态，确保了每一项工作任务高质量、高标准完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二、始终保持敬业奉献的服务意识。切实强化责任意识，紧紧围绕中央、省、市重大决策，主要领导重要活动，领导关注重点领域，用心用力做好市委市政府和主要领导参谋服务工作。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坚持用心用脑，起草了一批重要文稿。2019年，市委市政府工作节奏进一步加快，文稿数量呈现增加态势。但我室始终坚持精准务实的要求，积极克服人手紧缺等诸多问题，用心用情、精准精细做好了文稿服务工作。今年来，为市政府及市长、常务副市长起草会议讲话、工作汇报等各类文稿592余篇，共计240多万字，把关政府主要领导新闻稿220余篇，20多万字。特别是10月以来，我室在积极做好日常文稿服务的同时，高质量撰写《政府工作报告》和经济工作会议材料，经过反复修改、精心打磨，《报告》已于12月22日通过市委常委会审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坚持勤思勤研，形成了一批调研成果。坚持问题导向，紧盯关键节点，本着唯实求真精神抓好调查研究工作，积极发挥好以研辅政作用。紧紧围绕全市发展大局和领导决策需要，多次深入基层一线、深入群众开展调查研究，深入开展了园区专业化发展、农村人居环境整治、专业化市场建设等一批重大课题调研，为市委市政府科学决策提供了有力依据，形成了《不断加快专业化发展步伐，增强怀化产业园区综合竞争力》《加快产业发展，做强项目支撑，推动经济高质量发展》等一批高质量的理论调研文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坚持谋划在前，做好了各项协调服务。编撰《政务要情》共240期，着力提升信息服务质量，及时掌握上级重大政策动态，广泛收集、整理外地先进做法和经验，主动总结市委市政府各项决策部署落实情况和基层工作成效，为市政府和市政府主要领导提供决策参考。着力做优内刊平台，配合市委政研室做好《新怀化》编辑工作，进一步提升了办刊水平，挖掘了一大批基层典型，促进了工作交流，推动了市委市政府各项决策落实落地。同时，积极服务市政府主要领导做好接受媒体的采访和访谈工作，宣传推介怀化在精准脱贫、产业发展、生态文明等方面的好经验、好做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始终保持极端负责的工作态度。坚决落实市委市政府决策、服从市委市政府安排，积极主动推进党的建设、意识形态、驻村扶贫等中心工作，引导全体干部在实践中强化担当、锤炼作风、提升能力、展示形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突出抓好党建工作。年初印发《2019年机关党建工作要点》，对全年工作进行了总体安排。全年3次专题研究党建工作，并采取多种形式研究、调度党建工作9次，确保了各项工作有条不紊开展。一是着力打造党建品牌。按照党支部“五化”建设要求，紧扣机构改革职能变化，明确“1234”党建工作思路：“1”就是创建一个品牌，即全力打造“学习+高效”型机关党建品牌；“2”就是做实两项职责，即文稿起草精准务实、决策参谋顶天立地；“3”就是推动三个转变，即转变学风、转变文风、转变作风；“4”就是突出四项服务，即突出忠诚服务、精细服务、超前服务、优质服务。通过品牌建设，不断丰富党建内涵、创新工作举措、增强工作实效。二是着力丰富学习方式。在室党组成员讲党课基础上，创新开设微型党课，让全体党员干部参与讲党课，选取业务知识或者贴近工作生活的事例，把理论知识换成生动实例和简单语言来讲，使党员干部参与积极性更高，吸收更快，大大提高了学习兴趣。三是着力规范党员教育管理。认真贯彻落实党员教育管理工作条例，落实“三会一课”和主题党日、组织生活会、民主评议党员等制度，严格规范党费收缴、使用和管理，建立健全党费收缴台账，做到党费按时应缴尽缴，没有迟交漏交问题。坚持严管与厚爱相结合，与班子成员、党员干部开展谈心谈话33人次，有效调动了党员干事创业的积极性。</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从严抓好意识形态工作。认真执行意识形态和网络意识形态工作责任制，严格落实意识形态工作“七个纳入”机制，全年专题研究意识形态工作2次，全室意识形态领域未出现问题。一是加强制度约束。将意识形态工作与业务工作同谋划、同部署、同考核，定期听取意识形态工作汇报，定期开展意识形态领域专题研判，切实压实工作责任。坚持意识形态工作“七个纳入”，建立完善了意识形态工作考评制度和激励机制及意识形态领域重大问题处置流程和重大舆情处置预案，坚决执行党组成员履行意识形态工作责任制提醒制度，实现意识形态工作的规范化、程序化和制度化。二是加强阵地建设。把意识形态工作与党建工作紧密结合起来，科学部署、统筹推进，积极主动有效地建设、管理和使用宣传思想阵地。及时传达学习中央、省、市关于意识形态工作的决策部署和指示精神，有力夯实了学习阵地。对全体干部微信群、QQ群进行了登记并全面清理，对干部参加各种工作群、交流群提出了严格纪律要求，对室干部职工发布网络信息做了明确规定，要求全体干部旗帜鲜明讲政治、守纪律，坚持正确的价值取向和舆论导向，全面夯实了舆论阵地。三是加强责任落实。利用“三会一课”、主题党日等学习教育活动，加强对本单位党员尤其是党员领导干部意识形态工作的教育培训。将意识形态工作同党风廉政宣传教育同部署同落实，定期开展廉政例行谈话和廉政约谈，把意识形态领域列入对党组成员、科室负责人和重点岗位人员例行谈话的重要内容。实施意识形态工作问责制，对意识形态工作主体责任履行不全面、不到位、不得力的党员干部，依法依纪严格追责，并督促整改到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全力抓好驻村帮扶工作。严格按照精准扶贫工作标准，坚持以提高精准度和有效性为导向，领导班子全年专题研究驻村帮扶工作3次，班子成员多次到我室联系的中方县铜湾镇梅树村调研督导、访贫问苦，听取驻村扶贫工作队情况汇报5次，及时落实驻村工作队经费及扶贫项目资金6.8万元，协调解决帮扶资金近20万元。目前，梅树村已通过市、省和国家的检验查收，我室帮扶联系的34户贫困户均已顺利脱贫，驻村帮扶成效得到广泛认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（三）有效性分析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1、预算完成率。上年结转10.4万元，年初预算390.17万元、本年追加预算77.76万元。预算完成率78.90%。</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2、预算控制率。因政策性追加人员经费73.76万元（绩效奖、2018年春节一次性生活补助等），增加课题经费4万元，</w:t>
      </w:r>
      <w:bookmarkStart w:id="0" w:name="_GoBack"/>
      <w:bookmarkEnd w:id="0"/>
      <w:r>
        <w:rPr>
          <w:rFonts w:hint="eastAsia" w:ascii="仿宋_GB2312" w:hAnsi="仿宋_GB2312" w:eastAsia="仿宋_GB2312" w:cs="仿宋_GB2312"/>
          <w:sz w:val="32"/>
          <w:szCs w:val="32"/>
          <w:lang w:val="en-US" w:eastAsia="zh-CN"/>
        </w:rPr>
        <w:t>2019年预算控制率超过18.9%，预算控制较好。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3、公用经费控制率。2019年我单位预算管理（按部门预算经济分类）各项指标控制较好，实际支出财政拨款公用经费总额94.92万元，预算安排公用经费总额190.55万元，公用经费控制率49.81%。</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4、“三公经费”控制率。“三公经费”实际支出数为1.68万元，预算安排16.20万元，“三公经费”控制率为10.37%。</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5、2019年度无政府采购。</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管理制度健全性。严格落实有关财务管理制度，规范财务审批程序，推行公务卡结算，严格差旅费和接待费支出标准、范围和程序的审核。</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 资金使用合规性。严格落实中央八项规定和有关公务支出标准。加强经费合法合规性审核和预算控制，严格按制度政策办事，资金使用合法合规，支出手续齐全，程序到位。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预决算信息公开性。真实准确编制部门预算和决算，按时上报基础数据资料。对上年度部门整体支出进行了绩效评价，对标找差距。按规定时限和规定内容公开部门预算、部门决算以及绩效自评报告。各项应向社会公开的信息及时、完整、真实，更加细化，部门预决算信息透明度进一步提高。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（四）可持续性分析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始终保持廉洁自律的政治本色。坚持从严要求自己，扬正气、守底线、树形象，营造了朝气蓬勃、奋勇争先、风清气正的良好氛围，建设了一支政治坚定、业务精通、作风优良、清正廉洁的干部队伍。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持续加强作风建设。严格遵守《党章》和“两准则、四条例”，严格落实中央八项规定、省委九项规定、市委各项规定及实施细则精神，持续加强公务用车管理，从严控制“三公”经费支出，有效防止了“四风”问题的反弹。坚决整治形式主义，着力转学风、转文风、转作风，严格落实综合性报告不超过10页、5000字，专项工作报告不超过2000字，汇报材料尽量图表化的要求，一丝不苟、雷厉风行办好办实市领导交办的各项工作任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切实扎紧制度笼子。进一步修订完善党组会议、集中学习、“三重一大”、请示报告、请休假、财务、公车使用、保密等制度，强化制度纪律约束，切实做到用制度管人管事。坚持民主集中制原则，抓好中心组集中学习，认真落实“三会一课”、民主生活会、领导干部双重组织生活等制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3.坚决履行“两个责任”。 切实做到党风廉政建设与其他重点工作同研究、同部署、同落实、同检查、同考核。落实 “两个责任”，履行“一岗双责”，班子成员定期研究、部署、检查和报告分管领域内的党风廉政建设工作情况，落实领导干部个人有关事项报告、谈心谈话等制度，形成了自上而下的党风廉政工作格局。今年来，通过开展警示教育、上廉政党课、召开专题组织生活会等多种形式，常态化对党员干部进行廉政提醒，营造清正清廉清明的政治生态。全年开展廉政集体谈话24人次，并对新提拔的2名同志进行了任前谈话，单位没有出现违纪违法案件。</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五</w:t>
      </w:r>
      <w:r>
        <w:rPr>
          <w:rFonts w:hint="eastAsia" w:ascii="仿宋_GB2312" w:hAnsi="仿宋_GB2312" w:eastAsia="仿宋_GB2312" w:cs="仿宋_GB2312"/>
          <w:b/>
          <w:bCs/>
          <w:sz w:val="32"/>
          <w:szCs w:val="32"/>
        </w:rPr>
        <w:t>、存在的主要问题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通过前述对</w:t>
      </w:r>
      <w:r>
        <w:rPr>
          <w:rFonts w:hint="eastAsia" w:ascii="仿宋_GB2312" w:hAnsi="仿宋_GB2312" w:eastAsia="仿宋_GB2312" w:cs="仿宋_GB2312"/>
          <w:sz w:val="32"/>
          <w:szCs w:val="32"/>
          <w:lang w:eastAsia="zh-CN"/>
        </w:rPr>
        <w:t>我</w:t>
      </w:r>
      <w:r>
        <w:rPr>
          <w:rFonts w:hint="eastAsia" w:ascii="仿宋_GB2312" w:hAnsi="仿宋_GB2312" w:eastAsia="仿宋_GB2312" w:cs="仿宋_GB2312"/>
          <w:sz w:val="32"/>
          <w:szCs w:val="32"/>
          <w:lang w:val="en-US" w:eastAsia="zh-CN"/>
        </w:rPr>
        <w:t>室</w:t>
      </w:r>
      <w:r>
        <w:rPr>
          <w:rFonts w:hint="eastAsia" w:ascii="仿宋_GB2312" w:hAnsi="仿宋_GB2312" w:eastAsia="仿宋_GB2312" w:cs="仿宋_GB2312"/>
          <w:sz w:val="32"/>
          <w:szCs w:val="32"/>
        </w:rPr>
        <w:t>整体支出情况的分析，反映出目前在整体支主要在预算执行方面还存在一些问题和不足：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1.年初预算的编制不够精准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2.预算编制能按类、款、项三个层级进行明细预算，基本支出和专项支出严格区分，但在实际操作中，存在交叉使用情况。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3.预算执行力度方面有待提高。</w:t>
      </w:r>
      <w:r>
        <w:rPr>
          <w:rFonts w:hint="eastAsia" w:ascii="仿宋_GB2312" w:hAnsi="仿宋_GB2312" w:eastAsia="仿宋_GB2312" w:cs="仿宋_GB2312"/>
          <w:sz w:val="32"/>
          <w:szCs w:val="32"/>
          <w:lang w:eastAsia="zh-CN"/>
        </w:rPr>
        <w:t>财务人员配备不全，现有财务人员</w:t>
      </w:r>
      <w:r>
        <w:rPr>
          <w:rFonts w:hint="eastAsia" w:ascii="仿宋_GB2312" w:hAnsi="仿宋_GB2312" w:eastAsia="仿宋_GB2312" w:cs="仿宋_GB2312"/>
          <w:sz w:val="32"/>
          <w:szCs w:val="32"/>
          <w:lang w:val="en-US" w:eastAsia="zh-CN"/>
        </w:rPr>
        <w:t>1人，工作量大，开展工作力不从心</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六</w:t>
      </w:r>
      <w:r>
        <w:rPr>
          <w:rFonts w:hint="eastAsia" w:ascii="仿宋_GB2312" w:hAnsi="仿宋_GB2312" w:eastAsia="仿宋_GB2312" w:cs="仿宋_GB2312"/>
          <w:b/>
          <w:bCs/>
          <w:sz w:val="32"/>
          <w:szCs w:val="32"/>
        </w:rPr>
        <w:t>、改进措施和有关建议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增强</w:t>
      </w:r>
      <w:r>
        <w:rPr>
          <w:rFonts w:hint="eastAsia" w:ascii="仿宋_GB2312" w:hAnsi="仿宋_GB2312" w:eastAsia="仿宋_GB2312" w:cs="仿宋_GB2312"/>
          <w:sz w:val="32"/>
          <w:szCs w:val="32"/>
        </w:rPr>
        <w:t>预算执行的</w:t>
      </w:r>
      <w:r>
        <w:rPr>
          <w:rFonts w:hint="eastAsia" w:ascii="仿宋_GB2312" w:hAnsi="仿宋_GB2312" w:eastAsia="仿宋_GB2312" w:cs="仿宋_GB2312"/>
          <w:sz w:val="32"/>
          <w:szCs w:val="32"/>
          <w:lang w:val="en-US" w:eastAsia="zh-CN"/>
        </w:rPr>
        <w:t>准确性。</w:t>
      </w:r>
      <w:r>
        <w:rPr>
          <w:rFonts w:hint="eastAsia" w:ascii="仿宋_GB2312" w:hAnsi="仿宋_GB2312" w:eastAsia="仿宋_GB2312" w:cs="仿宋_GB2312"/>
          <w:sz w:val="32"/>
          <w:szCs w:val="32"/>
        </w:rPr>
        <w:t>增强预算编制的全面性、准确性，强化预算执行的严肃性。对年初没有预算安排的支出原则上不安排支出，不申请新增追加资金。严格按预算批复的用途使用资金，减少预算调整事项。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pPr>
    </w:p>
    <w:sectPr>
      <w:pgSz w:w="11906" w:h="16838"/>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F513D1"/>
    <w:rsid w:val="2ED81E93"/>
    <w:rsid w:val="4CE406A2"/>
    <w:rsid w:val="4D2F7EAF"/>
    <w:rsid w:val="6AF513D1"/>
    <w:rsid w:val="6EEF23C1"/>
    <w:rsid w:val="797F51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238</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2021-06-03T02:21:00Z</dcterms:created>
  <dc:creator>澎澎</dc:creator>
  <cp:lastModifiedBy>Administrator</cp:lastModifiedBy>
  <cp:lastPrinted>2021-06-04T08:39:00Z</cp:lastPrinted>
  <dcterms:modified xsi:type="dcterms:W3CDTF">2021-06-05T09:33:58Z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3D2E35E9B1DB409187CDC9C2EF6927CD</vt:lpwstr>
  </property>
</Properties>
</file>