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kinsoku/>
        <w:wordWrap/>
        <w:overflowPunct/>
        <w:topLinePunct w:val="0"/>
        <w:bidi w:val="0"/>
        <w:snapToGrid/>
        <w:spacing w:line="600" w:lineRule="exact"/>
        <w:ind w:left="0" w:firstLine="640" w:firstLineChars="200"/>
        <w:jc w:val="center"/>
        <w:textAlignment w:val="auto"/>
        <w:rPr>
          <w:rFonts w:hint="eastAsia" w:ascii="仿宋" w:hAnsi="仿宋" w:eastAsia="仿宋" w:cs="仿宋"/>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center"/>
        <w:textAlignment w:val="auto"/>
        <w:rPr>
          <w:rFonts w:hint="eastAsia" w:ascii="仿宋" w:hAnsi="仿宋" w:eastAsia="仿宋" w:cs="仿宋"/>
          <w:b/>
          <w:bCs/>
          <w:sz w:val="48"/>
          <w:szCs w:val="48"/>
        </w:rPr>
      </w:pPr>
      <w:r>
        <w:rPr>
          <w:rFonts w:hint="eastAsia" w:ascii="仿宋" w:hAnsi="仿宋" w:eastAsia="仿宋" w:cs="仿宋"/>
          <w:b/>
          <w:bCs/>
          <w:sz w:val="48"/>
          <w:szCs w:val="48"/>
          <w:lang w:eastAsia="zh-CN"/>
        </w:rPr>
        <w:t>2021</w:t>
      </w:r>
      <w:r>
        <w:rPr>
          <w:rFonts w:hint="eastAsia" w:ascii="仿宋" w:hAnsi="仿宋" w:eastAsia="仿宋" w:cs="仿宋"/>
          <w:b/>
          <w:bCs/>
          <w:sz w:val="48"/>
          <w:szCs w:val="48"/>
        </w:rPr>
        <w:t>年度</w:t>
      </w:r>
      <w:r>
        <w:rPr>
          <w:rFonts w:hint="eastAsia" w:ascii="仿宋" w:hAnsi="仿宋" w:eastAsia="仿宋" w:cs="仿宋"/>
          <w:b/>
          <w:bCs/>
          <w:sz w:val="48"/>
          <w:szCs w:val="48"/>
          <w:lang w:eastAsia="zh-CN"/>
        </w:rPr>
        <w:t>怀化市人民政府研究室</w:t>
      </w:r>
      <w:r>
        <w:rPr>
          <w:rFonts w:hint="eastAsia" w:ascii="仿宋" w:hAnsi="仿宋" w:eastAsia="仿宋" w:cs="仿宋"/>
          <w:b/>
          <w:bCs/>
          <w:sz w:val="48"/>
          <w:szCs w:val="48"/>
        </w:rPr>
        <w:t>部门决算</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both"/>
        <w:textAlignment w:val="auto"/>
        <w:rPr>
          <w:rFonts w:hint="eastAsia" w:ascii="仿宋" w:hAnsi="仿宋" w:eastAsia="仿宋" w:cs="仿宋"/>
          <w:b/>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both"/>
        <w:textAlignment w:val="auto"/>
        <w:rPr>
          <w:rFonts w:hint="eastAsia" w:ascii="仿宋" w:hAnsi="仿宋" w:eastAsia="仿宋" w:cs="仿宋"/>
          <w:b/>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center"/>
        <w:textAlignment w:val="auto"/>
        <w:rPr>
          <w:rFonts w:hint="eastAsia" w:ascii="仿宋" w:hAnsi="仿宋" w:eastAsia="仿宋" w:cs="仿宋"/>
          <w:b/>
          <w:sz w:val="32"/>
          <w:szCs w:val="32"/>
        </w:rPr>
      </w:pPr>
      <w:r>
        <w:rPr>
          <w:rFonts w:hint="eastAsia" w:ascii="仿宋" w:hAnsi="仿宋" w:eastAsia="仿宋" w:cs="仿宋"/>
          <w:b/>
          <w:sz w:val="32"/>
          <w:szCs w:val="32"/>
        </w:rPr>
        <w:t>目录</w:t>
      </w:r>
    </w:p>
    <w:p>
      <w:pPr>
        <w:pStyle w:val="5"/>
        <w:keepNext w:val="0"/>
        <w:keepLines w:val="0"/>
        <w:pageBreakBefore w:val="0"/>
        <w:widowControl w:val="0"/>
        <w:kinsoku/>
        <w:wordWrap/>
        <w:overflowPunct/>
        <w:topLinePunct w:val="0"/>
        <w:bidi w:val="0"/>
        <w:snapToGrid/>
        <w:spacing w:line="600" w:lineRule="exact"/>
        <w:ind w:left="0" w:firstLine="643" w:firstLineChars="200"/>
        <w:jc w:val="center"/>
        <w:textAlignment w:val="auto"/>
        <w:rPr>
          <w:rFonts w:hint="eastAsia" w:ascii="仿宋" w:hAnsi="仿宋" w:eastAsia="仿宋" w:cs="仿宋"/>
          <w:b/>
          <w:sz w:val="32"/>
          <w:szCs w:val="32"/>
        </w:rPr>
      </w:pPr>
    </w:p>
    <w:p>
      <w:pPr>
        <w:pStyle w:val="5"/>
        <w:keepNext w:val="0"/>
        <w:keepLines w:val="0"/>
        <w:pageBreakBefore w:val="0"/>
        <w:widowControl w:val="0"/>
        <w:kinsoku/>
        <w:wordWrap/>
        <w:overflowPunct/>
        <w:topLinePunct w:val="0"/>
        <w:bidi w:val="0"/>
        <w:snapToGrid/>
        <w:spacing w:line="600" w:lineRule="exact"/>
        <w:ind w:left="0"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第一部分</w:t>
      </w:r>
      <w:r>
        <w:rPr>
          <w:rFonts w:hint="eastAsia" w:ascii="仿宋" w:hAnsi="仿宋" w:eastAsia="仿宋" w:cs="仿宋"/>
          <w:b/>
          <w:sz w:val="32"/>
          <w:szCs w:val="32"/>
          <w:lang w:eastAsia="zh-CN"/>
        </w:rPr>
        <w:t>怀化市人民政府研究室</w:t>
      </w:r>
      <w:r>
        <w:rPr>
          <w:rFonts w:hint="eastAsia" w:ascii="仿宋" w:hAnsi="仿宋" w:eastAsia="仿宋" w:cs="仿宋"/>
          <w:b/>
          <w:sz w:val="32"/>
          <w:szCs w:val="32"/>
        </w:rPr>
        <w:t>单位概况</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pStyle w:val="5"/>
        <w:keepNext w:val="0"/>
        <w:keepLines w:val="0"/>
        <w:pageBreakBefore w:val="0"/>
        <w:widowControl w:val="0"/>
        <w:kinsoku/>
        <w:wordWrap/>
        <w:overflowPunct/>
        <w:topLinePunct w:val="0"/>
        <w:bidi w:val="0"/>
        <w:snapToGrid/>
        <w:spacing w:line="600" w:lineRule="exact"/>
        <w:ind w:left="0"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第二部分</w:t>
      </w:r>
      <w:r>
        <w:rPr>
          <w:rFonts w:hint="eastAsia" w:ascii="仿宋" w:hAnsi="仿宋" w:eastAsia="仿宋" w:cs="仿宋"/>
          <w:b/>
          <w:sz w:val="32"/>
          <w:szCs w:val="32"/>
          <w:lang w:eastAsia="zh-CN"/>
        </w:rPr>
        <w:t>2021</w:t>
      </w:r>
      <w:r>
        <w:rPr>
          <w:rFonts w:hint="eastAsia" w:ascii="仿宋" w:hAnsi="仿宋" w:eastAsia="仿宋" w:cs="仿宋"/>
          <w:b/>
          <w:sz w:val="32"/>
          <w:szCs w:val="32"/>
        </w:rPr>
        <w:t>年度部门决算表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pStyle w:val="5"/>
        <w:keepNext w:val="0"/>
        <w:keepLines w:val="0"/>
        <w:pageBreakBefore w:val="0"/>
        <w:widowControl w:val="0"/>
        <w:kinsoku/>
        <w:wordWrap/>
        <w:overflowPunct/>
        <w:topLinePunct w:val="0"/>
        <w:bidi w:val="0"/>
        <w:snapToGrid/>
        <w:spacing w:line="600" w:lineRule="exact"/>
        <w:ind w:left="0" w:firstLine="643" w:firstLineChars="200"/>
        <w:textAlignment w:val="auto"/>
        <w:rPr>
          <w:rFonts w:hint="eastAsia" w:ascii="仿宋" w:hAnsi="仿宋" w:eastAsia="仿宋" w:cs="仿宋"/>
          <w:b/>
          <w:sz w:val="32"/>
          <w:szCs w:val="32"/>
        </w:rPr>
      </w:pPr>
      <w:r>
        <w:rPr>
          <w:rFonts w:hint="eastAsia" w:ascii="仿宋" w:hAnsi="仿宋" w:eastAsia="仿宋" w:cs="仿宋"/>
          <w:b/>
          <w:sz w:val="32"/>
          <w:szCs w:val="32"/>
        </w:rPr>
        <w:t>第三部分</w:t>
      </w:r>
      <w:r>
        <w:rPr>
          <w:rFonts w:hint="eastAsia" w:ascii="仿宋" w:hAnsi="仿宋" w:eastAsia="仿宋" w:cs="仿宋"/>
          <w:b/>
          <w:sz w:val="32"/>
          <w:szCs w:val="32"/>
          <w:lang w:eastAsia="zh-CN"/>
        </w:rPr>
        <w:t>2021</w:t>
      </w:r>
      <w:r>
        <w:rPr>
          <w:rFonts w:hint="eastAsia" w:ascii="仿宋" w:hAnsi="仿宋" w:eastAsia="仿宋" w:cs="仿宋"/>
          <w:b/>
          <w:sz w:val="32"/>
          <w:szCs w:val="32"/>
        </w:rPr>
        <w:t>年度部门决算情况说明</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keepNext w:val="0"/>
        <w:keepLines w:val="0"/>
        <w:pageBreakBefore w:val="0"/>
        <w:widowControl w:val="0"/>
        <w:kinsoku/>
        <w:wordWrap/>
        <w:overflowPunct/>
        <w:topLinePunct w:val="0"/>
        <w:bidi w:val="0"/>
        <w:snapToGrid/>
        <w:spacing w:line="600" w:lineRule="exact"/>
        <w:ind w:left="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四、财政拨款收入支出决算总体情况说明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五、一般公共预算财政拨款支出决算情况说明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六、一般公共预算财政拨款基本支出决算情况说明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七、一般公共预算财政拨款三公经费支出决算情况说明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八、政府性基金预算收入支出决算情况</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color w:val="000000"/>
          <w:kern w:val="0"/>
          <w:sz w:val="32"/>
          <w:szCs w:val="32"/>
        </w:rPr>
        <w:t>九、</w:t>
      </w:r>
      <w:r>
        <w:rPr>
          <w:rFonts w:hint="eastAsia" w:ascii="仿宋" w:hAnsi="仿宋" w:eastAsia="仿宋" w:cs="仿宋"/>
          <w:color w:val="000000"/>
          <w:kern w:val="0"/>
          <w:sz w:val="32"/>
          <w:szCs w:val="32"/>
          <w:lang w:eastAsia="zh-CN"/>
        </w:rPr>
        <w:t>国有资本经营预算财政拨款支出决算情况说明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lang w:eastAsia="zh-CN"/>
        </w:rPr>
        <w:t>十、</w:t>
      </w:r>
      <w:r>
        <w:rPr>
          <w:rFonts w:hint="eastAsia" w:ascii="仿宋" w:hAnsi="仿宋" w:eastAsia="仿宋" w:cs="仿宋"/>
          <w:color w:val="000000"/>
          <w:kern w:val="0"/>
          <w:sz w:val="32"/>
          <w:szCs w:val="32"/>
        </w:rPr>
        <w:t>关于机关运行经费支出说明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一</w:t>
      </w:r>
      <w:r>
        <w:rPr>
          <w:rFonts w:hint="eastAsia" w:ascii="仿宋" w:hAnsi="仿宋" w:eastAsia="仿宋" w:cs="仿宋"/>
          <w:color w:val="000000"/>
          <w:kern w:val="0"/>
          <w:sz w:val="32"/>
          <w:szCs w:val="32"/>
        </w:rPr>
        <w:t>、一般性支出情况</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t>十</w:t>
      </w:r>
      <w:r>
        <w:rPr>
          <w:rFonts w:hint="eastAsia" w:ascii="仿宋" w:hAnsi="仿宋" w:eastAsia="仿宋" w:cs="仿宋"/>
          <w:color w:val="000000"/>
          <w:kern w:val="0"/>
          <w:sz w:val="32"/>
          <w:szCs w:val="32"/>
          <w:lang w:eastAsia="zh-CN"/>
        </w:rPr>
        <w:t>二</w:t>
      </w:r>
      <w:r>
        <w:rPr>
          <w:rFonts w:hint="eastAsia" w:ascii="仿宋" w:hAnsi="仿宋" w:eastAsia="仿宋" w:cs="仿宋"/>
          <w:color w:val="000000"/>
          <w:kern w:val="0"/>
          <w:sz w:val="32"/>
          <w:szCs w:val="32"/>
        </w:rPr>
        <w:t>、关于政府采购支出说明</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三</w:t>
      </w:r>
      <w:r>
        <w:rPr>
          <w:rFonts w:hint="eastAsia" w:ascii="仿宋" w:hAnsi="仿宋" w:eastAsia="仿宋" w:cs="仿宋"/>
          <w:sz w:val="32"/>
          <w:szCs w:val="32"/>
        </w:rPr>
        <w:t>、关于国有资产占用情况说明</w:t>
      </w:r>
    </w:p>
    <w:p>
      <w:pPr>
        <w:pStyle w:val="5"/>
        <w:keepNext w:val="0"/>
        <w:keepLines w:val="0"/>
        <w:pageBreakBefore w:val="0"/>
        <w:widowControl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十</w:t>
      </w:r>
      <w:r>
        <w:rPr>
          <w:rFonts w:hint="eastAsia" w:ascii="仿宋" w:hAnsi="仿宋" w:eastAsia="仿宋" w:cs="仿宋"/>
          <w:sz w:val="32"/>
          <w:szCs w:val="32"/>
          <w:lang w:eastAsia="zh-CN"/>
        </w:rPr>
        <w:t>四</w:t>
      </w:r>
      <w:r>
        <w:rPr>
          <w:rFonts w:hint="eastAsia" w:ascii="仿宋" w:hAnsi="仿宋" w:eastAsia="仿宋" w:cs="仿宋"/>
          <w:sz w:val="32"/>
          <w:szCs w:val="32"/>
        </w:rPr>
        <w:t>、关于</w:t>
      </w:r>
      <w:r>
        <w:rPr>
          <w:rFonts w:hint="eastAsia" w:ascii="仿宋" w:hAnsi="仿宋" w:eastAsia="仿宋" w:cs="仿宋"/>
          <w:sz w:val="32"/>
          <w:szCs w:val="32"/>
          <w:lang w:eastAsia="zh-CN"/>
        </w:rPr>
        <w:t>2021</w:t>
      </w:r>
      <w:r>
        <w:rPr>
          <w:rFonts w:hint="eastAsia" w:ascii="仿宋" w:hAnsi="仿宋" w:eastAsia="仿宋" w:cs="仿宋"/>
          <w:sz w:val="32"/>
          <w:szCs w:val="32"/>
        </w:rPr>
        <w:t>年度预算绩效情况的说明</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3"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第四部分名词解释</w:t>
      </w:r>
    </w:p>
    <w:p>
      <w:pPr>
        <w:keepNext w:val="0"/>
        <w:keepLines w:val="0"/>
        <w:pageBreakBefore w:val="0"/>
        <w:widowControl w:val="0"/>
        <w:kinsoku/>
        <w:wordWrap/>
        <w:overflowPunct/>
        <w:topLinePunct w:val="0"/>
        <w:autoSpaceDE w:val="0"/>
        <w:autoSpaceDN w:val="0"/>
        <w:bidi w:val="0"/>
        <w:adjustRightInd w:val="0"/>
        <w:snapToGrid/>
        <w:spacing w:line="600" w:lineRule="exact"/>
        <w:ind w:left="0" w:firstLine="643" w:firstLineChars="200"/>
        <w:jc w:val="left"/>
        <w:textAlignment w:val="auto"/>
        <w:rPr>
          <w:rFonts w:hint="eastAsia" w:ascii="仿宋" w:hAnsi="仿宋" w:eastAsia="仿宋" w:cs="仿宋"/>
          <w:b/>
          <w:color w:val="000000"/>
          <w:kern w:val="0"/>
          <w:sz w:val="32"/>
          <w:szCs w:val="32"/>
        </w:rPr>
      </w:pPr>
      <w:r>
        <w:rPr>
          <w:rFonts w:hint="eastAsia" w:ascii="仿宋" w:hAnsi="仿宋" w:eastAsia="仿宋" w:cs="仿宋"/>
          <w:b/>
          <w:color w:val="000000"/>
          <w:kern w:val="0"/>
          <w:sz w:val="32"/>
          <w:szCs w:val="32"/>
        </w:rPr>
        <w:t>第五部分附件</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第一部分</w:t>
      </w:r>
      <w:r>
        <w:rPr>
          <w:rFonts w:hint="eastAsia" w:ascii="仿宋" w:hAnsi="仿宋" w:eastAsia="仿宋" w:cs="仿宋"/>
          <w:b/>
          <w:bCs/>
          <w:sz w:val="32"/>
          <w:szCs w:val="32"/>
          <w:lang w:eastAsia="zh-CN"/>
        </w:rPr>
        <w:t>怀化市人民政府研究室</w:t>
      </w:r>
      <w:r>
        <w:rPr>
          <w:rFonts w:hint="eastAsia" w:ascii="仿宋" w:hAnsi="仿宋" w:eastAsia="仿宋" w:cs="仿宋"/>
          <w:b/>
          <w:bCs/>
          <w:sz w:val="32"/>
          <w:szCs w:val="32"/>
        </w:rPr>
        <w:t>单位概况</w:t>
      </w:r>
    </w:p>
    <w:p>
      <w:pPr>
        <w:pStyle w:val="6"/>
        <w:keepNext w:val="0"/>
        <w:keepLines w:val="0"/>
        <w:pageBreakBefore w:val="0"/>
        <w:numPr>
          <w:ilvl w:val="0"/>
          <w:numId w:val="0"/>
        </w:numPr>
        <w:kinsoku/>
        <w:wordWrap/>
        <w:overflowPunct/>
        <w:topLinePunct w:val="0"/>
        <w:bidi w:val="0"/>
        <w:snapToGrid/>
        <w:spacing w:line="600" w:lineRule="exact"/>
        <w:ind w:left="0" w:leftChars="0" w:firstLine="640" w:firstLineChars="200"/>
        <w:jc w:val="left"/>
        <w:textAlignment w:val="auto"/>
        <w:rPr>
          <w:rFonts w:hint="eastAsia" w:ascii="仿宋" w:hAnsi="仿宋" w:eastAsia="仿宋" w:cs="仿宋"/>
          <w:sz w:val="32"/>
          <w:szCs w:val="32"/>
        </w:rPr>
      </w:pPr>
    </w:p>
    <w:p>
      <w:pPr>
        <w:pStyle w:val="6"/>
        <w:keepNext w:val="0"/>
        <w:keepLines w:val="0"/>
        <w:pageBreakBefore w:val="0"/>
        <w:numPr>
          <w:ilvl w:val="0"/>
          <w:numId w:val="0"/>
        </w:numPr>
        <w:kinsoku/>
        <w:wordWrap/>
        <w:overflowPunct/>
        <w:topLinePunct w:val="0"/>
        <w:bidi w:val="0"/>
        <w:snapToGrid/>
        <w:spacing w:line="600" w:lineRule="exact"/>
        <w:ind w:left="0" w:leftChars="0" w:firstLine="643" w:firstLineChars="200"/>
        <w:jc w:val="lef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一、</w:t>
      </w:r>
      <w:r>
        <w:rPr>
          <w:rFonts w:hint="eastAsia" w:ascii="仿宋" w:hAnsi="仿宋" w:eastAsia="仿宋" w:cs="仿宋"/>
          <w:b/>
          <w:bCs/>
          <w:sz w:val="32"/>
          <w:szCs w:val="32"/>
        </w:rPr>
        <w:t>部门职责</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（一）负责《政府工作报告》和市政府主要领导同志重要讲话、报告、文章的起草及有关新闻稿的审定。</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（二）负责起草市政府向省委省政府的重要汇报材料；组织和协同有关方面起草、修改市政府的有关重要综合性文件；参与起草市委、市政府有关重要会议的文件。</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（三）</w:t>
      </w:r>
      <w:r>
        <w:rPr>
          <w:rFonts w:hint="eastAsia" w:ascii="仿宋" w:hAnsi="仿宋" w:eastAsia="仿宋" w:cs="仿宋"/>
          <w:sz w:val="32"/>
          <w:szCs w:val="32"/>
        </w:rPr>
        <w:t>负责牵头组织涉及全市经济建设、社会发展和改革开放等战略性、全局性、综合性重大问题的调查研究，及时综合归纳，提出供市政府决策的参考方案和政策性建议。</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（四）</w:t>
      </w:r>
      <w:r>
        <w:rPr>
          <w:rFonts w:hint="eastAsia" w:ascii="仿宋" w:hAnsi="仿宋" w:eastAsia="仿宋" w:cs="仿宋"/>
          <w:sz w:val="32"/>
          <w:szCs w:val="32"/>
        </w:rPr>
        <w:t>负责对市内外经济形势和社会发展政策进行分析和研究，提出政策建议；收集、分析、整理和报送经济社会发展的重要信息、动态，为市政府决策提供参考建议。</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（五）</w:t>
      </w:r>
      <w:r>
        <w:rPr>
          <w:rFonts w:hint="eastAsia" w:ascii="仿宋" w:hAnsi="仿宋" w:eastAsia="仿宋" w:cs="仿宋"/>
          <w:sz w:val="32"/>
          <w:szCs w:val="32"/>
        </w:rPr>
        <w:t>负责市政府主要领导联络服务工作。</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（六）</w:t>
      </w:r>
      <w:r>
        <w:rPr>
          <w:rFonts w:hint="eastAsia" w:ascii="仿宋" w:hAnsi="仿宋" w:eastAsia="仿宋" w:cs="仿宋"/>
          <w:sz w:val="32"/>
          <w:szCs w:val="32"/>
        </w:rPr>
        <w:t>负责组织全市政府系统经济研究工作人员的培训与业务交流。</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（七）</w:t>
      </w:r>
      <w:r>
        <w:rPr>
          <w:rFonts w:hint="eastAsia" w:ascii="仿宋" w:hAnsi="仿宋" w:eastAsia="仿宋" w:cs="仿宋"/>
          <w:sz w:val="32"/>
          <w:szCs w:val="32"/>
        </w:rPr>
        <w:t>负责组织专家对全市经济社会发展的重大问题、重大决策、重大项目进行研究论证、提供咨询服务。</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（八）</w:t>
      </w:r>
      <w:r>
        <w:rPr>
          <w:rFonts w:hint="eastAsia" w:ascii="仿宋" w:hAnsi="仿宋" w:eastAsia="仿宋" w:cs="仿宋"/>
          <w:sz w:val="32"/>
          <w:szCs w:val="32"/>
        </w:rPr>
        <w:t>承办市委、市政府交办的其他事项。</w:t>
      </w:r>
    </w:p>
    <w:p>
      <w:pPr>
        <w:keepNext w:val="0"/>
        <w:keepLines w:val="0"/>
        <w:pageBreakBefore w:val="0"/>
        <w:widowControl/>
        <w:kinsoku/>
        <w:wordWrap/>
        <w:overflowPunct/>
        <w:topLinePunct w:val="0"/>
        <w:bidi w:val="0"/>
        <w:snapToGrid/>
        <w:spacing w:line="600" w:lineRule="exact"/>
        <w:ind w:left="0" w:firstLine="643" w:firstLineChars="200"/>
        <w:textAlignment w:val="auto"/>
        <w:rPr>
          <w:rFonts w:hint="eastAsia" w:ascii="仿宋" w:hAnsi="仿宋" w:eastAsia="仿宋" w:cs="仿宋"/>
          <w:b/>
          <w:bCs w:val="0"/>
          <w:kern w:val="0"/>
          <w:sz w:val="32"/>
          <w:szCs w:val="32"/>
        </w:rPr>
      </w:pPr>
      <w:r>
        <w:rPr>
          <w:rFonts w:hint="eastAsia" w:ascii="仿宋" w:hAnsi="仿宋" w:eastAsia="仿宋" w:cs="仿宋"/>
          <w:b/>
          <w:bCs w:val="0"/>
          <w:kern w:val="0"/>
          <w:sz w:val="32"/>
          <w:szCs w:val="32"/>
        </w:rPr>
        <w:t>二、机构设置及决算单位构成</w:t>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Cs/>
          <w:kern w:val="0"/>
          <w:sz w:val="32"/>
          <w:szCs w:val="32"/>
        </w:rPr>
      </w:pPr>
      <w:r>
        <w:rPr>
          <w:rFonts w:hint="eastAsia" w:ascii="仿宋" w:hAnsi="仿宋" w:eastAsia="仿宋" w:cs="仿宋"/>
          <w:bCs/>
          <w:kern w:val="0"/>
          <w:sz w:val="32"/>
          <w:szCs w:val="32"/>
        </w:rPr>
        <w:t>（一）内设机构设置。</w:t>
      </w:r>
      <w:r>
        <w:rPr>
          <w:rFonts w:hint="eastAsia" w:ascii="仿宋" w:hAnsi="仿宋" w:eastAsia="仿宋" w:cs="仿宋"/>
          <w:bCs/>
          <w:kern w:val="0"/>
          <w:sz w:val="32"/>
          <w:szCs w:val="32"/>
          <w:lang w:eastAsia="zh-CN"/>
        </w:rPr>
        <w:t>怀化市人民政府研究室</w:t>
      </w:r>
      <w:r>
        <w:rPr>
          <w:rFonts w:hint="eastAsia" w:ascii="仿宋" w:hAnsi="仿宋" w:eastAsia="仿宋" w:cs="仿宋"/>
          <w:bCs/>
          <w:kern w:val="0"/>
          <w:sz w:val="32"/>
          <w:szCs w:val="32"/>
        </w:rPr>
        <w:t>单位内设机构包括：办公室、综合调研一科、综合调研二科、综合调研三科。</w:t>
      </w:r>
    </w:p>
    <w:p>
      <w:pPr>
        <w:keepNext w:val="0"/>
        <w:keepLines w:val="0"/>
        <w:pageBreakBefore w:val="0"/>
        <w:widowControl/>
        <w:kinsoku/>
        <w:wordWrap/>
        <w:overflowPunct/>
        <w:topLinePunct w:val="0"/>
        <w:bidi w:val="0"/>
        <w:snapToGrid/>
        <w:spacing w:line="600" w:lineRule="exact"/>
        <w:ind w:left="0"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Cs/>
          <w:kern w:val="0"/>
          <w:sz w:val="32"/>
          <w:szCs w:val="32"/>
        </w:rPr>
        <w:t>（二）决算单位构成。</w:t>
      </w:r>
      <w:r>
        <w:rPr>
          <w:rFonts w:hint="eastAsia" w:ascii="仿宋" w:hAnsi="仿宋" w:eastAsia="仿宋" w:cs="仿宋"/>
          <w:bCs/>
          <w:kern w:val="0"/>
          <w:sz w:val="32"/>
          <w:szCs w:val="32"/>
          <w:lang w:eastAsia="zh-CN"/>
        </w:rPr>
        <w:t>怀化市人民政府研究室</w:t>
      </w:r>
      <w:r>
        <w:rPr>
          <w:rFonts w:hint="eastAsia" w:ascii="仿宋" w:hAnsi="仿宋" w:eastAsia="仿宋" w:cs="仿宋"/>
          <w:bCs/>
          <w:kern w:val="0"/>
          <w:sz w:val="32"/>
          <w:szCs w:val="32"/>
        </w:rPr>
        <w:t>单位</w:t>
      </w:r>
      <w:r>
        <w:rPr>
          <w:rFonts w:hint="eastAsia" w:ascii="仿宋" w:hAnsi="仿宋" w:eastAsia="仿宋" w:cs="仿宋"/>
          <w:bCs/>
          <w:kern w:val="0"/>
          <w:sz w:val="32"/>
          <w:szCs w:val="32"/>
          <w:lang w:eastAsia="zh-CN"/>
        </w:rPr>
        <w:t>为一级预算单位，2021</w:t>
      </w:r>
      <w:r>
        <w:rPr>
          <w:rFonts w:hint="eastAsia" w:ascii="仿宋" w:hAnsi="仿宋" w:eastAsia="仿宋" w:cs="仿宋"/>
          <w:bCs/>
          <w:kern w:val="0"/>
          <w:sz w:val="32"/>
          <w:szCs w:val="32"/>
        </w:rPr>
        <w:t>年部门决算汇总公开单位构成包括：</w:t>
      </w:r>
      <w:r>
        <w:rPr>
          <w:rFonts w:hint="eastAsia" w:ascii="仿宋" w:hAnsi="仿宋" w:eastAsia="仿宋" w:cs="仿宋"/>
          <w:bCs/>
          <w:kern w:val="0"/>
          <w:sz w:val="32"/>
          <w:szCs w:val="32"/>
          <w:lang w:eastAsia="zh-CN"/>
        </w:rPr>
        <w:t>怀化市人民政府研究室本级。</w:t>
      </w: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 w:hAnsi="仿宋" w:eastAsia="仿宋" w:cs="仿宋"/>
          <w:sz w:val="32"/>
          <w:szCs w:val="32"/>
        </w:rPr>
      </w:pPr>
    </w:p>
    <w:p>
      <w:pPr>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600" w:lineRule="exact"/>
        <w:ind w:left="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sz w:val="32"/>
          <w:szCs w:val="32"/>
        </w:rPr>
        <w:t>第二部分部门决算表</w:t>
      </w:r>
    </w:p>
    <w:p>
      <w:pPr>
        <w:keepNext w:val="0"/>
        <w:keepLines w:val="0"/>
        <w:pageBreakBefore w:val="0"/>
        <w:widowControl/>
        <w:kinsoku/>
        <w:wordWrap/>
        <w:overflowPunct/>
        <w:topLinePunct w:val="0"/>
        <w:autoSpaceDE/>
        <w:autoSpaceDN/>
        <w:bidi w:val="0"/>
        <w:adjustRightInd/>
        <w:snapToGrid/>
        <w:spacing w:line="600" w:lineRule="exact"/>
        <w:ind w:left="0" w:firstLine="0" w:firstLineChars="0"/>
        <w:jc w:val="both"/>
        <w:textAlignment w:val="auto"/>
        <w:rPr>
          <w:rFonts w:hint="eastAsia" w:ascii="仿宋" w:hAnsi="仿宋" w:eastAsia="仿宋" w:cs="仿宋"/>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ind w:left="0" w:firstLine="0" w:firstLineChars="0"/>
        <w:jc w:val="center"/>
        <w:textAlignment w:val="auto"/>
        <w:rPr>
          <w:rFonts w:hint="eastAsia" w:ascii="仿宋" w:hAnsi="仿宋" w:eastAsia="仿宋" w:cs="仿宋"/>
          <w:sz w:val="32"/>
          <w:szCs w:val="32"/>
          <w:lang w:eastAsia="zh-CN"/>
        </w:rPr>
        <w:sectPr>
          <w:pgSz w:w="11906" w:h="16838"/>
          <w:pgMar w:top="720" w:right="720" w:bottom="720" w:left="720" w:header="851" w:footer="992" w:gutter="0"/>
          <w:cols w:space="425" w:num="1"/>
          <w:docGrid w:type="lines" w:linePitch="312" w:charSpace="0"/>
        </w:sectPr>
      </w:pPr>
      <w:r>
        <w:rPr>
          <w:rFonts w:hint="eastAsia" w:ascii="仿宋" w:hAnsi="仿宋" w:eastAsia="仿宋" w:cs="仿宋"/>
          <w:sz w:val="32"/>
          <w:szCs w:val="32"/>
          <w:lang w:eastAsia="zh-CN"/>
        </w:rPr>
        <w:t>见附件</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center"/>
        <w:textAlignment w:val="auto"/>
        <w:rPr>
          <w:rFonts w:hint="eastAsia" w:ascii="仿宋" w:hAnsi="仿宋" w:eastAsia="仿宋" w:cs="仿宋"/>
          <w:sz w:val="32"/>
          <w:szCs w:val="32"/>
        </w:rPr>
      </w:pPr>
      <w:r>
        <w:rPr>
          <w:rFonts w:hint="eastAsia" w:ascii="仿宋" w:hAnsi="仿宋" w:eastAsia="仿宋" w:cs="仿宋"/>
          <w:b/>
          <w:bCs/>
          <w:sz w:val="32"/>
          <w:szCs w:val="32"/>
        </w:rPr>
        <w:t>第三部分</w:t>
      </w:r>
      <w:r>
        <w:rPr>
          <w:rFonts w:hint="eastAsia" w:ascii="仿宋" w:hAnsi="仿宋" w:eastAsia="仿宋" w:cs="仿宋"/>
          <w:b/>
          <w:bCs/>
          <w:sz w:val="32"/>
          <w:szCs w:val="32"/>
          <w:lang w:eastAsia="zh-CN"/>
        </w:rPr>
        <w:t>2021</w:t>
      </w:r>
      <w:r>
        <w:rPr>
          <w:rFonts w:hint="eastAsia" w:ascii="仿宋" w:hAnsi="仿宋" w:eastAsia="仿宋" w:cs="仿宋"/>
          <w:b/>
          <w:bCs/>
          <w:sz w:val="32"/>
          <w:szCs w:val="32"/>
        </w:rPr>
        <w:t>年度部门决算情况说明</w:t>
      </w:r>
    </w:p>
    <w:p>
      <w:pPr>
        <w:keepNext w:val="0"/>
        <w:keepLines w:val="0"/>
        <w:pageBreakBefore w:val="0"/>
        <w:widowControl/>
        <w:kinsoku/>
        <w:wordWrap/>
        <w:overflowPunct/>
        <w:topLinePunct w:val="0"/>
        <w:bidi w:val="0"/>
        <w:snapToGrid/>
        <w:spacing w:line="600" w:lineRule="exact"/>
        <w:ind w:left="0" w:firstLine="640" w:firstLineChars="200"/>
        <w:jc w:val="left"/>
        <w:textAlignment w:val="auto"/>
        <w:rPr>
          <w:rFonts w:hint="eastAsia" w:ascii="仿宋" w:hAnsi="仿宋" w:eastAsia="仿宋" w:cs="仿宋"/>
          <w:sz w:val="32"/>
          <w:szCs w:val="32"/>
        </w:rPr>
      </w:pP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一、收入支出决算总体情况说明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年度收、支总计</w:t>
      </w:r>
      <w:r>
        <w:rPr>
          <w:rFonts w:hint="eastAsia" w:ascii="仿宋" w:hAnsi="仿宋" w:eastAsia="仿宋" w:cs="仿宋"/>
          <w:sz w:val="32"/>
          <w:szCs w:val="32"/>
          <w:lang w:val="en-US" w:eastAsia="zh-CN"/>
        </w:rPr>
        <w:t>各261.38</w:t>
      </w:r>
      <w:r>
        <w:rPr>
          <w:rFonts w:hint="eastAsia" w:ascii="仿宋" w:hAnsi="仿宋" w:eastAsia="仿宋" w:cs="仿宋"/>
          <w:sz w:val="32"/>
          <w:szCs w:val="32"/>
        </w:rPr>
        <w:t>万元。与上年相比，</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4.68</w:t>
      </w:r>
      <w:r>
        <w:rPr>
          <w:rFonts w:hint="eastAsia" w:ascii="仿宋" w:hAnsi="仿宋" w:eastAsia="仿宋" w:cs="仿宋"/>
          <w:sz w:val="32"/>
          <w:szCs w:val="32"/>
        </w:rPr>
        <w:t>万元，</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1.82</w:t>
      </w:r>
      <w:r>
        <w:rPr>
          <w:rFonts w:hint="eastAsia" w:ascii="仿宋" w:hAnsi="仿宋" w:eastAsia="仿宋" w:cs="仿宋"/>
          <w:sz w:val="32"/>
          <w:szCs w:val="32"/>
        </w:rPr>
        <w:t>%</w:t>
      </w:r>
      <w:r>
        <w:rPr>
          <w:rFonts w:hint="eastAsia" w:ascii="仿宋" w:hAnsi="仿宋" w:eastAsia="仿宋" w:cs="仿宋"/>
          <w:sz w:val="32"/>
          <w:szCs w:val="32"/>
          <w:lang w:eastAsia="zh-CN"/>
        </w:rPr>
        <w:t>，主要是因为公开遴选增加了人员。</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二、收入决算情况说明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本年收入合计</w:t>
      </w:r>
      <w:r>
        <w:rPr>
          <w:rFonts w:hint="eastAsia" w:ascii="仿宋" w:hAnsi="仿宋" w:eastAsia="仿宋" w:cs="仿宋"/>
          <w:sz w:val="32"/>
          <w:szCs w:val="32"/>
          <w:lang w:val="en-US" w:eastAsia="zh-CN"/>
        </w:rPr>
        <w:t>253.65</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253.65</w:t>
      </w:r>
      <w:r>
        <w:rPr>
          <w:rFonts w:hint="eastAsia" w:ascii="仿宋" w:hAnsi="仿宋" w:eastAsia="仿宋" w:cs="仿宋"/>
          <w:sz w:val="32"/>
          <w:szCs w:val="32"/>
        </w:rPr>
        <w:t>元，占</w:t>
      </w:r>
      <w:r>
        <w:rPr>
          <w:rFonts w:hint="eastAsia" w:ascii="仿宋" w:hAnsi="仿宋" w:eastAsia="仿宋" w:cs="仿宋"/>
          <w:sz w:val="32"/>
          <w:szCs w:val="32"/>
          <w:lang w:val="en-US" w:eastAsia="zh-CN"/>
        </w:rPr>
        <w:t>100</w:t>
      </w:r>
      <w:r>
        <w:rPr>
          <w:rFonts w:hint="eastAsia" w:ascii="仿宋" w:hAnsi="仿宋" w:eastAsia="仿宋" w:cs="仿宋"/>
          <w:sz w:val="32"/>
          <w:szCs w:val="32"/>
        </w:rPr>
        <w:t>%；上级补助收入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%；事业收入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%；附属单位上缴收入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%；其他收入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三、支出决算情况说明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本年支出合计</w:t>
      </w:r>
      <w:r>
        <w:rPr>
          <w:rFonts w:hint="eastAsia" w:ascii="仿宋" w:hAnsi="仿宋" w:eastAsia="仿宋" w:cs="仿宋"/>
          <w:sz w:val="32"/>
          <w:szCs w:val="32"/>
          <w:lang w:val="en-US" w:eastAsia="zh-CN"/>
        </w:rPr>
        <w:t>261.38</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205.00</w:t>
      </w:r>
      <w:r>
        <w:rPr>
          <w:rFonts w:hint="eastAsia" w:ascii="仿宋" w:hAnsi="仿宋" w:eastAsia="仿宋" w:cs="仿宋"/>
          <w:sz w:val="32"/>
          <w:szCs w:val="32"/>
        </w:rPr>
        <w:t>万元，占</w:t>
      </w:r>
      <w:r>
        <w:rPr>
          <w:rFonts w:hint="eastAsia" w:ascii="仿宋" w:hAnsi="仿宋" w:eastAsia="仿宋" w:cs="仿宋"/>
          <w:sz w:val="32"/>
          <w:szCs w:val="32"/>
          <w:lang w:val="en-US" w:eastAsia="zh-CN"/>
        </w:rPr>
        <w:t>78.43</w:t>
      </w:r>
      <w:r>
        <w:rPr>
          <w:rFonts w:hint="eastAsia" w:ascii="仿宋" w:hAnsi="仿宋" w:eastAsia="仿宋" w:cs="仿宋"/>
          <w:sz w:val="32"/>
          <w:szCs w:val="32"/>
        </w:rPr>
        <w:t>%；项目支出</w:t>
      </w:r>
      <w:r>
        <w:rPr>
          <w:rFonts w:hint="eastAsia" w:ascii="仿宋" w:hAnsi="仿宋" w:eastAsia="仿宋" w:cs="仿宋"/>
          <w:sz w:val="32"/>
          <w:szCs w:val="32"/>
          <w:lang w:val="en-US" w:eastAsia="zh-CN"/>
        </w:rPr>
        <w:t>56.38</w:t>
      </w:r>
      <w:r>
        <w:rPr>
          <w:rFonts w:hint="eastAsia" w:ascii="仿宋" w:hAnsi="仿宋" w:eastAsia="仿宋" w:cs="仿宋"/>
          <w:sz w:val="32"/>
          <w:szCs w:val="32"/>
        </w:rPr>
        <w:t>万元，占</w:t>
      </w:r>
      <w:r>
        <w:rPr>
          <w:rFonts w:hint="eastAsia" w:ascii="仿宋" w:hAnsi="仿宋" w:eastAsia="仿宋" w:cs="仿宋"/>
          <w:sz w:val="32"/>
          <w:szCs w:val="32"/>
          <w:lang w:val="en-US" w:eastAsia="zh-CN"/>
        </w:rPr>
        <w:t>21.57</w:t>
      </w:r>
      <w:r>
        <w:rPr>
          <w:rFonts w:hint="eastAsia" w:ascii="仿宋" w:hAnsi="仿宋" w:eastAsia="仿宋" w:cs="仿宋"/>
          <w:sz w:val="32"/>
          <w:szCs w:val="32"/>
        </w:rPr>
        <w:t>%；上缴上级支出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%；经营支出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%；对附属单位补助支出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四、财政拨款收入支出决算总体情况说明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年度财政拨款收、支总计</w:t>
      </w:r>
      <w:r>
        <w:rPr>
          <w:rFonts w:hint="eastAsia" w:ascii="仿宋" w:hAnsi="仿宋" w:eastAsia="仿宋" w:cs="仿宋"/>
          <w:sz w:val="32"/>
          <w:szCs w:val="32"/>
          <w:lang w:val="en-US" w:eastAsia="zh-CN"/>
        </w:rPr>
        <w:t>各261.38</w:t>
      </w:r>
      <w:r>
        <w:rPr>
          <w:rFonts w:hint="eastAsia" w:ascii="仿宋" w:hAnsi="仿宋" w:eastAsia="仿宋" w:cs="仿宋"/>
          <w:sz w:val="32"/>
          <w:szCs w:val="32"/>
        </w:rPr>
        <w:t>万元，上年相比，</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4.68</w:t>
      </w:r>
      <w:r>
        <w:rPr>
          <w:rFonts w:hint="eastAsia" w:ascii="仿宋" w:hAnsi="仿宋" w:eastAsia="仿宋" w:cs="仿宋"/>
          <w:sz w:val="32"/>
          <w:szCs w:val="32"/>
        </w:rPr>
        <w:t>万元，</w:t>
      </w:r>
      <w:r>
        <w:rPr>
          <w:rFonts w:hint="eastAsia" w:ascii="仿宋" w:hAnsi="仿宋" w:eastAsia="仿宋" w:cs="仿宋"/>
          <w:sz w:val="32"/>
          <w:szCs w:val="32"/>
          <w:lang w:eastAsia="zh-CN"/>
        </w:rPr>
        <w:t>增加了</w:t>
      </w:r>
      <w:r>
        <w:rPr>
          <w:rFonts w:hint="eastAsia" w:ascii="仿宋" w:hAnsi="仿宋" w:eastAsia="仿宋" w:cs="仿宋"/>
          <w:sz w:val="32"/>
          <w:szCs w:val="32"/>
          <w:lang w:val="en-US" w:eastAsia="zh-CN"/>
        </w:rPr>
        <w:t>1.82</w:t>
      </w:r>
      <w:r>
        <w:rPr>
          <w:rFonts w:hint="eastAsia" w:ascii="仿宋" w:hAnsi="仿宋" w:eastAsia="仿宋" w:cs="仿宋"/>
          <w:sz w:val="32"/>
          <w:szCs w:val="32"/>
        </w:rPr>
        <w:t>%，主要是因为</w:t>
      </w:r>
      <w:r>
        <w:rPr>
          <w:rFonts w:hint="eastAsia" w:ascii="仿宋" w:hAnsi="仿宋" w:eastAsia="仿宋" w:cs="仿宋"/>
          <w:sz w:val="32"/>
          <w:szCs w:val="32"/>
          <w:lang w:eastAsia="zh-CN"/>
        </w:rPr>
        <w:t>公开遴选增加了人员。</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五、一般公共预算财政拨款支出决算情况说明</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（一）财政拨款支出决算总体情况</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w:t>
      </w:r>
      <w:r>
        <w:rPr>
          <w:rFonts w:hint="eastAsia" w:ascii="仿宋" w:hAnsi="仿宋" w:eastAsia="仿宋" w:cs="仿宋"/>
          <w:sz w:val="32"/>
          <w:szCs w:val="32"/>
          <w:lang w:eastAsia="zh-CN"/>
        </w:rPr>
        <w:t>261.38</w:t>
      </w:r>
      <w:r>
        <w:rPr>
          <w:rFonts w:hint="eastAsia" w:ascii="仿宋" w:hAnsi="仿宋" w:eastAsia="仿宋" w:cs="仿宋"/>
          <w:sz w:val="32"/>
          <w:szCs w:val="32"/>
        </w:rPr>
        <w:t>万元，占本年支出合计的</w:t>
      </w:r>
      <w:r>
        <w:rPr>
          <w:rFonts w:hint="eastAsia" w:ascii="仿宋" w:hAnsi="仿宋" w:eastAsia="仿宋" w:cs="仿宋"/>
          <w:sz w:val="32"/>
          <w:szCs w:val="32"/>
          <w:lang w:val="en-US" w:eastAsia="zh-CN"/>
        </w:rPr>
        <w:t>100</w:t>
      </w:r>
      <w:r>
        <w:rPr>
          <w:rFonts w:hint="eastAsia" w:ascii="仿宋" w:hAnsi="仿宋" w:eastAsia="仿宋" w:cs="仿宋"/>
          <w:sz w:val="32"/>
          <w:szCs w:val="32"/>
        </w:rPr>
        <w:t>%，与上年相比，财政拨款支出</w:t>
      </w:r>
      <w:r>
        <w:rPr>
          <w:rFonts w:hint="eastAsia" w:ascii="仿宋" w:hAnsi="仿宋" w:eastAsia="仿宋" w:cs="仿宋"/>
          <w:sz w:val="32"/>
          <w:szCs w:val="32"/>
          <w:lang w:eastAsia="zh-CN"/>
        </w:rPr>
        <w:t>增加16.14</w:t>
      </w:r>
      <w:r>
        <w:rPr>
          <w:rFonts w:hint="eastAsia" w:ascii="仿宋" w:hAnsi="仿宋" w:eastAsia="仿宋" w:cs="仿宋"/>
          <w:sz w:val="32"/>
          <w:szCs w:val="32"/>
        </w:rPr>
        <w:t>万元，</w:t>
      </w:r>
      <w:r>
        <w:rPr>
          <w:rFonts w:hint="eastAsia" w:ascii="仿宋" w:hAnsi="仿宋" w:eastAsia="仿宋" w:cs="仿宋"/>
          <w:sz w:val="32"/>
          <w:szCs w:val="32"/>
          <w:lang w:eastAsia="zh-CN"/>
        </w:rPr>
        <w:t>增加6.58</w:t>
      </w:r>
      <w:r>
        <w:rPr>
          <w:rFonts w:hint="eastAsia" w:ascii="仿宋" w:hAnsi="仿宋" w:eastAsia="仿宋" w:cs="仿宋"/>
          <w:sz w:val="32"/>
          <w:szCs w:val="32"/>
        </w:rPr>
        <w:t>%</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主要原因是有预算追加</w:t>
      </w:r>
      <w:r>
        <w:rPr>
          <w:rFonts w:hint="eastAsia" w:ascii="仿宋" w:hAnsi="仿宋" w:eastAsia="仿宋" w:cs="仿宋"/>
          <w:sz w:val="32"/>
          <w:szCs w:val="32"/>
          <w:highlight w:val="none"/>
          <w:lang w:eastAsia="zh-CN"/>
        </w:rPr>
        <w:t>。</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hint="eastAsia" w:ascii="仿宋" w:hAnsi="仿宋" w:eastAsia="仿宋" w:cs="仿宋"/>
          <w:b/>
          <w:bCs w:val="0"/>
          <w:sz w:val="32"/>
          <w:szCs w:val="32"/>
        </w:rPr>
      </w:pPr>
      <w:r>
        <w:rPr>
          <w:rFonts w:hint="eastAsia" w:ascii="仿宋" w:hAnsi="仿宋" w:eastAsia="仿宋" w:cs="仿宋"/>
          <w:b/>
          <w:bCs w:val="0"/>
          <w:sz w:val="32"/>
          <w:szCs w:val="32"/>
        </w:rPr>
        <w:t>（二）财政拨款支出决算结构情况</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w:t>
      </w:r>
      <w:r>
        <w:rPr>
          <w:rFonts w:hint="eastAsia" w:ascii="仿宋" w:hAnsi="仿宋" w:eastAsia="仿宋" w:cs="仿宋"/>
          <w:sz w:val="32"/>
          <w:szCs w:val="32"/>
          <w:lang w:val="en-US" w:eastAsia="zh-CN"/>
        </w:rPr>
        <w:t>261.38</w:t>
      </w:r>
      <w:r>
        <w:rPr>
          <w:rFonts w:hint="eastAsia" w:ascii="仿宋" w:hAnsi="仿宋" w:eastAsia="仿宋" w:cs="仿宋"/>
          <w:sz w:val="32"/>
          <w:szCs w:val="32"/>
        </w:rPr>
        <w:t>万元，主要用于以下方面：一般公共服务（类）支出</w:t>
      </w:r>
      <w:r>
        <w:rPr>
          <w:rFonts w:hint="eastAsia" w:ascii="仿宋" w:hAnsi="仿宋" w:eastAsia="仿宋" w:cs="仿宋"/>
          <w:sz w:val="32"/>
          <w:szCs w:val="32"/>
          <w:lang w:val="en-US" w:eastAsia="zh-CN"/>
        </w:rPr>
        <w:t>215.27</w:t>
      </w:r>
      <w:r>
        <w:rPr>
          <w:rFonts w:hint="eastAsia" w:ascii="仿宋" w:hAnsi="仿宋" w:eastAsia="仿宋" w:cs="仿宋"/>
          <w:sz w:val="32"/>
          <w:szCs w:val="32"/>
        </w:rPr>
        <w:t>万元，占</w:t>
      </w:r>
      <w:r>
        <w:rPr>
          <w:rFonts w:hint="eastAsia" w:ascii="仿宋" w:hAnsi="仿宋" w:eastAsia="仿宋" w:cs="仿宋"/>
          <w:sz w:val="32"/>
          <w:szCs w:val="32"/>
          <w:lang w:val="en-US" w:eastAsia="zh-CN"/>
        </w:rPr>
        <w:t>82.36</w:t>
      </w:r>
      <w:r>
        <w:rPr>
          <w:rFonts w:hint="eastAsia" w:ascii="仿宋" w:hAnsi="仿宋" w:eastAsia="仿宋" w:cs="仿宋"/>
          <w:sz w:val="32"/>
          <w:szCs w:val="32"/>
        </w:rPr>
        <w:t>%；</w:t>
      </w:r>
      <w:r>
        <w:rPr>
          <w:rFonts w:hint="eastAsia" w:ascii="仿宋" w:hAnsi="仿宋" w:eastAsia="仿宋" w:cs="仿宋"/>
          <w:sz w:val="32"/>
          <w:szCs w:val="32"/>
          <w:lang w:eastAsia="zh-CN"/>
        </w:rPr>
        <w:t>社会保障和就业支出</w:t>
      </w:r>
      <w:r>
        <w:rPr>
          <w:rFonts w:hint="eastAsia" w:ascii="仿宋" w:hAnsi="仿宋" w:eastAsia="仿宋" w:cs="仿宋"/>
          <w:sz w:val="32"/>
          <w:szCs w:val="32"/>
          <w:lang w:val="en-US" w:eastAsia="zh-CN"/>
        </w:rPr>
        <w:t>35.55</w:t>
      </w:r>
      <w:r>
        <w:rPr>
          <w:rFonts w:hint="eastAsia" w:ascii="仿宋" w:hAnsi="仿宋" w:eastAsia="仿宋" w:cs="仿宋"/>
          <w:sz w:val="32"/>
          <w:szCs w:val="32"/>
        </w:rPr>
        <w:t>万元，占</w:t>
      </w:r>
      <w:r>
        <w:rPr>
          <w:rFonts w:hint="eastAsia" w:ascii="仿宋" w:hAnsi="仿宋" w:eastAsia="仿宋" w:cs="仿宋"/>
          <w:sz w:val="32"/>
          <w:szCs w:val="32"/>
          <w:lang w:val="en-US" w:eastAsia="zh-CN"/>
        </w:rPr>
        <w:t>13.60</w:t>
      </w:r>
      <w:r>
        <w:rPr>
          <w:rFonts w:hint="eastAsia" w:ascii="仿宋" w:hAnsi="仿宋" w:eastAsia="仿宋" w:cs="仿宋"/>
          <w:sz w:val="32"/>
          <w:szCs w:val="32"/>
        </w:rPr>
        <w:t>%;</w:t>
      </w:r>
      <w:r>
        <w:rPr>
          <w:rFonts w:hint="eastAsia" w:ascii="仿宋" w:hAnsi="仿宋" w:eastAsia="仿宋" w:cs="仿宋"/>
          <w:sz w:val="32"/>
          <w:szCs w:val="32"/>
          <w:lang w:eastAsia="zh-CN"/>
        </w:rPr>
        <w:t>卫生健康支出</w:t>
      </w:r>
      <w:r>
        <w:rPr>
          <w:rFonts w:hint="eastAsia" w:ascii="仿宋" w:hAnsi="仿宋" w:eastAsia="仿宋" w:cs="仿宋"/>
          <w:sz w:val="32"/>
          <w:szCs w:val="32"/>
          <w:lang w:val="en-US" w:eastAsia="zh-CN"/>
        </w:rPr>
        <w:t>7.56万元，占2.89%，科学技术支出3万元，占比1.15%。</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（三）财政拨款支出决算具体情况</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年度财政拨款支出年初预算数为</w:t>
      </w:r>
      <w:r>
        <w:rPr>
          <w:rFonts w:hint="eastAsia" w:ascii="仿宋" w:hAnsi="仿宋" w:eastAsia="仿宋" w:cs="仿宋"/>
          <w:sz w:val="32"/>
          <w:szCs w:val="32"/>
          <w:lang w:val="en-US" w:eastAsia="zh-CN"/>
        </w:rPr>
        <w:t>213.62</w:t>
      </w:r>
      <w:r>
        <w:rPr>
          <w:rFonts w:hint="eastAsia" w:ascii="仿宋" w:hAnsi="仿宋" w:eastAsia="仿宋" w:cs="仿宋"/>
          <w:sz w:val="32"/>
          <w:szCs w:val="32"/>
        </w:rPr>
        <w:t>万元，支出决算数为</w:t>
      </w:r>
      <w:r>
        <w:rPr>
          <w:rFonts w:hint="eastAsia" w:ascii="仿宋" w:hAnsi="仿宋" w:eastAsia="仿宋" w:cs="仿宋"/>
          <w:sz w:val="32"/>
          <w:szCs w:val="32"/>
          <w:lang w:val="en-US" w:eastAsia="zh-CN"/>
        </w:rPr>
        <w:t>261.38</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122.36</w:t>
      </w:r>
      <w:r>
        <w:rPr>
          <w:rFonts w:hint="eastAsia" w:ascii="仿宋" w:hAnsi="仿宋" w:eastAsia="仿宋" w:cs="仿宋"/>
          <w:sz w:val="32"/>
          <w:szCs w:val="32"/>
        </w:rPr>
        <w:t>%，其中：</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1、一般公共服务（类）</w:t>
      </w:r>
      <w:r>
        <w:rPr>
          <w:rFonts w:hint="eastAsia" w:ascii="仿宋" w:hAnsi="仿宋" w:eastAsia="仿宋" w:cs="仿宋"/>
          <w:sz w:val="32"/>
          <w:szCs w:val="32"/>
          <w:lang w:eastAsia="zh-CN"/>
        </w:rPr>
        <w:t>政府办公厅（室）及相关机构事务</w:t>
      </w:r>
      <w:r>
        <w:rPr>
          <w:rFonts w:hint="eastAsia" w:ascii="仿宋" w:hAnsi="仿宋" w:eastAsia="仿宋" w:cs="仿宋"/>
          <w:sz w:val="32"/>
          <w:szCs w:val="32"/>
        </w:rPr>
        <w:t>（款）</w:t>
      </w:r>
      <w:r>
        <w:rPr>
          <w:rFonts w:hint="eastAsia" w:ascii="仿宋" w:hAnsi="仿宋" w:eastAsia="仿宋" w:cs="仿宋"/>
          <w:sz w:val="32"/>
          <w:szCs w:val="32"/>
          <w:lang w:eastAsia="zh-CN"/>
        </w:rPr>
        <w:t>行政运行</w:t>
      </w:r>
      <w:r>
        <w:rPr>
          <w:rFonts w:hint="eastAsia" w:ascii="仿宋" w:hAnsi="仿宋" w:eastAsia="仿宋" w:cs="仿宋"/>
          <w:sz w:val="32"/>
          <w:szCs w:val="32"/>
        </w:rPr>
        <w:t>（项）。</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201.88</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215.27</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106.63</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追加了绩效奖资金支出，以及财政拨付提前退休人员工资时部分指标为此功能分类。</w:t>
      </w:r>
    </w:p>
    <w:p>
      <w:pPr>
        <w:pStyle w:val="5"/>
        <w:keepNext w:val="0"/>
        <w:keepLines w:val="0"/>
        <w:pageBreakBefore w:val="0"/>
        <w:numPr>
          <w:ilvl w:val="0"/>
          <w:numId w:val="1"/>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科学技术支出</w:t>
      </w:r>
      <w:r>
        <w:rPr>
          <w:rFonts w:hint="eastAsia" w:ascii="仿宋" w:hAnsi="仿宋" w:eastAsia="仿宋" w:cs="仿宋"/>
          <w:sz w:val="32"/>
          <w:szCs w:val="32"/>
        </w:rPr>
        <w:t>（类）</w:t>
      </w:r>
      <w:r>
        <w:rPr>
          <w:rFonts w:hint="eastAsia" w:ascii="仿宋" w:hAnsi="仿宋" w:eastAsia="仿宋" w:cs="仿宋"/>
          <w:sz w:val="32"/>
          <w:szCs w:val="32"/>
          <w:lang w:eastAsia="zh-CN"/>
        </w:rPr>
        <w:t>社会科学</w:t>
      </w:r>
      <w:r>
        <w:rPr>
          <w:rFonts w:hint="eastAsia" w:ascii="仿宋" w:hAnsi="仿宋" w:eastAsia="仿宋" w:cs="仿宋"/>
          <w:sz w:val="32"/>
          <w:szCs w:val="32"/>
        </w:rPr>
        <w:t>（款）</w:t>
      </w:r>
      <w:r>
        <w:rPr>
          <w:rFonts w:hint="eastAsia" w:ascii="仿宋" w:hAnsi="仿宋" w:eastAsia="仿宋" w:cs="仿宋"/>
          <w:sz w:val="32"/>
          <w:szCs w:val="32"/>
          <w:lang w:eastAsia="zh-CN"/>
        </w:rPr>
        <w:t>其他社会科学支出（项）</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年初预算为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w:t>
      </w:r>
      <w:r>
        <w:rPr>
          <w:rFonts w:hint="eastAsia" w:ascii="仿宋" w:hAnsi="仿宋" w:eastAsia="仿宋" w:cs="仿宋"/>
          <w:sz w:val="32"/>
          <w:szCs w:val="32"/>
        </w:rPr>
        <w:t>万元，</w:t>
      </w:r>
      <w:r>
        <w:rPr>
          <w:rFonts w:hint="eastAsia" w:ascii="仿宋" w:hAnsi="仿宋" w:eastAsia="仿宋" w:cs="仿宋"/>
          <w:color w:val="000000"/>
          <w:sz w:val="32"/>
          <w:szCs w:val="32"/>
          <w:shd w:val="clear" w:color="auto" w:fill="FFFFFF"/>
        </w:rPr>
        <w:t>年初预算为0万元，无法计算完成比率，</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增加了课题研究项目经费。</w:t>
      </w:r>
    </w:p>
    <w:p>
      <w:pPr>
        <w:pStyle w:val="5"/>
        <w:keepNext w:val="0"/>
        <w:keepLines w:val="0"/>
        <w:pageBreakBefore w:val="0"/>
        <w:numPr>
          <w:ilvl w:val="0"/>
          <w:numId w:val="1"/>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社会保障和就业支出（类）行政事业单位养老支出（款）行政单位离退休（项）</w:t>
      </w: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年</w:t>
      </w:r>
      <w:r>
        <w:rPr>
          <w:rFonts w:hint="eastAsia" w:ascii="仿宋" w:hAnsi="仿宋" w:eastAsia="仿宋" w:cs="仿宋"/>
          <w:sz w:val="32"/>
          <w:szCs w:val="32"/>
        </w:rPr>
        <w:t>初预算为</w:t>
      </w:r>
      <w:r>
        <w:rPr>
          <w:rFonts w:hint="eastAsia" w:ascii="仿宋" w:hAnsi="仿宋" w:eastAsia="仿宋" w:cs="仿宋"/>
          <w:sz w:val="32"/>
          <w:szCs w:val="32"/>
          <w:lang w:val="en-US" w:eastAsia="zh-CN"/>
        </w:rPr>
        <w:t>11.74</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17.22</w:t>
      </w:r>
      <w:r>
        <w:rPr>
          <w:rFonts w:hint="eastAsia" w:ascii="仿宋" w:hAnsi="仿宋" w:eastAsia="仿宋" w:cs="仿宋"/>
          <w:sz w:val="32"/>
          <w:szCs w:val="32"/>
        </w:rPr>
        <w:t>万元，完成年初预算的</w:t>
      </w:r>
      <w:r>
        <w:rPr>
          <w:rFonts w:hint="eastAsia" w:ascii="仿宋" w:hAnsi="仿宋" w:eastAsia="仿宋" w:cs="仿宋"/>
          <w:sz w:val="32"/>
          <w:szCs w:val="32"/>
          <w:lang w:val="en-US" w:eastAsia="zh-CN"/>
        </w:rPr>
        <w:t>146.68</w:t>
      </w:r>
      <w:r>
        <w:rPr>
          <w:rFonts w:hint="eastAsia" w:ascii="仿宋" w:hAnsi="仿宋" w:eastAsia="仿宋" w:cs="仿宋"/>
          <w:sz w:val="32"/>
          <w:szCs w:val="32"/>
        </w:rPr>
        <w:t>%，决算数</w:t>
      </w:r>
      <w:r>
        <w:rPr>
          <w:rFonts w:hint="eastAsia" w:ascii="仿宋" w:hAnsi="仿宋" w:eastAsia="仿宋" w:cs="仿宋"/>
          <w:sz w:val="32"/>
          <w:szCs w:val="32"/>
          <w:lang w:eastAsia="zh-CN"/>
        </w:rPr>
        <w:t>大</w:t>
      </w:r>
      <w:r>
        <w:rPr>
          <w:rFonts w:hint="eastAsia" w:ascii="仿宋" w:hAnsi="仿宋" w:eastAsia="仿宋" w:cs="仿宋"/>
          <w:sz w:val="32"/>
          <w:szCs w:val="32"/>
        </w:rPr>
        <w:t>于年初预算数的主要原因是：</w:t>
      </w:r>
      <w:r>
        <w:rPr>
          <w:rFonts w:hint="eastAsia" w:ascii="仿宋" w:hAnsi="仿宋" w:eastAsia="仿宋" w:cs="仿宋"/>
          <w:sz w:val="32"/>
          <w:szCs w:val="32"/>
          <w:lang w:eastAsia="zh-CN"/>
        </w:rPr>
        <w:t>上年将财政拨付提前退休人员工资时部分指标功能分类为</w:t>
      </w:r>
      <w:r>
        <w:rPr>
          <w:rFonts w:hint="eastAsia" w:ascii="仿宋" w:hAnsi="仿宋" w:eastAsia="仿宋" w:cs="仿宋"/>
          <w:sz w:val="32"/>
          <w:szCs w:val="32"/>
          <w:lang w:val="en-US" w:eastAsia="zh-CN"/>
        </w:rPr>
        <w:t>2010301。</w:t>
      </w:r>
    </w:p>
    <w:p>
      <w:pPr>
        <w:pStyle w:val="5"/>
        <w:keepNext w:val="0"/>
        <w:keepLines w:val="0"/>
        <w:pageBreakBefore w:val="0"/>
        <w:numPr>
          <w:ilvl w:val="0"/>
          <w:numId w:val="1"/>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社会保障和就业支出（类）行政事业单位养老支出（款）机关事业单位养老保险缴费支出（项）</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年</w:t>
      </w:r>
      <w:r>
        <w:rPr>
          <w:rFonts w:hint="eastAsia" w:ascii="仿宋" w:hAnsi="仿宋" w:eastAsia="仿宋" w:cs="仿宋"/>
          <w:sz w:val="32"/>
          <w:szCs w:val="32"/>
        </w:rPr>
        <w:t>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15</w:t>
      </w:r>
      <w:r>
        <w:rPr>
          <w:rFonts w:hint="eastAsia" w:ascii="仿宋" w:hAnsi="仿宋" w:eastAsia="仿宋" w:cs="仿宋"/>
          <w:sz w:val="32"/>
          <w:szCs w:val="32"/>
        </w:rPr>
        <w:t>万元，</w:t>
      </w:r>
      <w:r>
        <w:rPr>
          <w:rFonts w:hint="eastAsia" w:ascii="仿宋" w:hAnsi="仿宋" w:eastAsia="仿宋" w:cs="仿宋"/>
          <w:color w:val="000000"/>
          <w:sz w:val="32"/>
          <w:szCs w:val="32"/>
          <w:shd w:val="clear" w:color="auto" w:fill="FFFFFF"/>
        </w:rPr>
        <w:t>年初预算为0万元，无法计算完成比率，</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年初预算时未将机关养老保险缴费单位部分纳入年初预算，由财政统一管理。</w:t>
      </w:r>
    </w:p>
    <w:p>
      <w:pPr>
        <w:pStyle w:val="5"/>
        <w:keepNext w:val="0"/>
        <w:keepLines w:val="0"/>
        <w:pageBreakBefore w:val="0"/>
        <w:numPr>
          <w:ilvl w:val="0"/>
          <w:numId w:val="1"/>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社会保障和就业支出（类）行政事业单位养老支出（款）其他行政事业单位养老支出（项）</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年</w:t>
      </w:r>
      <w:r>
        <w:rPr>
          <w:rFonts w:hint="eastAsia" w:ascii="仿宋" w:hAnsi="仿宋" w:eastAsia="仿宋" w:cs="仿宋"/>
          <w:sz w:val="32"/>
          <w:szCs w:val="32"/>
        </w:rPr>
        <w:t>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3.34</w:t>
      </w:r>
      <w:r>
        <w:rPr>
          <w:rFonts w:hint="eastAsia" w:ascii="仿宋" w:hAnsi="仿宋" w:eastAsia="仿宋" w:cs="仿宋"/>
          <w:sz w:val="32"/>
          <w:szCs w:val="32"/>
        </w:rPr>
        <w:t>万元，</w:t>
      </w:r>
      <w:r>
        <w:rPr>
          <w:rFonts w:hint="eastAsia" w:ascii="仿宋" w:hAnsi="仿宋" w:eastAsia="仿宋" w:cs="仿宋"/>
          <w:color w:val="000000"/>
          <w:sz w:val="32"/>
          <w:szCs w:val="32"/>
          <w:shd w:val="clear" w:color="auto" w:fill="FFFFFF"/>
        </w:rPr>
        <w:t>年初预算为0万元，无法计算完成比率，</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年初预算时未将机关养老保险缴费单位部分纳入年初预算，由财政统一管理。</w:t>
      </w:r>
    </w:p>
    <w:p>
      <w:pPr>
        <w:pStyle w:val="5"/>
        <w:keepNext w:val="0"/>
        <w:keepLines w:val="0"/>
        <w:pageBreakBefore w:val="0"/>
        <w:numPr>
          <w:ilvl w:val="0"/>
          <w:numId w:val="0"/>
        </w:numPr>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6、卫生健康支出（类）行政事业单位医疗（款）行政单位医疗（项）</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初预算为</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万元，支出决算为</w:t>
      </w:r>
      <w:r>
        <w:rPr>
          <w:rFonts w:hint="eastAsia" w:ascii="仿宋" w:hAnsi="仿宋" w:eastAsia="仿宋" w:cs="仿宋"/>
          <w:sz w:val="32"/>
          <w:szCs w:val="32"/>
          <w:lang w:val="en-US" w:eastAsia="zh-CN"/>
        </w:rPr>
        <w:t>7.55</w:t>
      </w:r>
      <w:r>
        <w:rPr>
          <w:rFonts w:hint="eastAsia" w:ascii="仿宋" w:hAnsi="仿宋" w:eastAsia="仿宋" w:cs="仿宋"/>
          <w:sz w:val="32"/>
          <w:szCs w:val="32"/>
        </w:rPr>
        <w:t>万元，</w:t>
      </w:r>
      <w:r>
        <w:rPr>
          <w:rFonts w:hint="eastAsia" w:ascii="仿宋" w:hAnsi="仿宋" w:eastAsia="仿宋" w:cs="仿宋"/>
          <w:color w:val="000000"/>
          <w:sz w:val="32"/>
          <w:szCs w:val="32"/>
          <w:shd w:val="clear" w:color="auto" w:fill="FFFFFF"/>
        </w:rPr>
        <w:t>年初预算为0万元，无法计算完成比率，</w:t>
      </w:r>
      <w:r>
        <w:rPr>
          <w:rFonts w:hint="eastAsia" w:ascii="仿宋" w:hAnsi="仿宋" w:eastAsia="仿宋" w:cs="仿宋"/>
          <w:sz w:val="32"/>
          <w:szCs w:val="32"/>
        </w:rPr>
        <w:t>决算数大于年初预算数的主要原因是：</w:t>
      </w:r>
      <w:r>
        <w:rPr>
          <w:rFonts w:hint="eastAsia" w:ascii="仿宋" w:hAnsi="仿宋" w:eastAsia="仿宋" w:cs="仿宋"/>
          <w:sz w:val="32"/>
          <w:szCs w:val="32"/>
          <w:lang w:eastAsia="zh-CN"/>
        </w:rPr>
        <w:t>年初预算时未将基本医疗保险缴费单位部分纳入年初预算，由财政统一管理。</w:t>
      </w:r>
    </w:p>
    <w:p>
      <w:pPr>
        <w:pStyle w:val="5"/>
        <w:keepNext w:val="0"/>
        <w:keepLines w:val="0"/>
        <w:pageBreakBefore w:val="0"/>
        <w:numPr>
          <w:ilvl w:val="0"/>
          <w:numId w:val="2"/>
        </w:numPr>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lang w:eastAsia="zh-CN"/>
        </w:rPr>
      </w:pPr>
      <w:r>
        <w:rPr>
          <w:rFonts w:hint="eastAsia" w:ascii="仿宋" w:hAnsi="仿宋" w:eastAsia="仿宋" w:cs="仿宋"/>
          <w:b/>
          <w:sz w:val="32"/>
          <w:szCs w:val="32"/>
          <w:lang w:eastAsia="zh-CN"/>
        </w:rPr>
        <w:t>一般公共预算财政拨款基本支出决算情况说明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2021年度财政拨款基本支出205万元，其中：人员经费157.24万元，占基本支出的76.7%,主要包括基本工资、津贴补贴、奖金、伙食补助费等；公用经费47.76万元，占基本支出的23.3%，主要包括办公费、印刷费、咨询费、手续费等。</w:t>
      </w:r>
    </w:p>
    <w:p>
      <w:pPr>
        <w:pStyle w:val="5"/>
        <w:keepNext w:val="0"/>
        <w:keepLines w:val="0"/>
        <w:pageBreakBefore w:val="0"/>
        <w:numPr>
          <w:ilvl w:val="0"/>
          <w:numId w:val="2"/>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sz w:val="32"/>
          <w:szCs w:val="32"/>
          <w:lang w:eastAsia="zh-CN"/>
        </w:rPr>
      </w:pPr>
      <w:r>
        <w:rPr>
          <w:rFonts w:hint="eastAsia" w:ascii="仿宋" w:hAnsi="仿宋" w:eastAsia="仿宋" w:cs="仿宋"/>
          <w:b/>
          <w:sz w:val="32"/>
          <w:szCs w:val="32"/>
          <w:lang w:eastAsia="zh-CN"/>
        </w:rPr>
        <w:t>一般公共预算财政拨款三公经费支出决算情况说明</w:t>
      </w:r>
    </w:p>
    <w:p>
      <w:pPr>
        <w:pStyle w:val="5"/>
        <w:keepNext w:val="0"/>
        <w:keepLines w:val="0"/>
        <w:pageBreakBefore w:val="0"/>
        <w:numPr>
          <w:ilvl w:val="0"/>
          <w:numId w:val="3"/>
        </w:numPr>
        <w:kinsoku/>
        <w:wordWrap/>
        <w:overflowPunct/>
        <w:topLinePunct w:val="0"/>
        <w:bidi w:val="0"/>
        <w:snapToGrid/>
        <w:spacing w:line="600" w:lineRule="exact"/>
        <w:ind w:left="0" w:leftChars="0" w:firstLine="640" w:firstLineChars="200"/>
        <w:textAlignment w:val="auto"/>
        <w:rPr>
          <w:rFonts w:hint="eastAsia" w:ascii="仿宋" w:hAnsi="仿宋" w:eastAsia="仿宋" w:cs="仿宋"/>
          <w:b/>
          <w:sz w:val="32"/>
          <w:szCs w:val="32"/>
          <w:lang w:eastAsia="zh-CN"/>
        </w:rPr>
      </w:pPr>
      <w:r>
        <w:rPr>
          <w:rFonts w:hint="eastAsia" w:ascii="仿宋" w:hAnsi="仿宋" w:eastAsia="仿宋" w:cs="仿宋"/>
          <w:b/>
          <w:sz w:val="32"/>
          <w:szCs w:val="32"/>
          <w:lang w:eastAsia="zh-CN"/>
        </w:rPr>
        <w:t>“三公”经费财政拨款支出决算总体情况说明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2021年度“三公”经费财政拨款支出预算为</w:t>
      </w:r>
      <w:r>
        <w:rPr>
          <w:rFonts w:hint="eastAsia" w:ascii="仿宋" w:hAnsi="仿宋" w:eastAsia="仿宋" w:cs="仿宋"/>
          <w:sz w:val="32"/>
          <w:szCs w:val="32"/>
          <w:lang w:val="en-US" w:eastAsia="zh-CN"/>
        </w:rPr>
        <w:t>10.08</w:t>
      </w:r>
      <w:r>
        <w:rPr>
          <w:rFonts w:hint="eastAsia" w:ascii="仿宋" w:hAnsi="仿宋" w:eastAsia="仿宋" w:cs="仿宋"/>
          <w:sz w:val="32"/>
          <w:szCs w:val="32"/>
          <w:lang w:eastAsia="zh-CN"/>
        </w:rPr>
        <w:t>万元，支出决算为</w:t>
      </w:r>
      <w:r>
        <w:rPr>
          <w:rFonts w:hint="eastAsia" w:ascii="仿宋" w:hAnsi="仿宋" w:eastAsia="仿宋" w:cs="仿宋"/>
          <w:sz w:val="32"/>
          <w:szCs w:val="32"/>
          <w:lang w:val="en-US" w:eastAsia="zh-CN"/>
        </w:rPr>
        <w:t>1.8</w:t>
      </w:r>
      <w:r>
        <w:rPr>
          <w:rFonts w:hint="eastAsia" w:ascii="仿宋" w:hAnsi="仿宋" w:eastAsia="仿宋" w:cs="仿宋"/>
          <w:sz w:val="32"/>
          <w:szCs w:val="32"/>
          <w:lang w:eastAsia="zh-CN"/>
        </w:rPr>
        <w:t>万元，完成预算的</w:t>
      </w:r>
      <w:r>
        <w:rPr>
          <w:rFonts w:hint="eastAsia" w:ascii="仿宋" w:hAnsi="仿宋" w:eastAsia="仿宋" w:cs="仿宋"/>
          <w:sz w:val="32"/>
          <w:szCs w:val="32"/>
          <w:lang w:val="en-US" w:eastAsia="zh-CN"/>
        </w:rPr>
        <w:t>17.86</w:t>
      </w:r>
      <w:r>
        <w:rPr>
          <w:rFonts w:hint="eastAsia" w:ascii="仿宋" w:hAnsi="仿宋" w:eastAsia="仿宋" w:cs="仿宋"/>
          <w:sz w:val="32"/>
          <w:szCs w:val="32"/>
          <w:lang w:eastAsia="zh-CN"/>
        </w:rPr>
        <w:t>%，其中：</w:t>
      </w:r>
    </w:p>
    <w:p>
      <w:pPr>
        <w:pStyle w:val="5"/>
        <w:keepNext w:val="0"/>
        <w:keepLines w:val="0"/>
        <w:pageBreakBefore w:val="0"/>
        <w:numPr>
          <w:ilvl w:val="0"/>
          <w:numId w:val="4"/>
        </w:numPr>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因公出国（境）费支出预算为0万元，支出决算为0万元，决算数与年初预算数持平，主要原因按预算执行，与上年数持平，主要原因本年度未安排因公出国（境）。</w:t>
      </w:r>
    </w:p>
    <w:p>
      <w:pPr>
        <w:pStyle w:val="5"/>
        <w:keepNext w:val="0"/>
        <w:keepLines w:val="0"/>
        <w:pageBreakBefore w:val="0"/>
        <w:numPr>
          <w:ilvl w:val="0"/>
          <w:numId w:val="0"/>
        </w:numPr>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2、公务接待费支出预算</w:t>
      </w:r>
      <w:r>
        <w:rPr>
          <w:rFonts w:hint="eastAsia" w:ascii="仿宋" w:hAnsi="仿宋" w:eastAsia="仿宋" w:cs="仿宋"/>
          <w:sz w:val="32"/>
          <w:szCs w:val="32"/>
          <w:lang w:val="en-US" w:eastAsia="zh-CN"/>
        </w:rPr>
        <w:t>6.3</w:t>
      </w:r>
      <w:r>
        <w:rPr>
          <w:rFonts w:hint="eastAsia" w:ascii="仿宋" w:hAnsi="仿宋" w:eastAsia="仿宋" w:cs="仿宋"/>
          <w:sz w:val="32"/>
          <w:szCs w:val="32"/>
          <w:lang w:eastAsia="zh-CN"/>
        </w:rPr>
        <w:t>万元，支出决算为</w:t>
      </w:r>
      <w:r>
        <w:rPr>
          <w:rFonts w:hint="eastAsia" w:ascii="仿宋" w:hAnsi="仿宋" w:eastAsia="仿宋" w:cs="仿宋"/>
          <w:sz w:val="32"/>
          <w:szCs w:val="32"/>
          <w:lang w:val="en-US" w:eastAsia="zh-CN"/>
        </w:rPr>
        <w:t>0.37</w:t>
      </w:r>
      <w:r>
        <w:rPr>
          <w:rFonts w:hint="eastAsia" w:ascii="仿宋" w:hAnsi="仿宋" w:eastAsia="仿宋" w:cs="仿宋"/>
          <w:sz w:val="32"/>
          <w:szCs w:val="32"/>
          <w:lang w:eastAsia="zh-CN"/>
        </w:rPr>
        <w:t>万元，完成预算的</w:t>
      </w:r>
      <w:r>
        <w:rPr>
          <w:rFonts w:hint="eastAsia" w:ascii="仿宋" w:hAnsi="仿宋" w:eastAsia="仿宋" w:cs="仿宋"/>
          <w:sz w:val="32"/>
          <w:szCs w:val="32"/>
          <w:lang w:val="en-US" w:eastAsia="zh-CN"/>
        </w:rPr>
        <w:t>5.87</w:t>
      </w:r>
      <w:r>
        <w:rPr>
          <w:rFonts w:hint="eastAsia" w:ascii="仿宋" w:hAnsi="仿宋" w:eastAsia="仿宋" w:cs="仿宋"/>
          <w:sz w:val="32"/>
          <w:szCs w:val="32"/>
          <w:lang w:eastAsia="zh-CN"/>
        </w:rPr>
        <w:t>%，决算数</w:t>
      </w:r>
      <w:r>
        <w:rPr>
          <w:rFonts w:hint="eastAsia" w:ascii="仿宋" w:hAnsi="仿宋" w:eastAsia="仿宋" w:cs="仿宋"/>
          <w:sz w:val="32"/>
          <w:szCs w:val="32"/>
          <w:lang w:val="en-US" w:eastAsia="zh-CN"/>
        </w:rPr>
        <w:t>小于</w:t>
      </w:r>
      <w:r>
        <w:rPr>
          <w:rFonts w:hint="eastAsia" w:ascii="仿宋" w:hAnsi="仿宋" w:eastAsia="仿宋" w:cs="仿宋"/>
          <w:sz w:val="32"/>
          <w:szCs w:val="32"/>
          <w:lang w:eastAsia="zh-CN"/>
        </w:rPr>
        <w:t>年初预算数的主要原因是</w:t>
      </w:r>
      <w:r>
        <w:rPr>
          <w:rFonts w:hint="eastAsia" w:ascii="仿宋" w:hAnsi="仿宋" w:eastAsia="仿宋" w:cs="仿宋"/>
          <w:sz w:val="32"/>
          <w:szCs w:val="32"/>
          <w:lang w:val="en-US" w:eastAsia="zh-CN"/>
        </w:rPr>
        <w:t>厉行节约减少开支</w:t>
      </w:r>
      <w:r>
        <w:rPr>
          <w:rFonts w:hint="eastAsia" w:ascii="仿宋" w:hAnsi="仿宋" w:eastAsia="仿宋" w:cs="仿宋"/>
          <w:sz w:val="32"/>
          <w:szCs w:val="32"/>
          <w:lang w:eastAsia="zh-CN"/>
        </w:rPr>
        <w:t>，与上年相比</w:t>
      </w:r>
      <w:r>
        <w:rPr>
          <w:rFonts w:hint="eastAsia" w:ascii="仿宋" w:hAnsi="仿宋" w:eastAsia="仿宋" w:cs="仿宋"/>
          <w:sz w:val="32"/>
          <w:szCs w:val="32"/>
          <w:lang w:val="en-US" w:eastAsia="zh-CN"/>
        </w:rPr>
        <w:t>减少0.84</w:t>
      </w:r>
      <w:r>
        <w:rPr>
          <w:rFonts w:hint="eastAsia" w:ascii="仿宋" w:hAnsi="仿宋" w:eastAsia="仿宋" w:cs="仿宋"/>
          <w:sz w:val="32"/>
          <w:szCs w:val="32"/>
          <w:lang w:eastAsia="zh-CN"/>
        </w:rPr>
        <w:t>万元，</w:t>
      </w:r>
      <w:r>
        <w:rPr>
          <w:rFonts w:hint="eastAsia" w:ascii="仿宋" w:hAnsi="仿宋" w:eastAsia="仿宋" w:cs="仿宋"/>
          <w:sz w:val="32"/>
          <w:szCs w:val="32"/>
          <w:lang w:val="en-US" w:eastAsia="zh-CN"/>
        </w:rPr>
        <w:t>减少69.42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减少</w:t>
      </w:r>
      <w:r>
        <w:rPr>
          <w:rFonts w:hint="eastAsia" w:ascii="仿宋" w:hAnsi="仿宋" w:eastAsia="仿宋" w:cs="仿宋"/>
          <w:sz w:val="32"/>
          <w:szCs w:val="32"/>
          <w:lang w:eastAsia="zh-CN"/>
        </w:rPr>
        <w:t>的主要原因是</w:t>
      </w:r>
      <w:r>
        <w:rPr>
          <w:rFonts w:hint="eastAsia" w:ascii="仿宋" w:hAnsi="仿宋" w:eastAsia="仿宋" w:cs="仿宋"/>
          <w:sz w:val="32"/>
          <w:szCs w:val="32"/>
          <w:lang w:val="en-US" w:eastAsia="zh-CN"/>
        </w:rPr>
        <w:t>厉行节约减少开支</w:t>
      </w:r>
      <w:r>
        <w:rPr>
          <w:rFonts w:hint="eastAsia" w:ascii="仿宋" w:hAnsi="仿宋" w:eastAsia="仿宋" w:cs="仿宋"/>
          <w:sz w:val="32"/>
          <w:szCs w:val="32"/>
          <w:lang w:eastAsia="zh-CN"/>
        </w:rPr>
        <w:t>。</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lang w:eastAsia="zh-CN"/>
        </w:rPr>
      </w:pPr>
      <w:r>
        <w:rPr>
          <w:rFonts w:hint="eastAsia" w:ascii="仿宋" w:hAnsi="仿宋" w:eastAsia="仿宋" w:cs="仿宋"/>
          <w:sz w:val="32"/>
          <w:szCs w:val="32"/>
          <w:lang w:eastAsia="zh-CN"/>
        </w:rPr>
        <w:t>3、公务用车购置费及运行维护费支出预算为</w:t>
      </w:r>
      <w:r>
        <w:rPr>
          <w:rFonts w:hint="eastAsia" w:ascii="仿宋" w:hAnsi="仿宋" w:eastAsia="仿宋" w:cs="仿宋"/>
          <w:sz w:val="32"/>
          <w:szCs w:val="32"/>
          <w:lang w:val="en-US" w:eastAsia="zh-CN"/>
        </w:rPr>
        <w:t>3.78</w:t>
      </w:r>
      <w:r>
        <w:rPr>
          <w:rFonts w:hint="eastAsia" w:ascii="仿宋" w:hAnsi="仿宋" w:eastAsia="仿宋" w:cs="仿宋"/>
          <w:sz w:val="32"/>
          <w:szCs w:val="32"/>
          <w:lang w:eastAsia="zh-CN"/>
        </w:rPr>
        <w:t>万元，支出决算为</w:t>
      </w:r>
      <w:r>
        <w:rPr>
          <w:rFonts w:hint="eastAsia" w:ascii="仿宋" w:hAnsi="仿宋" w:eastAsia="仿宋" w:cs="仿宋"/>
          <w:sz w:val="32"/>
          <w:szCs w:val="32"/>
          <w:lang w:val="en-US" w:eastAsia="zh-CN"/>
        </w:rPr>
        <w:t>1.43</w:t>
      </w:r>
      <w:r>
        <w:rPr>
          <w:rFonts w:hint="eastAsia" w:ascii="仿宋" w:hAnsi="仿宋" w:eastAsia="仿宋" w:cs="仿宋"/>
          <w:sz w:val="32"/>
          <w:szCs w:val="32"/>
          <w:lang w:eastAsia="zh-CN"/>
        </w:rPr>
        <w:t>万元，完成预算的</w:t>
      </w:r>
      <w:r>
        <w:rPr>
          <w:rFonts w:hint="eastAsia" w:ascii="仿宋" w:hAnsi="仿宋" w:eastAsia="仿宋" w:cs="仿宋"/>
          <w:sz w:val="32"/>
          <w:szCs w:val="32"/>
          <w:lang w:val="en-US" w:eastAsia="zh-CN"/>
        </w:rPr>
        <w:t>37.83</w:t>
      </w:r>
      <w:r>
        <w:rPr>
          <w:rFonts w:hint="eastAsia" w:ascii="仿宋" w:hAnsi="仿宋" w:eastAsia="仿宋" w:cs="仿宋"/>
          <w:sz w:val="32"/>
          <w:szCs w:val="32"/>
          <w:lang w:eastAsia="zh-CN"/>
        </w:rPr>
        <w:t>%，决算数小于年初预算数的主要原因是</w:t>
      </w:r>
      <w:r>
        <w:rPr>
          <w:rFonts w:hint="eastAsia" w:ascii="仿宋" w:hAnsi="仿宋" w:eastAsia="仿宋" w:cs="仿宋"/>
          <w:sz w:val="32"/>
          <w:szCs w:val="32"/>
          <w:lang w:val="en-US" w:eastAsia="zh-CN"/>
        </w:rPr>
        <w:t>厉行节约减少开支</w:t>
      </w:r>
      <w:r>
        <w:rPr>
          <w:rFonts w:hint="eastAsia" w:ascii="仿宋" w:hAnsi="仿宋" w:eastAsia="仿宋" w:cs="仿宋"/>
          <w:sz w:val="32"/>
          <w:szCs w:val="32"/>
          <w:lang w:eastAsia="zh-CN"/>
        </w:rPr>
        <w:t>，与上年相比减少</w:t>
      </w:r>
      <w:r>
        <w:rPr>
          <w:rFonts w:hint="eastAsia" w:ascii="仿宋" w:hAnsi="仿宋" w:eastAsia="仿宋" w:cs="仿宋"/>
          <w:sz w:val="32"/>
          <w:szCs w:val="32"/>
          <w:lang w:val="en-US" w:eastAsia="zh-CN"/>
        </w:rPr>
        <w:t>0.35</w:t>
      </w:r>
      <w:r>
        <w:rPr>
          <w:rFonts w:hint="eastAsia" w:ascii="仿宋" w:hAnsi="仿宋" w:eastAsia="仿宋" w:cs="仿宋"/>
          <w:sz w:val="32"/>
          <w:szCs w:val="32"/>
          <w:lang w:eastAsia="zh-CN"/>
        </w:rPr>
        <w:t>万元，减少</w:t>
      </w:r>
      <w:r>
        <w:rPr>
          <w:rFonts w:hint="eastAsia" w:ascii="仿宋" w:hAnsi="仿宋" w:eastAsia="仿宋" w:cs="仿宋"/>
          <w:sz w:val="32"/>
          <w:szCs w:val="32"/>
          <w:lang w:val="en-US" w:eastAsia="zh-CN"/>
        </w:rPr>
        <w:t>32.41</w:t>
      </w:r>
      <w:r>
        <w:rPr>
          <w:rFonts w:hint="eastAsia" w:ascii="仿宋" w:hAnsi="仿宋" w:eastAsia="仿宋" w:cs="仿宋"/>
          <w:sz w:val="32"/>
          <w:szCs w:val="32"/>
          <w:lang w:eastAsia="zh-CN"/>
        </w:rPr>
        <w:t>%,减少的主要原因是</w:t>
      </w:r>
      <w:r>
        <w:rPr>
          <w:rFonts w:hint="eastAsia" w:ascii="仿宋" w:hAnsi="仿宋" w:eastAsia="仿宋" w:cs="仿宋"/>
          <w:sz w:val="32"/>
          <w:szCs w:val="32"/>
          <w:lang w:val="en-US" w:eastAsia="zh-CN"/>
        </w:rPr>
        <w:t>厉行节约减少开支</w:t>
      </w:r>
      <w:r>
        <w:rPr>
          <w:rFonts w:hint="eastAsia" w:ascii="仿宋" w:hAnsi="仿宋" w:eastAsia="仿宋" w:cs="仿宋"/>
          <w:sz w:val="32"/>
          <w:szCs w:val="32"/>
          <w:lang w:eastAsia="zh-CN"/>
        </w:rPr>
        <w:t>。</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（二）“三公”经费财政拨款支出决算具体情况说明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2021</w:t>
      </w:r>
      <w:r>
        <w:rPr>
          <w:rFonts w:hint="eastAsia" w:ascii="仿宋" w:hAnsi="仿宋" w:eastAsia="仿宋" w:cs="仿宋"/>
          <w:sz w:val="32"/>
          <w:szCs w:val="32"/>
        </w:rPr>
        <w:t>年度“三公”经费财政拨款支出决算中，公务接待费支出决算</w:t>
      </w:r>
      <w:r>
        <w:rPr>
          <w:rFonts w:hint="eastAsia" w:ascii="仿宋" w:hAnsi="仿宋" w:eastAsia="仿宋" w:cs="仿宋"/>
          <w:sz w:val="32"/>
          <w:szCs w:val="32"/>
          <w:lang w:val="en-US" w:eastAsia="zh-CN"/>
        </w:rPr>
        <w:t>0.37</w:t>
      </w:r>
      <w:r>
        <w:rPr>
          <w:rFonts w:hint="eastAsia" w:ascii="仿宋" w:hAnsi="仿宋" w:eastAsia="仿宋" w:cs="仿宋"/>
          <w:sz w:val="32"/>
          <w:szCs w:val="32"/>
        </w:rPr>
        <w:t>万元，占</w:t>
      </w:r>
      <w:r>
        <w:rPr>
          <w:rFonts w:hint="eastAsia" w:ascii="仿宋" w:hAnsi="仿宋" w:eastAsia="仿宋" w:cs="仿宋"/>
          <w:sz w:val="32"/>
          <w:szCs w:val="32"/>
          <w:lang w:val="en-US" w:eastAsia="zh-CN"/>
        </w:rPr>
        <w:t>52.84</w:t>
      </w:r>
      <w:r>
        <w:rPr>
          <w:rFonts w:hint="eastAsia" w:ascii="仿宋" w:hAnsi="仿宋" w:eastAsia="仿宋" w:cs="仿宋"/>
          <w:sz w:val="32"/>
          <w:szCs w:val="32"/>
        </w:rPr>
        <w:t>%,因公出国（境）费支出决算</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%,公务用车购置费及运行维护费支出决算</w:t>
      </w:r>
      <w:r>
        <w:rPr>
          <w:rFonts w:hint="eastAsia" w:ascii="仿宋" w:hAnsi="仿宋" w:eastAsia="仿宋" w:cs="仿宋"/>
          <w:sz w:val="32"/>
          <w:szCs w:val="32"/>
          <w:lang w:val="en-US" w:eastAsia="zh-CN"/>
        </w:rPr>
        <w:t>1.43</w:t>
      </w:r>
      <w:r>
        <w:rPr>
          <w:rFonts w:hint="eastAsia" w:ascii="仿宋" w:hAnsi="仿宋" w:eastAsia="仿宋" w:cs="仿宋"/>
          <w:sz w:val="32"/>
          <w:szCs w:val="32"/>
        </w:rPr>
        <w:t>万元，占</w:t>
      </w:r>
      <w:r>
        <w:rPr>
          <w:rFonts w:hint="eastAsia" w:ascii="仿宋" w:hAnsi="仿宋" w:eastAsia="仿宋" w:cs="仿宋"/>
          <w:sz w:val="32"/>
          <w:szCs w:val="32"/>
          <w:lang w:val="en-US" w:eastAsia="zh-CN"/>
        </w:rPr>
        <w:t>47.16</w:t>
      </w:r>
      <w:r>
        <w:rPr>
          <w:rFonts w:hint="eastAsia" w:ascii="仿宋" w:hAnsi="仿宋" w:eastAsia="仿宋" w:cs="仿宋"/>
          <w:sz w:val="32"/>
          <w:szCs w:val="32"/>
        </w:rPr>
        <w:t>%。其中：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Fonts w:hint="eastAsia" w:ascii="仿宋" w:hAnsi="仿宋" w:eastAsia="仿宋" w:cs="仿宋"/>
          <w:color w:val="auto"/>
          <w:sz w:val="32"/>
          <w:szCs w:val="32"/>
          <w:highlight w:val="none"/>
          <w:lang w:eastAsia="zh-CN"/>
        </w:rPr>
      </w:pPr>
      <w:r>
        <w:rPr>
          <w:rFonts w:hint="eastAsia" w:ascii="仿宋" w:hAnsi="仿宋" w:eastAsia="仿宋" w:cs="仿宋"/>
          <w:i w:val="0"/>
          <w:iCs w:val="0"/>
          <w:caps w:val="0"/>
          <w:color w:val="auto"/>
          <w:spacing w:val="0"/>
          <w:sz w:val="32"/>
          <w:szCs w:val="32"/>
          <w:highlight w:val="none"/>
          <w:lang w:val="en-US" w:eastAsia="zh-CN"/>
        </w:rPr>
        <w:t>1、</w:t>
      </w:r>
      <w:r>
        <w:rPr>
          <w:rFonts w:hint="eastAsia" w:ascii="仿宋" w:hAnsi="仿宋" w:eastAsia="仿宋" w:cs="仿宋"/>
          <w:i w:val="0"/>
          <w:iCs w:val="0"/>
          <w:caps w:val="0"/>
          <w:color w:val="auto"/>
          <w:spacing w:val="0"/>
          <w:sz w:val="32"/>
          <w:szCs w:val="32"/>
          <w:highlight w:val="none"/>
        </w:rPr>
        <w:t>因公出国（境）费支出预算为0万元，支出决算为0万元，决算数与年初预算数持平，</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按预算执行，</w:t>
      </w:r>
      <w:r>
        <w:rPr>
          <w:rFonts w:hint="eastAsia" w:ascii="仿宋" w:hAnsi="仿宋" w:eastAsia="仿宋" w:cs="仿宋"/>
          <w:i w:val="0"/>
          <w:iCs w:val="0"/>
          <w:caps w:val="0"/>
          <w:color w:val="auto"/>
          <w:spacing w:val="0"/>
          <w:sz w:val="32"/>
          <w:szCs w:val="32"/>
          <w:highlight w:val="none"/>
        </w:rPr>
        <w:t>与上年数持平</w:t>
      </w:r>
      <w:r>
        <w:rPr>
          <w:rFonts w:hint="eastAsia" w:ascii="仿宋" w:hAnsi="仿宋" w:eastAsia="仿宋" w:cs="仿宋"/>
          <w:i w:val="0"/>
          <w:iCs w:val="0"/>
          <w:caps w:val="0"/>
          <w:color w:val="auto"/>
          <w:spacing w:val="0"/>
          <w:sz w:val="32"/>
          <w:szCs w:val="32"/>
          <w:highlight w:val="none"/>
          <w:lang w:eastAsia="zh-CN"/>
        </w:rPr>
        <w:t>，</w:t>
      </w:r>
      <w:r>
        <w:rPr>
          <w:rFonts w:hint="eastAsia" w:ascii="仿宋" w:hAnsi="仿宋" w:eastAsia="仿宋" w:cs="仿宋"/>
          <w:color w:val="auto"/>
          <w:sz w:val="32"/>
          <w:szCs w:val="32"/>
          <w:highlight w:val="none"/>
        </w:rPr>
        <w:t>主要原因</w:t>
      </w:r>
      <w:r>
        <w:rPr>
          <w:rFonts w:hint="eastAsia" w:ascii="仿宋" w:hAnsi="仿宋" w:eastAsia="仿宋" w:cs="仿宋"/>
          <w:color w:val="auto"/>
          <w:sz w:val="32"/>
          <w:szCs w:val="32"/>
          <w:highlight w:val="none"/>
          <w:lang w:eastAsia="zh-CN"/>
        </w:rPr>
        <w:t>本年度未安排因公出国（境）。</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2、公务接待费支出决算为</w:t>
      </w:r>
      <w:r>
        <w:rPr>
          <w:rFonts w:hint="eastAsia" w:ascii="仿宋" w:hAnsi="仿宋" w:eastAsia="仿宋" w:cs="仿宋"/>
          <w:sz w:val="32"/>
          <w:szCs w:val="32"/>
          <w:lang w:val="en-US" w:eastAsia="zh-CN"/>
        </w:rPr>
        <w:t>0.37</w:t>
      </w:r>
      <w:r>
        <w:rPr>
          <w:rFonts w:hint="eastAsia" w:ascii="仿宋" w:hAnsi="仿宋" w:eastAsia="仿宋" w:cs="仿宋"/>
          <w:sz w:val="32"/>
          <w:szCs w:val="32"/>
        </w:rPr>
        <w:t>万元，全年共接待来访团组</w:t>
      </w:r>
      <w:r>
        <w:rPr>
          <w:rFonts w:hint="eastAsia" w:ascii="仿宋" w:hAnsi="仿宋" w:eastAsia="仿宋" w:cs="仿宋"/>
          <w:sz w:val="32"/>
          <w:szCs w:val="32"/>
          <w:lang w:val="en-US" w:eastAsia="zh-CN"/>
        </w:rPr>
        <w:t>6</w:t>
      </w:r>
      <w:r>
        <w:rPr>
          <w:rFonts w:hint="eastAsia" w:ascii="仿宋" w:hAnsi="仿宋" w:eastAsia="仿宋" w:cs="仿宋"/>
          <w:sz w:val="32"/>
          <w:szCs w:val="32"/>
        </w:rPr>
        <w:t>个、来宾</w:t>
      </w:r>
      <w:r>
        <w:rPr>
          <w:rFonts w:hint="eastAsia" w:ascii="仿宋" w:hAnsi="仿宋" w:eastAsia="仿宋" w:cs="仿宋"/>
          <w:sz w:val="32"/>
          <w:szCs w:val="32"/>
          <w:lang w:val="en-US" w:eastAsia="zh-CN"/>
        </w:rPr>
        <w:t>43</w:t>
      </w:r>
      <w:r>
        <w:rPr>
          <w:rFonts w:hint="eastAsia" w:ascii="仿宋" w:hAnsi="仿宋" w:eastAsia="仿宋" w:cs="仿宋"/>
          <w:sz w:val="32"/>
          <w:szCs w:val="32"/>
        </w:rPr>
        <w:t>人次，主要是</w:t>
      </w:r>
      <w:r>
        <w:rPr>
          <w:rFonts w:hint="eastAsia" w:ascii="仿宋" w:hAnsi="仿宋" w:eastAsia="仿宋" w:cs="仿宋"/>
          <w:sz w:val="32"/>
          <w:szCs w:val="32"/>
          <w:lang w:eastAsia="zh-CN"/>
        </w:rPr>
        <w:t>外市州政府研究、本市各县政府经调室（研究室）开展业务交流</w:t>
      </w:r>
      <w:r>
        <w:rPr>
          <w:rFonts w:hint="eastAsia" w:ascii="仿宋" w:hAnsi="仿宋" w:eastAsia="仿宋" w:cs="仿宋"/>
          <w:sz w:val="32"/>
          <w:szCs w:val="32"/>
        </w:rPr>
        <w:t>发生的接待支出。</w:t>
      </w:r>
    </w:p>
    <w:p>
      <w:pPr>
        <w:keepNext w:val="0"/>
        <w:keepLines w:val="0"/>
        <w:pageBreakBefore w:val="0"/>
        <w:widowControl/>
        <w:suppressLineNumbers w:val="0"/>
        <w:kinsoku/>
        <w:wordWrap/>
        <w:overflowPunct/>
        <w:topLinePunct w:val="0"/>
        <w:bidi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sz w:val="32"/>
          <w:szCs w:val="32"/>
        </w:rPr>
        <w:t>3、公务用车购置费及运行维护费支出决算为</w:t>
      </w:r>
      <w:r>
        <w:rPr>
          <w:rFonts w:hint="eastAsia" w:ascii="仿宋" w:hAnsi="仿宋" w:eastAsia="仿宋" w:cs="仿宋"/>
          <w:sz w:val="32"/>
          <w:szCs w:val="32"/>
          <w:lang w:val="en-US" w:eastAsia="zh-CN"/>
        </w:rPr>
        <w:t>1.43</w:t>
      </w:r>
      <w:r>
        <w:rPr>
          <w:rFonts w:hint="eastAsia" w:ascii="仿宋" w:hAnsi="仿宋" w:eastAsia="仿宋" w:cs="仿宋"/>
          <w:sz w:val="32"/>
          <w:szCs w:val="32"/>
        </w:rPr>
        <w:t>万元，其中：</w:t>
      </w:r>
      <w:r>
        <w:rPr>
          <w:rFonts w:hint="eastAsia" w:ascii="仿宋" w:hAnsi="仿宋" w:eastAsia="仿宋" w:cs="仿宋"/>
          <w:sz w:val="32"/>
          <w:szCs w:val="32"/>
          <w:lang w:val="en-US" w:eastAsia="zh-CN"/>
        </w:rPr>
        <w:t>公务用车购置费0万元，更新公务用车0辆。</w:t>
      </w:r>
      <w:r>
        <w:rPr>
          <w:rFonts w:hint="eastAsia" w:ascii="仿宋" w:hAnsi="仿宋" w:eastAsia="仿宋" w:cs="仿宋"/>
          <w:sz w:val="32"/>
          <w:szCs w:val="32"/>
        </w:rPr>
        <w:t>公务用车运行维护费</w:t>
      </w:r>
      <w:r>
        <w:rPr>
          <w:rFonts w:hint="eastAsia" w:ascii="仿宋" w:hAnsi="仿宋" w:eastAsia="仿宋" w:cs="仿宋"/>
          <w:sz w:val="32"/>
          <w:szCs w:val="32"/>
          <w:lang w:val="en-US" w:eastAsia="zh-CN"/>
        </w:rPr>
        <w:t>1.43</w:t>
      </w:r>
      <w:r>
        <w:rPr>
          <w:rFonts w:hint="eastAsia" w:ascii="仿宋" w:hAnsi="仿宋" w:eastAsia="仿宋" w:cs="仿宋"/>
          <w:sz w:val="32"/>
          <w:szCs w:val="32"/>
        </w:rPr>
        <w:t>万元，主要是</w:t>
      </w:r>
      <w:r>
        <w:rPr>
          <w:rFonts w:hint="eastAsia" w:ascii="仿宋" w:hAnsi="仿宋" w:eastAsia="仿宋" w:cs="仿宋"/>
          <w:sz w:val="32"/>
          <w:szCs w:val="32"/>
          <w:lang w:eastAsia="zh-CN"/>
        </w:rPr>
        <w:t>公务车辆维修费、过路过桥费、油费及</w:t>
      </w:r>
      <w:r>
        <w:rPr>
          <w:rFonts w:hint="eastAsia" w:ascii="仿宋" w:hAnsi="仿宋" w:eastAsia="仿宋" w:cs="仿宋"/>
          <w:sz w:val="32"/>
          <w:szCs w:val="32"/>
          <w:lang w:val="en-US" w:eastAsia="zh-CN"/>
        </w:rPr>
        <w:t>GPS定位系统安装费等</w:t>
      </w:r>
      <w:r>
        <w:rPr>
          <w:rFonts w:hint="eastAsia" w:ascii="仿宋" w:hAnsi="仿宋" w:eastAsia="仿宋" w:cs="仿宋"/>
          <w:sz w:val="32"/>
          <w:szCs w:val="32"/>
        </w:rPr>
        <w:t>支出，截止</w:t>
      </w:r>
      <w:r>
        <w:rPr>
          <w:rFonts w:hint="eastAsia" w:ascii="仿宋" w:hAnsi="仿宋" w:eastAsia="仿宋" w:cs="仿宋"/>
          <w:sz w:val="32"/>
          <w:szCs w:val="32"/>
          <w:lang w:eastAsia="zh-CN"/>
        </w:rPr>
        <w:t>2021</w:t>
      </w:r>
      <w:r>
        <w:rPr>
          <w:rFonts w:hint="eastAsia" w:ascii="仿宋" w:hAnsi="仿宋" w:eastAsia="仿宋" w:cs="仿宋"/>
          <w:sz w:val="32"/>
          <w:szCs w:val="32"/>
        </w:rPr>
        <w:t>年12月31日，我单位开支财政拨款的公务用车保有量为</w:t>
      </w:r>
      <w:r>
        <w:rPr>
          <w:rFonts w:hint="eastAsia" w:ascii="仿宋" w:hAnsi="仿宋" w:eastAsia="仿宋" w:cs="仿宋"/>
          <w:sz w:val="32"/>
          <w:szCs w:val="32"/>
          <w:lang w:val="en-US" w:eastAsia="zh-CN"/>
        </w:rPr>
        <w:t>1</w:t>
      </w:r>
      <w:r>
        <w:rPr>
          <w:rFonts w:hint="eastAsia" w:ascii="仿宋" w:hAnsi="仿宋" w:eastAsia="仿宋" w:cs="仿宋"/>
          <w:sz w:val="32"/>
          <w:szCs w:val="32"/>
        </w:rPr>
        <w:t>辆。</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八、政府性基金预算收入支出决算情况</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sz w:val="32"/>
          <w:szCs w:val="32"/>
          <w:lang w:eastAsia="zh-CN"/>
        </w:rPr>
        <w:t>2021</w:t>
      </w:r>
      <w:r>
        <w:rPr>
          <w:rFonts w:hint="eastAsia" w:ascii="仿宋" w:hAnsi="仿宋" w:eastAsia="仿宋" w:cs="仿宋"/>
          <w:sz w:val="32"/>
          <w:szCs w:val="32"/>
        </w:rPr>
        <w:t>年度</w:t>
      </w:r>
      <w:r>
        <w:rPr>
          <w:rFonts w:hint="eastAsia" w:ascii="仿宋" w:hAnsi="仿宋" w:eastAsia="仿宋" w:cs="仿宋"/>
          <w:color w:val="auto"/>
          <w:kern w:val="2"/>
          <w:sz w:val="32"/>
          <w:szCs w:val="32"/>
          <w:lang w:val="en-US" w:eastAsia="zh-CN" w:bidi="ar-SA"/>
        </w:rPr>
        <w:t>本单位无政府性基金收支。</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九、国有资本经营预算财政拨款支出</w:t>
      </w:r>
      <w:r>
        <w:rPr>
          <w:rFonts w:hint="eastAsia" w:ascii="仿宋" w:hAnsi="仿宋" w:eastAsia="仿宋" w:cs="仿宋"/>
          <w:b/>
          <w:sz w:val="32"/>
          <w:szCs w:val="32"/>
        </w:rPr>
        <w:t>决算情况</w:t>
      </w:r>
      <w:r>
        <w:rPr>
          <w:rFonts w:hint="eastAsia" w:ascii="仿宋" w:hAnsi="仿宋" w:eastAsia="仿宋" w:cs="仿宋"/>
          <w:b/>
          <w:sz w:val="32"/>
          <w:szCs w:val="32"/>
          <w:lang w:val="en-US" w:eastAsia="zh-CN"/>
        </w:rPr>
        <w:t>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2021年度本单位无国有资本经营预算财政拨款支出。</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lang w:eastAsia="zh-CN"/>
        </w:rPr>
        <w:t>十</w:t>
      </w:r>
      <w:r>
        <w:rPr>
          <w:rFonts w:hint="eastAsia" w:ascii="仿宋" w:hAnsi="仿宋" w:eastAsia="仿宋" w:cs="仿宋"/>
          <w:b/>
          <w:sz w:val="32"/>
          <w:szCs w:val="32"/>
        </w:rPr>
        <w:t>、关于机关运行经费支出说明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本部门2021年度机关运行经费支出47.77万元，比年初预算数减少52.08万元，降低52.16%。主要原因是：今年专项支出纳入到项目支出中。</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一</w:t>
      </w:r>
      <w:r>
        <w:rPr>
          <w:rFonts w:hint="eastAsia" w:ascii="仿宋" w:hAnsi="仿宋" w:eastAsia="仿宋" w:cs="仿宋"/>
          <w:b/>
          <w:sz w:val="32"/>
          <w:szCs w:val="32"/>
        </w:rPr>
        <w:t>、一般性支出情况</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2021</w:t>
      </w:r>
      <w:r>
        <w:rPr>
          <w:rFonts w:hint="eastAsia" w:ascii="仿宋" w:hAnsi="仿宋" w:eastAsia="仿宋" w:cs="仿宋"/>
          <w:sz w:val="32"/>
          <w:szCs w:val="32"/>
        </w:rPr>
        <w:t>年本部门开支会议费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本年度未召开会议</w:t>
      </w:r>
      <w:r>
        <w:rPr>
          <w:rFonts w:hint="eastAsia" w:ascii="仿宋" w:hAnsi="仿宋" w:eastAsia="仿宋" w:cs="仿宋"/>
          <w:sz w:val="32"/>
          <w:szCs w:val="32"/>
        </w:rPr>
        <w:t>；开支培训费</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未开展培训；本部门无节庆、晚会、论坛、赛事等支出。</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二</w:t>
      </w:r>
      <w:r>
        <w:rPr>
          <w:rFonts w:hint="eastAsia" w:ascii="仿宋" w:hAnsi="仿宋" w:eastAsia="仿宋" w:cs="仿宋"/>
          <w:b/>
          <w:sz w:val="32"/>
          <w:szCs w:val="32"/>
        </w:rPr>
        <w:t>、关于政府采购支出说明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关于政府采购支出2021年度政府采购支出总额0万元，其中：政府采购货物支出0万元、政府采购工程支出0万元、政府采购服务支出0万元。授予中小企业合同金额0万元，由于政府采购总额为0万元，无法计算百分比，其中：授予小微企业合同金额0万元，由于政府采购总额为0万元，无法计算百分比。</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bookmarkStart w:id="0" w:name="_GoBack"/>
      <w:bookmarkEnd w:id="0"/>
      <w:r>
        <w:rPr>
          <w:rFonts w:hint="eastAsia" w:ascii="仿宋" w:hAnsi="仿宋" w:eastAsia="仿宋" w:cs="仿宋"/>
          <w:b/>
          <w:sz w:val="32"/>
          <w:szCs w:val="32"/>
        </w:rPr>
        <w:t>十</w:t>
      </w:r>
      <w:r>
        <w:rPr>
          <w:rFonts w:hint="eastAsia" w:ascii="仿宋" w:hAnsi="仿宋" w:eastAsia="仿宋" w:cs="仿宋"/>
          <w:b/>
          <w:sz w:val="32"/>
          <w:szCs w:val="32"/>
          <w:lang w:eastAsia="zh-CN"/>
        </w:rPr>
        <w:t>三</w:t>
      </w:r>
      <w:r>
        <w:rPr>
          <w:rFonts w:hint="eastAsia" w:ascii="仿宋" w:hAnsi="仿宋" w:eastAsia="仿宋" w:cs="仿宋"/>
          <w:b/>
          <w:sz w:val="32"/>
          <w:szCs w:val="32"/>
        </w:rPr>
        <w:t>、关于国有资产占用情况说明</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eastAsia="zh-CN"/>
        </w:rPr>
        <w:t>2021</w:t>
      </w:r>
      <w:r>
        <w:rPr>
          <w:rFonts w:hint="eastAsia" w:ascii="仿宋" w:hAnsi="仿宋" w:eastAsia="仿宋" w:cs="仿宋"/>
          <w:sz w:val="32"/>
          <w:szCs w:val="32"/>
        </w:rPr>
        <w:t>年12月31日，本单位共有车辆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辆，其中，机要通信用车</w:t>
      </w:r>
      <w:r>
        <w:rPr>
          <w:rFonts w:hint="eastAsia" w:ascii="仿宋" w:hAnsi="仿宋" w:eastAsia="仿宋" w:cs="仿宋"/>
          <w:sz w:val="32"/>
          <w:szCs w:val="32"/>
          <w:lang w:val="en-US" w:eastAsia="zh-CN"/>
        </w:rPr>
        <w:t>1</w:t>
      </w:r>
      <w:r>
        <w:rPr>
          <w:rFonts w:hint="eastAsia" w:ascii="仿宋" w:hAnsi="仿宋" w:eastAsia="仿宋" w:cs="仿宋"/>
          <w:sz w:val="32"/>
          <w:szCs w:val="32"/>
        </w:rPr>
        <w:t>辆；单位价值50万元以上通用设备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台（套）；单位价值100万元以上专用设备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pStyle w:val="5"/>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b/>
          <w:sz w:val="32"/>
          <w:szCs w:val="32"/>
        </w:rPr>
      </w:pPr>
      <w:r>
        <w:rPr>
          <w:rFonts w:hint="eastAsia" w:ascii="仿宋" w:hAnsi="仿宋" w:eastAsia="仿宋" w:cs="仿宋"/>
          <w:b/>
          <w:sz w:val="32"/>
          <w:szCs w:val="32"/>
        </w:rPr>
        <w:t>十</w:t>
      </w:r>
      <w:r>
        <w:rPr>
          <w:rFonts w:hint="eastAsia" w:ascii="仿宋" w:hAnsi="仿宋" w:eastAsia="仿宋" w:cs="仿宋"/>
          <w:b/>
          <w:sz w:val="32"/>
          <w:szCs w:val="32"/>
          <w:lang w:eastAsia="zh-CN"/>
        </w:rPr>
        <w:t>四</w:t>
      </w:r>
      <w:r>
        <w:rPr>
          <w:rFonts w:hint="eastAsia" w:ascii="仿宋" w:hAnsi="仿宋" w:eastAsia="仿宋" w:cs="仿宋"/>
          <w:b/>
          <w:sz w:val="32"/>
          <w:szCs w:val="32"/>
        </w:rPr>
        <w:t>、关于</w:t>
      </w:r>
      <w:r>
        <w:rPr>
          <w:rFonts w:hint="eastAsia" w:ascii="仿宋" w:hAnsi="仿宋" w:eastAsia="仿宋" w:cs="仿宋"/>
          <w:b/>
          <w:sz w:val="32"/>
          <w:szCs w:val="32"/>
          <w:lang w:eastAsia="zh-CN"/>
        </w:rPr>
        <w:t>2021</w:t>
      </w:r>
      <w:r>
        <w:rPr>
          <w:rFonts w:hint="eastAsia" w:ascii="仿宋" w:hAnsi="仿宋" w:eastAsia="仿宋" w:cs="仿宋"/>
          <w:b/>
          <w:sz w:val="32"/>
          <w:szCs w:val="32"/>
        </w:rPr>
        <w:t>年度预算绩效情况的说明</w:t>
      </w:r>
    </w:p>
    <w:p>
      <w:pPr>
        <w:keepNext w:val="0"/>
        <w:keepLines w:val="0"/>
        <w:pageBreakBefore w:val="0"/>
        <w:widowControl/>
        <w:suppressLineNumbers w:val="0"/>
        <w:kinsoku/>
        <w:wordWrap/>
        <w:overflowPunct/>
        <w:topLinePunct w:val="0"/>
        <w:bidi w:val="0"/>
        <w:snapToGrid/>
        <w:spacing w:line="600" w:lineRule="exact"/>
        <w:ind w:left="0" w:firstLine="640" w:firstLineChars="200"/>
        <w:jc w:val="left"/>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部门预算绩效管理开展情况、绩效目标和绩效评价报告等，按照财政绩效评价部门要求已公开，报告见附件：怀化市人民政府研究室2021年整体支出绩效评价报告。本单位无重点项目，因此无重点项目绩效报告。</w:t>
      </w:r>
    </w:p>
    <w:p>
      <w:pPr>
        <w:pStyle w:val="5"/>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 w:hAnsi="仿宋" w:eastAsia="仿宋" w:cs="仿宋"/>
          <w:b/>
          <w:bCs/>
          <w:sz w:val="32"/>
          <w:szCs w:val="32"/>
        </w:rPr>
      </w:pPr>
    </w:p>
    <w:p>
      <w:pPr>
        <w:pStyle w:val="5"/>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 w:hAnsi="仿宋" w:eastAsia="仿宋" w:cs="仿宋"/>
          <w:b/>
          <w:bCs/>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center"/>
        <w:textAlignment w:val="auto"/>
        <w:rPr>
          <w:rFonts w:hint="eastAsia" w:ascii="仿宋" w:hAnsi="仿宋" w:eastAsia="仿宋" w:cs="仿宋"/>
          <w:b/>
          <w:bCs/>
          <w:color w:val="000000"/>
          <w:kern w:val="0"/>
          <w:sz w:val="32"/>
          <w:szCs w:val="32"/>
        </w:rPr>
      </w:pPr>
      <w:r>
        <w:rPr>
          <w:rFonts w:hint="eastAsia" w:ascii="仿宋" w:hAnsi="仿宋" w:eastAsia="仿宋" w:cs="仿宋"/>
          <w:b/>
          <w:bCs/>
          <w:sz w:val="32"/>
          <w:szCs w:val="32"/>
        </w:rPr>
        <w:t>第四部分</w:t>
      </w:r>
      <w:r>
        <w:rPr>
          <w:rFonts w:hint="eastAsia" w:ascii="仿宋" w:hAnsi="仿宋" w:eastAsia="仿宋" w:cs="仿宋"/>
          <w:b/>
          <w:bCs/>
          <w:color w:val="000000"/>
          <w:kern w:val="0"/>
          <w:sz w:val="32"/>
          <w:szCs w:val="32"/>
        </w:rPr>
        <w:t>名词解释</w:t>
      </w:r>
    </w:p>
    <w:p>
      <w:pPr>
        <w:keepNext w:val="0"/>
        <w:keepLines w:val="0"/>
        <w:pageBreakBefore w:val="0"/>
        <w:widowControl/>
        <w:kinsoku/>
        <w:wordWrap/>
        <w:overflowPunct/>
        <w:topLinePunct w:val="0"/>
        <w:bidi w:val="0"/>
        <w:snapToGrid/>
        <w:spacing w:line="600" w:lineRule="exact"/>
        <w:ind w:left="0" w:firstLine="640" w:firstLineChars="200"/>
        <w:jc w:val="left"/>
        <w:textAlignment w:val="auto"/>
        <w:rPr>
          <w:rFonts w:hint="eastAsia" w:ascii="仿宋" w:hAnsi="仿宋" w:eastAsia="仿宋" w:cs="仿宋"/>
          <w:b/>
          <w:bCs/>
          <w:color w:val="000000"/>
          <w:kern w:val="0"/>
          <w:sz w:val="32"/>
          <w:szCs w:val="32"/>
          <w:lang w:val="en-US" w:eastAsia="zh-CN" w:bidi="ar-SA"/>
        </w:rPr>
      </w:pPr>
    </w:p>
    <w:p>
      <w:pPr>
        <w:keepNext w:val="0"/>
        <w:keepLines w:val="0"/>
        <w:pageBreakBefore w:val="0"/>
        <w:widowControl/>
        <w:numPr>
          <w:ilvl w:val="0"/>
          <w:numId w:val="5"/>
        </w:numPr>
        <w:kinsoku/>
        <w:wordWrap/>
        <w:overflowPunct/>
        <w:topLinePunct w:val="0"/>
        <w:bidi w:val="0"/>
        <w:snapToGrid/>
        <w:spacing w:line="600" w:lineRule="exact"/>
        <w:ind w:left="0" w:firstLine="640" w:firstLineChars="200"/>
        <w:jc w:val="left"/>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机关运行经费：</w:t>
      </w:r>
      <w:r>
        <w:rPr>
          <w:rFonts w:hint="eastAsia" w:ascii="仿宋" w:hAnsi="仿宋" w:eastAsia="仿宋" w:cs="仿宋"/>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numPr>
          <w:ilvl w:val="0"/>
          <w:numId w:val="0"/>
        </w:numPr>
        <w:kinsoku/>
        <w:wordWrap/>
        <w:overflowPunct/>
        <w:topLinePunct w:val="0"/>
        <w:bidi w:val="0"/>
        <w:snapToGrid/>
        <w:spacing w:line="600" w:lineRule="exact"/>
        <w:ind w:left="0" w:firstLine="640" w:firstLineChars="200"/>
        <w:jc w:val="left"/>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二、“三公”经费：</w:t>
      </w:r>
      <w:r>
        <w:rPr>
          <w:rFonts w:hint="eastAsia" w:ascii="仿宋" w:hAnsi="仿宋" w:eastAsia="仿宋" w:cs="仿宋"/>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5"/>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 w:hAnsi="仿宋" w:eastAsia="仿宋" w:cs="仿宋"/>
          <w:b/>
          <w:bCs/>
          <w:sz w:val="32"/>
          <w:szCs w:val="32"/>
        </w:rPr>
      </w:pPr>
    </w:p>
    <w:p>
      <w:pPr>
        <w:pStyle w:val="5"/>
        <w:keepNext w:val="0"/>
        <w:keepLines w:val="0"/>
        <w:pageBreakBefore w:val="0"/>
        <w:kinsoku/>
        <w:wordWrap/>
        <w:overflowPunct/>
        <w:topLinePunct w:val="0"/>
        <w:bidi w:val="0"/>
        <w:snapToGrid/>
        <w:spacing w:line="600" w:lineRule="exact"/>
        <w:ind w:left="0" w:firstLine="640" w:firstLineChars="200"/>
        <w:jc w:val="both"/>
        <w:textAlignment w:val="auto"/>
        <w:rPr>
          <w:rFonts w:hint="eastAsia" w:ascii="仿宋" w:hAnsi="仿宋" w:eastAsia="仿宋" w:cs="仿宋"/>
          <w:b/>
          <w:bCs/>
          <w:sz w:val="32"/>
          <w:szCs w:val="32"/>
        </w:rPr>
      </w:pPr>
    </w:p>
    <w:p>
      <w:pPr>
        <w:pStyle w:val="5"/>
        <w:keepNext w:val="0"/>
        <w:keepLines w:val="0"/>
        <w:pageBreakBefore w:val="0"/>
        <w:widowControl w:val="0"/>
        <w:kinsoku/>
        <w:wordWrap/>
        <w:overflowPunct/>
        <w:topLinePunct w:val="0"/>
        <w:autoSpaceDE w:val="0"/>
        <w:autoSpaceDN w:val="0"/>
        <w:bidi w:val="0"/>
        <w:adjustRightInd w:val="0"/>
        <w:snapToGrid/>
        <w:spacing w:line="600" w:lineRule="exact"/>
        <w:ind w:left="0" w:firstLine="0" w:firstLineChars="0"/>
        <w:jc w:val="center"/>
        <w:textAlignment w:val="auto"/>
        <w:rPr>
          <w:rFonts w:hint="eastAsia" w:ascii="仿宋" w:hAnsi="仿宋" w:eastAsia="仿宋" w:cs="仿宋"/>
          <w:color w:val="000000"/>
          <w:kern w:val="0"/>
          <w:sz w:val="32"/>
          <w:szCs w:val="32"/>
        </w:rPr>
      </w:pPr>
      <w:r>
        <w:rPr>
          <w:rFonts w:hint="eastAsia" w:ascii="仿宋" w:hAnsi="仿宋" w:eastAsia="仿宋" w:cs="仿宋"/>
          <w:b/>
          <w:bCs/>
          <w:sz w:val="32"/>
          <w:szCs w:val="32"/>
        </w:rPr>
        <w:t>第五部分</w:t>
      </w:r>
      <w:r>
        <w:rPr>
          <w:rFonts w:hint="eastAsia" w:ascii="仿宋" w:hAnsi="仿宋" w:eastAsia="仿宋" w:cs="仿宋"/>
          <w:b/>
          <w:bCs/>
          <w:color w:val="000000"/>
          <w:kern w:val="0"/>
          <w:sz w:val="32"/>
          <w:szCs w:val="32"/>
        </w:rPr>
        <w:t>附件</w:t>
      </w:r>
    </w:p>
    <w:p>
      <w:pPr>
        <w:keepNext w:val="0"/>
        <w:keepLines w:val="0"/>
        <w:pageBreakBefore w:val="0"/>
        <w:widowControl/>
        <w:kinsoku/>
        <w:wordWrap/>
        <w:overflowPunct/>
        <w:topLinePunct w:val="0"/>
        <w:bidi w:val="0"/>
        <w:snapToGrid/>
        <w:spacing w:line="600" w:lineRule="exact"/>
        <w:ind w:left="0" w:firstLine="640" w:firstLineChars="200"/>
        <w:jc w:val="left"/>
        <w:textAlignment w:val="auto"/>
        <w:rPr>
          <w:rFonts w:hint="eastAsia" w:ascii="仿宋" w:hAnsi="仿宋" w:eastAsia="仿宋" w:cs="仿宋"/>
          <w:color w:val="000000"/>
          <w:kern w:val="0"/>
          <w:sz w:val="32"/>
          <w:szCs w:val="32"/>
        </w:rPr>
      </w:pPr>
      <w:r>
        <w:rPr>
          <w:rFonts w:hint="eastAsia" w:ascii="仿宋" w:hAnsi="仿宋" w:eastAsia="仿宋" w:cs="仿宋"/>
          <w:color w:val="000000"/>
          <w:kern w:val="0"/>
          <w:sz w:val="32"/>
          <w:szCs w:val="32"/>
        </w:rPr>
        <w:br w:type="page"/>
      </w:r>
    </w:p>
    <w:p>
      <w:pPr>
        <w:keepNext w:val="0"/>
        <w:keepLines w:val="0"/>
        <w:pageBreakBefore w:val="0"/>
        <w:kinsoku/>
        <w:wordWrap/>
        <w:overflowPunct/>
        <w:topLinePunct w:val="0"/>
        <w:bidi w:val="0"/>
        <w:snapToGrid/>
        <w:spacing w:line="600" w:lineRule="exact"/>
        <w:ind w:left="0" w:firstLine="640" w:firstLineChars="200"/>
        <w:textAlignment w:val="auto"/>
        <w:rPr>
          <w:rFonts w:hint="eastAsia" w:ascii="仿宋" w:hAnsi="仿宋" w:eastAsia="仿宋" w:cs="仿宋"/>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944E0"/>
    <w:multiLevelType w:val="singleLevel"/>
    <w:tmpl w:val="83C944E0"/>
    <w:lvl w:ilvl="0" w:tentative="0">
      <w:start w:val="1"/>
      <w:numFmt w:val="chineseCounting"/>
      <w:suff w:val="nothing"/>
      <w:lvlText w:val="（%1）"/>
      <w:lvlJc w:val="left"/>
      <w:rPr>
        <w:rFonts w:hint="eastAsia"/>
      </w:rPr>
    </w:lvl>
  </w:abstractNum>
  <w:abstractNum w:abstractNumId="1">
    <w:nsid w:val="A8ABCF79"/>
    <w:multiLevelType w:val="singleLevel"/>
    <w:tmpl w:val="A8ABCF79"/>
    <w:lvl w:ilvl="0" w:tentative="0">
      <w:start w:val="1"/>
      <w:numFmt w:val="decimal"/>
      <w:suff w:val="nothing"/>
      <w:lvlText w:val="%1、"/>
      <w:lvlJc w:val="left"/>
    </w:lvl>
  </w:abstractNum>
  <w:abstractNum w:abstractNumId="2">
    <w:nsid w:val="BC77713C"/>
    <w:multiLevelType w:val="singleLevel"/>
    <w:tmpl w:val="BC77713C"/>
    <w:lvl w:ilvl="0" w:tentative="0">
      <w:start w:val="1"/>
      <w:numFmt w:val="chineseCounting"/>
      <w:suff w:val="nothing"/>
      <w:lvlText w:val="%1、"/>
      <w:lvlJc w:val="left"/>
      <w:rPr>
        <w:rFonts w:hint="eastAsia"/>
      </w:rPr>
    </w:lvl>
  </w:abstractNum>
  <w:abstractNum w:abstractNumId="3">
    <w:nsid w:val="C5BE466D"/>
    <w:multiLevelType w:val="singleLevel"/>
    <w:tmpl w:val="C5BE466D"/>
    <w:lvl w:ilvl="0" w:tentative="0">
      <w:start w:val="2"/>
      <w:numFmt w:val="decimal"/>
      <w:suff w:val="nothing"/>
      <w:lvlText w:val="%1、"/>
      <w:lvlJc w:val="left"/>
    </w:lvl>
  </w:abstractNum>
  <w:abstractNum w:abstractNumId="4">
    <w:nsid w:val="37B445CA"/>
    <w:multiLevelType w:val="singleLevel"/>
    <w:tmpl w:val="37B445CA"/>
    <w:lvl w:ilvl="0" w:tentative="0">
      <w:start w:val="6"/>
      <w:numFmt w:val="chineseCounting"/>
      <w:suff w:val="nothing"/>
      <w:lvlText w:val="%1、"/>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11AC3489"/>
    <w:rsid w:val="0144440A"/>
    <w:rsid w:val="01B97168"/>
    <w:rsid w:val="084830C7"/>
    <w:rsid w:val="0F9067A2"/>
    <w:rsid w:val="10093E5F"/>
    <w:rsid w:val="1B4A5776"/>
    <w:rsid w:val="1BA5737D"/>
    <w:rsid w:val="1E622E52"/>
    <w:rsid w:val="1EC81D9F"/>
    <w:rsid w:val="21AD6D40"/>
    <w:rsid w:val="2E725599"/>
    <w:rsid w:val="330B7D6A"/>
    <w:rsid w:val="383D7C94"/>
    <w:rsid w:val="467E1BD1"/>
    <w:rsid w:val="4C4872EE"/>
    <w:rsid w:val="4E4A7541"/>
    <w:rsid w:val="516412AE"/>
    <w:rsid w:val="58C01E27"/>
    <w:rsid w:val="5C5F0BD0"/>
    <w:rsid w:val="69036156"/>
    <w:rsid w:val="6E096679"/>
    <w:rsid w:val="6E0D5154"/>
    <w:rsid w:val="74A4671A"/>
    <w:rsid w:val="77727496"/>
    <w:rsid w:val="77F2012A"/>
    <w:rsid w:val="786A35A7"/>
    <w:rsid w:val="7C107168"/>
    <w:rsid w:val="7FB6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3985</Words>
  <Characters>4356</Characters>
  <Lines>0</Lines>
  <Paragraphs>0</Paragraphs>
  <TotalTime>5</TotalTime>
  <ScaleCrop>false</ScaleCrop>
  <LinksUpToDate>false</LinksUpToDate>
  <CharactersWithSpaces>4356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2022-09-01T03:01:00Z</dcterms:created>
  <dc:creator>澎澎</dc:creator>
  <cp:lastModifiedBy>非鱼</cp:lastModifiedBy>
  <dcterms:modified xsi:type="dcterms:W3CDTF">2023-10-06T17:44:25Z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A51BC216C51A43D6B07C98830991164A</vt:lpwstr>
  </property>
</Properties>
</file>