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D3C807">
      <w:pPr>
        <w:widowControl/>
        <w:jc w:val="left"/>
        <w:rPr>
          <w:rFonts w:hint="eastAsia"/>
          <w:bCs/>
          <w:kern w:val="0"/>
          <w:sz w:val="32"/>
          <w:szCs w:val="32"/>
          <w:lang w:val="en-US" w:eastAsia="zh-CN"/>
        </w:rPr>
      </w:pPr>
    </w:p>
    <w:p w14:paraId="71E88228">
      <w:pPr>
        <w:widowControl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eastAsia="zh-CN"/>
        </w:rPr>
        <w:t>怀化市人民政府研究室</w:t>
      </w:r>
    </w:p>
    <w:p w14:paraId="7F1591DD">
      <w:pPr>
        <w:widowControl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en-US" w:eastAsia="zh-CN"/>
        </w:rPr>
        <w:t>2024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  <w:t>年度部门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eastAsia="zh-CN"/>
        </w:rPr>
        <w:t>预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  <w:t>算公开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eastAsia="zh-CN"/>
        </w:rPr>
        <w:t>说明</w:t>
      </w:r>
    </w:p>
    <w:p w14:paraId="7377818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right="0" w:rightChars="0"/>
        <w:jc w:val="left"/>
        <w:textAlignment w:val="auto"/>
        <w:outlineLvl w:val="9"/>
        <w:rPr>
          <w:rFonts w:hint="eastAsia" w:eastAsia="黑体"/>
          <w:bCs/>
          <w:kern w:val="0"/>
          <w:sz w:val="32"/>
          <w:szCs w:val="32"/>
          <w:lang w:eastAsia="zh-CN"/>
        </w:rPr>
      </w:pPr>
    </w:p>
    <w:p w14:paraId="0CF3DC2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27" w:firstLineChars="196"/>
        <w:jc w:val="center"/>
        <w:textAlignment w:val="auto"/>
        <w:outlineLvl w:val="9"/>
        <w:rPr>
          <w:rFonts w:hint="eastAsia" w:eastAsia="黑体"/>
          <w:bCs/>
          <w:kern w:val="0"/>
          <w:sz w:val="32"/>
          <w:szCs w:val="32"/>
          <w:lang w:eastAsia="zh-CN"/>
        </w:rPr>
      </w:pPr>
      <w:r>
        <w:rPr>
          <w:rFonts w:hint="eastAsia" w:eastAsia="黑体"/>
          <w:bCs/>
          <w:kern w:val="0"/>
          <w:sz w:val="32"/>
          <w:szCs w:val="32"/>
          <w:lang w:eastAsia="zh-CN"/>
        </w:rPr>
        <w:t>目</w:t>
      </w:r>
      <w:r>
        <w:rPr>
          <w:rFonts w:hint="eastAsia" w:eastAsia="黑体"/>
          <w:bCs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eastAsia="黑体"/>
          <w:bCs/>
          <w:kern w:val="0"/>
          <w:sz w:val="32"/>
          <w:szCs w:val="32"/>
          <w:lang w:eastAsia="zh-CN"/>
        </w:rPr>
        <w:t>录</w:t>
      </w:r>
    </w:p>
    <w:p w14:paraId="4109B337">
      <w:pPr>
        <w:pStyle w:val="4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320"/>
        <w:jc w:val="left"/>
        <w:textAlignment w:val="auto"/>
        <w:rPr>
          <w:rFonts w:hint="eastAsia" w:eastAsia="黑体"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202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4</w:t>
      </w:r>
      <w:r>
        <w:rPr>
          <w:rFonts w:hint="eastAsia" w:ascii="黑体" w:hAnsi="黑体" w:eastAsia="黑体" w:cs="黑体"/>
          <w:color w:val="000000"/>
          <w:sz w:val="32"/>
          <w:szCs w:val="32"/>
        </w:rPr>
        <w:t>年部门预算说明</w:t>
      </w:r>
    </w:p>
    <w:p w14:paraId="284C4072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left"/>
        <w:textAlignment w:val="auto"/>
        <w:rPr>
          <w:rFonts w:hint="eastAsia" w:eastAsia="黑体"/>
          <w:bCs/>
          <w:kern w:val="0"/>
          <w:sz w:val="32"/>
          <w:szCs w:val="32"/>
        </w:rPr>
      </w:pPr>
      <w:r>
        <w:rPr>
          <w:rFonts w:eastAsia="黑体"/>
          <w:bCs/>
          <w:kern w:val="0"/>
          <w:sz w:val="32"/>
          <w:szCs w:val="32"/>
        </w:rPr>
        <w:t>一、部门</w:t>
      </w:r>
      <w:r>
        <w:rPr>
          <w:rFonts w:hint="eastAsia" w:eastAsia="黑体"/>
          <w:bCs/>
          <w:kern w:val="0"/>
          <w:sz w:val="32"/>
          <w:szCs w:val="32"/>
          <w:lang w:eastAsia="zh-CN"/>
        </w:rPr>
        <w:t>基本概况</w:t>
      </w:r>
    </w:p>
    <w:p w14:paraId="4FF6E5B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27" w:firstLineChars="196"/>
        <w:jc w:val="left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（一）部门职责</w:t>
      </w:r>
    </w:p>
    <w:p w14:paraId="62C41D3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27" w:firstLineChars="196"/>
        <w:jc w:val="left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（二）机构设置情况</w:t>
      </w:r>
    </w:p>
    <w:p w14:paraId="7F755851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27" w:firstLineChars="196"/>
        <w:jc w:val="left"/>
        <w:textAlignment w:val="auto"/>
        <w:outlineLvl w:val="9"/>
        <w:rPr>
          <w:rFonts w:hint="eastAsia" w:eastAsia="黑体"/>
          <w:bCs/>
          <w:kern w:val="0"/>
          <w:sz w:val="32"/>
          <w:szCs w:val="32"/>
          <w:lang w:eastAsia="zh-CN"/>
        </w:rPr>
      </w:pPr>
      <w:r>
        <w:rPr>
          <w:rFonts w:hint="eastAsia" w:eastAsia="黑体"/>
          <w:bCs/>
          <w:kern w:val="0"/>
          <w:sz w:val="32"/>
          <w:szCs w:val="32"/>
          <w:lang w:eastAsia="zh-CN"/>
        </w:rPr>
        <w:t>部门预算单位构成</w:t>
      </w:r>
    </w:p>
    <w:p w14:paraId="6ED8F65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27" w:firstLineChars="196"/>
        <w:jc w:val="left"/>
        <w:textAlignment w:val="auto"/>
        <w:outlineLvl w:val="9"/>
        <w:rPr>
          <w:rFonts w:hint="eastAsia" w:eastAsia="黑体"/>
          <w:bCs/>
          <w:kern w:val="0"/>
          <w:sz w:val="32"/>
          <w:szCs w:val="32"/>
        </w:rPr>
      </w:pPr>
      <w:r>
        <w:rPr>
          <w:rFonts w:hint="eastAsia" w:eastAsia="黑体"/>
          <w:bCs/>
          <w:kern w:val="0"/>
          <w:sz w:val="32"/>
          <w:szCs w:val="32"/>
          <w:lang w:eastAsia="zh-CN"/>
        </w:rPr>
        <w:t>三</w:t>
      </w:r>
      <w:r>
        <w:rPr>
          <w:rFonts w:eastAsia="黑体"/>
          <w:bCs/>
          <w:kern w:val="0"/>
          <w:sz w:val="32"/>
          <w:szCs w:val="32"/>
        </w:rPr>
        <w:t>、</w:t>
      </w:r>
      <w:r>
        <w:rPr>
          <w:rFonts w:hint="eastAsia" w:eastAsia="黑体"/>
          <w:bCs/>
          <w:kern w:val="0"/>
          <w:sz w:val="32"/>
          <w:szCs w:val="32"/>
          <w:lang w:eastAsia="zh-CN"/>
        </w:rPr>
        <w:t>部门收支总体情况</w:t>
      </w:r>
    </w:p>
    <w:p w14:paraId="2C969994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27" w:firstLineChars="196"/>
        <w:jc w:val="left"/>
        <w:textAlignment w:val="auto"/>
        <w:outlineLvl w:val="9"/>
        <w:rPr>
          <w:rFonts w:hint="eastAsia" w:eastAsia="黑体"/>
          <w:bCs/>
          <w:kern w:val="0"/>
          <w:sz w:val="32"/>
          <w:szCs w:val="32"/>
          <w:lang w:eastAsia="zh-CN"/>
        </w:rPr>
      </w:pPr>
      <w:r>
        <w:rPr>
          <w:rFonts w:hint="eastAsia" w:eastAsia="黑体"/>
          <w:bCs/>
          <w:kern w:val="0"/>
          <w:sz w:val="32"/>
          <w:szCs w:val="32"/>
          <w:lang w:eastAsia="zh-CN"/>
        </w:rPr>
        <w:t>一般公共预算财政拨款支出情况</w:t>
      </w:r>
    </w:p>
    <w:p w14:paraId="22E0CED9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27" w:firstLineChars="196"/>
        <w:jc w:val="left"/>
        <w:textAlignment w:val="auto"/>
        <w:outlineLvl w:val="9"/>
        <w:rPr>
          <w:rFonts w:hint="eastAsia" w:eastAsia="黑体"/>
          <w:bCs/>
          <w:kern w:val="0"/>
          <w:sz w:val="32"/>
          <w:szCs w:val="32"/>
          <w:lang w:eastAsia="zh-CN"/>
        </w:rPr>
      </w:pPr>
      <w:r>
        <w:rPr>
          <w:rFonts w:hint="eastAsia" w:eastAsia="黑体"/>
          <w:bCs/>
          <w:kern w:val="0"/>
          <w:sz w:val="32"/>
          <w:szCs w:val="32"/>
          <w:lang w:eastAsia="zh-CN"/>
        </w:rPr>
        <w:t>政府性基金支出情况</w:t>
      </w:r>
    </w:p>
    <w:p w14:paraId="4EFEAA2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eastAsia="黑体"/>
          <w:bCs/>
          <w:kern w:val="0"/>
          <w:sz w:val="32"/>
          <w:szCs w:val="32"/>
          <w:lang w:eastAsia="zh-CN"/>
        </w:rPr>
      </w:pPr>
      <w:r>
        <w:rPr>
          <w:rFonts w:hint="eastAsia" w:eastAsia="黑体"/>
          <w:bCs/>
          <w:kern w:val="0"/>
          <w:sz w:val="32"/>
          <w:szCs w:val="32"/>
          <w:lang w:eastAsia="zh-CN"/>
        </w:rPr>
        <w:t>六、其他重要事项的情况说明</w:t>
      </w:r>
    </w:p>
    <w:p w14:paraId="14778837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60"/>
        <w:textAlignment w:val="auto"/>
        <w:outlineLvl w:val="9"/>
        <w:rPr>
          <w:rFonts w:hint="eastAsia" w:eastAsia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eastAsia="仿宋_GB2312"/>
          <w:b w:val="0"/>
          <w:bCs w:val="0"/>
          <w:sz w:val="32"/>
          <w:szCs w:val="32"/>
          <w:lang w:val="en-US" w:eastAsia="zh-CN"/>
        </w:rPr>
        <w:t>“三公”经费</w:t>
      </w:r>
    </w:p>
    <w:p w14:paraId="14AF9092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60"/>
        <w:textAlignment w:val="auto"/>
        <w:outlineLvl w:val="9"/>
        <w:rPr>
          <w:rFonts w:hint="eastAsia" w:eastAsia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eastAsia="仿宋_GB2312"/>
          <w:b w:val="0"/>
          <w:bCs w:val="0"/>
          <w:sz w:val="32"/>
          <w:szCs w:val="32"/>
          <w:lang w:val="en-US" w:eastAsia="zh-CN"/>
        </w:rPr>
        <w:t>机关运行经费</w:t>
      </w:r>
    </w:p>
    <w:p w14:paraId="5AC72E5C">
      <w:pPr>
        <w:numPr>
          <w:ilvl w:val="0"/>
          <w:numId w:val="4"/>
        </w:numPr>
        <w:ind w:left="0" w:leftChars="0" w:firstLine="660" w:firstLineChars="0"/>
        <w:rPr>
          <w:rFonts w:hint="eastAsia" w:eastAsia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eastAsia="仿宋_GB2312"/>
          <w:b w:val="0"/>
          <w:bCs w:val="0"/>
          <w:sz w:val="32"/>
          <w:szCs w:val="32"/>
          <w:lang w:val="en-US" w:eastAsia="zh-CN"/>
        </w:rPr>
        <w:t>政府采购情况</w:t>
      </w:r>
    </w:p>
    <w:p w14:paraId="7B7F4D0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eastAsia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eastAsia="仿宋_GB2312"/>
          <w:b w:val="0"/>
          <w:bCs w:val="0"/>
          <w:sz w:val="32"/>
          <w:szCs w:val="32"/>
          <w:lang w:val="en-US" w:eastAsia="zh-CN"/>
        </w:rPr>
        <w:t>（四）预算绩效管理情况</w:t>
      </w:r>
    </w:p>
    <w:p w14:paraId="1AD9A63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eastAsia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eastAsia="仿宋_GB2312"/>
          <w:b w:val="0"/>
          <w:bCs w:val="0"/>
          <w:color w:val="auto"/>
          <w:sz w:val="32"/>
          <w:szCs w:val="32"/>
          <w:lang w:val="en-US" w:eastAsia="zh-CN"/>
        </w:rPr>
        <w:t>（五） 国有资产占用情况</w:t>
      </w:r>
    </w:p>
    <w:p w14:paraId="3CCAEF4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eastAsia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eastAsia="仿宋_GB2312"/>
          <w:b w:val="0"/>
          <w:bCs w:val="0"/>
          <w:color w:val="auto"/>
          <w:sz w:val="32"/>
          <w:szCs w:val="32"/>
          <w:lang w:val="en-US" w:eastAsia="zh-CN"/>
        </w:rPr>
        <w:t>（六）一般性支出情况</w:t>
      </w:r>
    </w:p>
    <w:p w14:paraId="0110401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eastAsia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七、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名词</w:t>
      </w:r>
      <w:r>
        <w:rPr>
          <w:rFonts w:hint="eastAsia" w:eastAsia="黑体"/>
          <w:b w:val="0"/>
          <w:bCs w:val="0"/>
          <w:sz w:val="32"/>
          <w:szCs w:val="32"/>
        </w:rPr>
        <w:t>解释</w:t>
      </w:r>
    </w:p>
    <w:p w14:paraId="773E6BFE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320"/>
        <w:textAlignment w:val="auto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第二部分 202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4</w:t>
      </w:r>
      <w:r>
        <w:rPr>
          <w:rFonts w:hint="eastAsia" w:ascii="黑体" w:hAnsi="黑体" w:eastAsia="黑体" w:cs="黑体"/>
          <w:color w:val="000000"/>
          <w:sz w:val="32"/>
          <w:szCs w:val="32"/>
        </w:rPr>
        <w:t>年部门预算表</w:t>
      </w:r>
      <w:r>
        <w:rPr>
          <w:rFonts w:hint="eastAsia" w:ascii="黑体" w:hAnsi="黑体" w:eastAsia="黑体" w:cs="黑体"/>
        </w:rPr>
        <w:t xml:space="preserve"> </w:t>
      </w:r>
    </w:p>
    <w:p w14:paraId="747FA62E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textAlignment w:val="auto"/>
        <w:rPr>
          <w:rFonts w:hint="eastAsia" w:eastAsia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eastAsia="仿宋_GB2312"/>
          <w:b w:val="0"/>
          <w:bCs w:val="0"/>
          <w:sz w:val="32"/>
          <w:szCs w:val="32"/>
          <w:lang w:val="en-US" w:eastAsia="zh-CN"/>
        </w:rPr>
        <w:t>1.</w:t>
      </w:r>
      <w:r>
        <w:rPr>
          <w:rFonts w:eastAsia="仿宋_GB2312"/>
          <w:color w:val="000000"/>
          <w:sz w:val="32"/>
          <w:szCs w:val="32"/>
        </w:rPr>
        <w:t>收支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预算</w:t>
      </w:r>
      <w:r>
        <w:rPr>
          <w:rFonts w:eastAsia="仿宋_GB2312"/>
          <w:color w:val="000000"/>
          <w:sz w:val="32"/>
          <w:szCs w:val="32"/>
        </w:rPr>
        <w:t>总表</w:t>
      </w:r>
    </w:p>
    <w:p w14:paraId="0D390487">
      <w:pPr>
        <w:numPr>
          <w:ilvl w:val="0"/>
          <w:numId w:val="0"/>
        </w:numPr>
        <w:ind w:firstLine="640" w:firstLineChars="200"/>
        <w:rPr>
          <w:rFonts w:hint="eastAsia" w:eastAsia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eastAsia="仿宋_GB2312"/>
          <w:b w:val="0"/>
          <w:bCs w:val="0"/>
          <w:sz w:val="32"/>
          <w:szCs w:val="32"/>
          <w:lang w:val="en-US" w:eastAsia="zh-CN"/>
        </w:rPr>
        <w:t>2.</w:t>
      </w:r>
      <w:r>
        <w:rPr>
          <w:rFonts w:eastAsia="仿宋_GB2312"/>
          <w:color w:val="000000"/>
          <w:sz w:val="32"/>
          <w:szCs w:val="32"/>
        </w:rPr>
        <w:t>收入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预算总</w:t>
      </w:r>
      <w:r>
        <w:rPr>
          <w:rFonts w:eastAsia="仿宋_GB2312"/>
          <w:color w:val="000000"/>
          <w:sz w:val="32"/>
          <w:szCs w:val="32"/>
        </w:rPr>
        <w:t>表</w:t>
      </w:r>
    </w:p>
    <w:p w14:paraId="0079768A">
      <w:pPr>
        <w:numPr>
          <w:ilvl w:val="0"/>
          <w:numId w:val="0"/>
        </w:numPr>
        <w:ind w:firstLine="640" w:firstLineChars="200"/>
        <w:rPr>
          <w:rFonts w:hint="eastAsia" w:eastAsia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eastAsia="仿宋_GB2312"/>
          <w:b w:val="0"/>
          <w:bCs w:val="0"/>
          <w:sz w:val="32"/>
          <w:szCs w:val="32"/>
          <w:lang w:val="en-US" w:eastAsia="zh-CN"/>
        </w:rPr>
        <w:t>3.</w:t>
      </w:r>
      <w:r>
        <w:rPr>
          <w:rFonts w:eastAsia="仿宋_GB2312"/>
          <w:color w:val="000000"/>
          <w:sz w:val="32"/>
          <w:szCs w:val="32"/>
        </w:rPr>
        <w:t>支出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预算总</w:t>
      </w:r>
      <w:r>
        <w:rPr>
          <w:rFonts w:eastAsia="仿宋_GB2312"/>
          <w:color w:val="000000"/>
          <w:sz w:val="32"/>
          <w:szCs w:val="32"/>
        </w:rPr>
        <w:t>表</w:t>
      </w:r>
    </w:p>
    <w:p w14:paraId="3BDFA977">
      <w:pPr>
        <w:numPr>
          <w:ilvl w:val="0"/>
          <w:numId w:val="0"/>
        </w:numPr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hint="eastAsia" w:eastAsia="仿宋_GB2312"/>
          <w:b w:val="0"/>
          <w:bCs w:val="0"/>
          <w:sz w:val="32"/>
          <w:szCs w:val="32"/>
          <w:lang w:val="en-US" w:eastAsia="zh-CN"/>
        </w:rPr>
        <w:t>4.</w:t>
      </w:r>
      <w:r>
        <w:rPr>
          <w:rFonts w:eastAsia="仿宋_GB2312"/>
          <w:color w:val="000000"/>
          <w:sz w:val="32"/>
          <w:szCs w:val="32"/>
        </w:rPr>
        <w:t>财政拨款收支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预算</w:t>
      </w:r>
      <w:r>
        <w:rPr>
          <w:rFonts w:eastAsia="仿宋_GB2312"/>
          <w:color w:val="000000"/>
          <w:sz w:val="32"/>
          <w:szCs w:val="32"/>
        </w:rPr>
        <w:t>总表</w:t>
      </w:r>
    </w:p>
    <w:p w14:paraId="01B36274">
      <w:pPr>
        <w:numPr>
          <w:ilvl w:val="0"/>
          <w:numId w:val="0"/>
        </w:numPr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hint="eastAsia" w:eastAsia="仿宋_GB2312"/>
          <w:b w:val="0"/>
          <w:bCs w:val="0"/>
          <w:sz w:val="32"/>
          <w:szCs w:val="32"/>
          <w:lang w:val="en-US" w:eastAsia="zh-CN"/>
        </w:rPr>
        <w:t>5.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本年</w:t>
      </w:r>
      <w:r>
        <w:rPr>
          <w:rFonts w:eastAsia="仿宋_GB2312"/>
          <w:color w:val="000000"/>
          <w:sz w:val="32"/>
          <w:szCs w:val="32"/>
        </w:rPr>
        <w:t>一般公共预算支出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预算</w:t>
      </w:r>
      <w:r>
        <w:rPr>
          <w:rFonts w:eastAsia="仿宋_GB2312"/>
          <w:color w:val="000000"/>
          <w:sz w:val="32"/>
          <w:szCs w:val="32"/>
        </w:rPr>
        <w:t>表</w:t>
      </w:r>
    </w:p>
    <w:p w14:paraId="34C3851B">
      <w:pPr>
        <w:numPr>
          <w:ilvl w:val="0"/>
          <w:numId w:val="0"/>
        </w:numPr>
        <w:ind w:firstLine="640" w:firstLineChars="200"/>
        <w:rPr>
          <w:rFonts w:hint="eastAsia" w:eastAsia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eastAsia="仿宋_GB2312"/>
          <w:b w:val="0"/>
          <w:bCs w:val="0"/>
          <w:sz w:val="32"/>
          <w:szCs w:val="32"/>
          <w:lang w:val="en-US" w:eastAsia="zh-CN"/>
        </w:rPr>
        <w:t>6.本年一般公共预算基本支出预算表</w:t>
      </w:r>
    </w:p>
    <w:p w14:paraId="424C0994">
      <w:pPr>
        <w:numPr>
          <w:ilvl w:val="0"/>
          <w:numId w:val="0"/>
        </w:numPr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hint="eastAsia" w:eastAsia="仿宋_GB2312"/>
          <w:b w:val="0"/>
          <w:bCs w:val="0"/>
          <w:sz w:val="32"/>
          <w:szCs w:val="32"/>
          <w:lang w:val="en-US" w:eastAsia="zh-CN"/>
        </w:rPr>
        <w:t>7.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本年</w:t>
      </w:r>
      <w:r>
        <w:rPr>
          <w:rFonts w:eastAsia="仿宋_GB2312"/>
          <w:color w:val="000000"/>
          <w:sz w:val="32"/>
          <w:szCs w:val="32"/>
        </w:rPr>
        <w:t>“三公”经费支出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预算</w:t>
      </w:r>
      <w:r>
        <w:rPr>
          <w:rFonts w:eastAsia="仿宋_GB2312"/>
          <w:color w:val="000000"/>
          <w:sz w:val="32"/>
          <w:szCs w:val="32"/>
        </w:rPr>
        <w:t>表</w:t>
      </w:r>
    </w:p>
    <w:p w14:paraId="42799609">
      <w:pPr>
        <w:numPr>
          <w:ilvl w:val="0"/>
          <w:numId w:val="0"/>
        </w:numPr>
        <w:ind w:firstLine="640" w:firstLineChars="200"/>
        <w:rPr>
          <w:rFonts w:hint="eastAsia" w:eastAsia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eastAsia="仿宋_GB2312"/>
          <w:b w:val="0"/>
          <w:bCs w:val="0"/>
          <w:sz w:val="32"/>
          <w:szCs w:val="32"/>
          <w:lang w:val="en-US" w:eastAsia="zh-CN"/>
        </w:rPr>
        <w:t>8.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本年</w:t>
      </w:r>
      <w:r>
        <w:rPr>
          <w:rFonts w:eastAsia="仿宋_GB2312"/>
          <w:color w:val="000000"/>
          <w:sz w:val="32"/>
          <w:szCs w:val="32"/>
        </w:rPr>
        <w:t>政府性基金预算支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出预算</w:t>
      </w:r>
      <w:r>
        <w:rPr>
          <w:rFonts w:eastAsia="仿宋_GB2312"/>
          <w:color w:val="000000"/>
          <w:sz w:val="32"/>
          <w:szCs w:val="32"/>
        </w:rPr>
        <w:t>表</w:t>
      </w:r>
    </w:p>
    <w:p w14:paraId="4DFB4AEB">
      <w:pPr>
        <w:numPr>
          <w:ilvl w:val="0"/>
          <w:numId w:val="0"/>
        </w:numPr>
        <w:ind w:firstLine="640" w:firstLineChars="200"/>
        <w:rPr>
          <w:rFonts w:hint="eastAsia" w:eastAsia="仿宋_GB2312"/>
          <w:color w:val="000000"/>
          <w:sz w:val="32"/>
          <w:szCs w:val="32"/>
          <w:lang w:eastAsia="zh-CN"/>
        </w:rPr>
      </w:pPr>
      <w:r>
        <w:rPr>
          <w:rFonts w:hint="eastAsia" w:eastAsia="仿宋_GB2312"/>
          <w:b w:val="0"/>
          <w:bCs w:val="0"/>
          <w:sz w:val="32"/>
          <w:szCs w:val="32"/>
          <w:lang w:val="en-US" w:eastAsia="zh-CN"/>
        </w:rPr>
        <w:t>9.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本年项目支出预算表</w:t>
      </w:r>
    </w:p>
    <w:p w14:paraId="63A89575">
      <w:pPr>
        <w:numPr>
          <w:ilvl w:val="0"/>
          <w:numId w:val="0"/>
        </w:numPr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 xml:space="preserve">10.国有资本经营预算支出预算表 </w:t>
      </w:r>
    </w:p>
    <w:p w14:paraId="5605A8A0">
      <w:pPr>
        <w:numPr>
          <w:ilvl w:val="0"/>
          <w:numId w:val="0"/>
        </w:numPr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11.项目支出绩效目标表</w:t>
      </w:r>
    </w:p>
    <w:p w14:paraId="280CFDED">
      <w:pPr>
        <w:numPr>
          <w:ilvl w:val="0"/>
          <w:numId w:val="0"/>
        </w:numPr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 xml:space="preserve">12.部门整体支出绩效目标表 </w:t>
      </w:r>
    </w:p>
    <w:p w14:paraId="3C5472FB">
      <w:pPr>
        <w:pStyle w:val="4"/>
        <w:keepNext w:val="0"/>
        <w:keepLines w:val="0"/>
        <w:widowControl/>
        <w:suppressLineNumbers w:val="0"/>
        <w:spacing w:before="100" w:beforeAutospacing="1" w:after="100" w:afterAutospacing="1"/>
        <w:ind w:left="0" w:right="0" w:firstLine="640"/>
        <w:rPr>
          <w:rFonts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bookmarkStart w:id="0" w:name="_GoBack"/>
      <w:r>
        <w:rPr>
          <w:rFonts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注：以上部门预算报表中，空表表示本部门无相关收支情况</w:t>
      </w:r>
      <w:r>
        <w:rPr>
          <w:rFonts w:hint="eastAsia" w:asci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。</w:t>
      </w:r>
    </w:p>
    <w:bookmarkEnd w:id="0"/>
    <w:p w14:paraId="6A7B8F86">
      <w:pPr>
        <w:numPr>
          <w:ilvl w:val="0"/>
          <w:numId w:val="0"/>
        </w:numPr>
        <w:ind w:firstLine="640" w:firstLineChars="200"/>
        <w:rPr>
          <w:rFonts w:hint="default" w:eastAsia="仿宋_GB2312"/>
          <w:color w:val="000000"/>
          <w:sz w:val="32"/>
          <w:szCs w:val="32"/>
          <w:lang w:val="en-US" w:eastAsia="zh-CN"/>
        </w:rPr>
      </w:pPr>
    </w:p>
    <w:p w14:paraId="56629C87">
      <w:pPr>
        <w:numPr>
          <w:ilvl w:val="0"/>
          <w:numId w:val="0"/>
        </w:numPr>
        <w:ind w:firstLine="640" w:firstLineChars="200"/>
        <w:rPr>
          <w:rFonts w:hint="eastAsia" w:eastAsia="仿宋_GB2312"/>
          <w:color w:val="000000"/>
          <w:sz w:val="32"/>
          <w:szCs w:val="32"/>
          <w:lang w:val="en-US" w:eastAsia="zh-CN"/>
        </w:rPr>
      </w:pPr>
    </w:p>
    <w:p w14:paraId="75BD4705">
      <w:pPr>
        <w:numPr>
          <w:ilvl w:val="0"/>
          <w:numId w:val="0"/>
        </w:numPr>
        <w:ind w:firstLine="640" w:firstLineChars="200"/>
        <w:rPr>
          <w:rFonts w:hint="eastAsia" w:eastAsia="仿宋_GB2312"/>
          <w:color w:val="000000"/>
          <w:sz w:val="32"/>
          <w:szCs w:val="32"/>
          <w:lang w:val="en-US" w:eastAsia="zh-CN"/>
        </w:rPr>
      </w:pPr>
    </w:p>
    <w:p w14:paraId="5A942A28">
      <w:pPr>
        <w:numPr>
          <w:ilvl w:val="0"/>
          <w:numId w:val="0"/>
        </w:numPr>
        <w:ind w:firstLine="640" w:firstLineChars="200"/>
        <w:rPr>
          <w:rFonts w:hint="eastAsia" w:eastAsia="仿宋_GB2312"/>
          <w:color w:val="000000"/>
          <w:sz w:val="32"/>
          <w:szCs w:val="32"/>
          <w:lang w:val="en-US" w:eastAsia="zh-CN"/>
        </w:rPr>
      </w:pPr>
    </w:p>
    <w:p w14:paraId="59EE97FE">
      <w:pPr>
        <w:numPr>
          <w:ilvl w:val="0"/>
          <w:numId w:val="0"/>
        </w:numPr>
        <w:ind w:firstLine="640" w:firstLineChars="200"/>
        <w:rPr>
          <w:rFonts w:hint="eastAsia" w:eastAsia="仿宋_GB2312"/>
          <w:color w:val="000000"/>
          <w:sz w:val="32"/>
          <w:szCs w:val="32"/>
          <w:lang w:val="en-US" w:eastAsia="zh-CN"/>
        </w:rPr>
      </w:pPr>
    </w:p>
    <w:p w14:paraId="3BEF3E3F">
      <w:pPr>
        <w:numPr>
          <w:ilvl w:val="0"/>
          <w:numId w:val="0"/>
        </w:numPr>
        <w:ind w:firstLine="640" w:firstLineChars="200"/>
        <w:rPr>
          <w:rFonts w:hint="eastAsia" w:eastAsia="仿宋_GB2312"/>
          <w:color w:val="000000"/>
          <w:sz w:val="32"/>
          <w:szCs w:val="32"/>
          <w:lang w:val="en-US" w:eastAsia="zh-CN"/>
        </w:rPr>
      </w:pPr>
    </w:p>
    <w:p w14:paraId="01D3892C">
      <w:pPr>
        <w:numPr>
          <w:ilvl w:val="0"/>
          <w:numId w:val="0"/>
        </w:numPr>
        <w:ind w:firstLine="640" w:firstLineChars="200"/>
        <w:rPr>
          <w:rFonts w:hint="eastAsia" w:eastAsia="仿宋_GB2312"/>
          <w:color w:val="000000"/>
          <w:sz w:val="32"/>
          <w:szCs w:val="32"/>
          <w:lang w:val="en-US" w:eastAsia="zh-CN"/>
        </w:rPr>
      </w:pPr>
    </w:p>
    <w:p w14:paraId="55CD5EC6">
      <w:pPr>
        <w:numPr>
          <w:ilvl w:val="0"/>
          <w:numId w:val="0"/>
        </w:numPr>
        <w:ind w:firstLine="640" w:firstLineChars="200"/>
        <w:rPr>
          <w:rFonts w:hint="eastAsia" w:eastAsia="仿宋_GB2312"/>
          <w:color w:val="000000"/>
          <w:sz w:val="32"/>
          <w:szCs w:val="32"/>
          <w:lang w:val="en-US" w:eastAsia="zh-CN"/>
        </w:rPr>
      </w:pPr>
    </w:p>
    <w:p w14:paraId="4A530179">
      <w:pPr>
        <w:numPr>
          <w:ilvl w:val="0"/>
          <w:numId w:val="0"/>
        </w:numPr>
        <w:ind w:firstLine="640" w:firstLineChars="200"/>
        <w:rPr>
          <w:rFonts w:hint="eastAsia" w:eastAsia="仿宋_GB2312"/>
          <w:color w:val="000000"/>
          <w:sz w:val="32"/>
          <w:szCs w:val="32"/>
          <w:lang w:val="en-US" w:eastAsia="zh-CN"/>
        </w:rPr>
      </w:pPr>
    </w:p>
    <w:p w14:paraId="3E4FF2F6">
      <w:pPr>
        <w:numPr>
          <w:ilvl w:val="0"/>
          <w:numId w:val="0"/>
        </w:numPr>
        <w:ind w:firstLine="640" w:firstLineChars="200"/>
        <w:rPr>
          <w:rFonts w:hint="eastAsia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eastAsia="仿宋_GB2312"/>
          <w:color w:val="000000"/>
          <w:sz w:val="32"/>
          <w:szCs w:val="32"/>
          <w:lang w:val="en-US" w:eastAsia="zh-CN"/>
        </w:rPr>
        <w:br w:type="page"/>
      </w:r>
    </w:p>
    <w:p w14:paraId="0C073B6C">
      <w:pPr>
        <w:pStyle w:val="4"/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320"/>
        <w:jc w:val="center"/>
        <w:textAlignment w:val="auto"/>
        <w:rPr>
          <w:rFonts w:hint="eastAsia" w:eastAsia="黑体"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202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4</w:t>
      </w:r>
      <w:r>
        <w:rPr>
          <w:rFonts w:hint="eastAsia" w:ascii="黑体" w:hAnsi="黑体" w:eastAsia="黑体" w:cs="黑体"/>
          <w:color w:val="000000"/>
          <w:sz w:val="32"/>
          <w:szCs w:val="32"/>
        </w:rPr>
        <w:t>年部门预算说明</w:t>
      </w:r>
    </w:p>
    <w:p w14:paraId="5DF32E5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27" w:firstLineChars="196"/>
        <w:jc w:val="left"/>
        <w:textAlignment w:val="auto"/>
        <w:outlineLvl w:val="9"/>
        <w:rPr>
          <w:rFonts w:eastAsia="黑体"/>
          <w:bCs/>
          <w:kern w:val="0"/>
          <w:sz w:val="32"/>
          <w:szCs w:val="32"/>
        </w:rPr>
      </w:pPr>
    </w:p>
    <w:p w14:paraId="65FAABC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27" w:firstLineChars="196"/>
        <w:jc w:val="left"/>
        <w:textAlignment w:val="auto"/>
        <w:outlineLvl w:val="9"/>
        <w:rPr>
          <w:rFonts w:hint="eastAsia" w:eastAsia="黑体"/>
          <w:bCs/>
          <w:kern w:val="0"/>
          <w:sz w:val="32"/>
          <w:szCs w:val="32"/>
        </w:rPr>
      </w:pPr>
      <w:r>
        <w:rPr>
          <w:rFonts w:eastAsia="黑体"/>
          <w:bCs/>
          <w:kern w:val="0"/>
          <w:sz w:val="32"/>
          <w:szCs w:val="32"/>
        </w:rPr>
        <w:t>一、部门</w:t>
      </w:r>
      <w:r>
        <w:rPr>
          <w:rFonts w:hint="eastAsia" w:eastAsia="黑体"/>
          <w:bCs/>
          <w:kern w:val="0"/>
          <w:sz w:val="32"/>
          <w:szCs w:val="32"/>
          <w:lang w:eastAsia="zh-CN"/>
        </w:rPr>
        <w:t>基本概况</w:t>
      </w:r>
    </w:p>
    <w:p w14:paraId="0E78B0E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30" w:firstLineChars="196"/>
        <w:jc w:val="left"/>
        <w:textAlignment w:val="auto"/>
        <w:outlineLvl w:val="9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（一）部门职责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 </w:t>
      </w:r>
    </w:p>
    <w:p w14:paraId="6651A2A1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496" w:lineRule="auto"/>
        <w:ind w:left="0" w:right="0" w:firstLine="627"/>
        <w:jc w:val="left"/>
        <w:rPr>
          <w:rFonts w:hint="default" w:ascii="Times New Roman" w:hAnsi="Times New Roman" w:cs="Times New Roman"/>
          <w:color w:val="3D3D3D"/>
          <w:sz w:val="24"/>
          <w:szCs w:val="24"/>
        </w:rPr>
      </w:pPr>
      <w:r>
        <w:rPr>
          <w:rFonts w:ascii="仿宋" w:hAnsi="仿宋" w:eastAsia="仿宋" w:cs="仿宋"/>
          <w:color w:val="3D3D3D"/>
          <w:sz w:val="32"/>
          <w:szCs w:val="32"/>
          <w:shd w:val="clear" w:color="auto" w:fill="FFFFFF"/>
        </w:rPr>
        <w:t>1.负责《政府工作报告》和市政府主要领导同志重要讲话、报告、文章的起草及有关新闻稿的审定。</w:t>
      </w:r>
    </w:p>
    <w:p w14:paraId="2441CA33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496" w:lineRule="auto"/>
        <w:ind w:left="0" w:right="0" w:firstLine="627"/>
        <w:jc w:val="left"/>
        <w:rPr>
          <w:rFonts w:hint="default" w:ascii="Times New Roman" w:hAnsi="Times New Roman" w:cs="Times New Roman"/>
          <w:color w:val="3D3D3D"/>
          <w:sz w:val="24"/>
          <w:szCs w:val="24"/>
        </w:rPr>
      </w:pPr>
      <w:r>
        <w:rPr>
          <w:rFonts w:hint="eastAsia" w:ascii="仿宋" w:hAnsi="仿宋" w:eastAsia="仿宋" w:cs="仿宋"/>
          <w:color w:val="3D3D3D"/>
          <w:sz w:val="32"/>
          <w:szCs w:val="32"/>
          <w:shd w:val="clear" w:color="auto" w:fill="FFFFFF"/>
        </w:rPr>
        <w:t>2.负责起草市政府向省委省政府的重要汇报材料；组织和协同有关方面起草、修改市政府的有关重要综合性文件；参与起草市委、市政府有关重要会议的文件。</w:t>
      </w:r>
    </w:p>
    <w:p w14:paraId="26E056AA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496" w:lineRule="auto"/>
        <w:ind w:left="0" w:right="0" w:firstLine="627"/>
        <w:jc w:val="left"/>
        <w:rPr>
          <w:rFonts w:hint="default" w:ascii="Times New Roman" w:hAnsi="Times New Roman" w:cs="Times New Roman"/>
          <w:color w:val="3D3D3D"/>
          <w:sz w:val="24"/>
          <w:szCs w:val="24"/>
        </w:rPr>
      </w:pPr>
      <w:r>
        <w:rPr>
          <w:rFonts w:hint="eastAsia" w:ascii="仿宋" w:hAnsi="仿宋" w:eastAsia="仿宋" w:cs="仿宋"/>
          <w:color w:val="3D3D3D"/>
          <w:sz w:val="32"/>
          <w:szCs w:val="32"/>
          <w:shd w:val="clear" w:color="auto" w:fill="FFFFFF"/>
        </w:rPr>
        <w:t>3.负责牵头组织涉及全市经济建设、社会发展和改革开放等战略性、全局性、综合性重大问题的调查研究，及时综合归纳，提出供市政府决策的参考方案和政策性建议。</w:t>
      </w:r>
    </w:p>
    <w:p w14:paraId="2EC09E58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496" w:lineRule="auto"/>
        <w:ind w:left="0" w:right="0" w:firstLine="627"/>
        <w:jc w:val="left"/>
        <w:rPr>
          <w:rFonts w:hint="default" w:ascii="Times New Roman" w:hAnsi="Times New Roman" w:cs="Times New Roman"/>
          <w:color w:val="3D3D3D"/>
          <w:sz w:val="24"/>
          <w:szCs w:val="24"/>
        </w:rPr>
      </w:pPr>
      <w:r>
        <w:rPr>
          <w:rFonts w:hint="eastAsia" w:ascii="仿宋" w:hAnsi="仿宋" w:eastAsia="仿宋" w:cs="仿宋"/>
          <w:color w:val="3D3D3D"/>
          <w:sz w:val="32"/>
          <w:szCs w:val="32"/>
          <w:shd w:val="clear" w:color="auto" w:fill="FFFFFF"/>
        </w:rPr>
        <w:t>4.负责对市内外经济形势和社会发展政策进行分析和研究，提出政策建议；收集、分析、整理和报送经济社会发展的重要信息、动态，为市政府决策提供参考建议。</w:t>
      </w:r>
    </w:p>
    <w:p w14:paraId="36B48FF9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496" w:lineRule="auto"/>
        <w:ind w:left="0" w:right="0" w:firstLine="627"/>
        <w:jc w:val="left"/>
        <w:rPr>
          <w:rFonts w:hint="default" w:ascii="Times New Roman" w:hAnsi="Times New Roman" w:cs="Times New Roman"/>
          <w:color w:val="3D3D3D"/>
          <w:sz w:val="24"/>
          <w:szCs w:val="24"/>
        </w:rPr>
      </w:pPr>
      <w:r>
        <w:rPr>
          <w:rFonts w:hint="eastAsia" w:ascii="仿宋" w:hAnsi="仿宋" w:eastAsia="仿宋" w:cs="仿宋"/>
          <w:color w:val="3D3D3D"/>
          <w:sz w:val="32"/>
          <w:szCs w:val="32"/>
          <w:shd w:val="clear" w:color="auto" w:fill="FFFFFF"/>
        </w:rPr>
        <w:t>5.负责市政府主要领导联络服务工作。</w:t>
      </w:r>
    </w:p>
    <w:p w14:paraId="2C97C04D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496" w:lineRule="auto"/>
        <w:ind w:left="0" w:right="0" w:firstLine="627"/>
        <w:jc w:val="left"/>
        <w:rPr>
          <w:rFonts w:hint="default" w:ascii="Times New Roman" w:hAnsi="Times New Roman" w:cs="Times New Roman"/>
          <w:color w:val="3D3D3D"/>
          <w:sz w:val="24"/>
          <w:szCs w:val="24"/>
        </w:rPr>
      </w:pPr>
      <w:r>
        <w:rPr>
          <w:rFonts w:hint="eastAsia" w:ascii="仿宋" w:hAnsi="仿宋" w:eastAsia="仿宋" w:cs="仿宋"/>
          <w:color w:val="3D3D3D"/>
          <w:sz w:val="32"/>
          <w:szCs w:val="32"/>
          <w:shd w:val="clear" w:color="auto" w:fill="FFFFFF"/>
        </w:rPr>
        <w:t>6.负责组织全市政府系统经济研究工作人员的培训与业务交流。</w:t>
      </w:r>
    </w:p>
    <w:p w14:paraId="3654AAFE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496" w:lineRule="auto"/>
        <w:ind w:left="0" w:right="0" w:firstLine="627"/>
        <w:jc w:val="left"/>
        <w:rPr>
          <w:rFonts w:hint="default" w:ascii="Times New Roman" w:hAnsi="Times New Roman" w:cs="Times New Roman"/>
          <w:color w:val="3D3D3D"/>
          <w:sz w:val="24"/>
          <w:szCs w:val="24"/>
        </w:rPr>
      </w:pPr>
      <w:r>
        <w:rPr>
          <w:rFonts w:hint="eastAsia" w:ascii="仿宋" w:hAnsi="仿宋" w:eastAsia="仿宋" w:cs="仿宋"/>
          <w:color w:val="3D3D3D"/>
          <w:sz w:val="32"/>
          <w:szCs w:val="32"/>
          <w:shd w:val="clear" w:color="auto" w:fill="FFFFFF"/>
        </w:rPr>
        <w:t>7.负责组织专家对全市经济社会发展的重大问题、重大决策、重大项目进行研究论证、提供咨询服务。</w:t>
      </w:r>
    </w:p>
    <w:p w14:paraId="0B82AA95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496" w:lineRule="auto"/>
        <w:ind w:left="0" w:right="0" w:firstLine="627"/>
        <w:jc w:val="left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3D3D3D"/>
          <w:sz w:val="32"/>
          <w:szCs w:val="32"/>
          <w:shd w:val="clear" w:color="auto" w:fill="FFFFFF"/>
        </w:rPr>
        <w:t>8.承办市委、市政府交办的其他事项。</w:t>
      </w:r>
    </w:p>
    <w:p w14:paraId="4240D9B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30" w:firstLineChars="196"/>
        <w:jc w:val="left"/>
        <w:textAlignment w:val="auto"/>
        <w:outlineLvl w:val="9"/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（二）机构设置情况</w:t>
      </w:r>
    </w:p>
    <w:p w14:paraId="6D5211A5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496" w:lineRule="auto"/>
        <w:ind w:left="0" w:right="0" w:firstLine="627"/>
        <w:jc w:val="left"/>
        <w:rPr>
          <w:rFonts w:hint="default" w:ascii="Times New Roman" w:hAnsi="Times New Roman" w:cs="Times New Roman"/>
          <w:color w:val="3D3D3D"/>
          <w:sz w:val="24"/>
          <w:szCs w:val="24"/>
        </w:rPr>
      </w:pPr>
      <w:r>
        <w:rPr>
          <w:rFonts w:ascii="仿宋_GB2312" w:hAnsi="仿宋" w:eastAsia="仿宋_GB2312" w:cs="仿宋_GB2312"/>
          <w:color w:val="3D3D3D"/>
          <w:sz w:val="32"/>
          <w:szCs w:val="32"/>
          <w:shd w:val="clear" w:color="auto" w:fill="FFFFFF"/>
        </w:rPr>
        <w:t>怀化市人民政府研究室作为一级部门预算单位，内设科室为：办公室、综合调研一科、综合调研二科、综合调研三科。</w:t>
      </w:r>
    </w:p>
    <w:p w14:paraId="1A718AE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27" w:firstLineChars="196"/>
        <w:jc w:val="left"/>
        <w:textAlignment w:val="auto"/>
        <w:outlineLvl w:val="9"/>
        <w:rPr>
          <w:rFonts w:hint="eastAsia" w:eastAsia="黑体"/>
          <w:bCs/>
          <w:kern w:val="0"/>
          <w:sz w:val="32"/>
          <w:szCs w:val="32"/>
          <w:lang w:eastAsia="zh-CN"/>
        </w:rPr>
      </w:pPr>
      <w:r>
        <w:rPr>
          <w:rFonts w:hint="eastAsia" w:eastAsia="黑体"/>
          <w:bCs/>
          <w:kern w:val="0"/>
          <w:sz w:val="32"/>
          <w:szCs w:val="32"/>
          <w:lang w:eastAsia="zh-CN"/>
        </w:rPr>
        <w:t>二、部门预算单位构成</w:t>
      </w:r>
    </w:p>
    <w:p w14:paraId="7B31D776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496" w:lineRule="auto"/>
        <w:ind w:left="0" w:right="0" w:firstLine="640"/>
        <w:jc w:val="left"/>
        <w:rPr>
          <w:rFonts w:hint="default" w:ascii="Times New Roman" w:hAnsi="Times New Roman" w:cs="Times New Roman"/>
          <w:color w:val="3D3D3D"/>
          <w:sz w:val="24"/>
          <w:szCs w:val="24"/>
        </w:rPr>
      </w:pPr>
      <w:r>
        <w:rPr>
          <w:rFonts w:ascii="仿宋_GB2312" w:hAnsi="仿宋" w:eastAsia="仿宋_GB2312" w:cs="仿宋_GB2312"/>
          <w:color w:val="3D3D3D"/>
          <w:sz w:val="32"/>
          <w:szCs w:val="32"/>
          <w:shd w:val="clear" w:color="auto" w:fill="FFFFFF"/>
        </w:rPr>
        <w:t>纳入</w:t>
      </w:r>
      <w:r>
        <w:rPr>
          <w:rFonts w:hint="eastAsia" w:ascii="Times New Roman" w:eastAsia="仿宋_GB2312" w:cs="Times New Roman"/>
          <w:color w:val="3D3D3D"/>
          <w:sz w:val="32"/>
          <w:szCs w:val="32"/>
          <w:shd w:val="clear" w:color="auto" w:fill="FFFFFF"/>
          <w:lang w:eastAsia="zh-CN"/>
        </w:rPr>
        <w:t>2024</w:t>
      </w:r>
      <w:r>
        <w:rPr>
          <w:rFonts w:hint="default" w:ascii="仿宋_GB2312" w:hAnsi="仿宋" w:eastAsia="仿宋_GB2312" w:cs="仿宋_GB2312"/>
          <w:color w:val="3D3D3D"/>
          <w:sz w:val="32"/>
          <w:szCs w:val="32"/>
          <w:shd w:val="clear" w:color="auto" w:fill="FFFFFF"/>
        </w:rPr>
        <w:t>年怀化市人民政府研究室部门预算编制范围的预算单位包括：怀化市人民政府研究室本级。</w:t>
      </w:r>
    </w:p>
    <w:p w14:paraId="35BE0AB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27" w:firstLineChars="196"/>
        <w:jc w:val="left"/>
        <w:textAlignment w:val="auto"/>
        <w:outlineLvl w:val="9"/>
        <w:rPr>
          <w:rFonts w:hint="eastAsia" w:eastAsia="黑体"/>
          <w:bCs/>
          <w:kern w:val="0"/>
          <w:sz w:val="32"/>
          <w:szCs w:val="32"/>
        </w:rPr>
      </w:pPr>
      <w:r>
        <w:rPr>
          <w:rFonts w:hint="eastAsia" w:eastAsia="黑体"/>
          <w:bCs/>
          <w:kern w:val="0"/>
          <w:sz w:val="32"/>
          <w:szCs w:val="32"/>
          <w:lang w:eastAsia="zh-CN"/>
        </w:rPr>
        <w:t>三</w:t>
      </w:r>
      <w:r>
        <w:rPr>
          <w:rFonts w:eastAsia="黑体"/>
          <w:bCs/>
          <w:kern w:val="0"/>
          <w:sz w:val="32"/>
          <w:szCs w:val="32"/>
        </w:rPr>
        <w:t>、</w:t>
      </w:r>
      <w:r>
        <w:rPr>
          <w:rFonts w:hint="eastAsia" w:eastAsia="黑体"/>
          <w:bCs/>
          <w:kern w:val="0"/>
          <w:sz w:val="32"/>
          <w:szCs w:val="32"/>
          <w:lang w:eastAsia="zh-CN"/>
        </w:rPr>
        <w:t>部门收支总体情况</w:t>
      </w:r>
    </w:p>
    <w:p w14:paraId="30F2AEA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right="0" w:rightChars="0" w:firstLine="640" w:firstLineChars="200"/>
        <w:jc w:val="left"/>
        <w:textAlignment w:val="auto"/>
        <w:outlineLvl w:val="9"/>
        <w:rPr>
          <w:rFonts w:hint="eastAsia" w:eastAsia="仿宋_GB2312"/>
          <w:sz w:val="32"/>
          <w:szCs w:val="32"/>
          <w:lang w:eastAsia="zh-CN"/>
        </w:rPr>
      </w:pPr>
      <w:r>
        <w:rPr>
          <w:rFonts w:hint="eastAsia" w:eastAsia="仿宋_GB2312"/>
          <w:sz w:val="32"/>
          <w:szCs w:val="32"/>
          <w:lang w:eastAsia="zh-CN"/>
        </w:rPr>
        <w:t>2024年部门预算包括本单位预算内的收支情况。</w:t>
      </w:r>
    </w:p>
    <w:p w14:paraId="63874AD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27" w:firstLineChars="196"/>
        <w:jc w:val="left"/>
        <w:textAlignment w:val="auto"/>
        <w:outlineLvl w:val="9"/>
        <w:rPr>
          <w:rFonts w:hint="eastAsia" w:eastAsia="仿宋_GB2312" w:cs="Times New Roman"/>
          <w:sz w:val="32"/>
          <w:szCs w:val="32"/>
          <w:lang w:val="en-US" w:eastAsia="zh-CN"/>
        </w:rPr>
      </w:pPr>
      <w:r>
        <w:rPr>
          <w:rFonts w:hint="eastAsia" w:eastAsia="仿宋_GB2312"/>
          <w:sz w:val="32"/>
          <w:szCs w:val="32"/>
          <w:lang w:eastAsia="zh-CN"/>
        </w:rPr>
        <w:t>（一）收入预算，2024年年初预算数</w:t>
      </w:r>
      <w:r>
        <w:rPr>
          <w:rFonts w:hint="eastAsia" w:eastAsia="仿宋_GB2312"/>
          <w:sz w:val="32"/>
          <w:szCs w:val="32"/>
          <w:lang w:val="en-US" w:eastAsia="zh-CN"/>
        </w:rPr>
        <w:t>359.62</w:t>
      </w:r>
      <w:r>
        <w:rPr>
          <w:rFonts w:hint="eastAsia" w:eastAsia="仿宋_GB2312"/>
          <w:sz w:val="32"/>
          <w:szCs w:val="32"/>
          <w:lang w:eastAsia="zh-CN"/>
        </w:rPr>
        <w:t>万元，其中，一般公共预算拨款</w:t>
      </w:r>
      <w:r>
        <w:rPr>
          <w:rFonts w:hint="eastAsia" w:eastAsia="仿宋_GB2312"/>
          <w:sz w:val="32"/>
          <w:szCs w:val="32"/>
          <w:lang w:val="en-US" w:eastAsia="zh-CN"/>
        </w:rPr>
        <w:t>359.62</w:t>
      </w:r>
      <w:r>
        <w:rPr>
          <w:rFonts w:hint="eastAsia" w:eastAsia="仿宋_GB2312"/>
          <w:sz w:val="32"/>
          <w:szCs w:val="32"/>
          <w:lang w:eastAsia="zh-CN"/>
        </w:rPr>
        <w:t>万元，政府性基金预算拨款</w:t>
      </w:r>
      <w:r>
        <w:rPr>
          <w:rFonts w:hint="eastAsia" w:eastAsia="仿宋_GB2312"/>
          <w:sz w:val="32"/>
          <w:szCs w:val="32"/>
          <w:lang w:val="en-US" w:eastAsia="zh-CN"/>
        </w:rPr>
        <w:t>0万元，</w:t>
      </w:r>
      <w:r>
        <w:rPr>
          <w:rFonts w:hint="eastAsia" w:eastAsia="仿宋_GB2312"/>
          <w:sz w:val="32"/>
          <w:szCs w:val="32"/>
          <w:lang w:eastAsia="zh-CN"/>
        </w:rPr>
        <w:t>纳入财政专户管理的非税收入拨款</w:t>
      </w:r>
      <w:r>
        <w:rPr>
          <w:rFonts w:hint="eastAsia" w:eastAsia="仿宋_GB2312"/>
          <w:sz w:val="32"/>
          <w:szCs w:val="32"/>
          <w:lang w:val="en-US" w:eastAsia="zh-CN"/>
        </w:rPr>
        <w:t>0</w:t>
      </w:r>
      <w:r>
        <w:rPr>
          <w:rFonts w:hint="eastAsia" w:eastAsia="仿宋_GB2312"/>
          <w:sz w:val="32"/>
          <w:szCs w:val="32"/>
          <w:lang w:eastAsia="zh-CN"/>
        </w:rPr>
        <w:t>万元，国有资本经营预算拨款</w:t>
      </w:r>
      <w:r>
        <w:rPr>
          <w:rFonts w:hint="eastAsia" w:eastAsia="仿宋_GB2312"/>
          <w:sz w:val="32"/>
          <w:szCs w:val="32"/>
          <w:lang w:val="en-US" w:eastAsia="zh-CN"/>
        </w:rPr>
        <w:t>0</w:t>
      </w:r>
      <w:r>
        <w:rPr>
          <w:rFonts w:hint="eastAsia" w:eastAsia="仿宋_GB2312"/>
          <w:sz w:val="32"/>
          <w:szCs w:val="32"/>
          <w:lang w:eastAsia="zh-CN"/>
        </w:rPr>
        <w:t>万元。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压减公用经费和专项支出后，同口径对比，收入较上年增加73.65万元，主要原因是专项业务工作经费增加。</w:t>
      </w:r>
    </w:p>
    <w:p w14:paraId="0D0CF20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27" w:firstLineChars="196"/>
        <w:jc w:val="left"/>
        <w:textAlignment w:val="auto"/>
        <w:outlineLvl w:val="9"/>
        <w:rPr>
          <w:rFonts w:hint="eastAsia" w:ascii="仿宋_GB2312" w:hAnsi="仿宋" w:eastAsia="仿宋_GB2312" w:cs="仿宋_GB2312"/>
          <w:color w:val="3D3D3D"/>
          <w:sz w:val="32"/>
          <w:szCs w:val="32"/>
          <w:shd w:val="clear" w:color="auto" w:fill="FFFFFF"/>
        </w:rPr>
      </w:pPr>
      <w:r>
        <w:rPr>
          <w:rFonts w:hint="eastAsia" w:eastAsia="仿宋_GB2312"/>
          <w:sz w:val="32"/>
          <w:szCs w:val="32"/>
          <w:lang w:eastAsia="zh-CN"/>
        </w:rPr>
        <w:t>（二）支出预算，2024年年初预算数</w:t>
      </w:r>
      <w:r>
        <w:rPr>
          <w:rFonts w:hint="eastAsia" w:eastAsia="仿宋_GB2312"/>
          <w:sz w:val="32"/>
          <w:szCs w:val="32"/>
          <w:lang w:val="en-US" w:eastAsia="zh-CN"/>
        </w:rPr>
        <w:t>359.62</w:t>
      </w:r>
      <w:r>
        <w:rPr>
          <w:rFonts w:hint="eastAsia" w:eastAsia="仿宋_GB2312"/>
          <w:sz w:val="32"/>
          <w:szCs w:val="32"/>
          <w:lang w:eastAsia="zh-CN"/>
        </w:rPr>
        <w:t>万元，其中，</w:t>
      </w:r>
      <w:r>
        <w:rPr>
          <w:rFonts w:hint="default" w:eastAsia="仿宋_GB2312"/>
          <w:sz w:val="32"/>
          <w:szCs w:val="32"/>
          <w:lang w:eastAsia="zh-CN"/>
        </w:rPr>
        <w:t>全部为</w:t>
      </w:r>
      <w:r>
        <w:rPr>
          <w:rFonts w:hint="default" w:ascii="仿宋_GB2312" w:hAnsi="仿宋" w:eastAsia="仿宋_GB2312" w:cs="仿宋_GB2312"/>
          <w:color w:val="3D3D3D"/>
          <w:sz w:val="32"/>
          <w:szCs w:val="32"/>
          <w:shd w:val="clear" w:color="auto" w:fill="FFFFFF"/>
        </w:rPr>
        <w:t>一般公共服务支出。</w:t>
      </w:r>
      <w:r>
        <w:rPr>
          <w:rFonts w:hint="eastAsia" w:ascii="仿宋_GB2312" w:hAnsi="仿宋" w:eastAsia="仿宋_GB2312" w:cs="仿宋_GB2312"/>
          <w:color w:val="3D3D3D"/>
          <w:sz w:val="32"/>
          <w:szCs w:val="32"/>
          <w:shd w:val="clear" w:color="auto" w:fill="FFFFFF"/>
          <w:lang w:eastAsia="zh-CN"/>
        </w:rPr>
        <w:t>压减公用经费和专项支出后，同口径对比，</w:t>
      </w:r>
      <w:r>
        <w:rPr>
          <w:rFonts w:hint="eastAsia" w:ascii="仿宋_GB2312" w:hAnsi="仿宋" w:eastAsia="仿宋_GB2312" w:cs="仿宋_GB2312"/>
          <w:color w:val="3D3D3D"/>
          <w:sz w:val="32"/>
          <w:szCs w:val="32"/>
          <w:shd w:val="clear" w:color="auto" w:fill="FFFFFF"/>
        </w:rPr>
        <w:t>支出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较上年增加73.65万元，主要原因是专项业务工作经费增加。</w:t>
      </w:r>
    </w:p>
    <w:p w14:paraId="472B0E4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27" w:firstLineChars="196"/>
        <w:jc w:val="left"/>
        <w:textAlignment w:val="auto"/>
        <w:outlineLvl w:val="9"/>
        <w:rPr>
          <w:rFonts w:hint="eastAsia" w:ascii="仿宋_GB2312" w:eastAsia="仿宋_GB2312"/>
          <w:kern w:val="0"/>
          <w:sz w:val="32"/>
          <w:szCs w:val="32"/>
        </w:rPr>
      </w:pPr>
      <w:r>
        <w:rPr>
          <w:rFonts w:hint="eastAsia" w:eastAsia="仿宋_GB2312"/>
          <w:sz w:val="32"/>
          <w:szCs w:val="32"/>
          <w:lang w:eastAsia="zh-CN"/>
        </w:rPr>
        <w:t>（三）公开表格，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部门预算公开表格共</w:t>
      </w:r>
      <w:r>
        <w:rPr>
          <w:rFonts w:hint="eastAsia" w:eastAsia="仿宋_GB2312"/>
          <w:color w:val="000000"/>
          <w:sz w:val="32"/>
          <w:szCs w:val="32"/>
          <w:lang w:val="en-US" w:eastAsia="zh-CN"/>
        </w:rPr>
        <w:t>12</w:t>
      </w:r>
      <w:r>
        <w:rPr>
          <w:rFonts w:eastAsia="仿宋_GB2312"/>
          <w:color w:val="000000"/>
          <w:sz w:val="32"/>
          <w:szCs w:val="32"/>
        </w:rPr>
        <w:t>张，包括：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部门</w:t>
      </w:r>
      <w:r>
        <w:rPr>
          <w:rFonts w:eastAsia="仿宋_GB2312"/>
          <w:color w:val="000000"/>
          <w:sz w:val="32"/>
          <w:szCs w:val="32"/>
        </w:rPr>
        <w:t>收支总表3张，即《收支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预算</w:t>
      </w:r>
      <w:r>
        <w:rPr>
          <w:rFonts w:eastAsia="仿宋_GB2312"/>
          <w:color w:val="000000"/>
          <w:sz w:val="32"/>
          <w:szCs w:val="32"/>
        </w:rPr>
        <w:t>总表》《收入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预算总</w:t>
      </w:r>
      <w:r>
        <w:rPr>
          <w:rFonts w:eastAsia="仿宋_GB2312"/>
          <w:color w:val="000000"/>
          <w:sz w:val="32"/>
          <w:szCs w:val="32"/>
        </w:rPr>
        <w:t>表》《支出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预算总</w:t>
      </w:r>
      <w:r>
        <w:rPr>
          <w:rFonts w:eastAsia="仿宋_GB2312"/>
          <w:color w:val="000000"/>
          <w:sz w:val="32"/>
          <w:szCs w:val="32"/>
        </w:rPr>
        <w:t>表》；财政拨款收支表</w:t>
      </w:r>
      <w:r>
        <w:rPr>
          <w:rFonts w:hint="eastAsia" w:eastAsia="仿宋_GB2312"/>
          <w:color w:val="000000"/>
          <w:sz w:val="32"/>
          <w:szCs w:val="32"/>
          <w:lang w:val="en-US" w:eastAsia="zh-CN"/>
        </w:rPr>
        <w:t>6</w:t>
      </w:r>
      <w:r>
        <w:rPr>
          <w:rFonts w:eastAsia="仿宋_GB2312"/>
          <w:color w:val="000000"/>
          <w:sz w:val="32"/>
          <w:szCs w:val="32"/>
        </w:rPr>
        <w:t>张，即《财政拨款收支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预算</w:t>
      </w:r>
      <w:r>
        <w:rPr>
          <w:rFonts w:eastAsia="仿宋_GB2312"/>
          <w:color w:val="000000"/>
          <w:sz w:val="32"/>
          <w:szCs w:val="32"/>
        </w:rPr>
        <w:t>总表》《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本年</w:t>
      </w:r>
      <w:r>
        <w:rPr>
          <w:rFonts w:eastAsia="仿宋_GB2312"/>
          <w:color w:val="000000"/>
          <w:sz w:val="32"/>
          <w:szCs w:val="32"/>
        </w:rPr>
        <w:t>一般公共预算支出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预算</w:t>
      </w:r>
      <w:r>
        <w:rPr>
          <w:rFonts w:eastAsia="仿宋_GB2312"/>
          <w:color w:val="000000"/>
          <w:sz w:val="32"/>
          <w:szCs w:val="32"/>
        </w:rPr>
        <w:t>表》《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本年</w:t>
      </w:r>
      <w:r>
        <w:rPr>
          <w:rFonts w:eastAsia="仿宋_GB2312"/>
          <w:color w:val="000000"/>
          <w:sz w:val="32"/>
          <w:szCs w:val="32"/>
        </w:rPr>
        <w:t>一般公共预算基本支出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预算</w:t>
      </w:r>
      <w:r>
        <w:rPr>
          <w:rFonts w:eastAsia="仿宋_GB2312"/>
          <w:color w:val="000000"/>
          <w:sz w:val="32"/>
          <w:szCs w:val="32"/>
        </w:rPr>
        <w:t>表》《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本年</w:t>
      </w:r>
      <w:r>
        <w:rPr>
          <w:rFonts w:eastAsia="仿宋_GB2312"/>
          <w:color w:val="000000"/>
          <w:sz w:val="32"/>
          <w:szCs w:val="32"/>
        </w:rPr>
        <w:t>“三公”经费支出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预算</w:t>
      </w:r>
      <w:r>
        <w:rPr>
          <w:rFonts w:eastAsia="仿宋_GB2312"/>
          <w:color w:val="000000"/>
          <w:sz w:val="32"/>
          <w:szCs w:val="32"/>
        </w:rPr>
        <w:t>表》《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本年</w:t>
      </w:r>
      <w:r>
        <w:rPr>
          <w:rFonts w:eastAsia="仿宋_GB2312"/>
          <w:color w:val="000000"/>
          <w:sz w:val="32"/>
          <w:szCs w:val="32"/>
        </w:rPr>
        <w:t>政府性基金预算支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出预算</w:t>
      </w:r>
      <w:r>
        <w:rPr>
          <w:rFonts w:eastAsia="仿宋_GB2312"/>
          <w:color w:val="000000"/>
          <w:sz w:val="32"/>
          <w:szCs w:val="32"/>
        </w:rPr>
        <w:t>表》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《本年项目支出预算表》；《</w:t>
      </w:r>
      <w:r>
        <w:rPr>
          <w:rFonts w:eastAsia="仿宋_GB2312"/>
          <w:color w:val="000000"/>
          <w:sz w:val="32"/>
          <w:szCs w:val="32"/>
        </w:rPr>
        <w:t>国有资本经营预算支出预算表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》、《</w:t>
      </w:r>
      <w:r>
        <w:rPr>
          <w:rFonts w:hint="eastAsia" w:eastAsia="仿宋_GB2312"/>
          <w:color w:val="000000"/>
          <w:sz w:val="32"/>
          <w:szCs w:val="32"/>
          <w:lang w:val="en-US" w:eastAsia="zh-CN"/>
        </w:rPr>
        <w:t>项目支出绩效表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》</w:t>
      </w:r>
      <w:r>
        <w:rPr>
          <w:rFonts w:hint="eastAsia" w:eastAsia="仿宋_GB2312"/>
          <w:color w:val="000000"/>
          <w:sz w:val="32"/>
          <w:szCs w:val="32"/>
          <w:lang w:val="en-US" w:eastAsia="zh-CN"/>
        </w:rPr>
        <w:t>和《部门整体支出绩效目标表》</w:t>
      </w:r>
      <w:r>
        <w:rPr>
          <w:rFonts w:hint="eastAsia" w:ascii="仿宋_GB2312" w:eastAsia="仿宋_GB2312"/>
          <w:kern w:val="0"/>
          <w:sz w:val="32"/>
          <w:szCs w:val="32"/>
        </w:rPr>
        <w:t>（公开表格附后）。</w:t>
      </w:r>
    </w:p>
    <w:p w14:paraId="4C56F4C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right="0" w:rightChars="0" w:firstLine="640" w:firstLineChars="200"/>
        <w:jc w:val="left"/>
        <w:textAlignment w:val="auto"/>
        <w:outlineLvl w:val="9"/>
        <w:rPr>
          <w:rFonts w:hint="eastAsia" w:eastAsia="黑体"/>
          <w:bCs/>
          <w:kern w:val="0"/>
          <w:sz w:val="32"/>
          <w:szCs w:val="32"/>
          <w:lang w:eastAsia="zh-CN"/>
        </w:rPr>
      </w:pPr>
      <w:r>
        <w:rPr>
          <w:rFonts w:hint="eastAsia" w:eastAsia="黑体"/>
          <w:bCs/>
          <w:kern w:val="0"/>
          <w:sz w:val="32"/>
          <w:szCs w:val="32"/>
          <w:lang w:eastAsia="zh-CN"/>
        </w:rPr>
        <w:t>四、一般公共预算财政拨款收支情况</w:t>
      </w:r>
    </w:p>
    <w:p w14:paraId="7A47302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/>
        <w:jc w:val="left"/>
        <w:textAlignment w:val="auto"/>
        <w:outlineLvl w:val="9"/>
        <w:rPr>
          <w:rFonts w:hint="eastAsia" w:eastAsia="黑体"/>
          <w:bCs/>
          <w:kern w:val="0"/>
          <w:sz w:val="32"/>
          <w:szCs w:val="32"/>
          <w:lang w:val="en-US" w:eastAsia="zh-CN"/>
        </w:rPr>
      </w:pPr>
      <w:r>
        <w:rPr>
          <w:rFonts w:hint="eastAsia" w:eastAsia="黑体"/>
          <w:bCs/>
          <w:kern w:val="0"/>
          <w:sz w:val="32"/>
          <w:szCs w:val="32"/>
          <w:lang w:val="en-US" w:eastAsia="zh-CN"/>
        </w:rPr>
        <w:t xml:space="preserve">    </w:t>
      </w:r>
      <w:r>
        <w:rPr>
          <w:rFonts w:hint="eastAsia" w:eastAsia="仿宋_GB2312"/>
          <w:sz w:val="32"/>
          <w:szCs w:val="32"/>
          <w:lang w:val="en-US" w:eastAsia="zh-CN"/>
        </w:rPr>
        <w:t>2024年一般公共预算拨款收入</w:t>
      </w:r>
      <w:r>
        <w:rPr>
          <w:rFonts w:hint="eastAsia" w:eastAsia="仿宋_GB2312"/>
          <w:sz w:val="32"/>
          <w:szCs w:val="32"/>
          <w:lang w:eastAsia="zh-CN"/>
        </w:rPr>
        <w:t>为</w:t>
      </w:r>
      <w:r>
        <w:rPr>
          <w:rFonts w:hint="eastAsia" w:eastAsia="仿宋_GB2312"/>
          <w:sz w:val="32"/>
          <w:szCs w:val="32"/>
          <w:lang w:val="en-US" w:eastAsia="zh-CN"/>
        </w:rPr>
        <w:t>359.62</w:t>
      </w:r>
      <w:r>
        <w:rPr>
          <w:rFonts w:hint="eastAsia" w:eastAsia="仿宋_GB2312"/>
          <w:sz w:val="32"/>
          <w:szCs w:val="32"/>
          <w:lang w:eastAsia="zh-CN"/>
        </w:rPr>
        <w:t>万元，具体安排情况如下：</w:t>
      </w:r>
    </w:p>
    <w:p w14:paraId="1161766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（一）</w:t>
      </w:r>
      <w:r>
        <w:rPr>
          <w:rFonts w:hint="eastAsia" w:eastAsia="仿宋_GB2312"/>
          <w:sz w:val="32"/>
          <w:szCs w:val="32"/>
        </w:rPr>
        <w:t>基本支出</w:t>
      </w:r>
      <w:r>
        <w:rPr>
          <w:rFonts w:hint="eastAsia" w:eastAsia="仿宋_GB2312"/>
          <w:sz w:val="32"/>
          <w:szCs w:val="32"/>
          <w:lang w:eastAsia="zh-CN"/>
        </w:rPr>
        <w:t>：2024年年初预算数为</w:t>
      </w:r>
      <w:r>
        <w:rPr>
          <w:rFonts w:hint="default" w:eastAsia="仿宋_GB2312"/>
          <w:sz w:val="32"/>
          <w:szCs w:val="32"/>
          <w:lang w:eastAsia="zh-CN"/>
        </w:rPr>
        <w:t>272.12</w:t>
      </w:r>
      <w:r>
        <w:rPr>
          <w:rFonts w:hint="eastAsia" w:eastAsia="仿宋_GB2312"/>
          <w:sz w:val="32"/>
          <w:szCs w:val="32"/>
          <w:lang w:eastAsia="zh-CN"/>
        </w:rPr>
        <w:t>万元，是指为保障单位机构正常运转、完成日常工作任务而发生的各项支出，包括用于基本工资</w:t>
      </w:r>
      <w:r>
        <w:rPr>
          <w:rFonts w:hint="default" w:eastAsia="仿宋_GB2312"/>
          <w:sz w:val="32"/>
          <w:szCs w:val="32"/>
          <w:lang w:eastAsia="zh-CN"/>
        </w:rPr>
        <w:t>62.91</w:t>
      </w:r>
      <w:r>
        <w:rPr>
          <w:rFonts w:hint="eastAsia" w:eastAsia="仿宋_GB2312"/>
          <w:sz w:val="32"/>
          <w:szCs w:val="32"/>
          <w:lang w:val="en-US" w:eastAsia="zh-CN"/>
        </w:rPr>
        <w:t>万元</w:t>
      </w:r>
      <w:r>
        <w:rPr>
          <w:rFonts w:hint="eastAsia" w:eastAsia="仿宋_GB2312"/>
          <w:sz w:val="32"/>
          <w:szCs w:val="32"/>
          <w:lang w:eastAsia="zh-CN"/>
        </w:rPr>
        <w:t>、津贴补贴</w:t>
      </w:r>
      <w:r>
        <w:rPr>
          <w:rFonts w:hint="default" w:eastAsia="仿宋_GB2312"/>
          <w:sz w:val="32"/>
          <w:szCs w:val="32"/>
          <w:lang w:eastAsia="zh-CN"/>
        </w:rPr>
        <w:t>36.49</w:t>
      </w:r>
      <w:r>
        <w:rPr>
          <w:rFonts w:hint="eastAsia" w:eastAsia="仿宋_GB2312"/>
          <w:sz w:val="32"/>
          <w:szCs w:val="32"/>
          <w:lang w:val="en-US" w:eastAsia="zh-CN"/>
        </w:rPr>
        <w:t>万元、</w:t>
      </w:r>
      <w:r>
        <w:rPr>
          <w:rFonts w:hint="eastAsia" w:eastAsia="仿宋_GB2312"/>
          <w:sz w:val="32"/>
          <w:szCs w:val="32"/>
          <w:lang w:eastAsia="zh-CN"/>
        </w:rPr>
        <w:t>奖金</w:t>
      </w:r>
      <w:r>
        <w:rPr>
          <w:rFonts w:hint="default" w:eastAsia="仿宋_GB2312"/>
          <w:sz w:val="32"/>
          <w:szCs w:val="32"/>
          <w:lang w:eastAsia="zh-CN"/>
        </w:rPr>
        <w:t>51.52</w:t>
      </w:r>
      <w:r>
        <w:rPr>
          <w:rFonts w:hint="eastAsia" w:eastAsia="仿宋_GB2312"/>
          <w:sz w:val="32"/>
          <w:szCs w:val="32"/>
          <w:lang w:eastAsia="zh-CN"/>
        </w:rPr>
        <w:t>万</w:t>
      </w:r>
      <w:r>
        <w:rPr>
          <w:rFonts w:hint="eastAsia" w:eastAsia="仿宋_GB2312"/>
          <w:sz w:val="32"/>
          <w:szCs w:val="32"/>
          <w:lang w:val="en-US" w:eastAsia="zh-CN"/>
        </w:rPr>
        <w:t>元</w:t>
      </w:r>
      <w:r>
        <w:rPr>
          <w:rFonts w:hint="eastAsia" w:eastAsia="仿宋_GB2312"/>
          <w:sz w:val="32"/>
          <w:szCs w:val="32"/>
          <w:lang w:eastAsia="zh-CN"/>
        </w:rPr>
        <w:t>、其他工资福利支出</w:t>
      </w:r>
      <w:r>
        <w:rPr>
          <w:rFonts w:hint="default" w:eastAsia="仿宋_GB2312"/>
          <w:sz w:val="32"/>
          <w:szCs w:val="32"/>
          <w:lang w:eastAsia="zh-CN"/>
        </w:rPr>
        <w:t>3.15</w:t>
      </w:r>
      <w:r>
        <w:rPr>
          <w:rFonts w:hint="eastAsia" w:eastAsia="仿宋_GB2312"/>
          <w:sz w:val="32"/>
          <w:szCs w:val="32"/>
          <w:lang w:val="en-US" w:eastAsia="zh-CN"/>
        </w:rPr>
        <w:t>万元、机关事业单位养老保险缴费</w:t>
      </w:r>
      <w:r>
        <w:rPr>
          <w:rFonts w:hint="default" w:eastAsia="仿宋_GB2312"/>
          <w:sz w:val="32"/>
          <w:szCs w:val="32"/>
          <w:lang w:eastAsia="zh-CN"/>
        </w:rPr>
        <w:t>21.75</w:t>
      </w:r>
      <w:r>
        <w:rPr>
          <w:rFonts w:hint="eastAsia" w:eastAsia="仿宋_GB2312"/>
          <w:sz w:val="32"/>
          <w:szCs w:val="32"/>
          <w:lang w:val="en-US" w:eastAsia="zh-CN"/>
        </w:rPr>
        <w:t>万元、职工基本医疗保险缴费</w:t>
      </w:r>
      <w:r>
        <w:rPr>
          <w:rFonts w:hint="default" w:eastAsia="仿宋_GB2312"/>
          <w:sz w:val="32"/>
          <w:szCs w:val="32"/>
          <w:lang w:eastAsia="zh-CN"/>
        </w:rPr>
        <w:t>8.89</w:t>
      </w:r>
      <w:r>
        <w:rPr>
          <w:rFonts w:hint="eastAsia" w:eastAsia="仿宋_GB2312"/>
          <w:sz w:val="32"/>
          <w:szCs w:val="32"/>
          <w:lang w:val="en-US" w:eastAsia="zh-CN"/>
        </w:rPr>
        <w:t>万元、住房公积金</w:t>
      </w:r>
      <w:r>
        <w:rPr>
          <w:rFonts w:hint="default" w:eastAsia="仿宋_GB2312"/>
          <w:sz w:val="32"/>
          <w:szCs w:val="32"/>
          <w:lang w:eastAsia="zh-CN"/>
        </w:rPr>
        <w:t>17.85</w:t>
      </w:r>
      <w:r>
        <w:rPr>
          <w:rFonts w:hint="eastAsia" w:eastAsia="仿宋_GB2312"/>
          <w:sz w:val="32"/>
          <w:szCs w:val="32"/>
          <w:lang w:val="en-US" w:eastAsia="zh-CN"/>
        </w:rPr>
        <w:t>万元、工会经费</w:t>
      </w:r>
      <w:r>
        <w:rPr>
          <w:rFonts w:hint="default" w:eastAsia="仿宋_GB2312"/>
          <w:sz w:val="32"/>
          <w:szCs w:val="32"/>
          <w:lang w:eastAsia="zh-CN"/>
        </w:rPr>
        <w:t>16.99</w:t>
      </w:r>
      <w:r>
        <w:rPr>
          <w:rFonts w:hint="eastAsia" w:eastAsia="仿宋_GB2312"/>
          <w:sz w:val="32"/>
          <w:szCs w:val="32"/>
          <w:lang w:val="en-US" w:eastAsia="zh-CN"/>
        </w:rPr>
        <w:t>万元、其他商品和服务支出</w:t>
      </w:r>
      <w:r>
        <w:rPr>
          <w:rFonts w:hint="default" w:eastAsia="仿宋_GB2312"/>
          <w:sz w:val="32"/>
          <w:szCs w:val="32"/>
          <w:lang w:eastAsia="zh-CN"/>
        </w:rPr>
        <w:t>32.65</w:t>
      </w:r>
      <w:r>
        <w:rPr>
          <w:rFonts w:hint="eastAsia" w:eastAsia="仿宋_GB2312"/>
          <w:sz w:val="32"/>
          <w:szCs w:val="32"/>
          <w:lang w:val="en-US" w:eastAsia="zh-CN"/>
        </w:rPr>
        <w:t>万元、</w:t>
      </w:r>
      <w:r>
        <w:rPr>
          <w:rFonts w:hint="default" w:eastAsia="仿宋_GB2312"/>
          <w:sz w:val="32"/>
          <w:szCs w:val="32"/>
          <w:lang w:eastAsia="zh-CN"/>
        </w:rPr>
        <w:t>办公</w:t>
      </w:r>
      <w:r>
        <w:rPr>
          <w:rFonts w:hint="eastAsia" w:eastAsia="仿宋_GB2312"/>
          <w:sz w:val="32"/>
          <w:szCs w:val="32"/>
          <w:lang w:val="en-US" w:eastAsia="zh-CN"/>
        </w:rPr>
        <w:t>费</w:t>
      </w:r>
      <w:r>
        <w:rPr>
          <w:rFonts w:hint="default" w:eastAsia="仿宋_GB2312"/>
          <w:sz w:val="32"/>
          <w:szCs w:val="32"/>
          <w:lang w:eastAsia="zh-CN"/>
        </w:rPr>
        <w:t>5.5</w:t>
      </w:r>
      <w:r>
        <w:rPr>
          <w:rFonts w:hint="eastAsia" w:eastAsia="仿宋_GB2312"/>
          <w:sz w:val="32"/>
          <w:szCs w:val="32"/>
          <w:lang w:val="en-US" w:eastAsia="zh-CN"/>
        </w:rPr>
        <w:t>万元、对个人和家庭的补助14.42万元</w:t>
      </w:r>
      <w:r>
        <w:rPr>
          <w:rFonts w:hint="eastAsia" w:eastAsia="仿宋_GB2312"/>
          <w:sz w:val="32"/>
          <w:szCs w:val="32"/>
        </w:rPr>
        <w:t>；</w:t>
      </w:r>
    </w:p>
    <w:p w14:paraId="19BC1B1F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496" w:lineRule="auto"/>
        <w:ind w:left="0" w:right="0" w:firstLine="640"/>
        <w:jc w:val="left"/>
        <w:rPr>
          <w:rFonts w:hint="default" w:eastAsia="仿宋_GB2312"/>
          <w:sz w:val="32"/>
          <w:szCs w:val="32"/>
          <w:lang w:val="en-US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（二）</w:t>
      </w:r>
      <w:r>
        <w:rPr>
          <w:rFonts w:hint="eastAsia" w:eastAsia="仿宋_GB2312"/>
          <w:sz w:val="32"/>
          <w:szCs w:val="32"/>
        </w:rPr>
        <w:t>项目支出</w:t>
      </w:r>
      <w:r>
        <w:rPr>
          <w:rFonts w:hint="eastAsia" w:eastAsia="仿宋_GB2312"/>
          <w:sz w:val="32"/>
          <w:szCs w:val="32"/>
          <w:lang w:eastAsia="zh-CN"/>
        </w:rPr>
        <w:t>：</w:t>
      </w:r>
      <w:r>
        <w:rPr>
          <w:rFonts w:hint="eastAsia" w:eastAsia="仿宋_GB2312"/>
          <w:sz w:val="32"/>
          <w:szCs w:val="32"/>
          <w:lang w:val="en-US" w:eastAsia="zh-CN"/>
        </w:rPr>
        <w:t>2024年年初预算数为87.5万元，是指单位为完成特定行政工作任务或事业发展目标而发生的支出，</w:t>
      </w:r>
      <w:r>
        <w:rPr>
          <w:rFonts w:hint="eastAsia" w:eastAsia="仿宋_GB2312"/>
          <w:sz w:val="32"/>
          <w:szCs w:val="32"/>
          <w:lang w:eastAsia="zh-CN"/>
        </w:rPr>
        <w:t>主</w:t>
      </w:r>
      <w:r>
        <w:rPr>
          <w:rFonts w:ascii="仿宋_GB2312" w:hAnsi="仿宋" w:eastAsia="仿宋_GB2312" w:cs="仿宋_GB2312"/>
          <w:color w:val="3D3D3D"/>
          <w:sz w:val="32"/>
          <w:szCs w:val="32"/>
          <w:shd w:val="clear" w:color="auto" w:fill="FFFFFF"/>
        </w:rPr>
        <w:t>是用于开展政府工作报告起草、</w:t>
      </w:r>
      <w:r>
        <w:rPr>
          <w:rFonts w:hint="eastAsia" w:ascii="仿宋_GB2312" w:hAnsi="仿宋" w:eastAsia="仿宋_GB2312" w:cs="仿宋_GB2312"/>
          <w:color w:val="3D3D3D"/>
          <w:sz w:val="32"/>
          <w:szCs w:val="32"/>
          <w:shd w:val="clear" w:color="auto" w:fill="FFFFFF"/>
          <w:lang w:eastAsia="zh-CN"/>
        </w:rPr>
        <w:t>文稿起草、</w:t>
      </w:r>
      <w:r>
        <w:rPr>
          <w:rFonts w:ascii="仿宋_GB2312" w:hAnsi="仿宋" w:eastAsia="仿宋_GB2312" w:cs="仿宋_GB2312"/>
          <w:color w:val="3D3D3D"/>
          <w:sz w:val="32"/>
          <w:szCs w:val="32"/>
          <w:shd w:val="clear" w:color="auto" w:fill="FFFFFF"/>
        </w:rPr>
        <w:t>课题调研、业务培训等日常工作发生的各项支出</w:t>
      </w:r>
      <w:r>
        <w:rPr>
          <w:rFonts w:hint="eastAsia" w:eastAsia="仿宋_GB2312"/>
          <w:sz w:val="32"/>
          <w:szCs w:val="32"/>
          <w:lang w:val="en-US" w:eastAsia="zh-CN"/>
        </w:rPr>
        <w:t>。其中：</w:t>
      </w:r>
      <w:r>
        <w:rPr>
          <w:rFonts w:hint="eastAsia" w:eastAsia="仿宋_GB2312"/>
          <w:sz w:val="32"/>
          <w:szCs w:val="32"/>
          <w:lang w:eastAsia="zh-CN"/>
        </w:rPr>
        <w:t>专项业务费支出</w:t>
      </w:r>
      <w:r>
        <w:rPr>
          <w:rFonts w:hint="eastAsia" w:eastAsia="仿宋_GB2312"/>
          <w:sz w:val="32"/>
          <w:szCs w:val="32"/>
          <w:lang w:val="en-US" w:eastAsia="zh-CN"/>
        </w:rPr>
        <w:t>87.5</w:t>
      </w:r>
      <w:r>
        <w:rPr>
          <w:rFonts w:hint="eastAsia" w:eastAsia="仿宋_GB2312"/>
          <w:sz w:val="32"/>
          <w:szCs w:val="32"/>
          <w:lang w:eastAsia="zh-CN"/>
        </w:rPr>
        <w:t>万元，主</w:t>
      </w:r>
      <w:r>
        <w:rPr>
          <w:rFonts w:ascii="仿宋_GB2312" w:hAnsi="仿宋" w:eastAsia="仿宋_GB2312" w:cs="仿宋_GB2312"/>
          <w:color w:val="3D3D3D"/>
          <w:sz w:val="32"/>
          <w:szCs w:val="32"/>
          <w:shd w:val="clear" w:color="auto" w:fill="FFFFFF"/>
        </w:rPr>
        <w:t>是用于开展政府工作报告起草、</w:t>
      </w:r>
      <w:r>
        <w:rPr>
          <w:rFonts w:hint="eastAsia" w:ascii="仿宋_GB2312" w:hAnsi="仿宋" w:eastAsia="仿宋_GB2312" w:cs="仿宋_GB2312"/>
          <w:color w:val="3D3D3D"/>
          <w:sz w:val="32"/>
          <w:szCs w:val="32"/>
          <w:shd w:val="clear" w:color="auto" w:fill="FFFFFF"/>
          <w:lang w:eastAsia="zh-CN"/>
        </w:rPr>
        <w:t>文稿起草、</w:t>
      </w:r>
      <w:r>
        <w:rPr>
          <w:rFonts w:ascii="仿宋_GB2312" w:hAnsi="仿宋" w:eastAsia="仿宋_GB2312" w:cs="仿宋_GB2312"/>
          <w:color w:val="3D3D3D"/>
          <w:sz w:val="32"/>
          <w:szCs w:val="32"/>
          <w:shd w:val="clear" w:color="auto" w:fill="FFFFFF"/>
        </w:rPr>
        <w:t>课题调研、业务培训等日常工作发生的各项支出</w:t>
      </w:r>
      <w:r>
        <w:rPr>
          <w:rFonts w:hint="eastAsia" w:eastAsia="仿宋_GB2312"/>
          <w:sz w:val="32"/>
          <w:szCs w:val="32"/>
          <w:lang w:eastAsia="zh-CN"/>
        </w:rPr>
        <w:t>；其中办公费</w:t>
      </w:r>
      <w:r>
        <w:rPr>
          <w:rFonts w:hint="eastAsia" w:eastAsia="仿宋_GB2312"/>
          <w:sz w:val="32"/>
          <w:szCs w:val="32"/>
          <w:lang w:val="en-US" w:eastAsia="zh-CN"/>
        </w:rPr>
        <w:t>2</w:t>
      </w:r>
      <w:r>
        <w:rPr>
          <w:rFonts w:hint="default" w:eastAsia="仿宋_GB2312"/>
          <w:sz w:val="32"/>
          <w:szCs w:val="32"/>
          <w:lang w:eastAsia="zh-CN"/>
        </w:rPr>
        <w:t>5</w:t>
      </w:r>
      <w:r>
        <w:rPr>
          <w:rFonts w:hint="eastAsia" w:eastAsia="仿宋_GB2312"/>
          <w:sz w:val="32"/>
          <w:szCs w:val="32"/>
          <w:lang w:val="en-US" w:eastAsia="zh-CN"/>
        </w:rPr>
        <w:t>万元、维修费1万元、其他商品和服务支出</w:t>
      </w:r>
      <w:r>
        <w:rPr>
          <w:rFonts w:hint="default" w:eastAsia="仿宋_GB2312"/>
          <w:sz w:val="32"/>
          <w:szCs w:val="32"/>
          <w:lang w:eastAsia="zh-CN"/>
        </w:rPr>
        <w:t>28.86</w:t>
      </w:r>
      <w:r>
        <w:rPr>
          <w:rFonts w:hint="eastAsia" w:eastAsia="仿宋_GB2312"/>
          <w:sz w:val="32"/>
          <w:szCs w:val="32"/>
          <w:lang w:val="en-US" w:eastAsia="zh-CN"/>
        </w:rPr>
        <w:t>万元、</w:t>
      </w:r>
      <w:r>
        <w:rPr>
          <w:rFonts w:hint="default" w:eastAsia="仿宋_GB2312"/>
          <w:sz w:val="32"/>
          <w:szCs w:val="32"/>
          <w:lang w:eastAsia="zh-CN"/>
        </w:rPr>
        <w:t>劳务费1万元、印刷费5万元、其他交通费1万元、差旅费13</w:t>
      </w:r>
      <w:r>
        <w:rPr>
          <w:rFonts w:hint="eastAsia" w:eastAsia="仿宋_GB2312"/>
          <w:sz w:val="32"/>
          <w:szCs w:val="32"/>
          <w:lang w:eastAsia="zh-CN"/>
        </w:rPr>
        <w:t>，</w:t>
      </w:r>
      <w:r>
        <w:rPr>
          <w:rFonts w:hint="eastAsia" w:eastAsia="仿宋_GB2312"/>
          <w:sz w:val="32"/>
          <w:szCs w:val="32"/>
          <w:lang w:val="en-US" w:eastAsia="zh-CN"/>
        </w:rPr>
        <w:t>培训费</w:t>
      </w:r>
      <w:r>
        <w:rPr>
          <w:rFonts w:hint="default" w:eastAsia="仿宋_GB2312"/>
          <w:sz w:val="32"/>
          <w:szCs w:val="32"/>
          <w:lang w:eastAsia="zh-CN"/>
        </w:rPr>
        <w:t>5</w:t>
      </w:r>
      <w:r>
        <w:rPr>
          <w:rFonts w:hint="eastAsia" w:eastAsia="仿宋_GB2312"/>
          <w:sz w:val="32"/>
          <w:szCs w:val="32"/>
          <w:lang w:val="en-US" w:eastAsia="zh-CN"/>
        </w:rPr>
        <w:t>万元、公务接待费</w:t>
      </w:r>
      <w:r>
        <w:rPr>
          <w:rFonts w:hint="default" w:eastAsia="仿宋_GB2312"/>
          <w:sz w:val="32"/>
          <w:szCs w:val="32"/>
          <w:lang w:eastAsia="zh-CN"/>
        </w:rPr>
        <w:t>2</w:t>
      </w:r>
      <w:r>
        <w:rPr>
          <w:rFonts w:hint="eastAsia" w:eastAsia="仿宋_GB2312"/>
          <w:sz w:val="32"/>
          <w:szCs w:val="32"/>
          <w:lang w:val="en-US" w:eastAsia="zh-CN"/>
        </w:rPr>
        <w:t>万元、委托业务费2万元、设备购置费</w:t>
      </w:r>
      <w:r>
        <w:rPr>
          <w:rFonts w:hint="default" w:eastAsia="仿宋_GB2312"/>
          <w:sz w:val="32"/>
          <w:szCs w:val="32"/>
          <w:lang w:eastAsia="zh-CN"/>
        </w:rPr>
        <w:t>3.64</w:t>
      </w:r>
      <w:r>
        <w:rPr>
          <w:rFonts w:hint="eastAsia" w:eastAsia="仿宋_GB2312"/>
          <w:sz w:val="32"/>
          <w:szCs w:val="32"/>
          <w:lang w:val="en-US" w:eastAsia="zh-CN"/>
        </w:rPr>
        <w:t>万元。</w:t>
      </w:r>
    </w:p>
    <w:p w14:paraId="6F5D055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五、政府性基金支出情况</w:t>
      </w:r>
    </w:p>
    <w:p w14:paraId="6AE4E78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宋体" w:hAnsi="Times New Roman" w:eastAsia="仿宋_GB2312" w:cs="宋体"/>
          <w:kern w:val="0"/>
          <w:sz w:val="32"/>
          <w:szCs w:val="32"/>
          <w:lang w:val="en-US" w:eastAsia="zh-CN" w:bidi="ar-SA"/>
        </w:rPr>
      </w:pPr>
      <w:r>
        <w:rPr>
          <w:rFonts w:hint="eastAsia" w:ascii="宋体" w:eastAsia="仿宋_GB2312" w:cs="宋体"/>
          <w:kern w:val="0"/>
          <w:sz w:val="32"/>
          <w:szCs w:val="32"/>
          <w:lang w:val="en-US" w:eastAsia="zh-CN" w:bidi="ar-SA"/>
        </w:rPr>
        <w:t>2024</w:t>
      </w:r>
      <w:r>
        <w:rPr>
          <w:rFonts w:hint="eastAsia" w:ascii="宋体" w:hAnsi="Times New Roman" w:eastAsia="仿宋_GB2312" w:cs="宋体"/>
          <w:kern w:val="0"/>
          <w:sz w:val="32"/>
          <w:szCs w:val="32"/>
          <w:lang w:val="en-US" w:eastAsia="zh-CN" w:bidi="ar-SA"/>
        </w:rPr>
        <w:t>年无政府性基金预算支出。</w:t>
      </w:r>
    </w:p>
    <w:p w14:paraId="09BD1A9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/>
        <w:jc w:val="left"/>
        <w:textAlignment w:val="auto"/>
        <w:outlineLvl w:val="9"/>
        <w:rPr>
          <w:rFonts w:hint="eastAsia" w:eastAsia="黑体"/>
          <w:bCs/>
          <w:kern w:val="0"/>
          <w:sz w:val="32"/>
          <w:szCs w:val="32"/>
          <w:lang w:eastAsia="zh-CN"/>
        </w:rPr>
      </w:pPr>
      <w:r>
        <w:rPr>
          <w:rFonts w:hint="eastAsia" w:eastAsia="黑体"/>
          <w:bCs/>
          <w:kern w:val="0"/>
          <w:sz w:val="32"/>
          <w:szCs w:val="32"/>
          <w:lang w:val="en-US" w:eastAsia="zh-CN"/>
        </w:rPr>
        <w:t xml:space="preserve">    </w:t>
      </w:r>
      <w:r>
        <w:rPr>
          <w:rFonts w:hint="eastAsia" w:eastAsia="黑体"/>
          <w:bCs/>
          <w:kern w:val="0"/>
          <w:sz w:val="32"/>
          <w:szCs w:val="32"/>
          <w:lang w:eastAsia="zh-CN"/>
        </w:rPr>
        <w:t>六、其他重要事项的情况说明</w:t>
      </w:r>
    </w:p>
    <w:p w14:paraId="30B14EA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660" w:leftChars="0" w:right="0" w:rightChars="0"/>
        <w:textAlignment w:val="auto"/>
        <w:outlineLvl w:val="9"/>
        <w:rPr>
          <w:rFonts w:hint="eastAsia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eastAsia="仿宋_GB2312"/>
          <w:b/>
          <w:bCs/>
          <w:sz w:val="32"/>
          <w:szCs w:val="32"/>
          <w:lang w:val="en-US" w:eastAsia="zh-CN"/>
        </w:rPr>
        <w:t>（一）“三公”经费预算</w:t>
      </w:r>
    </w:p>
    <w:p w14:paraId="0598D3D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/>
        <w:textAlignment w:val="auto"/>
        <w:outlineLvl w:val="9"/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eastAsia="仿宋_GB2312"/>
          <w:sz w:val="32"/>
          <w:szCs w:val="32"/>
          <w:lang w:val="en-US" w:eastAsia="zh-CN"/>
        </w:rPr>
        <w:t xml:space="preserve">    </w:t>
      </w:r>
      <w:r>
        <w:rPr>
          <w:rFonts w:hint="eastAsia" w:eastAsia="仿宋_GB2312"/>
          <w:b/>
          <w:bCs/>
          <w:color w:val="FF0000"/>
          <w:sz w:val="32"/>
          <w:szCs w:val="32"/>
          <w:lang w:val="en-US" w:eastAsia="zh-CN"/>
        </w:rPr>
        <w:t xml:space="preserve"> </w:t>
      </w:r>
      <w:r>
        <w:rPr>
          <w:rFonts w:hint="eastAsia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2024年市政府研究室安排“三公”经费预算数为2万元，</w:t>
      </w:r>
      <w:r>
        <w:rPr>
          <w:rFonts w:hint="eastAsia" w:eastAsia="仿宋_GB2312"/>
          <w:b w:val="0"/>
          <w:bCs w:val="0"/>
          <w:sz w:val="32"/>
          <w:szCs w:val="32"/>
          <w:lang w:val="en-US" w:eastAsia="zh-CN"/>
        </w:rPr>
        <w:t>其中，公务接待费2万元，公务用车购置费0万元，公务用车运行费0万元，因公出国（境）费0万元。2024年“三公”经费预算较上年预算数增加0.2万元，增加11%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，无公务用车运行费和公务用车购置费。</w:t>
      </w:r>
    </w:p>
    <w:p w14:paraId="1358056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660" w:leftChars="0" w:right="0" w:rightChars="0"/>
        <w:textAlignment w:val="auto"/>
        <w:outlineLvl w:val="9"/>
        <w:rPr>
          <w:rFonts w:hint="eastAsia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eastAsia="仿宋_GB2312"/>
          <w:b/>
          <w:bCs/>
          <w:sz w:val="32"/>
          <w:szCs w:val="32"/>
          <w:lang w:val="en-US" w:eastAsia="zh-CN"/>
        </w:rPr>
        <w:t>（二）机关运行经费</w:t>
      </w:r>
    </w:p>
    <w:p w14:paraId="28B953D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/>
        <w:jc w:val="left"/>
        <w:textAlignment w:val="auto"/>
        <w:outlineLvl w:val="9"/>
        <w:rPr>
          <w:rFonts w:hint="eastAsia" w:eastAsia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eastAsia="仿宋_GB2312"/>
          <w:sz w:val="32"/>
          <w:szCs w:val="32"/>
          <w:lang w:val="en-US" w:eastAsia="zh-CN"/>
        </w:rPr>
        <w:t xml:space="preserve">   </w:t>
      </w:r>
      <w:r>
        <w:rPr>
          <w:rFonts w:hint="eastAsia" w:eastAsia="仿宋_GB2312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eastAsia="仿宋_GB2312"/>
          <w:b w:val="0"/>
          <w:bCs w:val="0"/>
          <w:color w:val="auto"/>
          <w:sz w:val="32"/>
          <w:szCs w:val="32"/>
          <w:lang w:val="en-US" w:eastAsia="zh-CN"/>
        </w:rPr>
        <w:t xml:space="preserve"> 2024年市政府研究室机关运行经费49万元</w:t>
      </w:r>
      <w:r>
        <w:rPr>
          <w:rFonts w:hint="eastAsia" w:eastAsia="仿宋_GB2312" w:cs="Times New Roman"/>
          <w:b/>
          <w:bCs/>
          <w:color w:val="auto"/>
          <w:sz w:val="32"/>
          <w:szCs w:val="32"/>
          <w:lang w:val="en-US" w:eastAsia="zh-CN"/>
        </w:rPr>
        <w:t>，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压减公用经费后安排39.2万元，</w:t>
      </w:r>
      <w:r>
        <w:rPr>
          <w:rFonts w:hint="eastAsia" w:eastAsia="仿宋_GB2312"/>
          <w:b w:val="0"/>
          <w:bCs w:val="0"/>
          <w:color w:val="auto"/>
          <w:sz w:val="32"/>
          <w:szCs w:val="32"/>
          <w:lang w:val="en-US" w:eastAsia="zh-CN"/>
        </w:rPr>
        <w:t>同口径对比，比上</w:t>
      </w:r>
      <w:r>
        <w:rPr>
          <w:rFonts w:hint="eastAsia" w:eastAsia="仿宋_GB2312"/>
          <w:b w:val="0"/>
          <w:bCs w:val="0"/>
          <w:sz w:val="32"/>
          <w:szCs w:val="32"/>
          <w:lang w:val="en-US" w:eastAsia="zh-CN"/>
        </w:rPr>
        <w:t>年</w:t>
      </w:r>
      <w:r>
        <w:rPr>
          <w:rFonts w:hint="eastAsia" w:eastAsia="仿宋_GB2312"/>
          <w:sz w:val="32"/>
          <w:szCs w:val="32"/>
          <w:lang w:val="en-US" w:eastAsia="zh-CN"/>
        </w:rPr>
        <w:t>预算数增加8.4万元，增加27%，主要因为人员增加。</w:t>
      </w:r>
      <w:r>
        <w:rPr>
          <w:rFonts w:hint="eastAsia" w:eastAsia="仿宋_GB2312"/>
          <w:b w:val="0"/>
          <w:bCs w:val="0"/>
          <w:sz w:val="32"/>
          <w:szCs w:val="32"/>
          <w:lang w:eastAsia="zh-CN"/>
        </w:rPr>
        <w:t>主要用于：工会经费支出</w:t>
      </w:r>
      <w:r>
        <w:rPr>
          <w:rFonts w:hint="eastAsia" w:eastAsia="仿宋_GB2312"/>
          <w:b w:val="0"/>
          <w:bCs w:val="0"/>
          <w:sz w:val="32"/>
          <w:szCs w:val="32"/>
          <w:lang w:val="en-US" w:eastAsia="zh-CN"/>
        </w:rPr>
        <w:t>15</w:t>
      </w:r>
      <w:r>
        <w:rPr>
          <w:rFonts w:hint="eastAsia" w:eastAsia="仿宋_GB2312"/>
          <w:b w:val="0"/>
          <w:bCs w:val="0"/>
          <w:sz w:val="32"/>
          <w:szCs w:val="32"/>
          <w:lang w:eastAsia="zh-CN"/>
        </w:rPr>
        <w:t>万元；办公费</w:t>
      </w:r>
      <w:r>
        <w:rPr>
          <w:rFonts w:hint="eastAsia" w:eastAsia="仿宋_GB2312"/>
          <w:b w:val="0"/>
          <w:bCs w:val="0"/>
          <w:sz w:val="32"/>
          <w:szCs w:val="32"/>
          <w:lang w:val="en-US" w:eastAsia="zh-CN"/>
        </w:rPr>
        <w:t>5.5</w:t>
      </w:r>
      <w:r>
        <w:rPr>
          <w:rFonts w:hint="eastAsia" w:eastAsia="仿宋_GB2312"/>
          <w:b w:val="0"/>
          <w:bCs w:val="0"/>
          <w:sz w:val="32"/>
          <w:szCs w:val="32"/>
          <w:lang w:eastAsia="zh-CN"/>
        </w:rPr>
        <w:t>万元；其他商品和服务支出</w:t>
      </w:r>
      <w:r>
        <w:rPr>
          <w:rFonts w:hint="eastAsia" w:eastAsia="仿宋_GB2312"/>
          <w:b w:val="0"/>
          <w:bCs w:val="0"/>
          <w:sz w:val="32"/>
          <w:szCs w:val="32"/>
          <w:lang w:val="en-US" w:eastAsia="zh-CN"/>
        </w:rPr>
        <w:t>18.7</w:t>
      </w:r>
      <w:r>
        <w:rPr>
          <w:rFonts w:hint="eastAsia" w:eastAsia="仿宋_GB2312"/>
          <w:b w:val="0"/>
          <w:bCs w:val="0"/>
          <w:sz w:val="32"/>
          <w:szCs w:val="32"/>
          <w:lang w:eastAsia="zh-CN"/>
        </w:rPr>
        <w:t>万元等。</w:t>
      </w:r>
    </w:p>
    <w:p w14:paraId="2E6BD54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/>
        <w:textAlignment w:val="auto"/>
        <w:outlineLvl w:val="9"/>
        <w:rPr>
          <w:rFonts w:hint="eastAsia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eastAsia="仿宋_GB2312"/>
          <w:b/>
          <w:bCs/>
          <w:sz w:val="32"/>
          <w:szCs w:val="32"/>
          <w:lang w:val="en-US" w:eastAsia="zh-CN"/>
        </w:rPr>
        <w:t xml:space="preserve">    （三）政府采购情况</w:t>
      </w:r>
    </w:p>
    <w:p w14:paraId="4775148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/>
        <w:jc w:val="left"/>
        <w:textAlignment w:val="auto"/>
        <w:outlineLvl w:val="9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val="en-US" w:eastAsia="zh-CN"/>
        </w:rPr>
        <w:t xml:space="preserve">     2024年</w:t>
      </w:r>
      <w:r>
        <w:rPr>
          <w:rFonts w:hint="eastAsia" w:eastAsia="仿宋_GB2312"/>
          <w:sz w:val="32"/>
          <w:szCs w:val="32"/>
          <w:lang w:eastAsia="zh-CN"/>
        </w:rPr>
        <w:t>市政府研究室</w:t>
      </w:r>
      <w:r>
        <w:rPr>
          <w:rFonts w:hint="eastAsia" w:eastAsia="仿宋_GB2312"/>
          <w:sz w:val="32"/>
          <w:szCs w:val="32"/>
          <w:lang w:val="en-US" w:eastAsia="zh-CN"/>
        </w:rPr>
        <w:t>政府采购预算总额3.64万元，其中，政府采购货物预算3.64万元、政府采购工程预算0万元、政府采购服务预算0万元</w:t>
      </w:r>
      <w:r>
        <w:rPr>
          <w:rFonts w:hint="eastAsia" w:eastAsia="仿宋_GB2312"/>
          <w:sz w:val="32"/>
          <w:szCs w:val="32"/>
        </w:rPr>
        <w:t>。</w:t>
      </w:r>
    </w:p>
    <w:p w14:paraId="4575BC0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43" w:firstLineChars="200"/>
        <w:jc w:val="left"/>
        <w:textAlignment w:val="auto"/>
        <w:outlineLvl w:val="9"/>
        <w:rPr>
          <w:rFonts w:hint="eastAsia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eastAsia="仿宋_GB2312"/>
          <w:b/>
          <w:bCs/>
          <w:sz w:val="32"/>
          <w:szCs w:val="32"/>
          <w:lang w:val="en-US" w:eastAsia="zh-CN"/>
        </w:rPr>
        <w:t>（四）预算绩效管理情况</w:t>
      </w:r>
    </w:p>
    <w:p w14:paraId="2DEC923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eastAsia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eastAsia="仿宋_GB2312"/>
          <w:b w:val="0"/>
          <w:bCs w:val="0"/>
          <w:sz w:val="32"/>
          <w:szCs w:val="32"/>
          <w:lang w:val="en-US" w:eastAsia="zh-CN"/>
        </w:rPr>
        <w:t>按照市本级预算绩效管理工作的总体要求，2024年我单位整体支出</w:t>
      </w:r>
      <w:r>
        <w:rPr>
          <w:rFonts w:hint="eastAsia" w:eastAsia="仿宋_GB2312"/>
          <w:sz w:val="32"/>
          <w:szCs w:val="32"/>
          <w:lang w:val="en-US" w:eastAsia="zh-CN"/>
        </w:rPr>
        <w:t>359.62</w:t>
      </w:r>
      <w:r>
        <w:rPr>
          <w:rFonts w:hint="eastAsia" w:eastAsia="仿宋_GB2312"/>
          <w:b w:val="0"/>
          <w:bCs w:val="0"/>
          <w:sz w:val="32"/>
          <w:szCs w:val="32"/>
          <w:lang w:val="en-US" w:eastAsia="zh-CN"/>
        </w:rPr>
        <w:t>万元，全部实行整体支出绩效目标管理，编报绩效目标的项目</w:t>
      </w:r>
      <w:r>
        <w:rPr>
          <w:rFonts w:hint="eastAsia" w:eastAsia="仿宋_GB2312"/>
          <w:sz w:val="32"/>
          <w:szCs w:val="32"/>
          <w:lang w:val="en-US" w:eastAsia="zh-CN"/>
        </w:rPr>
        <w:t>1</w:t>
      </w:r>
      <w:r>
        <w:rPr>
          <w:rFonts w:hint="eastAsia" w:eastAsia="仿宋_GB2312"/>
          <w:b w:val="0"/>
          <w:bCs w:val="0"/>
          <w:sz w:val="32"/>
          <w:szCs w:val="32"/>
          <w:lang w:val="en-US" w:eastAsia="zh-CN"/>
        </w:rPr>
        <w:t>个，涉及项目支出</w:t>
      </w:r>
      <w:r>
        <w:rPr>
          <w:rFonts w:hint="eastAsia" w:eastAsia="仿宋_GB2312"/>
          <w:sz w:val="32"/>
          <w:szCs w:val="32"/>
          <w:lang w:val="en-US" w:eastAsia="zh-CN"/>
        </w:rPr>
        <w:t>87.5</w:t>
      </w:r>
      <w:r>
        <w:rPr>
          <w:rFonts w:hint="eastAsia" w:eastAsia="仿宋_GB2312"/>
          <w:b w:val="0"/>
          <w:bCs w:val="0"/>
          <w:sz w:val="32"/>
          <w:szCs w:val="32"/>
          <w:lang w:val="en-US" w:eastAsia="zh-CN"/>
        </w:rPr>
        <w:t>万元，其中</w:t>
      </w:r>
      <w:r>
        <w:rPr>
          <w:rFonts w:hint="eastAsia" w:eastAsia="仿宋_GB2312"/>
          <w:sz w:val="32"/>
          <w:szCs w:val="32"/>
          <w:lang w:eastAsia="zh-CN"/>
        </w:rPr>
        <w:t>专项业务</w:t>
      </w:r>
      <w:r>
        <w:rPr>
          <w:rFonts w:hint="eastAsia" w:eastAsia="仿宋_GB2312"/>
          <w:b w:val="0"/>
          <w:bCs w:val="0"/>
          <w:sz w:val="32"/>
          <w:szCs w:val="32"/>
          <w:lang w:val="en-US" w:eastAsia="zh-CN"/>
        </w:rPr>
        <w:t>工作经费87.5万元，全部实行项目支出绩效目标管理。</w:t>
      </w:r>
    </w:p>
    <w:p w14:paraId="677F0E7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43" w:firstLineChars="200"/>
        <w:jc w:val="left"/>
        <w:textAlignment w:val="auto"/>
        <w:outlineLvl w:val="9"/>
        <w:rPr>
          <w:rFonts w:hint="eastAsia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eastAsia="仿宋_GB2312"/>
          <w:b/>
          <w:bCs/>
          <w:sz w:val="32"/>
          <w:szCs w:val="32"/>
          <w:lang w:val="en-US" w:eastAsia="zh-CN"/>
        </w:rPr>
        <w:t>（五） 国有资产占用情况</w:t>
      </w:r>
    </w:p>
    <w:p w14:paraId="78CF601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1.截至2023年12月31日，本部门无车辆，无50万元以上的专用设备。</w:t>
      </w:r>
    </w:p>
    <w:p w14:paraId="74715AA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2.2024年，本部门无新增车辆，无新增50万元以上的通用设备和专用设备。</w:t>
      </w:r>
    </w:p>
    <w:p w14:paraId="499300F3"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43" w:firstLineChars="200"/>
        <w:jc w:val="left"/>
        <w:textAlignment w:val="auto"/>
        <w:outlineLvl w:val="9"/>
        <w:rPr>
          <w:rFonts w:hint="eastAsia" w:eastAsia="仿宋_GB2312"/>
          <w:b/>
          <w:bCs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eastAsia="仿宋_GB2312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一般性支出情况</w:t>
      </w:r>
    </w:p>
    <w:p w14:paraId="4FF2C34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eastAsia="仿宋_GB2312"/>
          <w:color w:val="auto"/>
          <w:sz w:val="32"/>
          <w:szCs w:val="32"/>
          <w:lang w:eastAsia="zh-CN"/>
        </w:rPr>
      </w:pP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1.2024年本部门无会议费预算。</w:t>
      </w:r>
    </w:p>
    <w:p w14:paraId="28702E6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right="0" w:rightChars="0" w:firstLine="640"/>
        <w:jc w:val="left"/>
        <w:textAlignment w:val="auto"/>
        <w:outlineLvl w:val="9"/>
        <w:rPr>
          <w:rFonts w:hint="eastAsia" w:eastAsia="仿宋_GB2312"/>
          <w:color w:val="auto"/>
          <w:sz w:val="32"/>
          <w:szCs w:val="32"/>
          <w:lang w:eastAsia="zh-CN"/>
        </w:rPr>
      </w:pPr>
      <w:r>
        <w:rPr>
          <w:rFonts w:hint="eastAsia" w:eastAsia="仿宋_GB2312"/>
          <w:color w:val="auto"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.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2024年，本部门培训费预算5</w:t>
      </w:r>
      <w:r>
        <w:rPr>
          <w:rFonts w:hint="eastAsia" w:eastAsia="仿宋_GB2312"/>
          <w:color w:val="auto"/>
          <w:sz w:val="32"/>
          <w:szCs w:val="32"/>
          <w:lang w:eastAsia="zh-CN"/>
        </w:rPr>
        <w:t>万元，具体为：市政府研究室系统业务培训，内容为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文稿写作培训，</w:t>
      </w:r>
      <w:r>
        <w:rPr>
          <w:rFonts w:hint="eastAsia" w:eastAsia="仿宋_GB2312"/>
          <w:color w:val="auto"/>
          <w:sz w:val="32"/>
          <w:szCs w:val="32"/>
          <w:lang w:eastAsia="zh-CN"/>
        </w:rPr>
        <w:t>预计人数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70</w:t>
      </w:r>
      <w:r>
        <w:rPr>
          <w:rFonts w:hint="eastAsia" w:eastAsia="仿宋_GB2312"/>
          <w:color w:val="auto"/>
          <w:sz w:val="32"/>
          <w:szCs w:val="32"/>
          <w:lang w:eastAsia="zh-CN"/>
        </w:rPr>
        <w:t>人，预算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5</w:t>
      </w:r>
      <w:r>
        <w:rPr>
          <w:rFonts w:hint="eastAsia" w:eastAsia="仿宋_GB2312"/>
          <w:color w:val="auto"/>
          <w:sz w:val="32"/>
          <w:szCs w:val="32"/>
          <w:lang w:eastAsia="zh-CN"/>
        </w:rPr>
        <w:t>万元。</w:t>
      </w:r>
    </w:p>
    <w:p w14:paraId="18D6415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right="0" w:rightChars="0" w:firstLine="640"/>
        <w:jc w:val="left"/>
        <w:textAlignment w:val="auto"/>
        <w:outlineLvl w:val="9"/>
        <w:rPr>
          <w:rFonts w:hint="eastAsia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eastAsia="仿宋_GB2312"/>
          <w:color w:val="auto"/>
          <w:sz w:val="32"/>
          <w:szCs w:val="32"/>
          <w:lang w:val="en-US" w:eastAsia="zh-CN"/>
        </w:rPr>
        <w:t>3</w:t>
      </w: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.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2024年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本部门无举办节庆、晚会、论坛、赛事等预算。</w:t>
      </w:r>
    </w:p>
    <w:p w14:paraId="50B5546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right="0" w:rightChars="0" w:firstLine="640" w:firstLineChars="200"/>
        <w:jc w:val="left"/>
        <w:textAlignment w:val="auto"/>
        <w:outlineLvl w:val="9"/>
        <w:rPr>
          <w:rFonts w:hint="eastAsia" w:eastAsia="黑体"/>
          <w:sz w:val="32"/>
          <w:szCs w:val="32"/>
        </w:rPr>
      </w:pPr>
      <w:r>
        <w:rPr>
          <w:rFonts w:hint="eastAsia" w:eastAsia="黑体"/>
          <w:sz w:val="32"/>
          <w:szCs w:val="32"/>
          <w:lang w:eastAsia="zh-CN"/>
        </w:rPr>
        <w:t>七、</w:t>
      </w:r>
      <w:r>
        <w:rPr>
          <w:rFonts w:hint="eastAsia" w:eastAsia="黑体"/>
          <w:sz w:val="32"/>
          <w:szCs w:val="32"/>
        </w:rPr>
        <w:t>专业名词解释</w:t>
      </w:r>
    </w:p>
    <w:p w14:paraId="169C459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43" w:firstLineChars="200"/>
        <w:jc w:val="left"/>
        <w:textAlignment w:val="auto"/>
        <w:outlineLvl w:val="9"/>
        <w:rPr>
          <w:rFonts w:hint="eastAsia" w:eastAsia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1.机关运行经费：</w:t>
      </w:r>
      <w:r>
        <w:rPr>
          <w:rFonts w:hint="eastAsia" w:eastAsia="仿宋_GB2312"/>
          <w:sz w:val="32"/>
          <w:szCs w:val="32"/>
          <w:lang w:val="en-US" w:eastAsia="zh-CN"/>
        </w:rPr>
        <w:t>为保障行政单位（包括参照公务员法管理的事业单位）运行，用一般公共预算拨款安排用于购买货物和服务的各项资金，包括办公及印刷费、邮电费、差旅费、会议费、福利费、日常维修费、办公用房水电费、办公用房取暖费、办公用房物业管理费、公务用车运行维护费以及其他费用。</w:t>
      </w:r>
    </w:p>
    <w:p w14:paraId="77090C8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43" w:firstLineChars="200"/>
        <w:jc w:val="left"/>
        <w:textAlignment w:val="auto"/>
        <w:outlineLvl w:val="9"/>
        <w:rPr>
          <w:rFonts w:hint="eastAsia" w:eastAsia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2.“三公”经费：</w:t>
      </w:r>
      <w:r>
        <w:rPr>
          <w:rFonts w:hint="eastAsia" w:eastAsia="仿宋_GB2312"/>
          <w:sz w:val="32"/>
          <w:szCs w:val="32"/>
          <w:lang w:val="en-US" w:eastAsia="zh-CN"/>
        </w:rPr>
        <w:t>纳入财政预算管理的“三公“经费，是指用一般公共预算拨款安排的公务接待费、公务用车购置及运行维护费和因公出国（境）费。其中，公务接待费反映单位按规定开支的各类公务接待支出；公务用车购置及运行费反映单位公务用车车辆购置支出（含车辆购置税），以及燃料费、维修费、保险费等支出；因公出国（境）费反映单位公务出国（境）的国际旅费、国外城市间交通费、食宿费等支出。</w:t>
      </w:r>
    </w:p>
    <w:p w14:paraId="2F1B3A9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eastAsia="仿宋_GB2312"/>
          <w:sz w:val="32"/>
          <w:szCs w:val="32"/>
          <w:lang w:val="en-US" w:eastAsia="zh-CN"/>
        </w:rPr>
      </w:pPr>
    </w:p>
    <w:p w14:paraId="507545C2">
      <w:pPr>
        <w:pStyle w:val="4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320"/>
        <w:jc w:val="center"/>
        <w:textAlignment w:val="auto"/>
        <w:rPr>
          <w:rFonts w:hint="eastAsia" w:eastAsia="黑体"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202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4</w:t>
      </w:r>
      <w:r>
        <w:rPr>
          <w:rFonts w:hint="eastAsia" w:ascii="黑体" w:hAnsi="黑体" w:eastAsia="黑体" w:cs="黑体"/>
          <w:color w:val="000000"/>
          <w:sz w:val="32"/>
          <w:szCs w:val="32"/>
        </w:rPr>
        <w:t>年部门预算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公开表</w:t>
      </w:r>
    </w:p>
    <w:p w14:paraId="52ABA4C7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320" w:leftChars="0" w:right="0" w:rightChars="0"/>
        <w:jc w:val="both"/>
        <w:textAlignment w:val="auto"/>
        <w:rPr>
          <w:rFonts w:hint="eastAsia" w:eastAsia="黑体"/>
          <w:bCs/>
          <w:kern w:val="0"/>
          <w:sz w:val="32"/>
          <w:szCs w:val="32"/>
        </w:rPr>
      </w:pPr>
    </w:p>
    <w:p w14:paraId="370FA72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default" w:eastAsia="仿宋_GB2312"/>
          <w:sz w:val="32"/>
          <w:szCs w:val="32"/>
          <w:lang w:val="en-US" w:eastAsia="zh-CN"/>
        </w:rPr>
      </w:pPr>
      <w:r>
        <w:rPr>
          <w:rFonts w:hint="eastAsia" w:eastAsia="仿宋_GB2312"/>
          <w:sz w:val="32"/>
          <w:szCs w:val="32"/>
          <w:lang w:val="en-US" w:eastAsia="zh-CN"/>
        </w:rPr>
        <w:t>见附表</w:t>
      </w:r>
    </w:p>
    <w:p w14:paraId="26AB17EE"/>
    <w:sectPr>
      <w:headerReference r:id="rId3" w:type="default"/>
      <w:footerReference r:id="rId4" w:type="default"/>
      <w:footerReference r:id="rId5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8A7B39F-2BAB-4313-BD88-4AF9A01F8A3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9E69DFDE-A239-4B46-92EE-B89C31240DE4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273B3D59-6FCD-48FF-9AE5-CA680A748FE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D39C039C-BDDA-49AF-83B4-9BEDF7204315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5" w:fontKey="{C9427CDE-35B0-4810-844A-B7CAF4560BF5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6" w:fontKey="{7E6CEEEA-DAF4-42FD-9159-6F50E073F6F0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6A6D7D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248567">
    <w:pPr>
      <w:pStyle w:val="2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6670" cy="131445"/>
              <wp:effectExtent l="0" t="0" r="0" b="0"/>
              <wp:wrapSquare wrapText="bothSides"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67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43787A">
                          <w:pPr>
                            <w:pStyle w:val="2"/>
                            <w:rPr>
                              <w:rStyle w:val="7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7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7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2.1pt;mso-position-horizontal:center;mso-position-horizontal-relative:margin;mso-wrap-distance-bottom:0pt;mso-wrap-distance-left:0pt;mso-wrap-distance-right:0pt;mso-wrap-distance-top:0pt;mso-wrap-style:none;z-index:251659264;mso-width-relative:page;mso-height-relative:page;" filled="f" stroked="f" coordsize="21600,21600" o:gfxdata="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CNR4T90AAAAAIBAAAPAAAAAAAAAAEAIAAAACIAAABkcnMvZG93bnJl&#10;di54bWxQSwECFAAUAAAACACHTuJAOF6AXcwBAACWAwAADgAAAAAAAAABACAAAAAf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243787A">
                    <w:pPr>
                      <w:pStyle w:val="2"/>
                      <w:rPr>
                        <w:rStyle w:val="7"/>
                      </w:rPr>
                    </w:pPr>
                    <w:r>
                      <w:fldChar w:fldCharType="begin"/>
                    </w:r>
                    <w:r>
                      <w:rPr>
                        <w:rStyle w:val="7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7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36D06C">
    <w:pPr>
      <w:pStyle w:val="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3A09196"/>
    <w:multiLevelType w:val="singleLevel"/>
    <w:tmpl w:val="D3A09196"/>
    <w:lvl w:ilvl="0" w:tentative="0">
      <w:start w:val="1"/>
      <w:numFmt w:val="chineseCounting"/>
      <w:suff w:val="space"/>
      <w:lvlText w:val="第%1部分"/>
      <w:lvlJc w:val="left"/>
      <w:rPr>
        <w:rFonts w:hint="eastAsia"/>
      </w:rPr>
    </w:lvl>
  </w:abstractNum>
  <w:abstractNum w:abstractNumId="1">
    <w:nsid w:val="E3DDE686"/>
    <w:multiLevelType w:val="singleLevel"/>
    <w:tmpl w:val="E3DDE686"/>
    <w:lvl w:ilvl="0" w:tentative="0">
      <w:start w:val="1"/>
      <w:numFmt w:val="chineseCounting"/>
      <w:suff w:val="space"/>
      <w:lvlText w:val="第%1部分"/>
      <w:lvlJc w:val="left"/>
      <w:rPr>
        <w:rFonts w:hint="eastAsia"/>
      </w:rPr>
    </w:lvl>
  </w:abstractNum>
  <w:abstractNum w:abstractNumId="2">
    <w:nsid w:val="E421EE9E"/>
    <w:multiLevelType w:val="singleLevel"/>
    <w:tmpl w:val="E421EE9E"/>
    <w:lvl w:ilvl="0" w:tentative="0">
      <w:start w:val="6"/>
      <w:numFmt w:val="chineseCounting"/>
      <w:suff w:val="nothing"/>
      <w:lvlText w:val="（%1）"/>
      <w:lvlJc w:val="left"/>
      <w:rPr>
        <w:rFonts w:hint="eastAsia"/>
      </w:rPr>
    </w:lvl>
  </w:abstractNum>
  <w:abstractNum w:abstractNumId="3">
    <w:nsid w:val="5A7FA2B7"/>
    <w:multiLevelType w:val="singleLevel"/>
    <w:tmpl w:val="5A7FA2B7"/>
    <w:lvl w:ilvl="0" w:tentative="0">
      <w:start w:val="2"/>
      <w:numFmt w:val="chineseCounting"/>
      <w:suff w:val="nothing"/>
      <w:lvlText w:val="%1、"/>
      <w:lvlJc w:val="left"/>
    </w:lvl>
  </w:abstractNum>
  <w:abstractNum w:abstractNumId="4">
    <w:nsid w:val="5A7FA837"/>
    <w:multiLevelType w:val="singleLevel"/>
    <w:tmpl w:val="5A7FA837"/>
    <w:lvl w:ilvl="0" w:tentative="0">
      <w:start w:val="4"/>
      <w:numFmt w:val="chineseCounting"/>
      <w:suff w:val="nothing"/>
      <w:lvlText w:val="%1、"/>
      <w:lvlJc w:val="left"/>
    </w:lvl>
  </w:abstractNum>
  <w:abstractNum w:abstractNumId="5">
    <w:nsid w:val="5A7FA95D"/>
    <w:multiLevelType w:val="singleLevel"/>
    <w:tmpl w:val="5A7FA95D"/>
    <w:lvl w:ilvl="0" w:tentative="0">
      <w:start w:val="1"/>
      <w:numFmt w:val="chineseCounting"/>
      <w:suff w:val="nothing"/>
      <w:lvlText w:val="（%1）"/>
      <w:lvlJc w:val="left"/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lhYmY1OTY5ZTRjM2UzNTU5ZDk3MGYzOTAzMGEzZDkifQ=="/>
  </w:docVars>
  <w:rsids>
    <w:rsidRoot w:val="6D971F33"/>
    <w:rsid w:val="2A815B84"/>
    <w:rsid w:val="3BD03145"/>
    <w:rsid w:val="429355BD"/>
    <w:rsid w:val="52366B40"/>
    <w:rsid w:val="6D971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  <w:lang w:bidi="ar-SA"/>
    </w:r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2640</Words>
  <Characters>2872</Characters>
  <Lines>0</Lines>
  <Paragraphs>0</Paragraphs>
  <TotalTime>0</TotalTime>
  <ScaleCrop>false</ScaleCrop>
  <LinksUpToDate>false</LinksUpToDate>
  <CharactersWithSpaces>2908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2024-02-22T01:00:00Z</dcterms:created>
  <dc:creator>牧思远</dc:creator>
  <cp:lastModifiedBy>澎澎</cp:lastModifiedBy>
  <dcterms:modified xsi:type="dcterms:W3CDTF">2025-02-04T14:21:10Z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6C2BE48E09D94A8E8469642BD6BD384C_13</vt:lpwstr>
  </property>
  <property fmtid="{D5CDD505-2E9C-101B-9397-08002B2CF9AE}" pid="4" name="KSOTemplateDocerSaveRecord">
    <vt:lpwstr>eyJoZGlkIjoiNzY4YTMzNTQ2NjU2ZmE4NDc2YWVjMzkyNTIxMjc3NjUiLCJ1c2VySWQiOiIzMjQ2MTc4NzIifQ==</vt:lpwstr>
  </property>
</Properties>
</file>