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7DADB">
      <w:pPr>
        <w:pStyle w:val="7"/>
        <w:jc w:val="center"/>
        <w:rPr>
          <w:sz w:val="56"/>
          <w:szCs w:val="56"/>
        </w:rPr>
      </w:pPr>
    </w:p>
    <w:p w14:paraId="533B2DE2">
      <w:pPr>
        <w:pStyle w:val="7"/>
        <w:jc w:val="center"/>
        <w:rPr>
          <w:sz w:val="56"/>
          <w:szCs w:val="56"/>
        </w:rPr>
      </w:pPr>
    </w:p>
    <w:p w14:paraId="53BAC735">
      <w:pPr>
        <w:pStyle w:val="7"/>
        <w:jc w:val="center"/>
        <w:rPr>
          <w:sz w:val="84"/>
          <w:szCs w:val="84"/>
        </w:rPr>
      </w:pPr>
    </w:p>
    <w:p w14:paraId="4870911B">
      <w:pPr>
        <w:pStyle w:val="7"/>
        <w:jc w:val="center"/>
        <w:rPr>
          <w:sz w:val="84"/>
          <w:szCs w:val="84"/>
        </w:rPr>
      </w:pPr>
    </w:p>
    <w:p w14:paraId="43C621E2">
      <w:pPr>
        <w:pStyle w:val="7"/>
        <w:jc w:val="center"/>
        <w:rPr>
          <w:sz w:val="84"/>
          <w:szCs w:val="84"/>
        </w:rPr>
      </w:pPr>
      <w:r>
        <w:rPr>
          <w:rFonts w:hint="eastAsia"/>
          <w:sz w:val="84"/>
          <w:szCs w:val="84"/>
          <w:lang w:eastAsia="zh-CN"/>
        </w:rPr>
        <w:t>2023</w:t>
      </w:r>
      <w:r>
        <w:rPr>
          <w:rFonts w:hint="eastAsia"/>
          <w:sz w:val="84"/>
          <w:szCs w:val="84"/>
        </w:rPr>
        <w:t>年度</w:t>
      </w:r>
    </w:p>
    <w:p w14:paraId="1AE82EF1">
      <w:pPr>
        <w:pStyle w:val="7"/>
        <w:jc w:val="center"/>
        <w:rPr>
          <w:rFonts w:hint="eastAsia"/>
          <w:sz w:val="84"/>
          <w:szCs w:val="84"/>
          <w:lang w:eastAsia="zh-CN"/>
        </w:rPr>
      </w:pPr>
      <w:r>
        <w:rPr>
          <w:rFonts w:hint="eastAsia"/>
          <w:sz w:val="84"/>
          <w:szCs w:val="84"/>
          <w:lang w:eastAsia="zh-CN"/>
        </w:rPr>
        <w:t>怀化市人民政府</w:t>
      </w:r>
      <w:bookmarkStart w:id="0" w:name="_GoBack"/>
      <w:bookmarkEnd w:id="0"/>
      <w:r>
        <w:rPr>
          <w:rFonts w:hint="eastAsia"/>
          <w:sz w:val="84"/>
          <w:szCs w:val="84"/>
          <w:lang w:eastAsia="zh-CN"/>
        </w:rPr>
        <w:t>研究室</w:t>
      </w:r>
    </w:p>
    <w:p w14:paraId="615EDF74">
      <w:pPr>
        <w:pStyle w:val="7"/>
        <w:jc w:val="center"/>
        <w:rPr>
          <w:sz w:val="84"/>
          <w:szCs w:val="84"/>
        </w:rPr>
      </w:pPr>
      <w:r>
        <w:rPr>
          <w:rFonts w:hint="eastAsia"/>
          <w:sz w:val="84"/>
          <w:szCs w:val="84"/>
        </w:rPr>
        <w:t>部门决算</w:t>
      </w:r>
    </w:p>
    <w:p w14:paraId="5CF491E8">
      <w:pPr>
        <w:pStyle w:val="7"/>
        <w:jc w:val="center"/>
        <w:rPr>
          <w:sz w:val="56"/>
          <w:szCs w:val="56"/>
        </w:rPr>
      </w:pPr>
    </w:p>
    <w:p w14:paraId="5CEB4A68">
      <w:pPr>
        <w:pStyle w:val="7"/>
        <w:jc w:val="center"/>
        <w:rPr>
          <w:sz w:val="56"/>
          <w:szCs w:val="56"/>
        </w:rPr>
      </w:pPr>
    </w:p>
    <w:p w14:paraId="42B61A6B">
      <w:pPr>
        <w:pStyle w:val="7"/>
        <w:jc w:val="center"/>
        <w:rPr>
          <w:sz w:val="56"/>
          <w:szCs w:val="56"/>
        </w:rPr>
      </w:pPr>
    </w:p>
    <w:p w14:paraId="3B18D1CE">
      <w:pPr>
        <w:pStyle w:val="7"/>
        <w:jc w:val="center"/>
        <w:rPr>
          <w:sz w:val="56"/>
          <w:szCs w:val="56"/>
        </w:rPr>
      </w:pPr>
    </w:p>
    <w:p w14:paraId="64C639CE">
      <w:pPr>
        <w:pStyle w:val="7"/>
        <w:spacing w:line="500" w:lineRule="exact"/>
        <w:jc w:val="both"/>
        <w:rPr>
          <w:b/>
          <w:sz w:val="36"/>
          <w:szCs w:val="28"/>
        </w:rPr>
      </w:pPr>
    </w:p>
    <w:p w14:paraId="3A7CA316">
      <w:pPr>
        <w:pStyle w:val="7"/>
        <w:keepNext w:val="0"/>
        <w:keepLines w:val="0"/>
        <w:pageBreakBefore w:val="0"/>
        <w:widowControl w:val="0"/>
        <w:kinsoku/>
        <w:wordWrap/>
        <w:overflowPunct/>
        <w:topLinePunct w:val="0"/>
        <w:bidi w:val="0"/>
        <w:snapToGrid/>
        <w:spacing w:line="480" w:lineRule="exact"/>
        <w:jc w:val="both"/>
        <w:textAlignment w:val="auto"/>
        <w:rPr>
          <w:rFonts w:hint="eastAsia"/>
          <w:b/>
          <w:sz w:val="36"/>
          <w:szCs w:val="28"/>
        </w:rPr>
      </w:pPr>
    </w:p>
    <w:p w14:paraId="146CF853">
      <w:pPr>
        <w:pStyle w:val="7"/>
        <w:keepNext w:val="0"/>
        <w:keepLines w:val="0"/>
        <w:pageBreakBefore w:val="0"/>
        <w:widowControl w:val="0"/>
        <w:kinsoku/>
        <w:wordWrap/>
        <w:overflowPunct/>
        <w:topLinePunct w:val="0"/>
        <w:bidi w:val="0"/>
        <w:snapToGrid/>
        <w:spacing w:line="480" w:lineRule="exact"/>
        <w:jc w:val="center"/>
        <w:textAlignment w:val="auto"/>
        <w:rPr>
          <w:rFonts w:hint="eastAsia"/>
          <w:b/>
          <w:sz w:val="36"/>
          <w:szCs w:val="28"/>
        </w:rPr>
      </w:pPr>
    </w:p>
    <w:p w14:paraId="143D6772">
      <w:pPr>
        <w:pStyle w:val="7"/>
        <w:keepNext w:val="0"/>
        <w:keepLines w:val="0"/>
        <w:pageBreakBefore w:val="0"/>
        <w:widowControl w:val="0"/>
        <w:kinsoku/>
        <w:wordWrap/>
        <w:overflowPunct/>
        <w:topLinePunct w:val="0"/>
        <w:bidi w:val="0"/>
        <w:snapToGrid/>
        <w:spacing w:line="480" w:lineRule="exact"/>
        <w:jc w:val="center"/>
        <w:textAlignment w:val="auto"/>
        <w:rPr>
          <w:rFonts w:hint="eastAsia"/>
          <w:b/>
          <w:sz w:val="36"/>
          <w:szCs w:val="28"/>
        </w:rPr>
      </w:pPr>
    </w:p>
    <w:p w14:paraId="14026108">
      <w:pPr>
        <w:pStyle w:val="7"/>
        <w:keepNext w:val="0"/>
        <w:keepLines w:val="0"/>
        <w:pageBreakBefore w:val="0"/>
        <w:widowControl w:val="0"/>
        <w:kinsoku/>
        <w:wordWrap/>
        <w:overflowPunct/>
        <w:topLinePunct w:val="0"/>
        <w:bidi w:val="0"/>
        <w:snapToGrid/>
        <w:spacing w:line="480" w:lineRule="exact"/>
        <w:jc w:val="center"/>
        <w:textAlignment w:val="auto"/>
        <w:rPr>
          <w:rFonts w:hint="eastAsia"/>
          <w:b/>
          <w:sz w:val="36"/>
          <w:szCs w:val="28"/>
        </w:rPr>
      </w:pPr>
    </w:p>
    <w:p w14:paraId="347DF5CC">
      <w:pPr>
        <w:pStyle w:val="7"/>
        <w:keepNext w:val="0"/>
        <w:keepLines w:val="0"/>
        <w:pageBreakBefore w:val="0"/>
        <w:widowControl w:val="0"/>
        <w:kinsoku/>
        <w:wordWrap/>
        <w:overflowPunct/>
        <w:topLinePunct w:val="0"/>
        <w:bidi w:val="0"/>
        <w:snapToGrid/>
        <w:spacing w:line="480" w:lineRule="exact"/>
        <w:jc w:val="center"/>
        <w:textAlignment w:val="auto"/>
        <w:rPr>
          <w:rFonts w:hint="eastAsia"/>
          <w:b/>
          <w:sz w:val="36"/>
          <w:szCs w:val="28"/>
        </w:rPr>
      </w:pPr>
    </w:p>
    <w:p w14:paraId="7C94006F">
      <w:pPr>
        <w:pStyle w:val="7"/>
        <w:keepNext w:val="0"/>
        <w:keepLines w:val="0"/>
        <w:pageBreakBefore w:val="0"/>
        <w:widowControl w:val="0"/>
        <w:kinsoku/>
        <w:wordWrap/>
        <w:overflowPunct/>
        <w:topLinePunct w:val="0"/>
        <w:bidi w:val="0"/>
        <w:snapToGrid/>
        <w:spacing w:line="480" w:lineRule="exact"/>
        <w:jc w:val="center"/>
        <w:textAlignment w:val="auto"/>
        <w:rPr>
          <w:rFonts w:hint="eastAsia"/>
          <w:b/>
          <w:sz w:val="36"/>
          <w:szCs w:val="28"/>
        </w:rPr>
      </w:pPr>
    </w:p>
    <w:p w14:paraId="33F1370C">
      <w:pPr>
        <w:pStyle w:val="7"/>
        <w:keepNext w:val="0"/>
        <w:keepLines w:val="0"/>
        <w:pageBreakBefore w:val="0"/>
        <w:widowControl w:val="0"/>
        <w:kinsoku/>
        <w:wordWrap/>
        <w:overflowPunct/>
        <w:topLinePunct w:val="0"/>
        <w:bidi w:val="0"/>
        <w:snapToGrid/>
        <w:spacing w:line="480" w:lineRule="exact"/>
        <w:jc w:val="center"/>
        <w:textAlignment w:val="auto"/>
        <w:rPr>
          <w:rFonts w:hint="eastAsia"/>
          <w:b/>
          <w:sz w:val="36"/>
          <w:szCs w:val="28"/>
        </w:rPr>
      </w:pPr>
    </w:p>
    <w:p w14:paraId="24E24DC4">
      <w:pPr>
        <w:pStyle w:val="7"/>
        <w:keepNext w:val="0"/>
        <w:keepLines w:val="0"/>
        <w:pageBreakBefore w:val="0"/>
        <w:widowControl w:val="0"/>
        <w:kinsoku/>
        <w:wordWrap/>
        <w:overflowPunct/>
        <w:topLinePunct w:val="0"/>
        <w:bidi w:val="0"/>
        <w:snapToGrid/>
        <w:spacing w:line="480" w:lineRule="exact"/>
        <w:jc w:val="center"/>
        <w:textAlignment w:val="auto"/>
        <w:rPr>
          <w:rFonts w:hint="eastAsia"/>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4951D365">
      <w:pPr>
        <w:pStyle w:val="7"/>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b/>
          <w:sz w:val="28"/>
          <w:szCs w:val="28"/>
        </w:rPr>
        <w:t>第一部分</w:t>
      </w:r>
      <w:r>
        <w:rPr>
          <w:rFonts w:hint="eastAsia"/>
          <w:b/>
          <w:sz w:val="28"/>
          <w:szCs w:val="28"/>
          <w:lang w:eastAsia="zh-CN"/>
        </w:rPr>
        <w:t>怀化市人民政府研究室</w:t>
      </w:r>
      <w:r>
        <w:rPr>
          <w:rFonts w:hint="eastAsia"/>
          <w:b/>
          <w:sz w:val="28"/>
          <w:szCs w:val="28"/>
        </w:rPr>
        <w:t>单位概况</w:t>
      </w:r>
    </w:p>
    <w:p w14:paraId="51569CE6">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69ED0DEE">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7DF48E7">
      <w:pPr>
        <w:pStyle w:val="7"/>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eastAsia="zh-CN"/>
        </w:rPr>
        <w:t>2023</w:t>
      </w:r>
      <w:r>
        <w:rPr>
          <w:rFonts w:hint="eastAsia" w:hAnsi="仿宋_GB2312"/>
          <w:b/>
          <w:sz w:val="28"/>
          <w:szCs w:val="28"/>
        </w:rPr>
        <w:t>年度部门决算表</w:t>
      </w:r>
    </w:p>
    <w:p w14:paraId="320E9C89">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27807CB8">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07F17A04">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56CEAD4B">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4B07C5CD">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2501D64A">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0470B3E7">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48AA9D65">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440D0DF3">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397806BB">
      <w:pPr>
        <w:pStyle w:val="7"/>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eastAsia="zh-CN"/>
        </w:rPr>
        <w:t>2023</w:t>
      </w:r>
      <w:r>
        <w:rPr>
          <w:rFonts w:hint="eastAsia" w:hAnsi="仿宋_GB2312"/>
          <w:b/>
          <w:sz w:val="28"/>
          <w:szCs w:val="28"/>
        </w:rPr>
        <w:t>年度部门决算情况说明</w:t>
      </w:r>
    </w:p>
    <w:p w14:paraId="1DC6986E">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64153EB1">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ascii="仿宋_GB2312" w:hAnsi="仿宋_GB2312" w:cs="仿宋_GB2312"/>
          <w:sz w:val="28"/>
          <w:szCs w:val="28"/>
        </w:rPr>
      </w:pPr>
      <w:r>
        <w:rPr>
          <w:rFonts w:ascii="仿宋_GB2312" w:hAnsi="仿宋_GB2312" w:cs="仿宋_GB2312"/>
          <w:sz w:val="28"/>
          <w:szCs w:val="28"/>
        </w:rPr>
        <w:t>二、收入决算情况说明</w:t>
      </w:r>
    </w:p>
    <w:p w14:paraId="1B263BC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5768B3B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05B2CCE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2A10B85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6C47963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1F3646A9">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592BAC1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cs="仿宋_GB2312" w:eastAsiaTheme="minorEastAsia"/>
          <w:color w:val="000000"/>
          <w:kern w:val="0"/>
          <w:sz w:val="28"/>
          <w:szCs w:val="28"/>
          <w:lang w:val="en-US" w:eastAsia="zh-CN"/>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lang w:eastAsia="zh-CN"/>
        </w:rPr>
        <w:t>国有资本经营预算财政拨款支出决算情况说明</w:t>
      </w:r>
    </w:p>
    <w:p w14:paraId="24C13976">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eastAsia="zh-CN"/>
        </w:rPr>
        <w:t>十、</w:t>
      </w:r>
      <w:r>
        <w:rPr>
          <w:rFonts w:hint="eastAsia" w:ascii="仿宋_GB2312" w:hAnsi="仿宋_GB2312" w:cs="仿宋_GB2312"/>
          <w:color w:val="000000"/>
          <w:kern w:val="0"/>
          <w:sz w:val="28"/>
          <w:szCs w:val="28"/>
        </w:rPr>
        <w:t>关于机关运行经费支出说明</w:t>
      </w:r>
    </w:p>
    <w:p w14:paraId="1FC28D4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w:t>
      </w:r>
      <w:r>
        <w:rPr>
          <w:rFonts w:hint="eastAsia" w:ascii="仿宋_GB2312" w:hAnsi="仿宋_GB2312" w:cs="仿宋_GB2312"/>
          <w:color w:val="000000"/>
          <w:kern w:val="0"/>
          <w:sz w:val="28"/>
          <w:szCs w:val="28"/>
          <w:lang w:eastAsia="zh-CN"/>
        </w:rPr>
        <w:t>一</w:t>
      </w:r>
      <w:r>
        <w:rPr>
          <w:rFonts w:hint="eastAsia" w:ascii="仿宋_GB2312" w:hAnsi="仿宋_GB2312" w:cs="仿宋_GB2312"/>
          <w:color w:val="000000"/>
          <w:kern w:val="0"/>
          <w:sz w:val="28"/>
          <w:szCs w:val="28"/>
        </w:rPr>
        <w:t>、一般性支出情况</w:t>
      </w:r>
    </w:p>
    <w:p w14:paraId="719241D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w:t>
      </w:r>
      <w:r>
        <w:rPr>
          <w:rFonts w:hint="eastAsia" w:ascii="仿宋_GB2312" w:hAnsi="仿宋_GB2312" w:cs="仿宋_GB2312"/>
          <w:color w:val="000000"/>
          <w:kern w:val="0"/>
          <w:sz w:val="28"/>
          <w:szCs w:val="28"/>
          <w:lang w:eastAsia="zh-CN"/>
        </w:rPr>
        <w:t>二</w:t>
      </w:r>
      <w:r>
        <w:rPr>
          <w:rFonts w:hint="eastAsia" w:ascii="仿宋_GB2312" w:hAnsi="仿宋_GB2312" w:cs="仿宋_GB2312"/>
          <w:color w:val="000000"/>
          <w:kern w:val="0"/>
          <w:sz w:val="28"/>
          <w:szCs w:val="28"/>
        </w:rPr>
        <w:t>、关于政府采购支出说明</w:t>
      </w:r>
    </w:p>
    <w:p w14:paraId="727C0951">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w:t>
      </w:r>
      <w:r>
        <w:rPr>
          <w:rFonts w:hint="eastAsia" w:ascii="仿宋_GB2312" w:hAnsi="仿宋_GB2312" w:cs="仿宋_GB2312" w:eastAsiaTheme="minorEastAsia"/>
          <w:sz w:val="28"/>
          <w:szCs w:val="28"/>
          <w:lang w:eastAsia="zh-CN"/>
        </w:rPr>
        <w:t>三</w:t>
      </w:r>
      <w:r>
        <w:rPr>
          <w:rFonts w:hint="eastAsia" w:ascii="仿宋_GB2312" w:hAnsi="仿宋_GB2312" w:cs="仿宋_GB2312" w:eastAsiaTheme="minorEastAsia"/>
          <w:sz w:val="28"/>
          <w:szCs w:val="28"/>
        </w:rPr>
        <w:t>、关于国有资产占用情况说明</w:t>
      </w:r>
    </w:p>
    <w:p w14:paraId="2105E5CC">
      <w:pPr>
        <w:pStyle w:val="7"/>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w:t>
      </w:r>
      <w:r>
        <w:rPr>
          <w:rFonts w:hint="eastAsia" w:ascii="仿宋_GB2312" w:hAnsi="仿宋_GB2312" w:cs="仿宋_GB2312" w:eastAsiaTheme="minorEastAsia"/>
          <w:sz w:val="28"/>
          <w:szCs w:val="28"/>
          <w:lang w:eastAsia="zh-CN"/>
        </w:rPr>
        <w:t>四</w:t>
      </w:r>
      <w:r>
        <w:rPr>
          <w:rFonts w:hint="eastAsia" w:ascii="仿宋_GB2312" w:hAnsi="仿宋_GB2312" w:cs="仿宋_GB2312" w:eastAsiaTheme="minorEastAsia"/>
          <w:sz w:val="28"/>
          <w:szCs w:val="28"/>
        </w:rPr>
        <w:t>、关</w:t>
      </w:r>
      <w:r>
        <w:rPr>
          <w:rFonts w:hint="eastAsia" w:cs="仿宋_GB2312" w:asciiTheme="minorEastAsia" w:hAnsiTheme="minorEastAsia" w:eastAsiaTheme="minorEastAsia"/>
          <w:sz w:val="28"/>
          <w:szCs w:val="28"/>
        </w:rPr>
        <w:t>于</w:t>
      </w:r>
      <w:r>
        <w:rPr>
          <w:rFonts w:hint="eastAsia" w:cs="仿宋_GB2312" w:asciiTheme="minorEastAsia" w:hAnsiTheme="minorEastAsia" w:eastAsiaTheme="minorEastAsia"/>
          <w:sz w:val="28"/>
          <w:szCs w:val="28"/>
          <w:lang w:eastAsia="zh-CN"/>
        </w:rPr>
        <w:t>2023</w:t>
      </w:r>
      <w:r>
        <w:rPr>
          <w:rFonts w:hint="eastAsia" w:cs="仿宋_GB2312" w:asciiTheme="minorEastAsia" w:hAnsiTheme="minorEastAsia" w:eastAsiaTheme="minorEastAsia"/>
          <w:sz w:val="28"/>
          <w:szCs w:val="28"/>
        </w:rPr>
        <w:t>年</w:t>
      </w:r>
      <w:r>
        <w:rPr>
          <w:rFonts w:hint="eastAsia" w:ascii="仿宋_GB2312" w:hAnsi="仿宋_GB2312" w:cs="仿宋_GB2312" w:eastAsiaTheme="minorEastAsia"/>
          <w:sz w:val="28"/>
          <w:szCs w:val="28"/>
        </w:rPr>
        <w:t>度预算绩效情况的说明</w:t>
      </w:r>
    </w:p>
    <w:p w14:paraId="254D7B17">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48D52101">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287E5C1C">
      <w:pPr>
        <w:rPr>
          <w:sz w:val="72"/>
          <w:szCs w:val="72"/>
        </w:rPr>
      </w:pPr>
    </w:p>
    <w:p w14:paraId="3F6F2F43">
      <w:pPr>
        <w:rPr>
          <w:sz w:val="72"/>
          <w:szCs w:val="72"/>
        </w:rPr>
      </w:pPr>
    </w:p>
    <w:p w14:paraId="2C0CFF7F">
      <w:pPr>
        <w:rPr>
          <w:sz w:val="72"/>
          <w:szCs w:val="72"/>
        </w:rPr>
      </w:pPr>
    </w:p>
    <w:p w14:paraId="2C29F131">
      <w:pPr>
        <w:pStyle w:val="7"/>
        <w:jc w:val="center"/>
        <w:rPr>
          <w:sz w:val="84"/>
          <w:szCs w:val="84"/>
        </w:rPr>
      </w:pPr>
      <w:r>
        <w:rPr>
          <w:rFonts w:hint="eastAsia"/>
          <w:sz w:val="84"/>
          <w:szCs w:val="84"/>
        </w:rPr>
        <w:t>第一部分</w:t>
      </w:r>
      <w:r>
        <w:rPr>
          <w:sz w:val="84"/>
          <w:szCs w:val="84"/>
        </w:rPr>
        <w:t xml:space="preserve"> </w:t>
      </w:r>
    </w:p>
    <w:p w14:paraId="19BE0D28">
      <w:pPr>
        <w:pStyle w:val="7"/>
        <w:jc w:val="center"/>
        <w:rPr>
          <w:sz w:val="84"/>
          <w:szCs w:val="84"/>
        </w:rPr>
      </w:pPr>
    </w:p>
    <w:p w14:paraId="386B755F">
      <w:pPr>
        <w:pStyle w:val="7"/>
        <w:jc w:val="center"/>
        <w:rPr>
          <w:rFonts w:hint="eastAsia"/>
          <w:sz w:val="84"/>
          <w:szCs w:val="84"/>
          <w:lang w:eastAsia="zh-CN"/>
        </w:rPr>
      </w:pPr>
      <w:r>
        <w:rPr>
          <w:rFonts w:hint="eastAsia"/>
          <w:sz w:val="84"/>
          <w:szCs w:val="84"/>
          <w:lang w:eastAsia="zh-CN"/>
        </w:rPr>
        <w:t>怀化市人民政府研究室</w:t>
      </w:r>
    </w:p>
    <w:p w14:paraId="3A3A71BC">
      <w:pPr>
        <w:pStyle w:val="7"/>
        <w:jc w:val="center"/>
        <w:rPr>
          <w:sz w:val="84"/>
          <w:szCs w:val="84"/>
        </w:rPr>
      </w:pPr>
      <w:r>
        <w:rPr>
          <w:rFonts w:hint="eastAsia"/>
          <w:sz w:val="84"/>
          <w:szCs w:val="84"/>
        </w:rPr>
        <w:t>单位概况</w:t>
      </w:r>
    </w:p>
    <w:p w14:paraId="3728BDD1">
      <w:pPr>
        <w:jc w:val="center"/>
        <w:rPr>
          <w:sz w:val="72"/>
          <w:szCs w:val="72"/>
        </w:rPr>
      </w:pPr>
    </w:p>
    <w:p w14:paraId="66EC9601">
      <w:pPr>
        <w:jc w:val="center"/>
        <w:rPr>
          <w:sz w:val="72"/>
          <w:szCs w:val="72"/>
        </w:rPr>
      </w:pPr>
    </w:p>
    <w:p w14:paraId="5A5E2322">
      <w:pPr>
        <w:jc w:val="center"/>
        <w:rPr>
          <w:sz w:val="72"/>
          <w:szCs w:val="72"/>
        </w:rPr>
      </w:pPr>
    </w:p>
    <w:p w14:paraId="729F2BCB">
      <w:pPr>
        <w:tabs>
          <w:tab w:val="left" w:pos="4692"/>
        </w:tabs>
        <w:jc w:val="left"/>
        <w:rPr>
          <w:rFonts w:hint="eastAsia" w:eastAsiaTheme="minorEastAsia"/>
          <w:sz w:val="72"/>
          <w:szCs w:val="72"/>
          <w:lang w:eastAsia="zh-CN"/>
        </w:rPr>
      </w:pPr>
      <w:r>
        <w:rPr>
          <w:rFonts w:hint="eastAsia"/>
          <w:sz w:val="72"/>
          <w:szCs w:val="72"/>
          <w:lang w:eastAsia="zh-CN"/>
        </w:rPr>
        <w:tab/>
      </w:r>
    </w:p>
    <w:p w14:paraId="54E347D3">
      <w:pPr>
        <w:jc w:val="center"/>
        <w:rPr>
          <w:sz w:val="72"/>
          <w:szCs w:val="72"/>
        </w:rPr>
      </w:pPr>
    </w:p>
    <w:p w14:paraId="4BDFDA38">
      <w:pPr>
        <w:pStyle w:val="8"/>
        <w:ind w:left="720" w:firstLine="0" w:firstLineChars="0"/>
        <w:jc w:val="left"/>
        <w:rPr>
          <w:rFonts w:ascii="黑体" w:hAnsi="黑体" w:eastAsia="黑体"/>
          <w:sz w:val="32"/>
          <w:szCs w:val="32"/>
        </w:rPr>
      </w:pPr>
    </w:p>
    <w:p w14:paraId="2DE75021">
      <w:pPr>
        <w:pStyle w:val="8"/>
        <w:ind w:left="720" w:firstLine="0" w:firstLineChars="0"/>
        <w:jc w:val="left"/>
        <w:rPr>
          <w:rFonts w:ascii="黑体" w:hAnsi="黑体" w:eastAsia="黑体"/>
          <w:sz w:val="32"/>
          <w:szCs w:val="32"/>
        </w:rPr>
      </w:pPr>
    </w:p>
    <w:p w14:paraId="03E4F01B">
      <w:pPr>
        <w:pStyle w:val="8"/>
        <w:ind w:left="720" w:firstLine="0" w:firstLineChars="0"/>
        <w:jc w:val="left"/>
        <w:rPr>
          <w:rFonts w:ascii="黑体" w:hAnsi="黑体" w:eastAsia="黑体"/>
          <w:sz w:val="32"/>
          <w:szCs w:val="32"/>
        </w:rPr>
      </w:pPr>
    </w:p>
    <w:p w14:paraId="3A5038BA">
      <w:pPr>
        <w:pStyle w:val="8"/>
        <w:ind w:left="720" w:firstLine="0" w:firstLineChars="0"/>
        <w:jc w:val="left"/>
        <w:rPr>
          <w:rFonts w:ascii="黑体" w:hAnsi="黑体" w:eastAsia="黑体"/>
          <w:sz w:val="32"/>
          <w:szCs w:val="32"/>
        </w:rPr>
      </w:pPr>
    </w:p>
    <w:p w14:paraId="6CBA08E0">
      <w:pPr>
        <w:pStyle w:val="8"/>
        <w:numPr>
          <w:ilvl w:val="0"/>
          <w:numId w:val="0"/>
        </w:numPr>
        <w:ind w:leftChars="0" w:firstLine="640" w:firstLineChars="200"/>
        <w:jc w:val="left"/>
        <w:rPr>
          <w:rFonts w:ascii="黑体" w:hAnsi="黑体" w:eastAsia="黑体"/>
          <w:sz w:val="32"/>
          <w:szCs w:val="32"/>
        </w:rPr>
      </w:pPr>
      <w:r>
        <w:rPr>
          <w:rFonts w:hint="eastAsia" w:ascii="黑体" w:hAnsi="黑体" w:eastAsia="黑体"/>
          <w:sz w:val="32"/>
          <w:szCs w:val="32"/>
          <w:lang w:eastAsia="zh-CN"/>
        </w:rPr>
        <w:t>一、</w:t>
      </w:r>
      <w:r>
        <w:rPr>
          <w:rFonts w:ascii="黑体" w:hAnsi="黑体" w:eastAsia="黑体"/>
          <w:sz w:val="32"/>
          <w:szCs w:val="32"/>
        </w:rPr>
        <w:t>部门职责</w:t>
      </w:r>
    </w:p>
    <w:p w14:paraId="61AC4B99">
      <w:pPr>
        <w:ind w:firstLine="640" w:firstLineChars="200"/>
        <w:rPr>
          <w:rFonts w:asciiTheme="minorEastAsia" w:hAnsiTheme="minorEastAsia"/>
          <w:sz w:val="32"/>
          <w:szCs w:val="32"/>
        </w:rPr>
      </w:pPr>
      <w:r>
        <w:rPr>
          <w:rFonts w:hint="eastAsia" w:asciiTheme="minorEastAsia" w:hAnsiTheme="minorEastAsia"/>
          <w:sz w:val="32"/>
          <w:szCs w:val="32"/>
        </w:rPr>
        <w:t>（一）</w:t>
      </w:r>
      <w:r>
        <w:rPr>
          <w:rFonts w:hint="eastAsia"/>
          <w:sz w:val="32"/>
          <w:szCs w:val="32"/>
        </w:rPr>
        <w:t>负责《政府工作报告》和市政府主要领导同志重要讲话、报告、文章的起草及有关新闻稿的审定。</w:t>
      </w:r>
    </w:p>
    <w:p w14:paraId="2343BB00">
      <w:pPr>
        <w:ind w:firstLine="640" w:firstLineChars="200"/>
        <w:rPr>
          <w:rFonts w:hint="eastAsia"/>
          <w:sz w:val="32"/>
          <w:szCs w:val="32"/>
        </w:rPr>
      </w:pPr>
      <w:r>
        <w:rPr>
          <w:rFonts w:hint="eastAsia" w:asciiTheme="minorEastAsia" w:hAnsiTheme="minorEastAsia"/>
          <w:sz w:val="32"/>
          <w:szCs w:val="32"/>
        </w:rPr>
        <w:t>（二）</w:t>
      </w:r>
      <w:r>
        <w:rPr>
          <w:rFonts w:hint="eastAsia"/>
          <w:sz w:val="32"/>
          <w:szCs w:val="32"/>
        </w:rPr>
        <w:t>负责起草市政府向省委省政府的重要汇报材料；组织和协同有关方面起草、修改市政府的有关重要综合性文件；参与起草市委、市政府有关重要会议的文件。</w:t>
      </w:r>
    </w:p>
    <w:p w14:paraId="4954E32E">
      <w:pPr>
        <w:ind w:firstLine="640" w:firstLineChars="200"/>
        <w:rPr>
          <w:rFonts w:hint="eastAsia"/>
          <w:sz w:val="32"/>
          <w:szCs w:val="32"/>
        </w:rPr>
      </w:pPr>
      <w:r>
        <w:rPr>
          <w:rFonts w:hint="eastAsia"/>
          <w:sz w:val="32"/>
          <w:szCs w:val="32"/>
          <w:lang w:eastAsia="zh-CN"/>
        </w:rPr>
        <w:t>（三）</w:t>
      </w:r>
      <w:r>
        <w:rPr>
          <w:rFonts w:hint="eastAsia"/>
          <w:sz w:val="32"/>
          <w:szCs w:val="32"/>
        </w:rPr>
        <w:t>负责牵头组织涉及全市经济建设、社会发展和改革开放等战略性、全局性、综合性重大问题的调查研究，及时综合归纳，提出供市政府决策的参考方案和政策性建议。</w:t>
      </w:r>
    </w:p>
    <w:p w14:paraId="79DACB5E">
      <w:pPr>
        <w:ind w:firstLine="640" w:firstLineChars="200"/>
        <w:rPr>
          <w:rFonts w:hint="eastAsia"/>
          <w:sz w:val="32"/>
          <w:szCs w:val="32"/>
        </w:rPr>
      </w:pPr>
      <w:r>
        <w:rPr>
          <w:rFonts w:hint="eastAsia"/>
          <w:sz w:val="32"/>
          <w:szCs w:val="32"/>
          <w:lang w:eastAsia="zh-CN"/>
        </w:rPr>
        <w:t>（四）</w:t>
      </w:r>
      <w:r>
        <w:rPr>
          <w:rFonts w:hint="eastAsia"/>
          <w:sz w:val="32"/>
          <w:szCs w:val="32"/>
        </w:rPr>
        <w:t>负责对市内外经济形势和社会发展政策进行分析和研究，提出政策建议；收集、分析、整理和报送经济社会发展的重要信息、动态，为市政府决策提供参考建议。</w:t>
      </w:r>
    </w:p>
    <w:p w14:paraId="1E4720A5">
      <w:pPr>
        <w:ind w:firstLine="640" w:firstLineChars="200"/>
        <w:rPr>
          <w:rFonts w:hint="eastAsia"/>
          <w:sz w:val="32"/>
          <w:szCs w:val="32"/>
        </w:rPr>
      </w:pPr>
      <w:r>
        <w:rPr>
          <w:rFonts w:hint="eastAsia"/>
          <w:sz w:val="32"/>
          <w:szCs w:val="32"/>
          <w:lang w:eastAsia="zh-CN"/>
        </w:rPr>
        <w:t>（五）</w:t>
      </w:r>
      <w:r>
        <w:rPr>
          <w:rFonts w:hint="eastAsia"/>
          <w:sz w:val="32"/>
          <w:szCs w:val="32"/>
        </w:rPr>
        <w:t>负责市政府主要领导联络服务工作。</w:t>
      </w:r>
    </w:p>
    <w:p w14:paraId="049759E5">
      <w:pPr>
        <w:ind w:firstLine="640" w:firstLineChars="200"/>
        <w:rPr>
          <w:rFonts w:hint="eastAsia"/>
          <w:sz w:val="32"/>
          <w:szCs w:val="32"/>
        </w:rPr>
      </w:pPr>
      <w:r>
        <w:rPr>
          <w:rFonts w:hint="eastAsia"/>
          <w:sz w:val="32"/>
          <w:szCs w:val="32"/>
          <w:lang w:eastAsia="zh-CN"/>
        </w:rPr>
        <w:t>（六）</w:t>
      </w:r>
      <w:r>
        <w:rPr>
          <w:rFonts w:hint="eastAsia"/>
          <w:sz w:val="32"/>
          <w:szCs w:val="32"/>
        </w:rPr>
        <w:t>负责组织全市政府系统经济研究工作人员的培训与业务交流。</w:t>
      </w:r>
    </w:p>
    <w:p w14:paraId="3DE31A7B">
      <w:pPr>
        <w:ind w:firstLine="640" w:firstLineChars="200"/>
        <w:rPr>
          <w:rFonts w:hint="eastAsia"/>
          <w:sz w:val="32"/>
          <w:szCs w:val="32"/>
        </w:rPr>
      </w:pPr>
      <w:r>
        <w:rPr>
          <w:rFonts w:hint="eastAsia"/>
          <w:sz w:val="32"/>
          <w:szCs w:val="32"/>
          <w:lang w:eastAsia="zh-CN"/>
        </w:rPr>
        <w:t>（七）</w:t>
      </w:r>
      <w:r>
        <w:rPr>
          <w:rFonts w:hint="eastAsia"/>
          <w:sz w:val="32"/>
          <w:szCs w:val="32"/>
        </w:rPr>
        <w:t>负责组织专家对全市经济社会发展的重大问题、重大决策、重大项目进行研究论证、提供咨询服务。</w:t>
      </w:r>
    </w:p>
    <w:p w14:paraId="3CCA079C">
      <w:pPr>
        <w:ind w:firstLine="640" w:firstLineChars="200"/>
        <w:rPr>
          <w:rFonts w:ascii="仿宋_GB2312" w:eastAsia="仿宋_GB2312" w:hAnsiTheme="minorEastAsia"/>
          <w:sz w:val="28"/>
          <w:szCs w:val="32"/>
        </w:rPr>
      </w:pPr>
      <w:r>
        <w:rPr>
          <w:rFonts w:hint="eastAsia"/>
          <w:sz w:val="32"/>
          <w:szCs w:val="32"/>
          <w:lang w:eastAsia="zh-CN"/>
        </w:rPr>
        <w:t>（八）</w:t>
      </w:r>
      <w:r>
        <w:rPr>
          <w:rFonts w:hint="eastAsia"/>
          <w:sz w:val="32"/>
          <w:szCs w:val="32"/>
        </w:rPr>
        <w:t>承办市委、市政府交办的其他事项。</w:t>
      </w:r>
    </w:p>
    <w:p w14:paraId="27C6EE7D">
      <w:pPr>
        <w:widowControl/>
        <w:spacing w:line="600" w:lineRule="exact"/>
        <w:ind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75EDB008">
      <w:pPr>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（一）内设机构设置。</w:t>
      </w:r>
      <w:r>
        <w:rPr>
          <w:rFonts w:hint="eastAsia" w:asciiTheme="minorEastAsia" w:hAnsiTheme="minorEastAsia"/>
          <w:bCs/>
          <w:kern w:val="0"/>
          <w:sz w:val="32"/>
          <w:szCs w:val="32"/>
          <w:lang w:eastAsia="zh-CN"/>
        </w:rPr>
        <w:t>怀化市人民政府研究室</w:t>
      </w:r>
      <w:r>
        <w:rPr>
          <w:rFonts w:hint="eastAsia" w:asciiTheme="minorEastAsia" w:hAnsiTheme="minorEastAsia"/>
          <w:bCs/>
          <w:kern w:val="0"/>
          <w:sz w:val="32"/>
          <w:szCs w:val="32"/>
        </w:rPr>
        <w:t>单位内设机构包括：办公室、综合调研一科、综合调研二科、综合调研三科。</w:t>
      </w:r>
    </w:p>
    <w:p w14:paraId="4AA5C2CF">
      <w:pPr>
        <w:widowControl/>
        <w:spacing w:line="600" w:lineRule="exact"/>
        <w:ind w:firstLine="640" w:firstLineChars="200"/>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eastAsia="zh-CN"/>
        </w:rPr>
        <w:t>怀化市人民政府研究室</w:t>
      </w:r>
      <w:r>
        <w:rPr>
          <w:rFonts w:hint="eastAsia" w:asciiTheme="minorEastAsia" w:hAnsiTheme="minorEastAsia"/>
          <w:bCs/>
          <w:kern w:val="0"/>
          <w:sz w:val="32"/>
          <w:szCs w:val="32"/>
        </w:rPr>
        <w:t>单位</w:t>
      </w:r>
      <w:r>
        <w:rPr>
          <w:rFonts w:hint="eastAsia" w:asciiTheme="minorEastAsia" w:hAnsiTheme="minorEastAsia"/>
          <w:bCs/>
          <w:kern w:val="0"/>
          <w:sz w:val="32"/>
          <w:szCs w:val="32"/>
          <w:lang w:eastAsia="zh-CN"/>
        </w:rPr>
        <w:t>为一级预算单位，2023</w:t>
      </w:r>
      <w:r>
        <w:rPr>
          <w:rFonts w:hint="eastAsia" w:asciiTheme="minorEastAsia" w:hAnsiTheme="minorEastAsia"/>
          <w:bCs/>
          <w:kern w:val="0"/>
          <w:sz w:val="32"/>
          <w:szCs w:val="32"/>
        </w:rPr>
        <w:t>年部门决算汇总公开单位构成包括：</w:t>
      </w:r>
      <w:r>
        <w:rPr>
          <w:rFonts w:hint="eastAsia" w:asciiTheme="minorEastAsia" w:hAnsiTheme="minorEastAsia"/>
          <w:bCs/>
          <w:kern w:val="0"/>
          <w:sz w:val="32"/>
          <w:szCs w:val="32"/>
          <w:lang w:eastAsia="zh-CN"/>
        </w:rPr>
        <w:t>怀化市人民政府研究室本级。</w:t>
      </w:r>
    </w:p>
    <w:p w14:paraId="344336AB">
      <w:pPr>
        <w:jc w:val="left"/>
        <w:rPr>
          <w:rFonts w:ascii="仿宋_GB2312" w:eastAsia="仿宋_GB2312" w:hAnsiTheme="minorEastAsia"/>
          <w:sz w:val="28"/>
          <w:szCs w:val="32"/>
        </w:rPr>
      </w:pPr>
    </w:p>
    <w:p w14:paraId="20665B7D">
      <w:pPr>
        <w:jc w:val="center"/>
        <w:rPr>
          <w:rFonts w:ascii="黑体" w:hAnsi="黑体" w:eastAsia="黑体"/>
          <w:sz w:val="28"/>
          <w:szCs w:val="28"/>
        </w:rPr>
      </w:pPr>
    </w:p>
    <w:p w14:paraId="4CCD294C">
      <w:pPr>
        <w:jc w:val="center"/>
        <w:rPr>
          <w:rFonts w:ascii="黑体" w:hAnsi="黑体" w:eastAsia="黑体"/>
          <w:sz w:val="28"/>
          <w:szCs w:val="28"/>
        </w:rPr>
      </w:pPr>
    </w:p>
    <w:p w14:paraId="47F26B2B">
      <w:pPr>
        <w:jc w:val="center"/>
        <w:rPr>
          <w:rFonts w:ascii="黑体" w:hAnsi="黑体" w:eastAsia="黑体"/>
          <w:sz w:val="28"/>
          <w:szCs w:val="28"/>
        </w:rPr>
      </w:pPr>
    </w:p>
    <w:p w14:paraId="1B5EFA6F">
      <w:pPr>
        <w:jc w:val="center"/>
        <w:rPr>
          <w:rFonts w:ascii="黑体" w:hAnsi="黑体" w:eastAsia="黑体"/>
          <w:sz w:val="28"/>
          <w:szCs w:val="28"/>
        </w:rPr>
      </w:pPr>
    </w:p>
    <w:p w14:paraId="4FA59573">
      <w:pPr>
        <w:jc w:val="center"/>
        <w:rPr>
          <w:rFonts w:ascii="黑体" w:hAnsi="黑体" w:eastAsia="黑体"/>
          <w:sz w:val="28"/>
          <w:szCs w:val="28"/>
        </w:rPr>
      </w:pPr>
    </w:p>
    <w:p w14:paraId="18269EC4">
      <w:pPr>
        <w:jc w:val="center"/>
        <w:rPr>
          <w:rFonts w:ascii="黑体" w:hAnsi="黑体" w:eastAsia="黑体"/>
          <w:sz w:val="28"/>
          <w:szCs w:val="28"/>
        </w:rPr>
      </w:pPr>
    </w:p>
    <w:p w14:paraId="6F73BDDF">
      <w:pPr>
        <w:jc w:val="center"/>
        <w:rPr>
          <w:rFonts w:ascii="黑体" w:hAnsi="黑体" w:eastAsia="黑体"/>
          <w:sz w:val="28"/>
          <w:szCs w:val="28"/>
        </w:rPr>
      </w:pPr>
    </w:p>
    <w:p w14:paraId="059A1A98">
      <w:pPr>
        <w:jc w:val="center"/>
        <w:rPr>
          <w:sz w:val="72"/>
          <w:szCs w:val="72"/>
        </w:rPr>
      </w:pPr>
    </w:p>
    <w:p w14:paraId="135643B4">
      <w:pPr>
        <w:jc w:val="center"/>
        <w:rPr>
          <w:sz w:val="72"/>
          <w:szCs w:val="72"/>
        </w:rPr>
      </w:pPr>
      <w:r>
        <w:rPr>
          <w:rFonts w:hint="eastAsia"/>
          <w:sz w:val="72"/>
          <w:szCs w:val="72"/>
        </w:rPr>
        <w:t>第二部分</w:t>
      </w:r>
    </w:p>
    <w:p w14:paraId="2A45491D">
      <w:pPr>
        <w:jc w:val="center"/>
        <w:rPr>
          <w:sz w:val="72"/>
          <w:szCs w:val="72"/>
        </w:rPr>
      </w:pPr>
    </w:p>
    <w:p w14:paraId="2DF3F4AA">
      <w:pPr>
        <w:jc w:val="center"/>
        <w:rPr>
          <w:sz w:val="72"/>
          <w:szCs w:val="72"/>
        </w:rPr>
      </w:pPr>
      <w:r>
        <w:rPr>
          <w:rFonts w:hint="eastAsia"/>
          <w:sz w:val="72"/>
          <w:szCs w:val="72"/>
        </w:rPr>
        <w:t>部门决算表</w:t>
      </w:r>
    </w:p>
    <w:p w14:paraId="113755C1">
      <w:pPr>
        <w:jc w:val="center"/>
        <w:rPr>
          <w:sz w:val="72"/>
          <w:szCs w:val="72"/>
        </w:rPr>
      </w:pPr>
    </w:p>
    <w:p w14:paraId="61E3086D">
      <w:pPr>
        <w:jc w:val="center"/>
        <w:rPr>
          <w:sz w:val="72"/>
          <w:szCs w:val="72"/>
        </w:rPr>
      </w:pPr>
    </w:p>
    <w:p w14:paraId="1C28EB42">
      <w:pPr>
        <w:widowControl/>
        <w:jc w:val="center"/>
        <w:rPr>
          <w:rFonts w:hint="eastAsia"/>
          <w:sz w:val="44"/>
          <w:szCs w:val="44"/>
          <w:lang w:eastAsia="zh-CN"/>
        </w:rPr>
      </w:pPr>
    </w:p>
    <w:p w14:paraId="21908B07">
      <w:pPr>
        <w:widowControl/>
        <w:jc w:val="center"/>
        <w:rPr>
          <w:rFonts w:hint="eastAsia"/>
          <w:sz w:val="44"/>
          <w:szCs w:val="44"/>
          <w:lang w:eastAsia="zh-CN"/>
        </w:rPr>
      </w:pPr>
    </w:p>
    <w:p w14:paraId="2D3C1DA5">
      <w:pPr>
        <w:widowControl/>
        <w:jc w:val="center"/>
        <w:rPr>
          <w:rFonts w:hint="eastAsia"/>
          <w:sz w:val="44"/>
          <w:szCs w:val="44"/>
          <w:lang w:eastAsia="zh-CN"/>
        </w:rPr>
      </w:pPr>
    </w:p>
    <w:p w14:paraId="68ED8775">
      <w:pPr>
        <w:widowControl/>
        <w:jc w:val="center"/>
        <w:rPr>
          <w:rFonts w:hint="eastAsia"/>
          <w:sz w:val="44"/>
          <w:szCs w:val="44"/>
          <w:lang w:eastAsia="zh-CN"/>
        </w:rPr>
      </w:pPr>
    </w:p>
    <w:p w14:paraId="660EFC51">
      <w:pPr>
        <w:widowControl/>
        <w:jc w:val="center"/>
        <w:rPr>
          <w:rFonts w:hint="eastAsia"/>
          <w:sz w:val="44"/>
          <w:szCs w:val="44"/>
          <w:lang w:eastAsia="zh-CN"/>
        </w:rPr>
      </w:pPr>
    </w:p>
    <w:p w14:paraId="01ACF3FC">
      <w:pPr>
        <w:widowControl/>
        <w:jc w:val="center"/>
        <w:rPr>
          <w:rFonts w:hint="eastAsia"/>
          <w:sz w:val="44"/>
          <w:szCs w:val="44"/>
          <w:lang w:eastAsia="zh-CN"/>
        </w:rPr>
      </w:pPr>
    </w:p>
    <w:p w14:paraId="35B2FF34">
      <w:pPr>
        <w:widowControl/>
        <w:jc w:val="center"/>
        <w:rPr>
          <w:rFonts w:hint="eastAsia"/>
          <w:sz w:val="44"/>
          <w:szCs w:val="44"/>
          <w:lang w:eastAsia="zh-CN"/>
        </w:rPr>
      </w:pPr>
    </w:p>
    <w:p w14:paraId="33F5C884">
      <w:pPr>
        <w:widowControl/>
        <w:jc w:val="center"/>
        <w:rPr>
          <w:rFonts w:hint="eastAsia"/>
          <w:sz w:val="44"/>
          <w:szCs w:val="44"/>
          <w:lang w:eastAsia="zh-CN"/>
        </w:rPr>
      </w:pPr>
    </w:p>
    <w:p w14:paraId="41012DBB">
      <w:pPr>
        <w:widowControl/>
        <w:jc w:val="center"/>
        <w:rPr>
          <w:rFonts w:hint="eastAsia"/>
          <w:sz w:val="44"/>
          <w:szCs w:val="44"/>
          <w:lang w:eastAsia="zh-CN"/>
        </w:rPr>
      </w:pPr>
    </w:p>
    <w:p w14:paraId="7181EA72">
      <w:pPr>
        <w:widowControl/>
        <w:jc w:val="center"/>
        <w:rPr>
          <w:rFonts w:hint="eastAsia"/>
          <w:sz w:val="44"/>
          <w:szCs w:val="44"/>
          <w:lang w:eastAsia="zh-CN"/>
        </w:rPr>
      </w:pPr>
    </w:p>
    <w:p w14:paraId="643A0A60">
      <w:pPr>
        <w:widowControl/>
        <w:jc w:val="center"/>
        <w:rPr>
          <w:rFonts w:hint="eastAsia"/>
          <w:sz w:val="44"/>
          <w:szCs w:val="44"/>
          <w:lang w:eastAsia="zh-CN"/>
        </w:rPr>
      </w:pPr>
    </w:p>
    <w:p w14:paraId="14117E11">
      <w:pPr>
        <w:widowControl/>
        <w:jc w:val="center"/>
        <w:rPr>
          <w:rFonts w:hint="eastAsia" w:eastAsiaTheme="minorEastAsia"/>
          <w:sz w:val="44"/>
          <w:szCs w:val="44"/>
          <w:lang w:eastAsia="zh-CN"/>
        </w:rPr>
        <w:sectPr>
          <w:pgSz w:w="11906" w:h="16838"/>
          <w:pgMar w:top="720" w:right="720" w:bottom="720" w:left="720" w:header="851" w:footer="992" w:gutter="0"/>
          <w:cols w:space="425" w:num="1"/>
          <w:docGrid w:type="lines" w:linePitch="312" w:charSpace="0"/>
        </w:sectPr>
      </w:pPr>
      <w:r>
        <w:rPr>
          <w:rFonts w:hint="eastAsia"/>
          <w:sz w:val="44"/>
          <w:szCs w:val="44"/>
          <w:lang w:eastAsia="zh-CN"/>
        </w:rPr>
        <w:t>见附件</w:t>
      </w:r>
    </w:p>
    <w:p w14:paraId="1CE8CCE2">
      <w:pPr>
        <w:pStyle w:val="7"/>
        <w:jc w:val="both"/>
        <w:rPr>
          <w:sz w:val="72"/>
          <w:szCs w:val="72"/>
        </w:rPr>
      </w:pPr>
    </w:p>
    <w:p w14:paraId="75C9765B">
      <w:pPr>
        <w:pStyle w:val="7"/>
        <w:jc w:val="center"/>
        <w:rPr>
          <w:sz w:val="72"/>
          <w:szCs w:val="72"/>
        </w:rPr>
      </w:pPr>
    </w:p>
    <w:p w14:paraId="6236B68B">
      <w:pPr>
        <w:pStyle w:val="7"/>
        <w:jc w:val="center"/>
        <w:rPr>
          <w:sz w:val="72"/>
          <w:szCs w:val="72"/>
        </w:rPr>
      </w:pPr>
      <w:r>
        <w:rPr>
          <w:rFonts w:hint="eastAsia"/>
          <w:sz w:val="72"/>
          <w:szCs w:val="72"/>
        </w:rPr>
        <w:t>第三部分</w:t>
      </w:r>
    </w:p>
    <w:p w14:paraId="09AEE08B">
      <w:pPr>
        <w:pStyle w:val="7"/>
        <w:jc w:val="center"/>
        <w:rPr>
          <w:sz w:val="70"/>
          <w:szCs w:val="70"/>
        </w:rPr>
      </w:pPr>
    </w:p>
    <w:p w14:paraId="39F88362">
      <w:pPr>
        <w:pStyle w:val="7"/>
        <w:jc w:val="center"/>
        <w:rPr>
          <w:sz w:val="70"/>
          <w:szCs w:val="70"/>
        </w:rPr>
      </w:pPr>
      <w:r>
        <w:rPr>
          <w:rFonts w:hint="eastAsia"/>
          <w:sz w:val="70"/>
          <w:szCs w:val="70"/>
          <w:lang w:eastAsia="zh-CN"/>
        </w:rPr>
        <w:t>2023</w:t>
      </w:r>
      <w:r>
        <w:rPr>
          <w:rFonts w:hint="eastAsia"/>
          <w:sz w:val="70"/>
          <w:szCs w:val="70"/>
        </w:rPr>
        <w:t>年度部门决算情况说明</w:t>
      </w:r>
    </w:p>
    <w:p w14:paraId="607FA477">
      <w:pPr>
        <w:widowControl/>
        <w:jc w:val="left"/>
        <w:rPr>
          <w:rFonts w:ascii="黑体" w:eastAsia="黑体" w:cs="黑体"/>
          <w:color w:val="000000"/>
          <w:kern w:val="0"/>
          <w:sz w:val="70"/>
          <w:szCs w:val="70"/>
        </w:rPr>
      </w:pPr>
      <w:r>
        <w:rPr>
          <w:sz w:val="70"/>
          <w:szCs w:val="70"/>
        </w:rPr>
        <w:br w:type="page"/>
      </w:r>
    </w:p>
    <w:p w14:paraId="10DD80A3">
      <w:pPr>
        <w:pStyle w:val="7"/>
        <w:tabs>
          <w:tab w:val="left" w:pos="458"/>
        </w:tabs>
        <w:ind w:firstLine="640" w:firstLineChars="200"/>
        <w:rPr>
          <w:rFonts w:hAnsi="黑体"/>
          <w:b/>
          <w:sz w:val="32"/>
          <w:szCs w:val="32"/>
        </w:rPr>
      </w:pPr>
      <w:r>
        <w:rPr>
          <w:rFonts w:hint="eastAsia" w:hAnsi="黑体"/>
          <w:b/>
          <w:sz w:val="32"/>
          <w:szCs w:val="32"/>
          <w:lang w:eastAsia="zh-CN"/>
        </w:rPr>
        <w:tab/>
      </w:r>
      <w:r>
        <w:rPr>
          <w:rFonts w:hint="eastAsia" w:hAnsi="黑体"/>
          <w:b/>
          <w:sz w:val="32"/>
          <w:szCs w:val="32"/>
        </w:rPr>
        <w:t>一、收入支出决算总体情况说明</w:t>
      </w:r>
    </w:p>
    <w:p w14:paraId="066DCD41">
      <w:pPr>
        <w:pStyle w:val="7"/>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2023</w:t>
      </w:r>
      <w:r>
        <w:rPr>
          <w:rFonts w:hint="eastAsia" w:asciiTheme="minorEastAsia" w:hAnsiTheme="minorEastAsia" w:eastAsiaTheme="minorEastAsia"/>
          <w:sz w:val="32"/>
          <w:szCs w:val="32"/>
        </w:rPr>
        <w:t>年度收、支总计</w:t>
      </w:r>
      <w:r>
        <w:rPr>
          <w:rFonts w:hint="eastAsia" w:asciiTheme="minorEastAsia" w:hAnsiTheme="minorEastAsia" w:eastAsiaTheme="minorEastAsia"/>
          <w:sz w:val="32"/>
          <w:szCs w:val="32"/>
          <w:lang w:val="en-US" w:eastAsia="zh-CN"/>
        </w:rPr>
        <w:t>302.8</w:t>
      </w:r>
      <w:r>
        <w:rPr>
          <w:rFonts w:hint="eastAsia" w:asciiTheme="minorEastAsia" w:hAnsiTheme="minorEastAsia" w:eastAsiaTheme="minorEastAsia"/>
          <w:sz w:val="32"/>
          <w:szCs w:val="32"/>
        </w:rPr>
        <w:t>万元。与上年相比，</w:t>
      </w:r>
      <w:r>
        <w:rPr>
          <w:rFonts w:hint="eastAsia" w:asciiTheme="minorEastAsia" w:hAnsiTheme="minorEastAsia" w:eastAsiaTheme="minorEastAsia"/>
          <w:sz w:val="32"/>
          <w:szCs w:val="32"/>
          <w:lang w:eastAsia="zh-CN"/>
        </w:rPr>
        <w:t>减少了</w:t>
      </w:r>
      <w:r>
        <w:rPr>
          <w:rFonts w:hint="eastAsia" w:asciiTheme="minorEastAsia" w:hAnsiTheme="minorEastAsia" w:eastAsiaTheme="minorEastAsia"/>
          <w:sz w:val="32"/>
          <w:szCs w:val="32"/>
          <w:lang w:val="en-US" w:eastAsia="zh-CN"/>
        </w:rPr>
        <w:t>5.4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减少了</w:t>
      </w:r>
      <w:r>
        <w:rPr>
          <w:rFonts w:hint="eastAsia" w:asciiTheme="minorEastAsia" w:hAnsiTheme="minorEastAsia" w:eastAsiaTheme="minorEastAsia"/>
          <w:sz w:val="32"/>
          <w:szCs w:val="32"/>
          <w:lang w:val="en-US" w:eastAsia="zh-CN"/>
        </w:rPr>
        <w:t>1.75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，主要是因为工作经费较上年有所压减。</w:t>
      </w:r>
    </w:p>
    <w:p w14:paraId="416A3417">
      <w:pPr>
        <w:pStyle w:val="7"/>
        <w:ind w:firstLine="640" w:firstLineChars="200"/>
        <w:rPr>
          <w:rFonts w:hint="eastAsia" w:hAnsi="黑体"/>
          <w:b/>
          <w:sz w:val="32"/>
          <w:szCs w:val="32"/>
        </w:rPr>
      </w:pPr>
      <w:r>
        <w:rPr>
          <w:rFonts w:hint="eastAsia" w:hAnsi="黑体"/>
          <w:b/>
          <w:sz w:val="32"/>
          <w:szCs w:val="32"/>
        </w:rPr>
        <w:t>二、收入决算情况说明</w:t>
      </w:r>
    </w:p>
    <w:p w14:paraId="17742C3E">
      <w:pPr>
        <w:pStyle w:val="7"/>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302.8</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302.8</w:t>
      </w:r>
      <w:r>
        <w:rPr>
          <w:rFonts w:hint="eastAsia" w:asciiTheme="minorEastAsia" w:hAnsiTheme="minorEastAsia" w:eastAsiaTheme="minorEastAsia"/>
          <w:sz w:val="32"/>
          <w:szCs w:val="32"/>
        </w:rPr>
        <w:t>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7ECDCC22">
      <w:pPr>
        <w:pStyle w:val="7"/>
        <w:ind w:firstLine="640" w:firstLineChars="200"/>
        <w:rPr>
          <w:rFonts w:hAnsi="黑体"/>
          <w:b/>
          <w:sz w:val="32"/>
          <w:szCs w:val="32"/>
        </w:rPr>
      </w:pPr>
      <w:r>
        <w:rPr>
          <w:rFonts w:hint="eastAsia" w:hAnsi="黑体"/>
          <w:b/>
          <w:sz w:val="32"/>
          <w:szCs w:val="32"/>
        </w:rPr>
        <w:t>三、支出决算情况说明</w:t>
      </w:r>
    </w:p>
    <w:p w14:paraId="166055D8">
      <w:pPr>
        <w:pStyle w:val="7"/>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302.8</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237.49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78.43</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65.32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21.57</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4FD4DDC3">
      <w:pPr>
        <w:pStyle w:val="7"/>
        <w:ind w:firstLine="640" w:firstLineChars="200"/>
        <w:rPr>
          <w:rFonts w:hAnsi="黑体"/>
          <w:b/>
          <w:sz w:val="32"/>
          <w:szCs w:val="32"/>
        </w:rPr>
      </w:pPr>
      <w:r>
        <w:rPr>
          <w:rFonts w:hint="eastAsia" w:hAnsi="黑体"/>
          <w:b/>
          <w:sz w:val="32"/>
          <w:szCs w:val="32"/>
        </w:rPr>
        <w:t>四、财政拨款收入支出决算总体情况说明</w:t>
      </w:r>
    </w:p>
    <w:p w14:paraId="68F43F2F">
      <w:pPr>
        <w:pStyle w:val="7"/>
        <w:ind w:firstLine="64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2023</w:t>
      </w:r>
      <w:r>
        <w:rPr>
          <w:rFonts w:hint="eastAsia" w:asciiTheme="minorEastAsia" w:hAnsiTheme="minorEastAsia" w:eastAsiaTheme="minorEastAsia"/>
          <w:sz w:val="32"/>
          <w:szCs w:val="32"/>
        </w:rPr>
        <w:t>年度财政拨款收、支总计</w:t>
      </w:r>
      <w:r>
        <w:rPr>
          <w:rFonts w:hint="eastAsia" w:asciiTheme="minorEastAsia" w:hAnsiTheme="minorEastAsia" w:eastAsiaTheme="minorEastAsia"/>
          <w:sz w:val="32"/>
          <w:szCs w:val="32"/>
          <w:lang w:val="en-US" w:eastAsia="zh-CN"/>
        </w:rPr>
        <w:t>302.8</w:t>
      </w:r>
      <w:r>
        <w:rPr>
          <w:rFonts w:hint="eastAsia" w:asciiTheme="minorEastAsia" w:hAnsiTheme="minorEastAsia" w:eastAsiaTheme="minorEastAsia"/>
          <w:sz w:val="32"/>
          <w:szCs w:val="32"/>
        </w:rPr>
        <w:t>万元，上年相比，</w:t>
      </w:r>
      <w:r>
        <w:rPr>
          <w:rFonts w:hint="eastAsia" w:asciiTheme="minorEastAsia" w:hAnsiTheme="minorEastAsia" w:eastAsiaTheme="minorEastAsia"/>
          <w:sz w:val="32"/>
          <w:szCs w:val="32"/>
          <w:lang w:eastAsia="zh-CN"/>
        </w:rPr>
        <w:t>减少了</w:t>
      </w:r>
      <w:r>
        <w:rPr>
          <w:rFonts w:hint="eastAsia" w:asciiTheme="minorEastAsia" w:hAnsiTheme="minorEastAsia" w:eastAsiaTheme="minorEastAsia"/>
          <w:sz w:val="32"/>
          <w:szCs w:val="32"/>
          <w:lang w:val="en-US" w:eastAsia="zh-CN"/>
        </w:rPr>
        <w:t>5.4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减少了</w:t>
      </w:r>
      <w:r>
        <w:rPr>
          <w:rFonts w:hint="eastAsia" w:asciiTheme="minorEastAsia" w:hAnsiTheme="minorEastAsia" w:eastAsiaTheme="minorEastAsia"/>
          <w:sz w:val="32"/>
          <w:szCs w:val="32"/>
          <w:lang w:val="en-US" w:eastAsia="zh-CN"/>
        </w:rPr>
        <w:t>1.75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主要是因为工作经费较上年有所压减。</w:t>
      </w:r>
    </w:p>
    <w:p w14:paraId="703D4616">
      <w:pPr>
        <w:pStyle w:val="7"/>
        <w:ind w:firstLine="640"/>
        <w:rPr>
          <w:rFonts w:hAnsi="黑体"/>
          <w:b/>
          <w:sz w:val="32"/>
          <w:szCs w:val="32"/>
        </w:rPr>
      </w:pPr>
      <w:r>
        <w:rPr>
          <w:rFonts w:hint="eastAsia" w:hAnsi="黑体"/>
          <w:b/>
          <w:sz w:val="32"/>
          <w:szCs w:val="32"/>
        </w:rPr>
        <w:t>五、一般公共预算财政拨款支出决算情况说明</w:t>
      </w:r>
    </w:p>
    <w:p w14:paraId="3C0DDE8F">
      <w:pPr>
        <w:pStyle w:val="7"/>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2ECFC2B8">
      <w:pPr>
        <w:pStyle w:val="7"/>
        <w:ind w:firstLine="64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2023</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302.8</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%，与上年相比，财政拨款支出</w:t>
      </w:r>
      <w:r>
        <w:rPr>
          <w:rFonts w:hint="eastAsia" w:asciiTheme="minorEastAsia" w:hAnsiTheme="minorEastAsia" w:eastAsiaTheme="minorEastAsia"/>
          <w:sz w:val="32"/>
          <w:szCs w:val="32"/>
          <w:lang w:eastAsia="zh-CN"/>
        </w:rPr>
        <w:t>减少了</w:t>
      </w:r>
      <w:r>
        <w:rPr>
          <w:rFonts w:hint="eastAsia" w:asciiTheme="minorEastAsia" w:hAnsiTheme="minorEastAsia" w:eastAsiaTheme="minorEastAsia"/>
          <w:sz w:val="32"/>
          <w:szCs w:val="32"/>
          <w:lang w:val="en-US" w:eastAsia="zh-CN"/>
        </w:rPr>
        <w:t>5.4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减少了</w:t>
      </w:r>
      <w:r>
        <w:rPr>
          <w:rFonts w:hint="eastAsia" w:asciiTheme="minorEastAsia" w:hAnsiTheme="minorEastAsia" w:eastAsiaTheme="minorEastAsia"/>
          <w:sz w:val="32"/>
          <w:szCs w:val="32"/>
          <w:lang w:val="en-US" w:eastAsia="zh-CN"/>
        </w:rPr>
        <w:t>1.75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因为工作经费较上年有所压减。</w:t>
      </w:r>
    </w:p>
    <w:p w14:paraId="79D5C868">
      <w:pPr>
        <w:pStyle w:val="7"/>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532DDD5D">
      <w:pPr>
        <w:pStyle w:val="7"/>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2023</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302.8</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265.44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87.66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lang w:val="en-US" w:eastAsia="zh-CN"/>
        </w:rPr>
        <w:t>26.28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8.68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lang w:val="en-US" w:eastAsia="zh-CN"/>
        </w:rPr>
        <w:t>9.08万元，占2.99%，科学技术支出2万元，占比0.67%。</w:t>
      </w:r>
    </w:p>
    <w:p w14:paraId="7892FAA4">
      <w:pPr>
        <w:pStyle w:val="7"/>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3DE32493">
      <w:pPr>
        <w:pStyle w:val="7"/>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2023</w:t>
      </w:r>
      <w:r>
        <w:rPr>
          <w:rFonts w:hint="eastAsia" w:asciiTheme="minorEastAsia" w:hAnsiTheme="minorEastAsia" w:eastAsiaTheme="minorEastAsia"/>
          <w:sz w:val="32"/>
          <w:szCs w:val="32"/>
        </w:rPr>
        <w:t>年度财政拨款支出年初预算数为</w:t>
      </w:r>
      <w:r>
        <w:rPr>
          <w:rFonts w:hint="eastAsia" w:asciiTheme="minorEastAsia" w:hAnsiTheme="minorEastAsia" w:eastAsiaTheme="minorEastAsia"/>
          <w:sz w:val="32"/>
          <w:szCs w:val="32"/>
          <w:lang w:val="en-US" w:eastAsia="zh-CN"/>
        </w:rPr>
        <w:t>285.97</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302.8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105.89</w:t>
      </w:r>
      <w:r>
        <w:rPr>
          <w:rFonts w:hint="eastAsia" w:asciiTheme="minorEastAsia" w:hAnsiTheme="minorEastAsia" w:eastAsiaTheme="minorEastAsia"/>
          <w:sz w:val="32"/>
          <w:szCs w:val="32"/>
        </w:rPr>
        <w:t>%，其中：</w:t>
      </w:r>
    </w:p>
    <w:p w14:paraId="608895DF">
      <w:pPr>
        <w:pStyle w:val="7"/>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w:t>
      </w:r>
      <w:r>
        <w:rPr>
          <w:rFonts w:hint="eastAsia" w:asciiTheme="minorEastAsia" w:hAnsiTheme="minorEastAsia" w:eastAsiaTheme="minorEastAsia"/>
          <w:sz w:val="32"/>
          <w:szCs w:val="32"/>
          <w:lang w:eastAsia="zh-CN"/>
        </w:rPr>
        <w:t>政府办公厅（室）及相关机构事务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775041A0">
      <w:pPr>
        <w:pStyle w:val="7"/>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227.18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216.55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95.32</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小</w:t>
      </w:r>
      <w:r>
        <w:rPr>
          <w:rFonts w:hint="eastAsia" w:asciiTheme="minorEastAsia" w:hAnsiTheme="minorEastAsia" w:eastAsiaTheme="minorEastAsia"/>
          <w:sz w:val="32"/>
          <w:szCs w:val="32"/>
        </w:rPr>
        <w:t>于年初预算数的主要原因是：</w:t>
      </w:r>
      <w:r>
        <w:rPr>
          <w:rFonts w:hint="eastAsia" w:asciiTheme="minorEastAsia" w:hAnsiTheme="minorEastAsia" w:eastAsiaTheme="minorEastAsia"/>
          <w:sz w:val="32"/>
          <w:szCs w:val="32"/>
          <w:lang w:eastAsia="zh-CN"/>
        </w:rPr>
        <w:t>公用经费和项目经费压减。</w:t>
      </w:r>
    </w:p>
    <w:p w14:paraId="3158BF14">
      <w:pPr>
        <w:pStyle w:val="7"/>
        <w:numPr>
          <w:ilvl w:val="0"/>
          <w:numId w:val="1"/>
        </w:numPr>
        <w:ind w:left="-10" w:leftChars="0" w:firstLine="640" w:firstLineChars="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一般公共服务（类）政府办公厅（室）及相关机构事务（款）其他政府办公厅（室）及相关机构事务支出。</w:t>
      </w:r>
    </w:p>
    <w:p w14:paraId="0CBCAD1A">
      <w:pPr>
        <w:pStyle w:val="7"/>
        <w:numPr>
          <w:ilvl w:val="0"/>
          <w:numId w:val="0"/>
        </w:numPr>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年初预算为</w:t>
      </w:r>
      <w:r>
        <w:rPr>
          <w:rFonts w:hint="eastAsia" w:asciiTheme="minorEastAsia" w:hAnsiTheme="minorEastAsia" w:eastAsiaTheme="minorEastAsia"/>
          <w:sz w:val="32"/>
          <w:szCs w:val="32"/>
          <w:lang w:val="en-US" w:eastAsia="zh-CN"/>
        </w:rPr>
        <w:t>0，支出决算为15.6万元，决算数大于年初预算数的主要原因是：追加了安装空调等专项工作经费。</w:t>
      </w:r>
    </w:p>
    <w:p w14:paraId="336DEA5A">
      <w:pPr>
        <w:pStyle w:val="7"/>
        <w:numPr>
          <w:ilvl w:val="0"/>
          <w:numId w:val="1"/>
        </w:numPr>
        <w:ind w:left="-10" w:leftChars="0" w:firstLine="640" w:firstLineChars="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一般公共服务（类）其他一般公共服务支出（款）其他一般公共服务支出（项）</w:t>
      </w:r>
    </w:p>
    <w:p w14:paraId="67E65625">
      <w:pPr>
        <w:pStyle w:val="7"/>
        <w:numPr>
          <w:ilvl w:val="0"/>
          <w:numId w:val="0"/>
        </w:numPr>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年初预算数为0，支出决算数为33.29万元，决算数大于预算数的主要原因是：追加了政府工作报告起草等专项工作经费。</w:t>
      </w:r>
    </w:p>
    <w:p w14:paraId="3708E606">
      <w:pPr>
        <w:pStyle w:val="7"/>
        <w:numPr>
          <w:ilvl w:val="0"/>
          <w:numId w:val="0"/>
        </w:numPr>
        <w:ind w:left="630" w:leftChars="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lang w:eastAsia="zh-CN"/>
        </w:rPr>
        <w:t>科学技术支出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社会科学</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其他社会科学支出（项）</w:t>
      </w:r>
    </w:p>
    <w:p w14:paraId="236A73FB">
      <w:pPr>
        <w:pStyle w:val="7"/>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万元，决算数大于年初预算数的主要原因是：</w:t>
      </w:r>
      <w:r>
        <w:rPr>
          <w:rFonts w:hint="eastAsia" w:asciiTheme="minorEastAsia" w:hAnsiTheme="minorEastAsia" w:eastAsiaTheme="minorEastAsia"/>
          <w:sz w:val="32"/>
          <w:szCs w:val="32"/>
          <w:lang w:eastAsia="zh-CN"/>
        </w:rPr>
        <w:t>增加了课题研究项目经费。</w:t>
      </w:r>
    </w:p>
    <w:p w14:paraId="1BB35728">
      <w:pPr>
        <w:pStyle w:val="7"/>
        <w:numPr>
          <w:ilvl w:val="0"/>
          <w:numId w:val="0"/>
        </w:numPr>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lang w:eastAsia="zh-CN"/>
        </w:rPr>
        <w:t>社会保障和就业支出（类）行政事业单位养老支出（款）其他行政事业单位养老支出</w:t>
      </w:r>
    </w:p>
    <w:p w14:paraId="59DBE723">
      <w:pPr>
        <w:pStyle w:val="7"/>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年</w:t>
      </w:r>
      <w:r>
        <w:rPr>
          <w:rFonts w:hint="eastAsia" w:asciiTheme="minorEastAsia" w:hAnsiTheme="minorEastAsia" w:eastAsiaTheme="minorEastAsia"/>
          <w:sz w:val="32"/>
          <w:szCs w:val="32"/>
        </w:rPr>
        <w:t>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4.01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决算数大于年初预算数的主要为退休人员公用经费和春节一次性生活补助</w:t>
      </w:r>
      <w:r>
        <w:rPr>
          <w:rFonts w:hint="eastAsia" w:asciiTheme="minorEastAsia" w:hAnsiTheme="minorEastAsia" w:eastAsiaTheme="minorEastAsia"/>
          <w:sz w:val="32"/>
          <w:szCs w:val="32"/>
          <w:lang w:val="en-US" w:eastAsia="zh-CN"/>
        </w:rPr>
        <w:t>。</w:t>
      </w:r>
    </w:p>
    <w:p w14:paraId="2F929FD2">
      <w:pPr>
        <w:pStyle w:val="7"/>
        <w:numPr>
          <w:ilvl w:val="0"/>
          <w:numId w:val="0"/>
        </w:numPr>
        <w:ind w:left="630" w:leftChars="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lang w:eastAsia="zh-CN"/>
        </w:rPr>
        <w:t>社会保障和就业支出（类）行政事业单位养老支出（款）机关事业单位养老保险缴费支出（项）</w:t>
      </w:r>
    </w:p>
    <w:p w14:paraId="2DE32B57">
      <w:pPr>
        <w:pStyle w:val="7"/>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年</w:t>
      </w:r>
      <w:r>
        <w:rPr>
          <w:rFonts w:hint="eastAsia" w:asciiTheme="minorEastAsia" w:hAnsiTheme="minorEastAsia" w:eastAsiaTheme="minorEastAsia"/>
          <w:sz w:val="32"/>
          <w:szCs w:val="32"/>
        </w:rPr>
        <w:t>初预算为</w:t>
      </w:r>
      <w:r>
        <w:rPr>
          <w:rFonts w:hint="eastAsia" w:asciiTheme="minorEastAsia" w:hAnsiTheme="minorEastAsia" w:eastAsiaTheme="minorEastAsia"/>
          <w:sz w:val="32"/>
          <w:szCs w:val="32"/>
          <w:lang w:val="en-US" w:eastAsia="zh-CN"/>
        </w:rPr>
        <w:t>19.45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22.28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w:t>
      </w:r>
      <w:r>
        <w:rPr>
          <w:rFonts w:hint="eastAsia" w:asciiTheme="minorEastAsia" w:hAnsiTheme="minorEastAsia" w:eastAsiaTheme="minorEastAsia"/>
          <w:sz w:val="32"/>
          <w:szCs w:val="32"/>
          <w:lang w:val="en-US" w:eastAsia="zh-CN"/>
        </w:rPr>
        <w:t>114.55%，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调入</w:t>
      </w:r>
      <w:r>
        <w:rPr>
          <w:rFonts w:hint="eastAsia" w:asciiTheme="minorEastAsia" w:hAnsiTheme="minorEastAsia" w:eastAsiaTheme="minorEastAsia"/>
          <w:sz w:val="32"/>
          <w:szCs w:val="32"/>
          <w:lang w:val="en-US" w:eastAsia="zh-CN"/>
        </w:rPr>
        <w:t>3人，人员增加</w:t>
      </w:r>
      <w:r>
        <w:rPr>
          <w:rFonts w:hint="eastAsia" w:asciiTheme="minorEastAsia" w:hAnsiTheme="minorEastAsia" w:eastAsiaTheme="minorEastAsia"/>
          <w:sz w:val="32"/>
          <w:szCs w:val="32"/>
          <w:lang w:eastAsia="zh-CN"/>
        </w:rPr>
        <w:t>。</w:t>
      </w:r>
    </w:p>
    <w:p w14:paraId="1C9AB44E">
      <w:pPr>
        <w:pStyle w:val="7"/>
        <w:numPr>
          <w:ilvl w:val="0"/>
          <w:numId w:val="0"/>
        </w:numPr>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lang w:eastAsia="zh-CN"/>
        </w:rPr>
        <w:t>、卫生健康支出（类）行政事业单位医疗（款）行政单位医疗（项）</w:t>
      </w:r>
    </w:p>
    <w:p w14:paraId="6BC55B19">
      <w:pPr>
        <w:pStyle w:val="7"/>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年</w:t>
      </w:r>
      <w:r>
        <w:rPr>
          <w:rFonts w:hint="eastAsia" w:asciiTheme="minorEastAsia" w:hAnsiTheme="minorEastAsia" w:eastAsiaTheme="minorEastAsia"/>
          <w:sz w:val="32"/>
          <w:szCs w:val="32"/>
        </w:rPr>
        <w:t>初预算为</w:t>
      </w:r>
      <w:r>
        <w:rPr>
          <w:rFonts w:hint="eastAsia" w:asciiTheme="minorEastAsia" w:hAnsiTheme="minorEastAsia" w:eastAsiaTheme="minorEastAsia"/>
          <w:sz w:val="32"/>
          <w:szCs w:val="32"/>
          <w:lang w:val="en-US" w:eastAsia="zh-CN"/>
        </w:rPr>
        <w:t>7.96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9.08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w:t>
      </w:r>
      <w:r>
        <w:rPr>
          <w:rFonts w:hint="eastAsia" w:asciiTheme="minorEastAsia" w:hAnsiTheme="minorEastAsia" w:eastAsiaTheme="minorEastAsia"/>
          <w:sz w:val="32"/>
          <w:szCs w:val="32"/>
          <w:lang w:val="en-US" w:eastAsia="zh-CN"/>
        </w:rPr>
        <w:t>114.07%，</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调入</w:t>
      </w:r>
      <w:r>
        <w:rPr>
          <w:rFonts w:hint="eastAsia" w:asciiTheme="minorEastAsia" w:hAnsiTheme="minorEastAsia" w:eastAsiaTheme="minorEastAsia"/>
          <w:sz w:val="32"/>
          <w:szCs w:val="32"/>
          <w:lang w:val="en-US" w:eastAsia="zh-CN"/>
        </w:rPr>
        <w:t>3人，人员增加</w:t>
      </w:r>
      <w:r>
        <w:rPr>
          <w:rFonts w:hint="eastAsia" w:asciiTheme="minorEastAsia" w:hAnsiTheme="minorEastAsia" w:eastAsiaTheme="minorEastAsia"/>
          <w:sz w:val="32"/>
          <w:szCs w:val="32"/>
          <w:lang w:eastAsia="zh-CN"/>
        </w:rPr>
        <w:t>。</w:t>
      </w:r>
    </w:p>
    <w:p w14:paraId="635EDDBB">
      <w:pPr>
        <w:pStyle w:val="7"/>
        <w:ind w:firstLine="800" w:firstLineChars="250"/>
        <w:rPr>
          <w:rFonts w:hint="eastAsia" w:ascii="黑体" w:hAnsi="黑体" w:eastAsia="黑体" w:cs="黑体"/>
          <w:sz w:val="32"/>
          <w:szCs w:val="32"/>
          <w:lang w:val="en-US" w:eastAsia="zh-CN"/>
        </w:rPr>
      </w:pPr>
      <w:r>
        <w:rPr>
          <w:rFonts w:hint="eastAsia" w:ascii="黑体" w:hAnsi="黑体" w:eastAsia="黑体" w:cs="黑体"/>
          <w:sz w:val="32"/>
          <w:szCs w:val="32"/>
          <w:lang w:eastAsia="zh-CN"/>
        </w:rPr>
        <w:t>六、一般公共预算财政拨款基本支出决算情况说明</w:t>
      </w:r>
    </w:p>
    <w:p w14:paraId="5194D5A3">
      <w:pPr>
        <w:pStyle w:val="7"/>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2023年度财政拨款基本支出237.49万元，其中：</w:t>
      </w:r>
    </w:p>
    <w:p w14:paraId="3D00A943">
      <w:pPr>
        <w:pStyle w:val="7"/>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人员经费202.64万元，占基本支出的85.33%，主要包括基本工资、津补贴、奖金、伙食补助、机关事业单位养老保险缴费、职工基本医疗保险缴费、其他社会保障费、其他工资福利支出、对个人和家庭的补助等。</w:t>
      </w:r>
    </w:p>
    <w:p w14:paraId="1BD9F950">
      <w:pPr>
        <w:pStyle w:val="7"/>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公用经费34.85万元，占基本支出的14.67%，主要包括办公费、劳务费、工会经费、福利费、其他交通费、其他商品和服务支出等。</w:t>
      </w:r>
    </w:p>
    <w:p w14:paraId="35F3207B">
      <w:pPr>
        <w:pStyle w:val="7"/>
        <w:ind w:firstLine="800" w:firstLineChars="25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七、财政拨款三公经费支出决算情况说明</w:t>
      </w:r>
    </w:p>
    <w:p w14:paraId="70B251F5">
      <w:pPr>
        <w:pStyle w:val="7"/>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w:t>
      </w:r>
      <w:r>
        <w:rPr>
          <w:rFonts w:hint="eastAsia" w:asciiTheme="minorEastAsia" w:hAnsiTheme="minorEastAsia" w:eastAsiaTheme="minorEastAsia"/>
          <w:b/>
          <w:sz w:val="32"/>
          <w:szCs w:val="32"/>
          <w:lang w:eastAsia="zh-CN"/>
        </w:rPr>
        <w:t>一</w:t>
      </w:r>
      <w:r>
        <w:rPr>
          <w:rFonts w:hint="eastAsia" w:asciiTheme="minorEastAsia" w:hAnsiTheme="minorEastAsia" w:eastAsiaTheme="minorEastAsia"/>
          <w:b/>
          <w:sz w:val="32"/>
          <w:szCs w:val="32"/>
        </w:rPr>
        <w:t>）“三公”经费财政拨款支出决算</w:t>
      </w:r>
      <w:r>
        <w:rPr>
          <w:rFonts w:hint="eastAsia" w:asciiTheme="minorEastAsia" w:hAnsiTheme="minorEastAsia" w:eastAsiaTheme="minorEastAsia"/>
          <w:b/>
          <w:sz w:val="32"/>
          <w:szCs w:val="32"/>
          <w:lang w:eastAsia="zh-CN"/>
        </w:rPr>
        <w:t>总体</w:t>
      </w:r>
      <w:r>
        <w:rPr>
          <w:rFonts w:hint="eastAsia" w:asciiTheme="minorEastAsia" w:hAnsiTheme="minorEastAsia" w:eastAsiaTheme="minorEastAsia"/>
          <w:b/>
          <w:sz w:val="32"/>
          <w:szCs w:val="32"/>
        </w:rPr>
        <w:t>情况说明</w:t>
      </w:r>
    </w:p>
    <w:p w14:paraId="11DBED23">
      <w:pPr>
        <w:pStyle w:val="7"/>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“三公”经费财政拨款支出预算为</w:t>
      </w:r>
      <w:r>
        <w:rPr>
          <w:rFonts w:hint="eastAsia" w:asciiTheme="minorEastAsia" w:hAnsiTheme="minorEastAsia" w:eastAsiaTheme="minorEastAsia"/>
          <w:sz w:val="32"/>
          <w:szCs w:val="32"/>
          <w:lang w:val="en-US" w:eastAsia="zh-CN"/>
        </w:rPr>
        <w:t>1.8，支出决算为0.17完成预算的9.44%，其中：</w:t>
      </w:r>
    </w:p>
    <w:p w14:paraId="5F11E48C">
      <w:pPr>
        <w:pStyle w:val="7"/>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因公出国（境）费支出</w:t>
      </w:r>
      <w:r>
        <w:rPr>
          <w:rFonts w:hint="eastAsia" w:asciiTheme="minorEastAsia" w:hAnsiTheme="minorEastAsia" w:eastAsiaTheme="minorEastAsia"/>
          <w:sz w:val="32"/>
          <w:szCs w:val="32"/>
          <w:lang w:eastAsia="zh-CN"/>
        </w:rPr>
        <w:t>预算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，支出决算为</w:t>
      </w:r>
      <w:r>
        <w:rPr>
          <w:rFonts w:hint="eastAsia" w:asciiTheme="minorEastAsia" w:hAnsiTheme="minorEastAsia" w:eastAsiaTheme="minorEastAsia"/>
          <w:sz w:val="32"/>
          <w:szCs w:val="32"/>
          <w:lang w:val="en-US" w:eastAsia="zh-CN"/>
        </w:rPr>
        <w:t>0万元，完成预算的100%，与上年相比未有增减。</w:t>
      </w:r>
    </w:p>
    <w:p w14:paraId="070C2E81">
      <w:pPr>
        <w:pStyle w:val="7"/>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公务接待费支出预算为1.8万元，支出决算数为0.17万元，完成预算的9.44%，决算数小于预算数的主要原因是，严格执行八项规定，厉行节约，严控“三公”经费，与上年相比增加0.08万元，增加了88.89%，增加的主要原因为增加了1次县市区来我室交流学习公务接待。</w:t>
      </w:r>
    </w:p>
    <w:p w14:paraId="32ECA8DE">
      <w:pPr>
        <w:keepNext w:val="0"/>
        <w:keepLines w:val="0"/>
        <w:widowControl/>
        <w:suppressLineNumbers w:val="0"/>
        <w:ind w:firstLine="640" w:firstLineChars="200"/>
        <w:jc w:val="left"/>
        <w:rPr>
          <w:rFonts w:hint="eastAsia" w:asciiTheme="minorEastAsia" w:hAnsiTheme="minorEastAsia"/>
          <w:sz w:val="32"/>
          <w:szCs w:val="32"/>
          <w:lang w:val="en-US" w:eastAsia="zh-CN"/>
        </w:rPr>
      </w:pPr>
      <w:r>
        <w:rPr>
          <w:rFonts w:hint="eastAsia" w:asciiTheme="minorEastAsia" w:hAnsiTheme="minorEastAsia"/>
          <w:sz w:val="32"/>
          <w:szCs w:val="32"/>
        </w:rPr>
        <w:t>公务用车运行维护费支出</w:t>
      </w:r>
      <w:r>
        <w:rPr>
          <w:rFonts w:hint="eastAsia" w:asciiTheme="minorEastAsia" w:hAnsiTheme="minorEastAsia"/>
          <w:sz w:val="32"/>
          <w:szCs w:val="32"/>
          <w:lang w:eastAsia="zh-CN"/>
        </w:rPr>
        <w:t>预算</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sz w:val="32"/>
          <w:szCs w:val="32"/>
          <w:lang w:eastAsia="zh-CN"/>
        </w:rPr>
        <w:t>支出决算为</w:t>
      </w:r>
      <w:r>
        <w:rPr>
          <w:rFonts w:hint="eastAsia" w:asciiTheme="minorEastAsia" w:hAnsiTheme="minorEastAsia"/>
          <w:sz w:val="32"/>
          <w:szCs w:val="32"/>
          <w:lang w:val="en-US" w:eastAsia="zh-CN"/>
        </w:rPr>
        <w:t>0万元，我室未有公务用车，与上年相比持平，主要原因为我室未发生公务用车运行维护费。</w:t>
      </w:r>
    </w:p>
    <w:p w14:paraId="225CF8C3">
      <w:pPr>
        <w:pStyle w:val="7"/>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6C081C52">
      <w:pPr>
        <w:pStyle w:val="7"/>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2023</w:t>
      </w:r>
      <w:r>
        <w:rPr>
          <w:rFonts w:hint="eastAsia" w:asciiTheme="minorEastAsia" w:hAnsiTheme="minorEastAsia" w:eastAsiaTheme="minorEastAsia"/>
          <w:sz w:val="32"/>
          <w:szCs w:val="32"/>
        </w:rPr>
        <w:t>年度“三公”经费财政拨款支出决算中，公务接待费支出决算</w:t>
      </w:r>
      <w:r>
        <w:rPr>
          <w:rFonts w:hint="eastAsia" w:asciiTheme="minorEastAsia" w:hAnsiTheme="minorEastAsia" w:eastAsiaTheme="minorEastAsia"/>
          <w:sz w:val="32"/>
          <w:szCs w:val="32"/>
          <w:lang w:val="en-US" w:eastAsia="zh-CN"/>
        </w:rPr>
        <w:t>0.17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14:paraId="5D462453">
      <w:pPr>
        <w:pStyle w:val="7"/>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14:paraId="2A445919">
      <w:pPr>
        <w:pStyle w:val="7"/>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0.17</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，陪餐人员共</w:t>
      </w:r>
      <w:r>
        <w:rPr>
          <w:rFonts w:hint="eastAsia" w:asciiTheme="minorEastAsia" w:hAnsiTheme="minorEastAsia" w:eastAsiaTheme="minorEastAsia"/>
          <w:sz w:val="32"/>
          <w:szCs w:val="32"/>
          <w:lang w:val="en-US" w:eastAsia="zh-CN"/>
        </w:rPr>
        <w:t>5人</w:t>
      </w:r>
      <w:r>
        <w:rPr>
          <w:rFonts w:hint="eastAsia" w:asciiTheme="minorEastAsia" w:hAnsiTheme="minorEastAsia" w:eastAsiaTheme="minorEastAsia"/>
          <w:sz w:val="32"/>
          <w:szCs w:val="32"/>
        </w:rPr>
        <w:t>，主要是</w:t>
      </w:r>
      <w:r>
        <w:rPr>
          <w:rFonts w:hint="eastAsia" w:asciiTheme="minorEastAsia" w:hAnsiTheme="minorEastAsia" w:eastAsiaTheme="minorEastAsia"/>
          <w:sz w:val="32"/>
          <w:szCs w:val="32"/>
          <w:lang w:eastAsia="zh-CN"/>
        </w:rPr>
        <w:t>本市县政府经调室（研究室）开展业务交流</w:t>
      </w:r>
      <w:r>
        <w:rPr>
          <w:rFonts w:hint="eastAsia" w:asciiTheme="minorEastAsia" w:hAnsiTheme="minorEastAsia" w:eastAsiaTheme="minorEastAsia"/>
          <w:sz w:val="32"/>
          <w:szCs w:val="32"/>
        </w:rPr>
        <w:t>发生的接待支出。</w:t>
      </w:r>
    </w:p>
    <w:p w14:paraId="58A6008C">
      <w:pPr>
        <w:keepNext w:val="0"/>
        <w:keepLines w:val="0"/>
        <w:widowControl/>
        <w:suppressLineNumbers w:val="0"/>
        <w:ind w:firstLine="960" w:firstLineChars="300"/>
        <w:jc w:val="left"/>
        <w:rPr>
          <w:rFonts w:hint="eastAsia" w:asciiTheme="minorEastAsia" w:hAnsiTheme="minorEastAsia"/>
          <w:sz w:val="32"/>
          <w:szCs w:val="32"/>
          <w:lang w:val="en-US" w:eastAsia="zh-CN"/>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0</w:t>
      </w:r>
      <w:r>
        <w:rPr>
          <w:rFonts w:hint="eastAsia" w:asciiTheme="minorEastAsia" w:hAnsiTheme="minorEastAsia"/>
          <w:sz w:val="32"/>
          <w:szCs w:val="32"/>
        </w:rPr>
        <w:t>万元，其中：</w:t>
      </w:r>
      <w:r>
        <w:rPr>
          <w:rFonts w:hint="eastAsia" w:asciiTheme="minorEastAsia" w:hAnsiTheme="minorEastAsia"/>
          <w:sz w:val="32"/>
          <w:szCs w:val="32"/>
          <w:lang w:val="en-US" w:eastAsia="zh-CN"/>
        </w:rPr>
        <w:t>公务用车购置费0万元，更新公务用车0辆。</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0</w:t>
      </w:r>
      <w:r>
        <w:rPr>
          <w:rFonts w:hint="eastAsia" w:asciiTheme="minorEastAsia" w:hAnsiTheme="minorEastAsia"/>
          <w:sz w:val="32"/>
          <w:szCs w:val="32"/>
        </w:rPr>
        <w:t>万元，截止</w:t>
      </w:r>
      <w:r>
        <w:rPr>
          <w:rFonts w:hint="eastAsia" w:asciiTheme="minorEastAsia" w:hAnsiTheme="minorEastAsia"/>
          <w:sz w:val="32"/>
          <w:szCs w:val="32"/>
          <w:lang w:eastAsia="zh-CN"/>
        </w:rPr>
        <w:t>2023</w:t>
      </w:r>
      <w:r>
        <w:rPr>
          <w:rFonts w:hint="eastAsia" w:asciiTheme="minorEastAsia" w:hAnsiTheme="minorEastAsia"/>
          <w:sz w:val="32"/>
          <w:szCs w:val="32"/>
        </w:rPr>
        <w:t>年12月31日，我单位开支财政拨款的公务用车保有量为</w:t>
      </w:r>
      <w:r>
        <w:rPr>
          <w:rFonts w:hint="eastAsia" w:asciiTheme="minorEastAsia" w:hAnsiTheme="minorEastAsia"/>
          <w:sz w:val="32"/>
          <w:szCs w:val="32"/>
          <w:lang w:val="en-US" w:eastAsia="zh-CN"/>
        </w:rPr>
        <w:t>0</w:t>
      </w:r>
      <w:r>
        <w:rPr>
          <w:rFonts w:hint="eastAsia" w:asciiTheme="minorEastAsia" w:hAnsiTheme="minorEastAsia"/>
          <w:sz w:val="32"/>
          <w:szCs w:val="32"/>
        </w:rPr>
        <w:t>辆。</w:t>
      </w:r>
    </w:p>
    <w:p w14:paraId="419563ED">
      <w:pPr>
        <w:pStyle w:val="7"/>
        <w:ind w:firstLine="960" w:firstLineChars="300"/>
        <w:rPr>
          <w:rFonts w:hAnsi="黑体"/>
          <w:b/>
          <w:sz w:val="32"/>
          <w:szCs w:val="32"/>
        </w:rPr>
      </w:pPr>
      <w:r>
        <w:rPr>
          <w:rFonts w:hint="eastAsia" w:hAnsi="黑体"/>
          <w:b/>
          <w:sz w:val="32"/>
          <w:szCs w:val="32"/>
        </w:rPr>
        <w:t>八、政府性基金预算收入支出决算情况</w:t>
      </w:r>
    </w:p>
    <w:p w14:paraId="53993B13">
      <w:pPr>
        <w:pStyle w:val="7"/>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sz w:val="32"/>
          <w:szCs w:val="32"/>
          <w:lang w:eastAsia="zh-CN"/>
        </w:rPr>
        <w:t>2023</w:t>
      </w:r>
      <w:r>
        <w:rPr>
          <w:rFonts w:hint="eastAsia" w:asciiTheme="minorEastAsia" w:hAnsiTheme="minorEastAsia" w:eastAsiaTheme="minorEastAsia"/>
          <w:sz w:val="32"/>
          <w:szCs w:val="32"/>
        </w:rPr>
        <w:t>年度</w:t>
      </w:r>
      <w:r>
        <w:rPr>
          <w:rFonts w:hint="eastAsia" w:asciiTheme="minorEastAsia" w:hAnsiTheme="minorEastAsia" w:eastAsiaTheme="minorEastAsia" w:cstheme="minorBidi"/>
          <w:color w:val="auto"/>
          <w:kern w:val="2"/>
          <w:sz w:val="32"/>
          <w:szCs w:val="32"/>
          <w:lang w:val="en-US" w:eastAsia="zh-CN" w:bidi="ar-SA"/>
        </w:rPr>
        <w:t>本单位无政府性基金收支。</w:t>
      </w:r>
    </w:p>
    <w:p w14:paraId="2A3F23F5">
      <w:pPr>
        <w:pStyle w:val="7"/>
        <w:ind w:firstLine="960" w:firstLineChars="300"/>
        <w:rPr>
          <w:rFonts w:hint="eastAsia" w:hAnsi="黑体"/>
          <w:b/>
          <w:sz w:val="32"/>
          <w:szCs w:val="32"/>
          <w:lang w:val="en-US" w:eastAsia="zh-CN"/>
        </w:rPr>
      </w:pPr>
      <w:r>
        <w:rPr>
          <w:rFonts w:hint="eastAsia" w:hAnsi="黑体"/>
          <w:b/>
          <w:sz w:val="32"/>
          <w:szCs w:val="32"/>
          <w:lang w:val="en-US" w:eastAsia="zh-CN"/>
        </w:rPr>
        <w:t>九、国有资本经营预算财政拨款支出</w:t>
      </w:r>
      <w:r>
        <w:rPr>
          <w:rFonts w:hint="eastAsia" w:hAnsi="黑体"/>
          <w:b/>
          <w:sz w:val="32"/>
          <w:szCs w:val="32"/>
        </w:rPr>
        <w:t>决算情况</w:t>
      </w:r>
      <w:r>
        <w:rPr>
          <w:rFonts w:hint="eastAsia" w:hAnsi="黑体"/>
          <w:b/>
          <w:sz w:val="32"/>
          <w:szCs w:val="32"/>
          <w:lang w:val="en-US" w:eastAsia="zh-CN"/>
        </w:rPr>
        <w:t>说明</w:t>
      </w:r>
    </w:p>
    <w:p w14:paraId="6EC67997">
      <w:pPr>
        <w:pStyle w:val="7"/>
        <w:ind w:firstLine="960" w:firstLineChars="300"/>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cstheme="minorBidi"/>
          <w:color w:val="auto"/>
          <w:kern w:val="2"/>
          <w:sz w:val="32"/>
          <w:szCs w:val="32"/>
          <w:lang w:val="en-US" w:eastAsia="zh-CN" w:bidi="ar-SA"/>
        </w:rPr>
        <w:t>2023年度本单位无国有资本经营预算财政拨款支出。</w:t>
      </w:r>
    </w:p>
    <w:p w14:paraId="647F5440">
      <w:pPr>
        <w:pStyle w:val="7"/>
        <w:ind w:firstLine="960" w:firstLineChars="300"/>
        <w:rPr>
          <w:rFonts w:hAnsi="黑体"/>
          <w:b/>
          <w:sz w:val="32"/>
          <w:szCs w:val="32"/>
        </w:rPr>
      </w:pPr>
      <w:r>
        <w:rPr>
          <w:rFonts w:hint="eastAsia" w:hAnsi="黑体"/>
          <w:b/>
          <w:sz w:val="32"/>
          <w:szCs w:val="32"/>
          <w:lang w:eastAsia="zh-CN"/>
        </w:rPr>
        <w:t>十</w:t>
      </w:r>
      <w:r>
        <w:rPr>
          <w:rFonts w:hint="eastAsia" w:hAnsi="黑体"/>
          <w:b/>
          <w:sz w:val="32"/>
          <w:szCs w:val="32"/>
        </w:rPr>
        <w:t>、关于机关运行经费支出说明</w:t>
      </w:r>
    </w:p>
    <w:p w14:paraId="430E160B">
      <w:pPr>
        <w:pStyle w:val="7"/>
        <w:ind w:firstLine="960" w:firstLineChars="300"/>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cstheme="minorBidi"/>
          <w:color w:val="auto"/>
          <w:kern w:val="2"/>
          <w:sz w:val="32"/>
          <w:szCs w:val="32"/>
          <w:lang w:val="en-US" w:eastAsia="zh-CN" w:bidi="ar-SA"/>
        </w:rPr>
        <w:t>本部门2023年度机关运行经费支出34.85万元，比上年决算数增加了1.2万元，增加了3.57%。主要原因是：人员增加。</w:t>
      </w:r>
    </w:p>
    <w:p w14:paraId="56E4E7ED">
      <w:pPr>
        <w:pStyle w:val="7"/>
        <w:ind w:firstLine="960" w:firstLineChars="300"/>
        <w:rPr>
          <w:rFonts w:hAnsi="黑体"/>
          <w:b/>
          <w:sz w:val="32"/>
          <w:szCs w:val="32"/>
        </w:rPr>
      </w:pPr>
      <w:r>
        <w:rPr>
          <w:rFonts w:hint="eastAsia" w:hAnsi="黑体"/>
          <w:b/>
          <w:sz w:val="32"/>
          <w:szCs w:val="32"/>
        </w:rPr>
        <w:t>十</w:t>
      </w:r>
      <w:r>
        <w:rPr>
          <w:rFonts w:hint="eastAsia" w:hAnsi="黑体"/>
          <w:b/>
          <w:sz w:val="32"/>
          <w:szCs w:val="32"/>
          <w:lang w:eastAsia="zh-CN"/>
        </w:rPr>
        <w:t>一</w:t>
      </w:r>
      <w:r>
        <w:rPr>
          <w:rFonts w:hint="eastAsia" w:hAnsi="黑体"/>
          <w:b/>
          <w:sz w:val="32"/>
          <w:szCs w:val="32"/>
        </w:rPr>
        <w:t>、一般性支出情况</w:t>
      </w:r>
    </w:p>
    <w:p w14:paraId="4471133E">
      <w:pPr>
        <w:pStyle w:val="7"/>
        <w:ind w:firstLine="960" w:firstLineChars="300"/>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cstheme="minorBidi"/>
          <w:color w:val="auto"/>
          <w:kern w:val="2"/>
          <w:sz w:val="32"/>
          <w:szCs w:val="32"/>
          <w:lang w:val="en-US" w:eastAsia="zh-CN" w:bidi="ar-SA"/>
        </w:rPr>
        <w:t>2023年本部门开支会议费0万元，本年度未召开会议；开支培训费3.68万元，用于开展全市政府研究室系统业务培训，参加培训人数为59人，时间为9月5日至9月8日。</w:t>
      </w:r>
    </w:p>
    <w:p w14:paraId="07E28605">
      <w:pPr>
        <w:pStyle w:val="7"/>
        <w:ind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、关于政府采购支出说明</w:t>
      </w:r>
    </w:p>
    <w:p w14:paraId="1BC2CCE9">
      <w:pPr>
        <w:pStyle w:val="7"/>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本部门</w:t>
      </w:r>
      <w:r>
        <w:rPr>
          <w:rFonts w:hint="eastAsia" w:asciiTheme="minorEastAsia" w:hAnsiTheme="minorEastAsia" w:eastAsiaTheme="minorEastAsia"/>
          <w:sz w:val="32"/>
          <w:szCs w:val="32"/>
          <w:lang w:eastAsia="zh-CN"/>
        </w:rPr>
        <w:t>2023</w:t>
      </w:r>
      <w:r>
        <w:rPr>
          <w:rFonts w:hint="eastAsia" w:asciiTheme="minorEastAsia" w:hAnsiTheme="minorEastAsia" w:eastAsiaTheme="minorEastAsia"/>
          <w:sz w:val="32"/>
          <w:szCs w:val="32"/>
        </w:rPr>
        <w:t>年度政府采购支出总额</w:t>
      </w:r>
      <w:r>
        <w:rPr>
          <w:rFonts w:hint="eastAsia" w:asciiTheme="minorEastAsia" w:hAnsiTheme="minorEastAsia" w:eastAsiaTheme="minorEastAsia"/>
          <w:sz w:val="32"/>
          <w:szCs w:val="32"/>
          <w:lang w:val="en-US" w:eastAsia="zh-CN"/>
        </w:rPr>
        <w:t>35.48</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21.89</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13.59</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35.48</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35.48</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14:paraId="28D447A5">
      <w:pPr>
        <w:pStyle w:val="7"/>
        <w:ind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、关于国有资产占用情况说明</w:t>
      </w:r>
    </w:p>
    <w:p w14:paraId="7E9AC05A">
      <w:pPr>
        <w:pStyle w:val="7"/>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w:t>
      </w:r>
      <w:r>
        <w:rPr>
          <w:rFonts w:hint="eastAsia" w:asciiTheme="minorEastAsia" w:hAnsiTheme="minorEastAsia" w:eastAsiaTheme="minorEastAsia"/>
          <w:sz w:val="32"/>
          <w:szCs w:val="32"/>
          <w:lang w:eastAsia="zh-CN"/>
        </w:rPr>
        <w:t>2023</w:t>
      </w:r>
      <w:r>
        <w:rPr>
          <w:rFonts w:hint="eastAsia" w:asciiTheme="minorEastAsia" w:hAnsiTheme="minorEastAsia" w:eastAsiaTheme="minorEastAsia"/>
          <w:sz w:val="32"/>
          <w:szCs w:val="32"/>
        </w:rPr>
        <w:t>年12月31日，本单位共有车辆</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辆，其中，机要通信用车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315CB3EB">
      <w:pPr>
        <w:pStyle w:val="7"/>
        <w:ind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、关于</w:t>
      </w:r>
      <w:r>
        <w:rPr>
          <w:rFonts w:hint="eastAsia" w:hAnsi="黑体"/>
          <w:b/>
          <w:sz w:val="32"/>
          <w:szCs w:val="32"/>
          <w:lang w:eastAsia="zh-CN"/>
        </w:rPr>
        <w:t>2023</w:t>
      </w:r>
      <w:r>
        <w:rPr>
          <w:rFonts w:hint="eastAsia" w:hAnsi="黑体"/>
          <w:b/>
          <w:sz w:val="32"/>
          <w:szCs w:val="32"/>
        </w:rPr>
        <w:t>年度预算绩效情况的说明</w:t>
      </w:r>
    </w:p>
    <w:p w14:paraId="3E943B97">
      <w:pPr>
        <w:keepNext w:val="0"/>
        <w:keepLines w:val="0"/>
        <w:widowControl/>
        <w:suppressLineNumbers w:val="0"/>
        <w:ind w:firstLine="640" w:firstLineChars="200"/>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本部门预算绩效管理开展情况、绩效目标和绩效评价报告等，按照财政绩效评价部门要求已公开，报告见附件：怀化市人民政府研究室</w:t>
      </w:r>
      <w:r>
        <w:rPr>
          <w:rFonts w:hint="eastAsia" w:cs="黑体" w:asciiTheme="minorEastAsia" w:hAnsiTheme="minorEastAsia"/>
          <w:color w:val="000000"/>
          <w:kern w:val="0"/>
          <w:sz w:val="32"/>
          <w:szCs w:val="32"/>
          <w:lang w:val="en-US" w:eastAsia="zh-CN" w:bidi="ar-SA"/>
        </w:rPr>
        <w:t>2023</w:t>
      </w:r>
      <w:r>
        <w:rPr>
          <w:rFonts w:hint="eastAsia" w:cs="黑体" w:asciiTheme="minorEastAsia" w:hAnsiTheme="minorEastAsia" w:eastAsiaTheme="minorEastAsia"/>
          <w:color w:val="000000"/>
          <w:kern w:val="0"/>
          <w:sz w:val="32"/>
          <w:szCs w:val="32"/>
          <w:lang w:val="en-US" w:eastAsia="zh-CN" w:bidi="ar-SA"/>
        </w:rPr>
        <w:t>年整体支出绩效评价报告。</w:t>
      </w:r>
    </w:p>
    <w:p w14:paraId="6D87DECD">
      <w:pPr>
        <w:pStyle w:val="7"/>
        <w:rPr>
          <w:rFonts w:hAnsi="黑体"/>
          <w:b/>
          <w:sz w:val="32"/>
          <w:szCs w:val="32"/>
        </w:rPr>
      </w:pPr>
    </w:p>
    <w:p w14:paraId="3033A259">
      <w:pPr>
        <w:pStyle w:val="7"/>
        <w:tabs>
          <w:tab w:val="left" w:pos="5938"/>
        </w:tabs>
        <w:jc w:val="left"/>
        <w:rPr>
          <w:rFonts w:hint="eastAsia" w:eastAsia="黑体"/>
          <w:sz w:val="72"/>
          <w:szCs w:val="72"/>
          <w:lang w:eastAsia="zh-CN"/>
        </w:rPr>
      </w:pPr>
    </w:p>
    <w:p w14:paraId="6931C231">
      <w:pPr>
        <w:pStyle w:val="7"/>
        <w:tabs>
          <w:tab w:val="left" w:pos="5938"/>
        </w:tabs>
        <w:jc w:val="left"/>
        <w:rPr>
          <w:rFonts w:hint="eastAsia" w:eastAsia="黑体"/>
          <w:sz w:val="72"/>
          <w:szCs w:val="72"/>
          <w:lang w:eastAsia="zh-CN"/>
        </w:rPr>
      </w:pPr>
    </w:p>
    <w:p w14:paraId="63AED191">
      <w:pPr>
        <w:pStyle w:val="7"/>
        <w:tabs>
          <w:tab w:val="left" w:pos="5938"/>
        </w:tabs>
        <w:jc w:val="left"/>
        <w:rPr>
          <w:rFonts w:hint="eastAsia" w:eastAsia="黑体"/>
          <w:sz w:val="72"/>
          <w:szCs w:val="72"/>
          <w:lang w:eastAsia="zh-CN"/>
        </w:rPr>
      </w:pPr>
    </w:p>
    <w:p w14:paraId="209BE9DF">
      <w:pPr>
        <w:pStyle w:val="7"/>
        <w:tabs>
          <w:tab w:val="left" w:pos="5938"/>
        </w:tabs>
        <w:jc w:val="left"/>
        <w:rPr>
          <w:rFonts w:hint="eastAsia" w:eastAsia="黑体"/>
          <w:sz w:val="72"/>
          <w:szCs w:val="72"/>
          <w:lang w:eastAsia="zh-CN"/>
        </w:rPr>
      </w:pPr>
    </w:p>
    <w:p w14:paraId="63B09A67">
      <w:pPr>
        <w:pStyle w:val="7"/>
        <w:jc w:val="center"/>
        <w:rPr>
          <w:sz w:val="72"/>
          <w:szCs w:val="72"/>
        </w:rPr>
      </w:pPr>
      <w:r>
        <w:rPr>
          <w:rFonts w:hint="eastAsia"/>
          <w:sz w:val="72"/>
          <w:szCs w:val="72"/>
        </w:rPr>
        <w:t>第四部分</w:t>
      </w:r>
    </w:p>
    <w:p w14:paraId="74AC177C">
      <w:pPr>
        <w:jc w:val="center"/>
        <w:rPr>
          <w:rFonts w:ascii="黑体" w:eastAsia="黑体" w:cs="黑体"/>
          <w:color w:val="000000"/>
          <w:kern w:val="0"/>
          <w:sz w:val="70"/>
          <w:szCs w:val="70"/>
        </w:rPr>
      </w:pPr>
    </w:p>
    <w:p w14:paraId="19C443AF">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20EB2B15">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CB34511">
      <w:pPr>
        <w:ind w:firstLine="640" w:firstLineChars="200"/>
        <w:jc w:val="left"/>
        <w:rPr>
          <w:rFonts w:cs="黑体" w:asciiTheme="minorEastAsia" w:hAnsiTheme="minorEastAsia"/>
          <w:color w:val="000000"/>
          <w:kern w:val="0"/>
          <w:sz w:val="32"/>
          <w:szCs w:val="32"/>
        </w:rPr>
      </w:pPr>
    </w:p>
    <w:p w14:paraId="2687252A">
      <w:pPr>
        <w:pStyle w:val="4"/>
        <w:keepNext w:val="0"/>
        <w:keepLines w:val="0"/>
        <w:widowControl/>
        <w:suppressLineNumbers w:val="0"/>
        <w:spacing w:line="510" w:lineRule="atLeast"/>
        <w:ind w:left="0" w:firstLine="960" w:firstLineChars="3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b/>
          <w:bCs/>
          <w:color w:val="000000"/>
          <w:kern w:val="0"/>
          <w:sz w:val="32"/>
          <w:szCs w:val="32"/>
          <w:lang w:val="en-US" w:eastAsia="zh-CN" w:bidi="ar-SA"/>
        </w:rPr>
        <w:t>一、机关运行经费：</w:t>
      </w:r>
      <w:r>
        <w:rPr>
          <w:rFonts w:hint="eastAsia" w:cs="黑体" w:asciiTheme="minorEastAsia" w:hAnsiTheme="minorEastAsia" w:eastAsiaTheme="minorEastAsia"/>
          <w:color w:val="000000"/>
          <w:kern w:val="0"/>
          <w:sz w:val="32"/>
          <w:szCs w:val="32"/>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32232E0">
      <w:pPr>
        <w:pStyle w:val="4"/>
        <w:keepNext w:val="0"/>
        <w:keepLines w:val="0"/>
        <w:widowControl/>
        <w:suppressLineNumbers w:val="0"/>
        <w:spacing w:line="510" w:lineRule="atLeast"/>
        <w:ind w:left="0" w:firstLine="960" w:firstLineChars="3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b/>
          <w:bCs/>
          <w:color w:val="000000"/>
          <w:kern w:val="0"/>
          <w:sz w:val="32"/>
          <w:szCs w:val="32"/>
          <w:lang w:val="en-US" w:eastAsia="zh-CN" w:bidi="ar-SA"/>
        </w:rPr>
        <w:t>二、“三公”经费：</w:t>
      </w:r>
      <w:r>
        <w:rPr>
          <w:rFonts w:hint="eastAsia" w:cs="黑体" w:asciiTheme="minorEastAsia" w:hAnsiTheme="minorEastAsia" w:eastAsiaTheme="minorEastAsia"/>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F3AA7CA">
      <w:pPr>
        <w:pStyle w:val="7"/>
        <w:jc w:val="center"/>
        <w:rPr>
          <w:sz w:val="72"/>
          <w:szCs w:val="72"/>
        </w:rPr>
      </w:pPr>
    </w:p>
    <w:p w14:paraId="3958712D">
      <w:pPr>
        <w:pStyle w:val="7"/>
        <w:jc w:val="center"/>
        <w:rPr>
          <w:sz w:val="72"/>
          <w:szCs w:val="72"/>
        </w:rPr>
      </w:pPr>
    </w:p>
    <w:p w14:paraId="531788B5">
      <w:pPr>
        <w:pStyle w:val="7"/>
        <w:jc w:val="center"/>
        <w:rPr>
          <w:sz w:val="72"/>
          <w:szCs w:val="72"/>
        </w:rPr>
      </w:pPr>
    </w:p>
    <w:p w14:paraId="5D14FC0D">
      <w:pPr>
        <w:pStyle w:val="7"/>
        <w:jc w:val="center"/>
        <w:rPr>
          <w:sz w:val="72"/>
          <w:szCs w:val="72"/>
        </w:rPr>
      </w:pPr>
    </w:p>
    <w:p w14:paraId="07B54A8D">
      <w:pPr>
        <w:pStyle w:val="7"/>
        <w:jc w:val="center"/>
        <w:rPr>
          <w:sz w:val="72"/>
          <w:szCs w:val="72"/>
        </w:rPr>
      </w:pPr>
    </w:p>
    <w:p w14:paraId="497C60D9">
      <w:pPr>
        <w:pStyle w:val="7"/>
        <w:jc w:val="both"/>
        <w:rPr>
          <w:sz w:val="72"/>
          <w:szCs w:val="72"/>
        </w:rPr>
      </w:pPr>
    </w:p>
    <w:p w14:paraId="580FF40D">
      <w:pPr>
        <w:pStyle w:val="7"/>
        <w:jc w:val="center"/>
        <w:rPr>
          <w:sz w:val="72"/>
          <w:szCs w:val="72"/>
        </w:rPr>
      </w:pPr>
      <w:r>
        <w:rPr>
          <w:rFonts w:hint="eastAsia"/>
          <w:sz w:val="72"/>
          <w:szCs w:val="72"/>
        </w:rPr>
        <w:t>第五部分</w:t>
      </w:r>
    </w:p>
    <w:p w14:paraId="3D57A5B2">
      <w:pPr>
        <w:jc w:val="center"/>
        <w:rPr>
          <w:rFonts w:ascii="黑体" w:eastAsia="黑体" w:cs="黑体"/>
          <w:color w:val="000000"/>
          <w:kern w:val="0"/>
          <w:sz w:val="70"/>
          <w:szCs w:val="70"/>
        </w:rPr>
      </w:pPr>
    </w:p>
    <w:p w14:paraId="65BBE2F6">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3FE61E35">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3B3EB21">
      <w:pPr>
        <w:tabs>
          <w:tab w:val="left" w:pos="522"/>
        </w:tabs>
        <w:jc w:val="left"/>
        <w:rPr>
          <w:rFonts w:hint="eastAsia" w:ascii="黑体" w:eastAsia="黑体" w:cs="黑体"/>
          <w:color w:val="000000"/>
          <w:kern w:val="0"/>
          <w:sz w:val="70"/>
          <w:szCs w:val="70"/>
          <w:lang w:eastAsia="zh-CN"/>
        </w:rPr>
      </w:pPr>
      <w:r>
        <w:rPr>
          <w:rFonts w:hint="eastAsia" w:ascii="黑体" w:eastAsia="黑体" w:cs="黑体"/>
          <w:color w:val="000000"/>
          <w:kern w:val="0"/>
          <w:sz w:val="70"/>
          <w:szCs w:val="70"/>
          <w:lang w:eastAsia="zh-CN"/>
        </w:rPr>
        <w:tab/>
      </w:r>
    </w:p>
    <w:p w14:paraId="5234813C">
      <w:pPr>
        <w:ind w:firstLine="640" w:firstLineChars="200"/>
        <w:jc w:val="both"/>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lang w:val="en-US" w:eastAsia="zh-CN"/>
        </w:rPr>
        <w:t>1.</w:t>
      </w:r>
      <w:r>
        <w:rPr>
          <w:rFonts w:hint="eastAsia" w:cs="黑体" w:asciiTheme="minorEastAsia" w:hAnsiTheme="minorEastAsia"/>
          <w:b/>
          <w:color w:val="000000"/>
          <w:kern w:val="0"/>
          <w:sz w:val="32"/>
          <w:szCs w:val="32"/>
          <w:lang w:eastAsia="zh-CN"/>
        </w:rPr>
        <w:t>2023</w:t>
      </w:r>
      <w:r>
        <w:rPr>
          <w:rFonts w:hint="eastAsia" w:cs="黑体" w:asciiTheme="minorEastAsia" w:hAnsiTheme="minorEastAsia"/>
          <w:b/>
          <w:color w:val="000000"/>
          <w:kern w:val="0"/>
          <w:sz w:val="32"/>
          <w:szCs w:val="32"/>
        </w:rPr>
        <w:t>年度部门整体支出绩效评价报告</w:t>
      </w:r>
    </w:p>
    <w:p w14:paraId="00CE1739">
      <w:pPr>
        <w:ind w:firstLine="640" w:firstLineChars="200"/>
        <w:jc w:val="both"/>
        <w:rPr>
          <w:rFonts w:hint="default" w:cs="黑体" w:asciiTheme="minorEastAsia" w:hAnsiTheme="minorEastAsia" w:eastAsiaTheme="minorEastAsia"/>
          <w:b/>
          <w:color w:val="000000"/>
          <w:kern w:val="0"/>
          <w:sz w:val="32"/>
          <w:szCs w:val="32"/>
          <w:lang w:val="en-US" w:eastAsia="zh-CN"/>
        </w:rPr>
      </w:pPr>
      <w:r>
        <w:rPr>
          <w:rFonts w:hint="eastAsia" w:cs="黑体" w:asciiTheme="minorEastAsia" w:hAnsiTheme="minorEastAsia"/>
          <w:b/>
          <w:color w:val="000000"/>
          <w:kern w:val="0"/>
          <w:sz w:val="32"/>
          <w:szCs w:val="32"/>
          <w:lang w:val="en-US" w:eastAsia="zh-CN"/>
        </w:rPr>
        <w:t>2.2023年度决算公开表</w:t>
      </w:r>
    </w:p>
    <w:p w14:paraId="350B7920">
      <w:pPr>
        <w:ind w:firstLine="640" w:firstLineChars="200"/>
        <w:jc w:val="left"/>
        <w:rPr>
          <w:rFonts w:cs="黑体" w:asciiTheme="minorEastAsia" w:hAnsiTheme="minorEastAsia"/>
          <w:color w:val="000000"/>
          <w:kern w:val="0"/>
          <w:sz w:val="32"/>
          <w:szCs w:val="32"/>
        </w:rPr>
      </w:pPr>
    </w:p>
    <w:p w14:paraId="1133ACD2"/>
    <w:p w14:paraId="55ACB4D1"/>
    <w:p w14:paraId="5EA61E10"/>
    <w:sectPr>
      <w:pgSz w:w="11906" w:h="16838"/>
      <w:pgMar w:top="1803" w:right="1440" w:bottom="1803"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E466D"/>
    <w:multiLevelType w:val="singleLevel"/>
    <w:tmpl w:val="C5BE466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hYmY1OTY5ZTRjM2UzNTU5ZDk3MGYzOTAzMGEzZDkifQ=="/>
  </w:docVars>
  <w:rsids>
    <w:rsidRoot w:val="762F29E2"/>
    <w:rsid w:val="0BB67178"/>
    <w:rsid w:val="53095E25"/>
    <w:rsid w:val="762F2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3872</Words>
  <Characters>4237</Characters>
  <Lines>0</Lines>
  <Paragraphs>0</Paragraphs>
  <TotalTime>115</TotalTime>
  <ScaleCrop>false</ScaleCrop>
  <LinksUpToDate>false</LinksUpToDate>
  <CharactersWithSpaces>4249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2024-09-18T07:20:00Z</dcterms:created>
  <dc:creator>牧思远</dc:creator>
  <cp:lastModifiedBy>牧思远</cp:lastModifiedBy>
  <cp:lastPrinted>2024-09-20T02:01:00Z</cp:lastPrinted>
  <dcterms:modified xsi:type="dcterms:W3CDTF">2024-09-20T08:06:53Z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8A4E9701C86340B6B6943BD96C4CDBA7_13</vt:lpwstr>
  </property>
</Properties>
</file>