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34E" w:rsidRDefault="009C634E">
      <w:pPr>
        <w:pStyle w:val="Default"/>
        <w:spacing w:line="600" w:lineRule="exact"/>
        <w:ind w:firstLineChars="200" w:firstLine="640"/>
        <w:jc w:val="center"/>
        <w:rPr>
          <w:rFonts w:ascii="仿宋" w:eastAsia="仿宋" w:hAnsi="仿宋" w:cs="仿宋"/>
          <w:sz w:val="32"/>
          <w:szCs w:val="32"/>
        </w:rPr>
      </w:pPr>
    </w:p>
    <w:p w:rsidR="009C634E" w:rsidRDefault="00A67E81">
      <w:pPr>
        <w:pStyle w:val="Default"/>
        <w:spacing w:line="600" w:lineRule="exact"/>
        <w:jc w:val="center"/>
        <w:rPr>
          <w:rFonts w:ascii="仿宋" w:eastAsia="仿宋" w:hAnsi="仿宋" w:cs="仿宋"/>
          <w:b/>
          <w:bCs/>
          <w:sz w:val="48"/>
          <w:szCs w:val="48"/>
        </w:rPr>
      </w:pPr>
      <w:r>
        <w:rPr>
          <w:rFonts w:ascii="仿宋" w:eastAsia="仿宋" w:hAnsi="仿宋" w:cs="仿宋" w:hint="eastAsia"/>
          <w:b/>
          <w:bCs/>
          <w:sz w:val="48"/>
          <w:szCs w:val="48"/>
        </w:rPr>
        <w:t>2021年度市人大机关部门决算</w:t>
      </w:r>
    </w:p>
    <w:p w:rsidR="009C634E" w:rsidRDefault="009C634E">
      <w:pPr>
        <w:pStyle w:val="Default"/>
        <w:spacing w:line="600" w:lineRule="exact"/>
        <w:jc w:val="center"/>
        <w:rPr>
          <w:rFonts w:ascii="仿宋" w:eastAsia="仿宋" w:hAnsi="仿宋" w:cs="仿宋"/>
          <w:b/>
          <w:bCs/>
          <w:sz w:val="32"/>
          <w:szCs w:val="32"/>
        </w:rPr>
      </w:pPr>
    </w:p>
    <w:p w:rsidR="009C634E" w:rsidRDefault="009C634E">
      <w:pPr>
        <w:pStyle w:val="Default"/>
        <w:spacing w:line="600" w:lineRule="exact"/>
        <w:jc w:val="center"/>
        <w:rPr>
          <w:rFonts w:ascii="仿宋" w:eastAsia="仿宋" w:hAnsi="仿宋" w:cs="仿宋"/>
          <w:b/>
          <w:bCs/>
          <w:sz w:val="32"/>
          <w:szCs w:val="32"/>
        </w:rPr>
      </w:pPr>
    </w:p>
    <w:p w:rsidR="009C634E" w:rsidRDefault="00A67E81">
      <w:pPr>
        <w:pStyle w:val="Default"/>
        <w:spacing w:line="600" w:lineRule="exact"/>
        <w:jc w:val="center"/>
        <w:rPr>
          <w:rFonts w:ascii="仿宋" w:eastAsia="仿宋" w:hAnsi="仿宋" w:cs="仿宋"/>
          <w:b/>
          <w:sz w:val="32"/>
          <w:szCs w:val="32"/>
        </w:rPr>
      </w:pPr>
      <w:r>
        <w:rPr>
          <w:rFonts w:ascii="仿宋" w:eastAsia="仿宋" w:hAnsi="仿宋" w:cs="仿宋" w:hint="eastAsia"/>
          <w:b/>
          <w:sz w:val="32"/>
          <w:szCs w:val="32"/>
        </w:rPr>
        <w:t>目录</w:t>
      </w:r>
    </w:p>
    <w:p w:rsidR="009C634E" w:rsidRDefault="009C634E" w:rsidP="009C634E">
      <w:pPr>
        <w:pStyle w:val="Default"/>
        <w:spacing w:line="600" w:lineRule="exact"/>
        <w:ind w:firstLineChars="200" w:firstLine="643"/>
        <w:jc w:val="center"/>
        <w:rPr>
          <w:rFonts w:ascii="仿宋" w:eastAsia="仿宋" w:hAnsi="仿宋" w:cs="仿宋"/>
          <w:b/>
          <w:sz w:val="32"/>
          <w:szCs w:val="32"/>
        </w:rPr>
      </w:pPr>
    </w:p>
    <w:p w:rsidR="009C634E" w:rsidRDefault="00A67E81" w:rsidP="009C634E">
      <w:pPr>
        <w:pStyle w:val="Default"/>
        <w:spacing w:line="600" w:lineRule="exact"/>
        <w:ind w:firstLineChars="200" w:firstLine="643"/>
        <w:rPr>
          <w:rFonts w:ascii="仿宋" w:eastAsia="仿宋" w:hAnsi="仿宋" w:cs="仿宋"/>
          <w:b/>
          <w:sz w:val="32"/>
          <w:szCs w:val="32"/>
        </w:rPr>
      </w:pPr>
      <w:r>
        <w:rPr>
          <w:rFonts w:ascii="仿宋" w:eastAsia="仿宋" w:hAnsi="仿宋" w:cs="仿宋" w:hint="eastAsia"/>
          <w:b/>
          <w:sz w:val="32"/>
          <w:szCs w:val="32"/>
        </w:rPr>
        <w:t>第一部分单位概况</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一、部门职责</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二、机构设置</w:t>
      </w:r>
    </w:p>
    <w:p w:rsidR="009C634E" w:rsidRDefault="00A67E81" w:rsidP="009C634E">
      <w:pPr>
        <w:pStyle w:val="Default"/>
        <w:spacing w:line="600" w:lineRule="exact"/>
        <w:ind w:firstLineChars="200" w:firstLine="643"/>
        <w:rPr>
          <w:rFonts w:ascii="仿宋" w:eastAsia="仿宋" w:hAnsi="仿宋" w:cs="仿宋"/>
          <w:b/>
          <w:sz w:val="32"/>
          <w:szCs w:val="32"/>
        </w:rPr>
      </w:pPr>
      <w:r>
        <w:rPr>
          <w:rFonts w:ascii="仿宋" w:eastAsia="仿宋" w:hAnsi="仿宋" w:cs="仿宋" w:hint="eastAsia"/>
          <w:b/>
          <w:sz w:val="32"/>
          <w:szCs w:val="32"/>
        </w:rPr>
        <w:t>第二部分2021年度部门决算表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一、收入支出决算总表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二、收入决算表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三、支出决算表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四、财政拨款收入支出决算总表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五、一般公共预算财政拨款支出决算表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六、一般公共预算财政拨款基本支出决算明细表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七、一般公共预算财政拨款“三公”经费支出决算表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八、政府性基金预算财政拨款收入支出决算表</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九、国有资本经营预算财政拨款支出决算表</w:t>
      </w:r>
    </w:p>
    <w:p w:rsidR="009C634E" w:rsidRDefault="00A67E81" w:rsidP="009C634E">
      <w:pPr>
        <w:pStyle w:val="Default"/>
        <w:spacing w:line="600" w:lineRule="exact"/>
        <w:ind w:firstLineChars="200" w:firstLine="643"/>
        <w:rPr>
          <w:rFonts w:ascii="仿宋" w:eastAsia="仿宋" w:hAnsi="仿宋" w:cs="仿宋"/>
          <w:b/>
          <w:sz w:val="32"/>
          <w:szCs w:val="32"/>
        </w:rPr>
      </w:pPr>
      <w:r>
        <w:rPr>
          <w:rFonts w:ascii="仿宋" w:eastAsia="仿宋" w:hAnsi="仿宋" w:cs="仿宋" w:hint="eastAsia"/>
          <w:b/>
          <w:sz w:val="32"/>
          <w:szCs w:val="32"/>
        </w:rPr>
        <w:t>第三部分2021年度部门决算情况说明</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一、收入支出决算总体情况说明</w:t>
      </w:r>
    </w:p>
    <w:p w:rsidR="009C634E" w:rsidRDefault="00A67E81">
      <w:pPr>
        <w:spacing w:line="6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二、收入决算情况说明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三、支出决算情况说明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四、财政拨款收入支出决算总体情况说明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五、一般公共预算财政拨款支出决算情况说明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六、一般公共预算财政拨款基本支出决算情况说明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七、一般公共预算财政拨款“三公”经费支出决算情况说明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八、政府性基金预算收入支出决算情况</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九、国有资本经营预算财政拨款支出决算情况说明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十、机关运行经费支出说明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十一、一般性支出情况说明</w:t>
      </w:r>
    </w:p>
    <w:p w:rsidR="009C634E" w:rsidRDefault="00A67E81">
      <w:pPr>
        <w:autoSpaceDE w:val="0"/>
        <w:autoSpaceDN w:val="0"/>
        <w:adjustRightInd w:val="0"/>
        <w:spacing w:line="60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sz w:val="32"/>
          <w:szCs w:val="32"/>
        </w:rPr>
        <w:t>十二、</w:t>
      </w:r>
      <w:r>
        <w:rPr>
          <w:rFonts w:ascii="仿宋" w:eastAsia="仿宋" w:hAnsi="仿宋" w:cs="仿宋" w:hint="eastAsia"/>
          <w:color w:val="000000"/>
          <w:kern w:val="0"/>
          <w:sz w:val="32"/>
          <w:szCs w:val="32"/>
        </w:rPr>
        <w:t>政府采购支出说明</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十三、国有资产占用情况说明</w:t>
      </w:r>
    </w:p>
    <w:p w:rsidR="009C634E" w:rsidRDefault="00A67E81">
      <w:pPr>
        <w:pStyle w:val="Default"/>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十四、2021年度预算绩效情况说明</w:t>
      </w:r>
    </w:p>
    <w:p w:rsidR="009C634E" w:rsidRDefault="00A67E81" w:rsidP="009C634E">
      <w:pPr>
        <w:autoSpaceDE w:val="0"/>
        <w:autoSpaceDN w:val="0"/>
        <w:adjustRightInd w:val="0"/>
        <w:spacing w:line="600" w:lineRule="exact"/>
        <w:ind w:firstLineChars="200" w:firstLine="643"/>
        <w:jc w:val="left"/>
        <w:rPr>
          <w:rFonts w:ascii="仿宋" w:eastAsia="仿宋" w:hAnsi="仿宋" w:cs="仿宋"/>
          <w:b/>
          <w:color w:val="000000"/>
          <w:kern w:val="0"/>
          <w:sz w:val="32"/>
          <w:szCs w:val="32"/>
        </w:rPr>
      </w:pPr>
      <w:r>
        <w:rPr>
          <w:rFonts w:ascii="仿宋" w:eastAsia="仿宋" w:hAnsi="仿宋" w:cs="仿宋" w:hint="eastAsia"/>
          <w:b/>
          <w:color w:val="000000"/>
          <w:kern w:val="0"/>
          <w:sz w:val="32"/>
          <w:szCs w:val="32"/>
        </w:rPr>
        <w:t>第四部分名词解释</w:t>
      </w:r>
    </w:p>
    <w:p w:rsidR="009C634E" w:rsidRDefault="00A67E81" w:rsidP="009C634E">
      <w:pPr>
        <w:autoSpaceDE w:val="0"/>
        <w:autoSpaceDN w:val="0"/>
        <w:adjustRightInd w:val="0"/>
        <w:spacing w:line="600" w:lineRule="exact"/>
        <w:ind w:firstLineChars="200" w:firstLine="643"/>
        <w:jc w:val="left"/>
        <w:rPr>
          <w:rFonts w:ascii="仿宋" w:eastAsia="仿宋" w:hAnsi="仿宋" w:cs="仿宋"/>
          <w:b/>
          <w:color w:val="000000"/>
          <w:kern w:val="0"/>
          <w:sz w:val="32"/>
          <w:szCs w:val="32"/>
        </w:rPr>
      </w:pPr>
      <w:r>
        <w:rPr>
          <w:rFonts w:ascii="仿宋" w:eastAsia="仿宋" w:hAnsi="仿宋" w:cs="仿宋" w:hint="eastAsia"/>
          <w:b/>
          <w:color w:val="000000"/>
          <w:kern w:val="0"/>
          <w:sz w:val="32"/>
          <w:szCs w:val="32"/>
        </w:rPr>
        <w:t>第五部分附件</w:t>
      </w:r>
    </w:p>
    <w:p w:rsidR="009C634E" w:rsidRDefault="009C634E">
      <w:pPr>
        <w:spacing w:line="600" w:lineRule="exact"/>
        <w:ind w:firstLineChars="200" w:firstLine="640"/>
        <w:jc w:val="center"/>
        <w:rPr>
          <w:rFonts w:ascii="仿宋" w:eastAsia="仿宋" w:hAnsi="仿宋" w:cs="仿宋"/>
          <w:sz w:val="32"/>
          <w:szCs w:val="32"/>
        </w:rPr>
      </w:pPr>
    </w:p>
    <w:p w:rsidR="009C634E" w:rsidRDefault="009C634E">
      <w:pPr>
        <w:spacing w:line="600" w:lineRule="exact"/>
        <w:ind w:firstLineChars="200" w:firstLine="640"/>
        <w:rPr>
          <w:rFonts w:ascii="仿宋" w:eastAsia="仿宋" w:hAnsi="仿宋" w:cs="仿宋"/>
          <w:sz w:val="32"/>
          <w:szCs w:val="32"/>
        </w:rPr>
      </w:pPr>
    </w:p>
    <w:p w:rsidR="009C634E" w:rsidRDefault="00A67E81" w:rsidP="009C634E">
      <w:pPr>
        <w:pStyle w:val="Default"/>
        <w:spacing w:line="6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第一部分单位概况</w:t>
      </w:r>
    </w:p>
    <w:p w:rsidR="009C634E" w:rsidRDefault="009C634E">
      <w:pPr>
        <w:spacing w:line="600" w:lineRule="exact"/>
        <w:ind w:firstLineChars="200" w:firstLine="640"/>
        <w:jc w:val="center"/>
        <w:rPr>
          <w:rFonts w:ascii="仿宋" w:eastAsia="仿宋" w:hAnsi="仿宋" w:cs="仿宋"/>
          <w:sz w:val="32"/>
          <w:szCs w:val="32"/>
        </w:rPr>
      </w:pPr>
    </w:p>
    <w:p w:rsidR="009C634E" w:rsidRDefault="00A67E81" w:rsidP="009C634E">
      <w:pPr>
        <w:pStyle w:val="a6"/>
        <w:spacing w:line="600" w:lineRule="exact"/>
        <w:ind w:firstLine="643"/>
        <w:jc w:val="left"/>
        <w:rPr>
          <w:rFonts w:ascii="仿宋" w:eastAsia="仿宋" w:hAnsi="仿宋" w:cs="仿宋"/>
          <w:b/>
          <w:bCs/>
          <w:sz w:val="32"/>
          <w:szCs w:val="32"/>
        </w:rPr>
      </w:pPr>
      <w:r>
        <w:rPr>
          <w:rFonts w:ascii="仿宋" w:eastAsia="仿宋" w:hAnsi="仿宋" w:cs="仿宋" w:hint="eastAsia"/>
          <w:b/>
          <w:bCs/>
          <w:sz w:val="32"/>
          <w:szCs w:val="32"/>
        </w:rPr>
        <w:t>一、部门职责</w:t>
      </w:r>
    </w:p>
    <w:p w:rsidR="009C634E" w:rsidRDefault="00A67E81" w:rsidP="009C634E">
      <w:pPr>
        <w:widowControl/>
        <w:spacing w:line="600" w:lineRule="exact"/>
        <w:ind w:firstLineChars="200" w:firstLine="643"/>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（一）部门职责</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(一)在本行政区域内，保证宪法、法律、行政法规和上级人民代表大会及其常务委员会决议的遵守和执行；</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(二)领导或者主持本级人民代表大会代表的选举;</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(三)召集本级人民代表大会会议；</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(四)讨论、决定本行政区域内的政治、经济、教育、科学、文化、卫生、环境和资源保护、民政、民族等工作的重大事项；</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(五)根据本级人民政府的建议，决定对本行政区域内的国民经济和社会发展计划、预算的部分变更；</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(六)监督本级人民政府、人民法院、人民检察院和监察委员会的工作，联系本级人民代表大会代表，受理人民群众对上述机关和国家工作人员的申诉和意见；</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(七)撤销下一级人民代表大会及其常务委员会的不适当的决议；</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(八)撤销本级人民政府的不适当的决定和命令；</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九)在本级人民代表大会闭会期间，决定副市长的个别任免；在市长、人民法院院长、人民检察院检察长因故不能担任职务的时候，从本级人民政府、人民法院、人民检察院副职领导人员中决定代理的人选；决定代理检察长，须报上一级人民检察院和人民代表大会常务委员会备案；</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(十)根据市长的提名，决定本级人民政府秘书长、局长、委员会主任的任免，报上一级人民政府备案；</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十一)按照人民法院组织法和人民检察院组织法的规定，任免人民法院副院长、庭长、副庭长、审判委员会委员、审判员，任免人民检察院副检察长、检察委员会委员、检察员，批准任免下一级人民检察院检察长；</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十二)在本级人民代表大会闭会期间，决定撤销个别副市长的职务;决定撤销由它任命的本级人民政府其他组成人员和人民法院副院长、庭长、副庭长、审判委员会委员、审判员，人民检察院副检察长、检察委员会委员、检察员，中级人民法院院长，人民检察院分院检察长的职务；</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(十三)在本级人民代表大会闭会期间，补选上一级人民代表大会出缺的代表和罢免个别代表；</w:t>
      </w:r>
    </w:p>
    <w:p w:rsidR="009C634E" w:rsidRDefault="00A67E81">
      <w:pPr>
        <w:widowControl/>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(十四)决定授予地方的荣誉称号。</w:t>
      </w:r>
    </w:p>
    <w:p w:rsidR="009C634E" w:rsidRDefault="00A67E81">
      <w:pPr>
        <w:widowControl/>
        <w:spacing w:line="600" w:lineRule="exact"/>
        <w:ind w:firstLineChars="200" w:firstLine="640"/>
        <w:rPr>
          <w:rFonts w:ascii="仿宋" w:eastAsia="仿宋" w:hAnsi="仿宋" w:cs="仿宋"/>
          <w:bCs/>
          <w:kern w:val="0"/>
          <w:sz w:val="32"/>
          <w:szCs w:val="32"/>
        </w:rPr>
      </w:pPr>
      <w:r>
        <w:rPr>
          <w:rFonts w:ascii="仿宋" w:eastAsia="仿宋" w:hAnsi="仿宋" w:cs="仿宋" w:hint="eastAsia"/>
          <w:bCs/>
          <w:kern w:val="0"/>
          <w:sz w:val="32"/>
          <w:szCs w:val="32"/>
        </w:rPr>
        <w:t>二、机构设置及决算单位构成</w:t>
      </w:r>
    </w:p>
    <w:p w:rsidR="009C634E" w:rsidRDefault="00A67E81" w:rsidP="009C634E">
      <w:pPr>
        <w:widowControl/>
        <w:spacing w:line="600" w:lineRule="exact"/>
        <w:ind w:firstLineChars="200" w:firstLine="643"/>
        <w:rPr>
          <w:rFonts w:ascii="仿宋" w:eastAsia="仿宋" w:hAnsi="仿宋" w:cs="仿宋"/>
          <w:b/>
          <w:kern w:val="0"/>
          <w:sz w:val="32"/>
          <w:szCs w:val="32"/>
        </w:rPr>
      </w:pPr>
      <w:r>
        <w:rPr>
          <w:rFonts w:ascii="仿宋" w:eastAsia="仿宋" w:hAnsi="仿宋" w:cs="仿宋" w:hint="eastAsia"/>
          <w:b/>
          <w:kern w:val="0"/>
          <w:sz w:val="32"/>
          <w:szCs w:val="32"/>
        </w:rPr>
        <w:t>（一）内设机构设置</w:t>
      </w:r>
      <w:r>
        <w:rPr>
          <w:rFonts w:ascii="仿宋" w:eastAsia="仿宋" w:hAnsi="仿宋" w:cs="仿宋" w:hint="eastAsia"/>
          <w:bCs/>
          <w:kern w:val="0"/>
          <w:sz w:val="32"/>
          <w:szCs w:val="32"/>
        </w:rPr>
        <w:t>。</w:t>
      </w:r>
      <w:r>
        <w:rPr>
          <w:rFonts w:ascii="仿宋" w:eastAsia="仿宋" w:hAnsi="仿宋" w:cs="仿宋" w:hint="eastAsia"/>
          <w:color w:val="000000"/>
          <w:kern w:val="0"/>
          <w:sz w:val="32"/>
          <w:szCs w:val="32"/>
        </w:rPr>
        <w:t>内设办公室、联工委、研究室3个工作机构，民侨外委、监司委、财经委、教科文卫委、农业委、环资委、法制委、社建委8个专门委员会，共11个部门。</w:t>
      </w:r>
    </w:p>
    <w:p w:rsidR="009C634E" w:rsidRDefault="00A67E81" w:rsidP="009C634E">
      <w:pPr>
        <w:widowControl/>
        <w:spacing w:line="600" w:lineRule="exact"/>
        <w:ind w:firstLineChars="200" w:firstLine="643"/>
        <w:rPr>
          <w:rFonts w:ascii="仿宋" w:eastAsia="仿宋" w:hAnsi="仿宋" w:cs="仿宋"/>
          <w:color w:val="000000"/>
          <w:kern w:val="0"/>
          <w:sz w:val="32"/>
          <w:szCs w:val="32"/>
        </w:rPr>
      </w:pPr>
      <w:r>
        <w:rPr>
          <w:rFonts w:ascii="仿宋" w:eastAsia="仿宋" w:hAnsi="仿宋" w:cs="仿宋" w:hint="eastAsia"/>
          <w:b/>
          <w:kern w:val="0"/>
          <w:sz w:val="32"/>
          <w:szCs w:val="32"/>
        </w:rPr>
        <w:lastRenderedPageBreak/>
        <w:t xml:space="preserve">   （二）决算单位构成</w:t>
      </w:r>
      <w:r>
        <w:rPr>
          <w:rFonts w:ascii="仿宋" w:eastAsia="仿宋" w:hAnsi="仿宋" w:cs="仿宋" w:hint="eastAsia"/>
          <w:bCs/>
          <w:kern w:val="0"/>
          <w:sz w:val="32"/>
          <w:szCs w:val="32"/>
        </w:rPr>
        <w:t>。</w:t>
      </w:r>
      <w:r>
        <w:rPr>
          <w:rFonts w:ascii="仿宋" w:eastAsia="仿宋" w:hAnsi="仿宋" w:cs="仿宋" w:hint="eastAsia"/>
          <w:color w:val="000000"/>
          <w:kern w:val="0"/>
          <w:sz w:val="32"/>
          <w:szCs w:val="32"/>
        </w:rPr>
        <w:t>市人大机关2021年部门决算公开单位仅包含怀化市人民代表大会常务委员会本级,为一级预算单位。</w:t>
      </w:r>
    </w:p>
    <w:p w:rsidR="009C634E" w:rsidRDefault="009C634E" w:rsidP="009C634E">
      <w:pPr>
        <w:pStyle w:val="Default"/>
        <w:spacing w:line="600" w:lineRule="exact"/>
        <w:ind w:firstLineChars="200" w:firstLine="643"/>
        <w:jc w:val="both"/>
        <w:rPr>
          <w:rFonts w:ascii="仿宋" w:eastAsia="仿宋" w:hAnsi="仿宋" w:cs="仿宋"/>
          <w:b/>
          <w:bCs/>
          <w:sz w:val="32"/>
          <w:szCs w:val="32"/>
        </w:rPr>
      </w:pPr>
    </w:p>
    <w:p w:rsidR="009C634E" w:rsidRDefault="009C634E" w:rsidP="009C634E">
      <w:pPr>
        <w:pStyle w:val="Default"/>
        <w:spacing w:line="600" w:lineRule="exact"/>
        <w:ind w:firstLineChars="200" w:firstLine="643"/>
        <w:jc w:val="both"/>
        <w:rPr>
          <w:rFonts w:ascii="仿宋" w:eastAsia="仿宋" w:hAnsi="仿宋" w:cs="仿宋"/>
          <w:b/>
          <w:bCs/>
          <w:sz w:val="32"/>
          <w:szCs w:val="32"/>
        </w:rPr>
      </w:pPr>
    </w:p>
    <w:p w:rsidR="009C634E" w:rsidRDefault="00A67E81" w:rsidP="009C634E">
      <w:pPr>
        <w:pStyle w:val="Default"/>
        <w:numPr>
          <w:ilvl w:val="0"/>
          <w:numId w:val="1"/>
        </w:numPr>
        <w:spacing w:line="6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部门决算表</w:t>
      </w:r>
    </w:p>
    <w:p w:rsidR="009C634E" w:rsidRDefault="009C634E" w:rsidP="009C634E">
      <w:pPr>
        <w:pStyle w:val="Default"/>
        <w:spacing w:line="600" w:lineRule="exact"/>
        <w:ind w:firstLineChars="200" w:firstLine="643"/>
        <w:jc w:val="both"/>
        <w:rPr>
          <w:rFonts w:ascii="仿宋" w:eastAsia="仿宋" w:hAnsi="仿宋" w:cs="仿宋"/>
          <w:b/>
          <w:bCs/>
          <w:sz w:val="32"/>
          <w:szCs w:val="32"/>
        </w:rPr>
      </w:pPr>
    </w:p>
    <w:p w:rsidR="009C634E" w:rsidRDefault="00A67E81">
      <w:pPr>
        <w:widowControl/>
        <w:spacing w:line="600" w:lineRule="exact"/>
        <w:ind w:firstLineChars="200" w:firstLine="640"/>
        <w:jc w:val="center"/>
        <w:rPr>
          <w:rFonts w:ascii="仿宋" w:eastAsia="仿宋" w:hAnsi="仿宋" w:cs="仿宋"/>
          <w:bCs/>
          <w:kern w:val="0"/>
          <w:sz w:val="32"/>
          <w:szCs w:val="32"/>
        </w:rPr>
      </w:pPr>
      <w:r>
        <w:rPr>
          <w:rFonts w:ascii="仿宋" w:eastAsia="仿宋" w:hAnsi="仿宋" w:cs="仿宋" w:hint="eastAsia"/>
          <w:bCs/>
          <w:kern w:val="0"/>
          <w:sz w:val="32"/>
          <w:szCs w:val="32"/>
        </w:rPr>
        <w:t>（见附件）</w:t>
      </w:r>
    </w:p>
    <w:p w:rsidR="009C634E" w:rsidRDefault="009C634E">
      <w:pPr>
        <w:widowControl/>
        <w:spacing w:line="600" w:lineRule="exact"/>
        <w:ind w:firstLineChars="200" w:firstLine="640"/>
        <w:jc w:val="center"/>
        <w:rPr>
          <w:rFonts w:ascii="仿宋" w:eastAsia="仿宋" w:hAnsi="仿宋" w:cs="仿宋"/>
          <w:bCs/>
          <w:kern w:val="0"/>
          <w:sz w:val="32"/>
          <w:szCs w:val="32"/>
        </w:rPr>
      </w:pPr>
    </w:p>
    <w:p w:rsidR="009C634E" w:rsidRDefault="009C634E">
      <w:pPr>
        <w:widowControl/>
        <w:spacing w:line="600" w:lineRule="exact"/>
        <w:ind w:firstLineChars="200" w:firstLine="640"/>
        <w:jc w:val="center"/>
        <w:rPr>
          <w:rFonts w:ascii="仿宋" w:eastAsia="仿宋" w:hAnsi="仿宋" w:cs="仿宋"/>
          <w:bCs/>
          <w:kern w:val="0"/>
          <w:sz w:val="32"/>
          <w:szCs w:val="32"/>
        </w:rPr>
      </w:pPr>
    </w:p>
    <w:p w:rsidR="009C634E" w:rsidRDefault="00A67E81" w:rsidP="009C634E">
      <w:pPr>
        <w:pStyle w:val="Default"/>
        <w:spacing w:line="6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第三部分2021年度部门决算情况说明</w:t>
      </w:r>
    </w:p>
    <w:p w:rsidR="009C634E" w:rsidRDefault="009C634E" w:rsidP="009C634E">
      <w:pPr>
        <w:widowControl/>
        <w:spacing w:line="600" w:lineRule="exact"/>
        <w:ind w:firstLineChars="200" w:firstLine="643"/>
        <w:jc w:val="left"/>
        <w:rPr>
          <w:rFonts w:ascii="仿宋" w:eastAsia="仿宋" w:hAnsi="仿宋" w:cs="仿宋"/>
          <w:b/>
          <w:sz w:val="32"/>
          <w:szCs w:val="32"/>
        </w:rPr>
      </w:pPr>
    </w:p>
    <w:p w:rsidR="009C634E" w:rsidRDefault="00A67E81" w:rsidP="009C634E">
      <w:pPr>
        <w:widowControl/>
        <w:spacing w:line="600" w:lineRule="exact"/>
        <w:ind w:firstLineChars="200" w:firstLine="643"/>
        <w:jc w:val="left"/>
        <w:rPr>
          <w:rFonts w:ascii="仿宋" w:eastAsia="仿宋" w:hAnsi="仿宋" w:cs="仿宋"/>
          <w:b/>
          <w:sz w:val="32"/>
          <w:szCs w:val="32"/>
        </w:rPr>
      </w:pPr>
      <w:r>
        <w:rPr>
          <w:rFonts w:ascii="仿宋" w:eastAsia="仿宋" w:hAnsi="仿宋" w:cs="仿宋" w:hint="eastAsia"/>
          <w:b/>
          <w:sz w:val="32"/>
          <w:szCs w:val="32"/>
        </w:rPr>
        <w:t>一、收入支出决算总体情况说明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2021年度收、支总计各2319.67万元。与上年相比，增加94.48万元，增长4.25%，主要是因为一是人员增加，二是新增了市代表交通通讯补贴等专项经费支出。</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二、收入决算情况说明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2021年度收入合计2303.42万元，其中：财政拨款收入2303.42万元，占100%。</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三、支出决算情况说明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2021年度支出合计2319.67万元，其中：基本支出2319.67万元，占100%。</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四、财政拨款收入支出决算总体情况说明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2021年度财政拨款收、支总计各2319.67万元，与上年相比，增加98.68万元,增长4.44%，主要是因为一是人员增加，二是新增了市代表交通通讯补贴等专项经费支出。</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五、一般公共预算财政拨款支出决算情况说明</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lastRenderedPageBreak/>
        <w:t>（一）财政拨款支出决算总体情况</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2021年度财政拨款支出2319.67万元，占本年支出合计的100%，与上年相比，财政拨款支出增加274.65万元，增长13.43%，主要是因为一是人员增加，二是新增了市代表交通通讯补贴等专项经费支出。</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（二）财政拨款支出决算结构情况</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财政拨款支出2319.67万元，主要用于以下方面：一般公共服务支出（类）支出2048.16万元，占88.3%；社会保障和就业支出（类）支出206.8万元，占8.91%;卫生健康支出（类）支出64.15万元，占2.77%,节能环保支出（类）支出0.56万元，占0.02%。</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（三）财政拨款支出决算具体情况</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2021年度财政拨款支出年初预算数为1702.6万元，支出决算数为2319.67万元，完成年初预算的136.24%，其中：</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1、一般公共服务支出（类）人大事物（款）行政运行（项）。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年初预算为1269.87万元，支出决算为1546.54万元，完成年初预算的121.79%，决算数大于年初预算数的主要原因是新增车辆一台、省级文明单位奖金发放等。</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2、一般公共服务支出（类）人大事物（款）人大会议（项）。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年初预算无，支出决算为48.87万元，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决算数大于年初预算数的主要原因是人代会经费无预算，按实际开支追加经费。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3、一般公共服务支出（类）人大事物（款）人大立法（项）。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年初预算为12万元，支出决算为6.13万元，完成年初预算的51.08%，决算数小于年初预算数的主要原因是厉行节约，各项开支压减。</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4、一般公共服务支出（类）人大事物（款）人大监督（项）。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年初预算为50万元，支出决算为9.62万元，完成年初预算的19.24%，决</w:t>
      </w:r>
      <w:r>
        <w:rPr>
          <w:rFonts w:ascii="仿宋" w:eastAsia="仿宋" w:hAnsi="仿宋" w:cs="仿宋" w:hint="eastAsia"/>
          <w:color w:val="auto"/>
          <w:sz w:val="32"/>
          <w:szCs w:val="32"/>
        </w:rPr>
        <w:lastRenderedPageBreak/>
        <w:t>算数小于年初预算数的主要原因是司法监督平台建设专项经费暂未使用。</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5、一般公共服务支出（类）人大事物（款）代表工作（项）。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年初预算为86万元，支出决算为96.54万元，完成年初预算的112.26%，决算数大于年初预算数的主要原因是因为年中收到省人大拨付省人大代表活动经费，未列入年初预算。</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6、一般公共服务支出（类）人大事物（款）事业运行（项）。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133.24，支出决算为170.59万元，完成年初预算的128.03%，功能分类科目2010102一般行政管理事务的收、支、余，在填报决算报表时，在2010150人大事务事业运行科目反映。决算数小于年初预算数的主要原因是退休人员春节一次性补助未纳入年初预算。</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7、一般公共服务支出（类）人大事物（款）其他人大事物支出（项）。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年初预算为116.6万元，支出决算为116.2万元，完成年初预算的99.66%，决算数小于年初预算数的主要原因是厉行节约减少开支。</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8、一般公共服务支出（类）其他一般公共服务支出（款）其他一般公共服务支出（项）。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年初预算为0，支出决算为53.68万元，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 xml:space="preserve">决算数大于年初预算数的主要原因是追加资金。  </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9、社会保障和就业支出（类）行政事业单位养老支出（款）行政单位离退休（项）。</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年初预算为34.89万元，支出决算为10.98万元，完成年初预算的31.47%，决算数小于年初预算数的主要原因是厉行节约，各项开支压减。</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10、社会保障和就业支出（类）行政事业单位养老支出（款）机关事业单位基本养老保险缴费支出（项）。</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年初预算0，支出决算为110.29万元，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决算数大于年初预算数的主要原因是机关养老保险缴费是由财政负担，</w:t>
      </w:r>
      <w:r>
        <w:rPr>
          <w:rFonts w:ascii="仿宋" w:eastAsia="仿宋" w:hAnsi="仿宋" w:cs="仿宋" w:hint="eastAsia"/>
          <w:color w:val="auto"/>
          <w:sz w:val="32"/>
          <w:szCs w:val="32"/>
        </w:rPr>
        <w:lastRenderedPageBreak/>
        <w:t>未纳入年初预算。</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11、社会保障和就业支出（类）行政事业单位养老支出（款）其他行政事业单位养老支出（项）。</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年初预算0，支出决算为85.52万元，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 xml:space="preserve">决算数大于年初预算数的主要原因是财政发放退休人员春节一次性补助，未纳入年初预算。   </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12、卫生健康支出（类）行政事业单位医疗（款）行政单位医疗（项）。</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年初预算0，支出决算为53.08万元，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决算数大于年初预算数的主要原因是单位基本医疗保险单位部分由财政负担，未纳入年初预算。</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 xml:space="preserve"> 13、卫生健康支出（类）行政事业单位医疗（款）其他行政事业单位医疗支出（项）。 </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年初预算0，支出决算为2.07万元，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决算数大于年初预算数的主要原因是由于单位新增人员，基本医疗保险单位部分补差。</w:t>
      </w:r>
    </w:p>
    <w:p w:rsidR="009C634E" w:rsidRDefault="00A67E81">
      <w:pPr>
        <w:pStyle w:val="Default"/>
        <w:numPr>
          <w:ilvl w:val="0"/>
          <w:numId w:val="2"/>
        </w:numPr>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卫生健康支出（类）医疗救助（款）城乡医疗补助（项）。</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年初预算0，支出决算为9万元，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决算数大于年初预算数的主要原因是年中追加医疗补助。</w:t>
      </w:r>
    </w:p>
    <w:p w:rsidR="009C634E" w:rsidRDefault="00A67E81">
      <w:pPr>
        <w:pStyle w:val="Default"/>
        <w:numPr>
          <w:ilvl w:val="0"/>
          <w:numId w:val="2"/>
        </w:numPr>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节能环保支出（类）污染防治（款）其他污染防治（项）。</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年初预算0</w:t>
      </w:r>
      <w:bookmarkStart w:id="0" w:name="_GoBack"/>
      <w:bookmarkEnd w:id="0"/>
      <w:r>
        <w:rPr>
          <w:rFonts w:ascii="仿宋" w:eastAsia="仿宋" w:hAnsi="仿宋" w:cs="仿宋" w:hint="eastAsia"/>
          <w:color w:val="auto"/>
          <w:sz w:val="32"/>
          <w:szCs w:val="32"/>
        </w:rPr>
        <w:t>，支出决算为0.56万元，</w:t>
      </w:r>
      <w:r>
        <w:rPr>
          <w:rFonts w:ascii="仿宋" w:eastAsia="仿宋" w:hAnsi="仿宋" w:cs="仿宋" w:hint="eastAsia"/>
          <w:sz w:val="32"/>
          <w:szCs w:val="32"/>
          <w:shd w:val="clear" w:color="auto" w:fill="FFFFFF"/>
        </w:rPr>
        <w:t>年初预算为0万元，无法计算完成比率，</w:t>
      </w:r>
      <w:r>
        <w:rPr>
          <w:rFonts w:ascii="仿宋" w:eastAsia="仿宋" w:hAnsi="仿宋" w:cs="仿宋" w:hint="eastAsia"/>
          <w:color w:val="auto"/>
          <w:sz w:val="32"/>
          <w:szCs w:val="32"/>
        </w:rPr>
        <w:t>决算数大于年初预算数的主要原因是上年工作经费结转。</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六、一般公共预算财政拨款基本支出决算情况说明</w:t>
      </w:r>
    </w:p>
    <w:p w:rsidR="009C634E" w:rsidRDefault="00A67E81">
      <w:pPr>
        <w:pStyle w:val="Default"/>
        <w:spacing w:line="600" w:lineRule="exact"/>
        <w:ind w:firstLineChars="200" w:firstLine="640"/>
        <w:rPr>
          <w:rFonts w:ascii="仿宋" w:eastAsia="仿宋" w:hAnsi="仿宋" w:cs="仿宋"/>
          <w:i/>
          <w:color w:val="auto"/>
          <w:sz w:val="32"/>
          <w:szCs w:val="32"/>
        </w:rPr>
      </w:pPr>
      <w:r>
        <w:rPr>
          <w:rFonts w:ascii="仿宋" w:eastAsia="仿宋" w:hAnsi="仿宋" w:cs="仿宋" w:hint="eastAsia"/>
          <w:color w:val="auto"/>
          <w:sz w:val="32"/>
          <w:szCs w:val="32"/>
        </w:rPr>
        <w:t>2021年度财政拨款基本支出2319.67万元，其中：人员经费1423.98万元，占基本支出的61.39%,主要包括基本工资、津贴补贴、奖金、伙食补助费、临时工工资等；公用经费895.68万元，占基本支出的38.61%，主要包括办公</w:t>
      </w:r>
      <w:r>
        <w:rPr>
          <w:rFonts w:ascii="仿宋" w:eastAsia="仿宋" w:hAnsi="仿宋" w:cs="仿宋" w:hint="eastAsia"/>
          <w:color w:val="auto"/>
          <w:sz w:val="32"/>
          <w:szCs w:val="32"/>
        </w:rPr>
        <w:lastRenderedPageBreak/>
        <w:t>费、印刷费、物业费、水电费、会议费，培训费等。</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七、一般公共预算财政拨款“三公”经费支出决算情况说明</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（一）“三公”经费财政拨款支出决算总体情况说明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2021年度“三公”经费财政拨款支出预算为101.41万元，支出决算为91.62万元，完成预算的90.35%，其中：</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1、因公出国（境）费支出预算为0万元，支出决算为0万元，决算数与年初预算数持平，主要原因按预算执行，与上年数持平，主要原因本年度未安排因公出国（境）。公务接待费支出预算为11.41万元，支出决算为10.72万元，完成预算的93.95%，决算数小于预算数的主要原因是公务接待批次与人数减少，与上年相比减少2.38万元，减少18.17%,减少的主要原因是厉行节约，严格规范公务接待。</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公务用车购置费支出预算为30万元，支出决算为28.42万元，完成预算的94.73%，决算数小于预算数的主要原因是厉行节约，规范公务用车购置，与上年相比增加28.42万元,增长的主要原因是单位车辆老化，因工作需要，新增购置一台。</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3、公务用车运行维护费支出预算为60万元，支出决算为52.48万元，完成预算的87.47%，决算数小于预算数的主要原因是厉行节约，规范公务用车，与上年相比增加10.51万元，增长25.04%,增长的主要原因是单位车辆老化，运维费用增加。</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（二）“三公”经费财政拨款支出决算具体情况说明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2021年度“三公”经费财政拨款支出决算中，公务接待费支出决算10.72万元，占11.7%,因公出国（境）费支出决算0万元，占0%,公务用车购置费及运行维护费支出决算80.9万元，占88.3%。其中：</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1、因公出国（境）费支出决算为0万元，全年安排因公出国（境）团组0个，累计0人次。</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lastRenderedPageBreak/>
        <w:t>2、公务接待费支出决算为10.72万元，全年共接待来访团组79个、来宾738人次，主要是工作调研、考察等发生的接待支出。</w:t>
      </w:r>
    </w:p>
    <w:p w:rsidR="009C634E" w:rsidRDefault="00A67E81">
      <w:pPr>
        <w:spacing w:line="600" w:lineRule="exact"/>
        <w:ind w:firstLineChars="200" w:firstLine="640"/>
        <w:rPr>
          <w:rFonts w:ascii="仿宋" w:eastAsia="仿宋" w:hAnsi="仿宋" w:cs="仿宋"/>
          <w:kern w:val="0"/>
          <w:sz w:val="32"/>
          <w:szCs w:val="32"/>
        </w:rPr>
      </w:pPr>
      <w:r>
        <w:rPr>
          <w:rFonts w:ascii="仿宋" w:eastAsia="仿宋" w:hAnsi="仿宋" w:cs="仿宋" w:hint="eastAsia"/>
          <w:sz w:val="32"/>
          <w:szCs w:val="32"/>
        </w:rPr>
        <w:t>3、公务用车购置费及运行维护费支出决算为80.9万元，其中：公务用车购置费28.42万元，新增公务用车1辆。公务用车运行维护费52.48万元，主要是车辆油料费、驾驶员安全奖、车辆维修费、车辆过路费、洗车费、年检费等支出，截止2021年12月31日，我单位开支财政拨款的公务用车保有量为12辆。</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八、政府性基金预算收入支出决算情况</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本单位无政府性基金收支。</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九、国有资本经营预算财政拨款支出决算情况说明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本单位无国有资本经营预算财政拨款支出。</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十、机关运行经费支出说明</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本部门2021年度机关运行经费支出895.68万元，比上年决算数增加184.98万元，增长26.03%。主要原因是：一是新增了市代表交通通讯补贴等专项工作经费支出；二是单位车辆老化，运维费用增加并且新购置公务用车一辆。</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十一、一般性支出情况说明</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2021年本部门开支会议费57.02万元，用于召开召开五届人大五次会议、五届人大六次会议、各委室工作会议等，其中五届人大五次会议约930人参会，五届人大六次会议约740人参会；开支培训费0万元；举办节庆、晚会、论坛、赛事活动，开支0万元。</w:t>
      </w:r>
    </w:p>
    <w:p w:rsidR="009C634E" w:rsidRDefault="00A67E81" w:rsidP="009C634E">
      <w:pPr>
        <w:pStyle w:val="Default"/>
        <w:spacing w:line="600" w:lineRule="exact"/>
        <w:ind w:firstLineChars="200" w:firstLine="643"/>
        <w:jc w:val="both"/>
        <w:rPr>
          <w:rFonts w:ascii="仿宋" w:eastAsia="仿宋" w:hAnsi="仿宋" w:cs="仿宋"/>
          <w:b/>
          <w:color w:val="auto"/>
          <w:sz w:val="32"/>
          <w:szCs w:val="32"/>
        </w:rPr>
      </w:pPr>
      <w:r>
        <w:rPr>
          <w:rFonts w:ascii="仿宋" w:eastAsia="仿宋" w:hAnsi="仿宋" w:cs="仿宋" w:hint="eastAsia"/>
          <w:b/>
          <w:color w:val="auto"/>
          <w:sz w:val="32"/>
          <w:szCs w:val="32"/>
        </w:rPr>
        <w:t xml:space="preserve">    十二、政府采购支出说明</w:t>
      </w:r>
    </w:p>
    <w:p w:rsidR="009C634E" w:rsidRDefault="00A67E81">
      <w:pPr>
        <w:pStyle w:val="Default"/>
        <w:spacing w:line="600" w:lineRule="exact"/>
        <w:ind w:firstLineChars="200" w:firstLine="640"/>
        <w:jc w:val="both"/>
        <w:rPr>
          <w:rFonts w:ascii="仿宋" w:eastAsia="仿宋" w:hAnsi="仿宋" w:cs="仿宋"/>
          <w:color w:val="auto"/>
          <w:sz w:val="32"/>
          <w:szCs w:val="32"/>
        </w:rPr>
      </w:pPr>
      <w:r>
        <w:rPr>
          <w:rFonts w:ascii="仿宋" w:eastAsia="仿宋" w:hAnsi="仿宋" w:cs="仿宋" w:hint="eastAsia"/>
          <w:color w:val="auto"/>
          <w:sz w:val="32"/>
          <w:szCs w:val="32"/>
        </w:rPr>
        <w:t>本部门2021年度政府采购支出总额138.22万元，其中：政府采购货物支出77.22万元、政府采购工程支出0万元、政府采购服务支出61万元。授予中小企业合同金额61万元，占政府采购支出总额的44.13%，其中：授予小微企</w:t>
      </w:r>
      <w:r>
        <w:rPr>
          <w:rFonts w:ascii="仿宋" w:eastAsia="仿宋" w:hAnsi="仿宋" w:cs="仿宋" w:hint="eastAsia"/>
          <w:color w:val="auto"/>
          <w:sz w:val="32"/>
          <w:szCs w:val="32"/>
        </w:rPr>
        <w:lastRenderedPageBreak/>
        <w:t>业合同金额61万元，占授予中小企业合同金额的100%；货物采购授予中小企业合同金额占货物支出金额的0%，工程采购授予中小企业合同金额占工程支出金额的0%，服务采购授予中小企业合同金额占服务支出金额的0%。</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 xml:space="preserve">    十三、国有资产占用情况说明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截至2021年12月31日，部门（单位）共有车辆12辆，其中，主要领导干部用车1辆，机要通信用车0辆、应急保障用车0辆、执法执勤用车0辆、特种专业技术用车0辆、其他用车11辆，其他用车主要是一般公务用车；单位价值50万元以上通用设备1台（套）；单位价值100万元以上专用设备0台（套）。</w:t>
      </w:r>
    </w:p>
    <w:p w:rsidR="009C634E" w:rsidRDefault="00A67E81" w:rsidP="009C634E">
      <w:pPr>
        <w:pStyle w:val="Default"/>
        <w:spacing w:line="600" w:lineRule="exact"/>
        <w:ind w:firstLineChars="200" w:firstLine="643"/>
        <w:rPr>
          <w:rFonts w:ascii="仿宋" w:eastAsia="仿宋" w:hAnsi="仿宋" w:cs="仿宋"/>
          <w:b/>
          <w:color w:val="auto"/>
          <w:sz w:val="32"/>
          <w:szCs w:val="32"/>
        </w:rPr>
      </w:pPr>
      <w:r>
        <w:rPr>
          <w:rFonts w:ascii="仿宋" w:eastAsia="仿宋" w:hAnsi="仿宋" w:cs="仿宋" w:hint="eastAsia"/>
          <w:b/>
          <w:color w:val="auto"/>
          <w:sz w:val="32"/>
          <w:szCs w:val="32"/>
        </w:rPr>
        <w:t xml:space="preserve">    十四、2021年度预算绩效情况说明</w:t>
      </w:r>
    </w:p>
    <w:p w:rsidR="009C634E" w:rsidRDefault="00A67E81">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根据有关文件要求，我单位在2021年初就确定了整体绩效目标，并将部门整体支出年度绩效目标分为产出指标和效益指标制定了具体细则和分值设定。一年以来，严格按照部门整体支出年度绩效目标开展相关工作，按时保质保量的完成了年度财务绩效工作，并根据有关文件要求，从预算配置、履职效益、预算管理、职责履行、预算执行等方面对2021年部门整体支出进行了绩效评价</w:t>
      </w:r>
      <w:r w:rsidR="006B5CBF">
        <w:rPr>
          <w:rFonts w:ascii="仿宋" w:eastAsia="仿宋" w:hAnsi="仿宋" w:cs="仿宋" w:hint="eastAsia"/>
          <w:color w:val="auto"/>
          <w:sz w:val="32"/>
          <w:szCs w:val="32"/>
        </w:rPr>
        <w:t>，且本年度无重点项目支出。</w:t>
      </w:r>
    </w:p>
    <w:p w:rsidR="009C634E" w:rsidRDefault="009C634E" w:rsidP="009C634E">
      <w:pPr>
        <w:pStyle w:val="Default"/>
        <w:spacing w:line="600" w:lineRule="exact"/>
        <w:ind w:firstLineChars="200" w:firstLine="643"/>
        <w:jc w:val="both"/>
        <w:rPr>
          <w:rFonts w:ascii="仿宋" w:eastAsia="仿宋" w:hAnsi="仿宋" w:cs="仿宋"/>
          <w:b/>
          <w:bCs/>
          <w:sz w:val="32"/>
          <w:szCs w:val="32"/>
        </w:rPr>
      </w:pPr>
    </w:p>
    <w:p w:rsidR="009C634E" w:rsidRDefault="009C634E" w:rsidP="009C634E">
      <w:pPr>
        <w:pStyle w:val="Default"/>
        <w:spacing w:line="600" w:lineRule="exact"/>
        <w:ind w:firstLineChars="200" w:firstLine="643"/>
        <w:jc w:val="both"/>
        <w:rPr>
          <w:rFonts w:ascii="仿宋" w:eastAsia="仿宋" w:hAnsi="仿宋" w:cs="仿宋"/>
          <w:b/>
          <w:bCs/>
          <w:sz w:val="32"/>
          <w:szCs w:val="32"/>
        </w:rPr>
      </w:pPr>
    </w:p>
    <w:p w:rsidR="009C634E" w:rsidRDefault="00A67E81" w:rsidP="009C634E">
      <w:pPr>
        <w:pStyle w:val="Default"/>
        <w:spacing w:line="6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第四部分名词解释</w:t>
      </w:r>
    </w:p>
    <w:p w:rsidR="009C634E" w:rsidRDefault="009C634E" w:rsidP="009C634E">
      <w:pPr>
        <w:widowControl/>
        <w:spacing w:line="600" w:lineRule="exact"/>
        <w:ind w:firstLineChars="200" w:firstLine="643"/>
        <w:jc w:val="left"/>
        <w:rPr>
          <w:rFonts w:ascii="仿宋" w:eastAsia="仿宋" w:hAnsi="仿宋" w:cs="仿宋"/>
          <w:b/>
          <w:bCs/>
          <w:sz w:val="32"/>
          <w:szCs w:val="32"/>
        </w:rPr>
      </w:pPr>
    </w:p>
    <w:p w:rsidR="009C634E" w:rsidRDefault="00A67E81" w:rsidP="009C634E">
      <w:pPr>
        <w:widowControl/>
        <w:spacing w:line="600" w:lineRule="exact"/>
        <w:ind w:firstLineChars="200" w:firstLine="643"/>
        <w:jc w:val="left"/>
        <w:rPr>
          <w:rFonts w:ascii="仿宋" w:eastAsia="仿宋" w:hAnsi="仿宋" w:cs="仿宋"/>
          <w:kern w:val="0"/>
          <w:sz w:val="32"/>
          <w:szCs w:val="32"/>
        </w:rPr>
      </w:pPr>
      <w:r>
        <w:rPr>
          <w:rFonts w:ascii="仿宋" w:eastAsia="仿宋" w:hAnsi="仿宋" w:cs="仿宋" w:hint="eastAsia"/>
          <w:b/>
          <w:bCs/>
          <w:sz w:val="32"/>
          <w:szCs w:val="32"/>
        </w:rPr>
        <w:t>一、机关运行经费：</w:t>
      </w:r>
      <w:r>
        <w:rPr>
          <w:rFonts w:ascii="仿宋" w:eastAsia="仿宋" w:hAnsi="仿宋" w:cs="仿宋" w:hint="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等，即为行政单位和参照公务员法管理事业单位一般公共预算财政拨款基本支出中的公用经费支出。</w:t>
      </w:r>
    </w:p>
    <w:p w:rsidR="009C634E" w:rsidRDefault="00A67E81" w:rsidP="009C634E">
      <w:pPr>
        <w:spacing w:line="600" w:lineRule="exact"/>
        <w:ind w:firstLineChars="200" w:firstLine="643"/>
        <w:rPr>
          <w:rFonts w:ascii="仿宋" w:eastAsia="仿宋" w:hAnsi="仿宋" w:cs="仿宋"/>
          <w:kern w:val="0"/>
          <w:sz w:val="32"/>
          <w:szCs w:val="32"/>
        </w:rPr>
      </w:pPr>
      <w:r>
        <w:rPr>
          <w:rFonts w:ascii="仿宋" w:eastAsia="仿宋" w:hAnsi="仿宋" w:cs="仿宋" w:hint="eastAsia"/>
          <w:b/>
          <w:kern w:val="0"/>
          <w:sz w:val="32"/>
          <w:szCs w:val="32"/>
        </w:rPr>
        <w:lastRenderedPageBreak/>
        <w:t>二、“三公”经费：</w:t>
      </w:r>
      <w:r>
        <w:rPr>
          <w:rFonts w:ascii="仿宋" w:eastAsia="仿宋" w:hAnsi="仿宋" w:cs="仿宋" w:hint="eastAsia"/>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9C634E" w:rsidRDefault="009C634E">
      <w:pPr>
        <w:pStyle w:val="Default"/>
        <w:spacing w:line="600" w:lineRule="exact"/>
        <w:ind w:firstLineChars="200" w:firstLine="640"/>
        <w:jc w:val="both"/>
        <w:rPr>
          <w:rFonts w:ascii="仿宋" w:eastAsia="仿宋" w:hAnsi="仿宋" w:cs="仿宋"/>
          <w:sz w:val="32"/>
          <w:szCs w:val="32"/>
        </w:rPr>
      </w:pPr>
    </w:p>
    <w:p w:rsidR="009C634E" w:rsidRDefault="00A67E81" w:rsidP="009C634E">
      <w:pPr>
        <w:pStyle w:val="Default"/>
        <w:spacing w:line="6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第五部分附件</w:t>
      </w:r>
    </w:p>
    <w:p w:rsidR="009C634E" w:rsidRDefault="00A67E81">
      <w:pPr>
        <w:widowControl/>
        <w:spacing w:line="600" w:lineRule="exact"/>
        <w:ind w:firstLineChars="200" w:firstLine="640"/>
        <w:jc w:val="left"/>
      </w:pPr>
      <w:r>
        <w:rPr>
          <w:rFonts w:ascii="仿宋" w:eastAsia="仿宋" w:hAnsi="仿宋" w:cs="仿宋" w:hint="eastAsia"/>
          <w:color w:val="000000"/>
          <w:kern w:val="0"/>
          <w:sz w:val="32"/>
          <w:szCs w:val="32"/>
        </w:rPr>
        <w:br w:type="page"/>
      </w:r>
    </w:p>
    <w:p w:rsidR="009C634E" w:rsidRDefault="009C634E">
      <w:pPr>
        <w:tabs>
          <w:tab w:val="left" w:pos="1596"/>
        </w:tabs>
        <w:jc w:val="left"/>
      </w:pPr>
    </w:p>
    <w:sectPr w:rsidR="009C634E" w:rsidSect="009C634E">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E81" w:rsidRDefault="00A67E81" w:rsidP="00A67E81">
      <w:r>
        <w:separator/>
      </w:r>
    </w:p>
  </w:endnote>
  <w:endnote w:type="continuationSeparator" w:id="1">
    <w:p w:rsidR="00A67E81" w:rsidRDefault="00A67E81" w:rsidP="00A67E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E81" w:rsidRDefault="00A67E81" w:rsidP="00A67E81">
      <w:r>
        <w:separator/>
      </w:r>
    </w:p>
  </w:footnote>
  <w:footnote w:type="continuationSeparator" w:id="1">
    <w:p w:rsidR="00A67E81" w:rsidRDefault="00A67E81" w:rsidP="00A67E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E9E1BD"/>
    <w:multiLevelType w:val="singleLevel"/>
    <w:tmpl w:val="A1E9E1BD"/>
    <w:lvl w:ilvl="0">
      <w:start w:val="14"/>
      <w:numFmt w:val="decimal"/>
      <w:suff w:val="nothing"/>
      <w:lvlText w:val="%1、"/>
      <w:lvlJc w:val="left"/>
    </w:lvl>
  </w:abstractNum>
  <w:abstractNum w:abstractNumId="1">
    <w:nsid w:val="E432F40F"/>
    <w:multiLevelType w:val="singleLevel"/>
    <w:tmpl w:val="E432F40F"/>
    <w:lvl w:ilvl="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GQ2YjljZGQ0MTVhMjkwZDViNDNlMzY2NTFjMWYyNTkifQ=="/>
  </w:docVars>
  <w:rsids>
    <w:rsidRoot w:val="004506F9"/>
    <w:rsid w:val="0000398D"/>
    <w:rsid w:val="0000632C"/>
    <w:rsid w:val="00021369"/>
    <w:rsid w:val="0002229B"/>
    <w:rsid w:val="000273BD"/>
    <w:rsid w:val="000415B7"/>
    <w:rsid w:val="00041E3F"/>
    <w:rsid w:val="000477FF"/>
    <w:rsid w:val="00055DAA"/>
    <w:rsid w:val="00056E42"/>
    <w:rsid w:val="00061F7B"/>
    <w:rsid w:val="000658A3"/>
    <w:rsid w:val="00074155"/>
    <w:rsid w:val="000873EF"/>
    <w:rsid w:val="00093184"/>
    <w:rsid w:val="000A3F69"/>
    <w:rsid w:val="000F0158"/>
    <w:rsid w:val="00103957"/>
    <w:rsid w:val="00124A1F"/>
    <w:rsid w:val="001402BD"/>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4522A"/>
    <w:rsid w:val="002505DC"/>
    <w:rsid w:val="002634C4"/>
    <w:rsid w:val="00264552"/>
    <w:rsid w:val="00264EF9"/>
    <w:rsid w:val="00265724"/>
    <w:rsid w:val="00267696"/>
    <w:rsid w:val="0027426B"/>
    <w:rsid w:val="002A0E9E"/>
    <w:rsid w:val="002E0A30"/>
    <w:rsid w:val="002F0C27"/>
    <w:rsid w:val="002F6369"/>
    <w:rsid w:val="003130C4"/>
    <w:rsid w:val="00316C4B"/>
    <w:rsid w:val="0032192B"/>
    <w:rsid w:val="00327AF9"/>
    <w:rsid w:val="00331103"/>
    <w:rsid w:val="003479BD"/>
    <w:rsid w:val="0037197D"/>
    <w:rsid w:val="003721F3"/>
    <w:rsid w:val="003768D5"/>
    <w:rsid w:val="003C4197"/>
    <w:rsid w:val="003C47E6"/>
    <w:rsid w:val="003C4FC2"/>
    <w:rsid w:val="003D1B6C"/>
    <w:rsid w:val="003D461A"/>
    <w:rsid w:val="003E2331"/>
    <w:rsid w:val="00416E61"/>
    <w:rsid w:val="0042790C"/>
    <w:rsid w:val="0043740C"/>
    <w:rsid w:val="004506F9"/>
    <w:rsid w:val="0045186E"/>
    <w:rsid w:val="00454221"/>
    <w:rsid w:val="004662B2"/>
    <w:rsid w:val="004717A2"/>
    <w:rsid w:val="00473DF3"/>
    <w:rsid w:val="00486403"/>
    <w:rsid w:val="00487911"/>
    <w:rsid w:val="00491741"/>
    <w:rsid w:val="004B0CEE"/>
    <w:rsid w:val="004F3813"/>
    <w:rsid w:val="00500E5F"/>
    <w:rsid w:val="005122EF"/>
    <w:rsid w:val="0051441A"/>
    <w:rsid w:val="00517C33"/>
    <w:rsid w:val="00517D5F"/>
    <w:rsid w:val="00521AF2"/>
    <w:rsid w:val="00523644"/>
    <w:rsid w:val="0054069E"/>
    <w:rsid w:val="00544866"/>
    <w:rsid w:val="005767CC"/>
    <w:rsid w:val="00590D9F"/>
    <w:rsid w:val="00594DB3"/>
    <w:rsid w:val="00595D26"/>
    <w:rsid w:val="005A74E6"/>
    <w:rsid w:val="005B156A"/>
    <w:rsid w:val="005B404E"/>
    <w:rsid w:val="005C7C59"/>
    <w:rsid w:val="005D4D55"/>
    <w:rsid w:val="005E1FF3"/>
    <w:rsid w:val="005E2CFB"/>
    <w:rsid w:val="005E3A21"/>
    <w:rsid w:val="005E735B"/>
    <w:rsid w:val="005F2103"/>
    <w:rsid w:val="005F3D1C"/>
    <w:rsid w:val="006101CE"/>
    <w:rsid w:val="0062305D"/>
    <w:rsid w:val="0062378F"/>
    <w:rsid w:val="00625D37"/>
    <w:rsid w:val="00641842"/>
    <w:rsid w:val="00651EEC"/>
    <w:rsid w:val="00655FB6"/>
    <w:rsid w:val="00663A18"/>
    <w:rsid w:val="00674E89"/>
    <w:rsid w:val="00686673"/>
    <w:rsid w:val="00691E8C"/>
    <w:rsid w:val="006A22C4"/>
    <w:rsid w:val="006A348B"/>
    <w:rsid w:val="006A351B"/>
    <w:rsid w:val="006B0422"/>
    <w:rsid w:val="006B1CC5"/>
    <w:rsid w:val="006B2F3C"/>
    <w:rsid w:val="006B5CBF"/>
    <w:rsid w:val="006C08E5"/>
    <w:rsid w:val="006C1B53"/>
    <w:rsid w:val="006C23FC"/>
    <w:rsid w:val="006D7730"/>
    <w:rsid w:val="006E2F77"/>
    <w:rsid w:val="006E4934"/>
    <w:rsid w:val="006E5284"/>
    <w:rsid w:val="006F3EB5"/>
    <w:rsid w:val="00702E34"/>
    <w:rsid w:val="00704395"/>
    <w:rsid w:val="00710FE7"/>
    <w:rsid w:val="00717621"/>
    <w:rsid w:val="00720FF1"/>
    <w:rsid w:val="00727A53"/>
    <w:rsid w:val="00764AF8"/>
    <w:rsid w:val="00776E96"/>
    <w:rsid w:val="00787B42"/>
    <w:rsid w:val="007C4539"/>
    <w:rsid w:val="007C6CF7"/>
    <w:rsid w:val="007F3657"/>
    <w:rsid w:val="00812ED5"/>
    <w:rsid w:val="008277D9"/>
    <w:rsid w:val="00830A31"/>
    <w:rsid w:val="0084478C"/>
    <w:rsid w:val="00866094"/>
    <w:rsid w:val="0086638C"/>
    <w:rsid w:val="008A3E8D"/>
    <w:rsid w:val="008F075C"/>
    <w:rsid w:val="00906E54"/>
    <w:rsid w:val="00911971"/>
    <w:rsid w:val="009237C4"/>
    <w:rsid w:val="00944C48"/>
    <w:rsid w:val="00950252"/>
    <w:rsid w:val="00957B6F"/>
    <w:rsid w:val="00963430"/>
    <w:rsid w:val="00967F5D"/>
    <w:rsid w:val="00981887"/>
    <w:rsid w:val="009A0F95"/>
    <w:rsid w:val="009B3ADF"/>
    <w:rsid w:val="009C3B52"/>
    <w:rsid w:val="009C634E"/>
    <w:rsid w:val="009D48F4"/>
    <w:rsid w:val="009E385B"/>
    <w:rsid w:val="009E6817"/>
    <w:rsid w:val="009E6E9A"/>
    <w:rsid w:val="00A01D2B"/>
    <w:rsid w:val="00A42218"/>
    <w:rsid w:val="00A67E81"/>
    <w:rsid w:val="00A70249"/>
    <w:rsid w:val="00A70B02"/>
    <w:rsid w:val="00A71D9F"/>
    <w:rsid w:val="00A904B3"/>
    <w:rsid w:val="00A92E9F"/>
    <w:rsid w:val="00A961B3"/>
    <w:rsid w:val="00AF0AB2"/>
    <w:rsid w:val="00B33BEA"/>
    <w:rsid w:val="00B40E1C"/>
    <w:rsid w:val="00B521A2"/>
    <w:rsid w:val="00B57C9F"/>
    <w:rsid w:val="00B63572"/>
    <w:rsid w:val="00B70D0E"/>
    <w:rsid w:val="00B75792"/>
    <w:rsid w:val="00B845B3"/>
    <w:rsid w:val="00B85D8B"/>
    <w:rsid w:val="00BB4A40"/>
    <w:rsid w:val="00BD6C3E"/>
    <w:rsid w:val="00BE23BB"/>
    <w:rsid w:val="00BE3674"/>
    <w:rsid w:val="00C10681"/>
    <w:rsid w:val="00C3049A"/>
    <w:rsid w:val="00C31B1E"/>
    <w:rsid w:val="00C33FB9"/>
    <w:rsid w:val="00C77645"/>
    <w:rsid w:val="00C87C80"/>
    <w:rsid w:val="00CE04C3"/>
    <w:rsid w:val="00CE76A0"/>
    <w:rsid w:val="00D148C6"/>
    <w:rsid w:val="00D17A8A"/>
    <w:rsid w:val="00D415BA"/>
    <w:rsid w:val="00D63780"/>
    <w:rsid w:val="00D644EE"/>
    <w:rsid w:val="00D75489"/>
    <w:rsid w:val="00DD06FF"/>
    <w:rsid w:val="00DD5FE9"/>
    <w:rsid w:val="00E00C7A"/>
    <w:rsid w:val="00E209CF"/>
    <w:rsid w:val="00E27BF9"/>
    <w:rsid w:val="00E318E5"/>
    <w:rsid w:val="00E37D6C"/>
    <w:rsid w:val="00E473FC"/>
    <w:rsid w:val="00E55B68"/>
    <w:rsid w:val="00E67BE6"/>
    <w:rsid w:val="00E8683C"/>
    <w:rsid w:val="00E873E7"/>
    <w:rsid w:val="00E93358"/>
    <w:rsid w:val="00EA2B72"/>
    <w:rsid w:val="00EB568E"/>
    <w:rsid w:val="00EC2F5A"/>
    <w:rsid w:val="00ED1AED"/>
    <w:rsid w:val="00ED309F"/>
    <w:rsid w:val="00EE6551"/>
    <w:rsid w:val="00F1290F"/>
    <w:rsid w:val="00F52070"/>
    <w:rsid w:val="00F55A7A"/>
    <w:rsid w:val="00F74360"/>
    <w:rsid w:val="00F87A77"/>
    <w:rsid w:val="00F936FA"/>
    <w:rsid w:val="00F9743F"/>
    <w:rsid w:val="00FB462F"/>
    <w:rsid w:val="00FD2B08"/>
    <w:rsid w:val="00FE16FA"/>
    <w:rsid w:val="00FE328A"/>
    <w:rsid w:val="00FE6269"/>
    <w:rsid w:val="00FF5CD6"/>
    <w:rsid w:val="10572E1C"/>
    <w:rsid w:val="1786432C"/>
    <w:rsid w:val="21492BC3"/>
    <w:rsid w:val="24344F7F"/>
    <w:rsid w:val="27271343"/>
    <w:rsid w:val="2F6422E0"/>
    <w:rsid w:val="364315C9"/>
    <w:rsid w:val="39113F50"/>
    <w:rsid w:val="438621B4"/>
    <w:rsid w:val="64FB3B2D"/>
    <w:rsid w:val="72161996"/>
    <w:rsid w:val="75114567"/>
    <w:rsid w:val="7C4243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3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C634E"/>
    <w:rPr>
      <w:sz w:val="18"/>
      <w:szCs w:val="18"/>
    </w:rPr>
  </w:style>
  <w:style w:type="paragraph" w:styleId="a4">
    <w:name w:val="footer"/>
    <w:basedOn w:val="a"/>
    <w:link w:val="Char0"/>
    <w:uiPriority w:val="99"/>
    <w:unhideWhenUsed/>
    <w:qFormat/>
    <w:rsid w:val="009C634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C634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9C634E"/>
    <w:rPr>
      <w:sz w:val="18"/>
      <w:szCs w:val="18"/>
    </w:rPr>
  </w:style>
  <w:style w:type="character" w:customStyle="1" w:styleId="Char0">
    <w:name w:val="页脚 Char"/>
    <w:basedOn w:val="a0"/>
    <w:link w:val="a4"/>
    <w:uiPriority w:val="99"/>
    <w:qFormat/>
    <w:rsid w:val="009C634E"/>
    <w:rPr>
      <w:sz w:val="18"/>
      <w:szCs w:val="18"/>
    </w:rPr>
  </w:style>
  <w:style w:type="paragraph" w:customStyle="1" w:styleId="Default">
    <w:name w:val="Default"/>
    <w:qFormat/>
    <w:rsid w:val="009C634E"/>
    <w:pPr>
      <w:widowControl w:val="0"/>
      <w:autoSpaceDE w:val="0"/>
      <w:autoSpaceDN w:val="0"/>
      <w:adjustRightInd w:val="0"/>
    </w:pPr>
    <w:rPr>
      <w:rFonts w:ascii="黑体" w:eastAsia="黑体" w:cs="黑体"/>
      <w:color w:val="000000"/>
      <w:sz w:val="24"/>
      <w:szCs w:val="24"/>
    </w:rPr>
  </w:style>
  <w:style w:type="paragraph" w:styleId="a6">
    <w:name w:val="List Paragraph"/>
    <w:basedOn w:val="a"/>
    <w:uiPriority w:val="34"/>
    <w:qFormat/>
    <w:rsid w:val="009C634E"/>
    <w:pPr>
      <w:ind w:firstLineChars="200" w:firstLine="420"/>
    </w:pPr>
  </w:style>
  <w:style w:type="character" w:customStyle="1" w:styleId="Char">
    <w:name w:val="批注框文本 Char"/>
    <w:basedOn w:val="a0"/>
    <w:link w:val="a3"/>
    <w:uiPriority w:val="99"/>
    <w:semiHidden/>
    <w:qFormat/>
    <w:rsid w:val="009C634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8AB55-64C8-4943-8E5E-655BC925BE0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925</Words>
  <Characters>5274</Characters>
  <Application>Microsoft Office Word</Application>
  <DocSecurity>0</DocSecurity>
  <Lines>43</Lines>
  <Paragraphs>12</Paragraphs>
  <ScaleCrop>false</ScaleCrop>
  <Company>Microsoft</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125</cp:revision>
  <cp:lastPrinted>2022-07-27T12:55:00Z</cp:lastPrinted>
  <dcterms:created xsi:type="dcterms:W3CDTF">2020-07-02T02:32:00Z</dcterms:created>
  <dcterms:modified xsi:type="dcterms:W3CDTF">2023-10-11T03:38:00Z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1389367285FF4B6DAC491759134CB838_12</vt:lpwstr>
  </property>
</Properties>
</file>