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91818">
      <w:pPr>
        <w:pStyle w:val="13"/>
        <w:jc w:val="center"/>
        <w:rPr>
          <w:rFonts w:ascii="Times New Roman" w:hAnsi="Times New Roman" w:cs="Times New Roman"/>
          <w:sz w:val="56"/>
          <w:szCs w:val="56"/>
        </w:rPr>
      </w:pPr>
    </w:p>
    <w:p w14:paraId="6B972997">
      <w:pPr>
        <w:pStyle w:val="13"/>
        <w:jc w:val="center"/>
        <w:rPr>
          <w:rFonts w:ascii="Times New Roman" w:hAnsi="Times New Roman" w:cs="Times New Roman"/>
          <w:sz w:val="84"/>
          <w:szCs w:val="84"/>
        </w:rPr>
      </w:pPr>
    </w:p>
    <w:p w14:paraId="6087D57F">
      <w:pPr>
        <w:pStyle w:val="13"/>
        <w:jc w:val="center"/>
        <w:rPr>
          <w:rFonts w:ascii="Times New Roman" w:hAnsi="Times New Roman" w:cs="Times New Roman"/>
          <w:sz w:val="84"/>
          <w:szCs w:val="84"/>
        </w:rPr>
      </w:pPr>
    </w:p>
    <w:p w14:paraId="62C6D367">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0A28783A">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中国人民政治协商会议湖南省怀化市委员会</w:t>
      </w:r>
      <w:r>
        <w:rPr>
          <w:rFonts w:ascii="Times New Roman" w:hAnsi="Times New Roman" w:eastAsia="方正小标宋简体" w:cs="Times New Roman"/>
          <w:sz w:val="72"/>
          <w:szCs w:val="72"/>
        </w:rPr>
        <w:t>部门决算</w:t>
      </w:r>
    </w:p>
    <w:p w14:paraId="702F723F">
      <w:pPr>
        <w:pStyle w:val="13"/>
        <w:jc w:val="center"/>
        <w:rPr>
          <w:rFonts w:ascii="Times New Roman" w:hAnsi="Times New Roman" w:eastAsia="方正小标宋_GBK" w:cs="Times New Roman"/>
          <w:sz w:val="56"/>
          <w:szCs w:val="56"/>
        </w:rPr>
      </w:pPr>
    </w:p>
    <w:p w14:paraId="3E342E36">
      <w:pPr>
        <w:pStyle w:val="13"/>
        <w:jc w:val="center"/>
        <w:rPr>
          <w:rFonts w:ascii="Times New Roman" w:hAnsi="Times New Roman" w:cs="Times New Roman"/>
          <w:sz w:val="56"/>
          <w:szCs w:val="56"/>
        </w:rPr>
      </w:pPr>
    </w:p>
    <w:p w14:paraId="6481BEA1">
      <w:pPr>
        <w:pStyle w:val="13"/>
        <w:rPr>
          <w:rFonts w:ascii="Times New Roman" w:hAnsi="Times New Roman" w:cs="Times New Roman"/>
          <w:sz w:val="56"/>
          <w:szCs w:val="56"/>
        </w:rPr>
      </w:pPr>
    </w:p>
    <w:p w14:paraId="04852014">
      <w:pPr>
        <w:pStyle w:val="13"/>
        <w:jc w:val="center"/>
        <w:rPr>
          <w:rFonts w:ascii="Times New Roman" w:hAnsi="Times New Roman" w:cs="Times New Roman"/>
          <w:sz w:val="32"/>
          <w:szCs w:val="32"/>
        </w:rPr>
      </w:pPr>
    </w:p>
    <w:p w14:paraId="53DAF323">
      <w:pPr>
        <w:pStyle w:val="13"/>
        <w:jc w:val="center"/>
        <w:rPr>
          <w:rFonts w:ascii="Times New Roman" w:hAnsi="Times New Roman" w:cs="Times New Roman"/>
          <w:sz w:val="32"/>
          <w:szCs w:val="32"/>
        </w:rPr>
      </w:pPr>
    </w:p>
    <w:p w14:paraId="4825F4B7">
      <w:pPr>
        <w:pStyle w:val="13"/>
        <w:jc w:val="center"/>
        <w:rPr>
          <w:rFonts w:ascii="Times New Roman" w:hAnsi="Times New Roman" w:cs="Times New Roman"/>
          <w:sz w:val="32"/>
          <w:szCs w:val="32"/>
        </w:rPr>
      </w:pPr>
    </w:p>
    <w:p w14:paraId="105CE11A">
      <w:pPr>
        <w:pStyle w:val="13"/>
        <w:jc w:val="center"/>
        <w:rPr>
          <w:rFonts w:ascii="Times New Roman" w:hAnsi="Times New Roman" w:cs="Times New Roman"/>
          <w:sz w:val="32"/>
          <w:szCs w:val="32"/>
        </w:rPr>
      </w:pPr>
    </w:p>
    <w:p w14:paraId="54D0EBC8">
      <w:pPr>
        <w:pStyle w:val="13"/>
        <w:jc w:val="center"/>
        <w:rPr>
          <w:rFonts w:ascii="Times New Roman" w:hAnsi="Times New Roman" w:cs="Times New Roman"/>
          <w:sz w:val="32"/>
          <w:szCs w:val="32"/>
        </w:rPr>
      </w:pPr>
    </w:p>
    <w:p w14:paraId="42BCDBDA">
      <w:pPr>
        <w:pStyle w:val="13"/>
        <w:jc w:val="center"/>
        <w:rPr>
          <w:rFonts w:ascii="Times New Roman" w:hAnsi="Times New Roman" w:cs="Times New Roman"/>
          <w:sz w:val="32"/>
          <w:szCs w:val="32"/>
        </w:rPr>
      </w:pPr>
    </w:p>
    <w:p w14:paraId="7EED7432">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2D85046B">
      <w:pPr>
        <w:pStyle w:val="13"/>
        <w:spacing w:line="600" w:lineRule="exact"/>
        <w:jc w:val="both"/>
        <w:rPr>
          <w:rFonts w:ascii="Times New Roman" w:hAnsi="Times New Roman" w:cs="Times New Roman"/>
          <w:b/>
          <w:sz w:val="36"/>
          <w:szCs w:val="28"/>
        </w:rPr>
      </w:pPr>
    </w:p>
    <w:p w14:paraId="16A06F36">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9F48403">
      <w:pPr>
        <w:pStyle w:val="13"/>
        <w:spacing w:line="600" w:lineRule="exact"/>
        <w:jc w:val="center"/>
        <w:rPr>
          <w:rFonts w:ascii="Times New Roman" w:hAnsi="Times New Roman" w:cs="Times New Roman"/>
          <w:b/>
          <w:sz w:val="36"/>
          <w:szCs w:val="28"/>
        </w:rPr>
      </w:pPr>
    </w:p>
    <w:p w14:paraId="09DE655A">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中国人民政治协商会议湖南省怀化市委员会</w:t>
      </w:r>
      <w:r>
        <w:rPr>
          <w:rFonts w:ascii="Times New Roman" w:hAnsi="Times New Roman" w:cs="Times New Roman"/>
          <w:bCs/>
          <w:sz w:val="32"/>
          <w:szCs w:val="32"/>
        </w:rPr>
        <w:t>概况</w:t>
      </w:r>
    </w:p>
    <w:p w14:paraId="670DB45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27719CC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730669F8">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777C4AA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2474BC0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D3BBE6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38E0972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4640F1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C4721E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6E920D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739E25C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468B71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3B6451A5">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5E726C9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DB62649">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7DD21EB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092B2D1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7808011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0A0AF119">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5E5D835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61C6B17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B96617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16ABC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p>
    <w:p w14:paraId="214D21A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2172E8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5FB99C3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74C2347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53F7066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16C9F62E">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0961AD35">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3C4262B2">
      <w:pPr>
        <w:pStyle w:val="13"/>
        <w:spacing w:line="600" w:lineRule="exact"/>
        <w:rPr>
          <w:rFonts w:ascii="Times New Roman" w:hAnsi="Times New Roman" w:cs="Times New Roman"/>
          <w:bCs/>
          <w:sz w:val="28"/>
          <w:szCs w:val="28"/>
        </w:rPr>
      </w:pPr>
    </w:p>
    <w:p w14:paraId="6C6CF02F">
      <w:pPr>
        <w:jc w:val="center"/>
        <w:rPr>
          <w:rFonts w:ascii="Times New Roman" w:hAnsi="Times New Roman" w:cs="Times New Roman"/>
          <w:sz w:val="72"/>
          <w:szCs w:val="72"/>
        </w:rPr>
      </w:pPr>
    </w:p>
    <w:p w14:paraId="15C76545">
      <w:pPr>
        <w:jc w:val="center"/>
        <w:rPr>
          <w:rFonts w:ascii="Times New Roman" w:hAnsi="Times New Roman" w:cs="Times New Roman"/>
          <w:sz w:val="72"/>
          <w:szCs w:val="72"/>
        </w:rPr>
      </w:pPr>
    </w:p>
    <w:p w14:paraId="71E95FC5">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1402EF15">
      <w:pPr>
        <w:rPr>
          <w:rFonts w:ascii="Times New Roman" w:hAnsi="Times New Roman" w:eastAsia="方正小标宋_GBK" w:cs="Times New Roman"/>
          <w:sz w:val="72"/>
          <w:szCs w:val="72"/>
        </w:rPr>
      </w:pPr>
    </w:p>
    <w:p w14:paraId="64FC8863">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2F52730B">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中国人民政治协商会议湖南省怀化市委员会</w:t>
      </w:r>
      <w:r>
        <w:rPr>
          <w:rFonts w:ascii="Times New Roman" w:hAnsi="Times New Roman" w:eastAsia="方正小标宋_GBK" w:cs="Times New Roman"/>
          <w:sz w:val="52"/>
          <w:szCs w:val="52"/>
        </w:rPr>
        <w:t>概况</w:t>
      </w:r>
    </w:p>
    <w:p w14:paraId="6891DEE9">
      <w:pPr>
        <w:pStyle w:val="3"/>
        <w:ind w:left="0" w:leftChars="0" w:firstLine="0" w:firstLineChars="0"/>
        <w:rPr>
          <w:rFonts w:ascii="Times New Roman" w:hAnsi="Times New Roman" w:cs="Times New Roman"/>
        </w:rPr>
      </w:pPr>
    </w:p>
    <w:p w14:paraId="37E075E7">
      <w:pPr>
        <w:pStyle w:val="14"/>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4319408B">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仿宋" w:hAnsi="仿宋" w:eastAsia="仿宋" w:cs="仿宋"/>
          <w:bCs/>
          <w:kern w:val="0"/>
          <w:sz w:val="32"/>
          <w:szCs w:val="32"/>
          <w:lang w:val="en-US" w:eastAsia="zh-CN"/>
        </w:rPr>
      </w:pPr>
      <w:r>
        <w:rPr>
          <w:rFonts w:hint="eastAsia" w:ascii="仿宋" w:hAnsi="仿宋" w:eastAsia="仿宋" w:cs="仿宋"/>
          <w:bCs/>
          <w:kern w:val="0"/>
          <w:sz w:val="32"/>
          <w:szCs w:val="32"/>
          <w:lang w:val="en-US" w:eastAsia="zh-CN"/>
        </w:rPr>
        <w:t>（一）负责市政协全体会议、常务委员会议、主席会议、主席办公会议、常务委员专题座谈会议和专门委员会议的会务工作，负责上述会议形成的决议、决定的组织实施。</w:t>
      </w:r>
    </w:p>
    <w:p w14:paraId="44ACAEE7">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仿宋" w:hAnsi="仿宋" w:eastAsia="仿宋" w:cs="仿宋"/>
          <w:bCs/>
          <w:kern w:val="0"/>
          <w:sz w:val="32"/>
          <w:szCs w:val="32"/>
          <w:lang w:val="en-US" w:eastAsia="zh-CN"/>
        </w:rPr>
      </w:pPr>
      <w:r>
        <w:rPr>
          <w:rFonts w:hint="eastAsia" w:ascii="仿宋" w:hAnsi="仿宋" w:eastAsia="仿宋" w:cs="仿宋"/>
          <w:bCs/>
          <w:kern w:val="0"/>
          <w:sz w:val="32"/>
          <w:szCs w:val="32"/>
          <w:lang w:val="en-US" w:eastAsia="zh-CN"/>
        </w:rPr>
        <w:t>（二）协调市政协各专门委员会的工作，充分发挥市政协委员的作用，履行好政治协商、民主监督、参政议政的基本职责。</w:t>
      </w:r>
    </w:p>
    <w:p w14:paraId="201C8D9F">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仿宋" w:hAnsi="仿宋" w:eastAsia="仿宋" w:cs="仿宋"/>
          <w:bCs/>
          <w:kern w:val="0"/>
          <w:sz w:val="32"/>
          <w:szCs w:val="32"/>
          <w:lang w:val="en-US" w:eastAsia="zh-CN"/>
        </w:rPr>
      </w:pPr>
      <w:r>
        <w:rPr>
          <w:rFonts w:hint="eastAsia" w:ascii="仿宋" w:hAnsi="仿宋" w:eastAsia="仿宋" w:cs="仿宋"/>
          <w:bCs/>
          <w:kern w:val="0"/>
          <w:sz w:val="32"/>
          <w:szCs w:val="32"/>
          <w:lang w:val="en-US" w:eastAsia="zh-CN"/>
        </w:rPr>
        <w:t>（三）负责市政协委员视察、调查、座谈、学习、研究等日常活动的服务和具体组织工作，受湖南省政协办公厅的委托，组织在怀的省政协委员进行视察活动。</w:t>
      </w:r>
    </w:p>
    <w:p w14:paraId="63632D4D">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四</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研究统一战线和人民政协的理论、政策，调查研究地方政协的共同性问题及解决办法，供领导参考。</w:t>
      </w:r>
    </w:p>
    <w:p w14:paraId="4A2E178A">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五</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宣传人民政协的方针政策，工作业绩和经验以及政协委员的先进事迹，收集和反映市政协委员和各界人士的意见与建议，综合、反映社情民意。</w:t>
      </w:r>
    </w:p>
    <w:p w14:paraId="169A2679">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六</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联系和指导县市区政协的工作，联系各民主党派、工商联、各人民团体和无党派人士，联系市直有关部门，互通信息、协调工作、加强合作。</w:t>
      </w:r>
    </w:p>
    <w:p w14:paraId="7F812C9F">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七</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负责市政协开展各项活动的有关后勤服务管理工作和市政协机关行政事务管理工作。</w:t>
      </w:r>
    </w:p>
    <w:p w14:paraId="724AB944">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八</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负责权限范围内的人事任免。</w:t>
      </w:r>
    </w:p>
    <w:p w14:paraId="336BCC4F">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九</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负责接待来怀访问的海内外有关友好人士和对外联谊工作。</w:t>
      </w:r>
    </w:p>
    <w:p w14:paraId="54031028">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Times New Roman" w:hAnsi="Times New Roman" w:eastAsia="仿宋_GB2312" w:cs="Times New Roman"/>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十</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承办市政协主席、副主席交办的其他事项。</w:t>
      </w:r>
    </w:p>
    <w:p w14:paraId="6C237786">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0D829C0D">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仿宋" w:hAnsi="仿宋" w:eastAsia="仿宋" w:cs="仿宋"/>
          <w:bCs/>
          <w:kern w:val="0"/>
          <w:sz w:val="32"/>
          <w:szCs w:val="32"/>
          <w:lang w:val="en-US" w:eastAsia="zh-CN"/>
        </w:rPr>
      </w:pPr>
      <w:r>
        <w:rPr>
          <w:rFonts w:hint="eastAsia" w:ascii="仿宋" w:hAnsi="仿宋" w:eastAsia="仿宋" w:cs="仿宋"/>
          <w:bCs/>
          <w:kern w:val="0"/>
          <w:sz w:val="32"/>
          <w:szCs w:val="32"/>
        </w:rPr>
        <w:t>（一）内设机构设置。</w:t>
      </w:r>
      <w:r>
        <w:rPr>
          <w:rFonts w:hint="eastAsia" w:ascii="仿宋" w:hAnsi="仿宋" w:eastAsia="仿宋" w:cs="仿宋"/>
          <w:bCs/>
          <w:kern w:val="0"/>
          <w:sz w:val="32"/>
          <w:szCs w:val="32"/>
          <w:lang w:val="en-US" w:eastAsia="zh-CN"/>
        </w:rPr>
        <w:t>怀化市政协机关机构设2个办事机构：办公室、研究室；设7个专门委员会：委员学习联络委员会、提案委员会、经济科技和外事委员会、农业和农村委员会、人口资源环境委员会、文教卫体和文史委员会、社会法制和民族宗教委员会。其中，办公室内设5个科：秘书科、人事科、行政科、财务科、离退休人员管理服务科，下辖1个正科级公益一类事业单位：市政协办公室信息中心；研究室下设综合科；提案委员会、经济科技和外事委员会各下设办公室，委员学习联络委员会、农业和农村委员会、人口资源环境委员会、文教卫体和文史委员会、社会法制和民族宗教委员会各下设综合科。</w:t>
      </w:r>
    </w:p>
    <w:p w14:paraId="42CA8DCD">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（二）决算单位构成。</w:t>
      </w:r>
      <w:r>
        <w:rPr>
          <w:rFonts w:hint="eastAsia" w:ascii="仿宋" w:hAnsi="仿宋" w:eastAsia="仿宋" w:cs="仿宋"/>
          <w:bCs/>
          <w:kern w:val="0"/>
          <w:sz w:val="32"/>
          <w:szCs w:val="32"/>
          <w:lang w:val="en-US" w:eastAsia="zh-CN"/>
        </w:rPr>
        <w:t>中国人民政治协商会议湖南省怀化市委员会2024年部门决算汇总公开单位构成包括：中国人民政治协商会议湖南省怀化市委员会本级。</w:t>
      </w:r>
    </w:p>
    <w:p w14:paraId="321E6FE9">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仿宋" w:hAnsi="仿宋" w:eastAsia="仿宋" w:cs="仿宋"/>
          <w:bCs/>
          <w:kern w:val="0"/>
          <w:sz w:val="32"/>
          <w:szCs w:val="32"/>
        </w:rPr>
        <w:sectPr>
          <w:footerReference r:id="rId6" w:type="default"/>
          <w:pgSz w:w="11906" w:h="16838"/>
          <w:pgMar w:top="1417" w:right="1588" w:bottom="1417" w:left="1588" w:header="851" w:footer="992" w:gutter="0"/>
          <w:pgNumType w:start="1"/>
          <w:cols w:space="425" w:num="1"/>
          <w:docGrid w:type="lines" w:linePitch="312" w:charSpace="0"/>
        </w:sectPr>
      </w:pPr>
    </w:p>
    <w:p w14:paraId="37A8C358">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7CCD8A2A">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5A00149A">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60AAB690">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中国人民政治协商会议湖南省怀化市委员会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2"/>
        <w:gridCol w:w="850"/>
        <w:gridCol w:w="1291"/>
      </w:tblGrid>
      <w:tr w14:paraId="39FE5C96">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EACE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68EF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197984A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BA97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9AF95">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B42B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BB0A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450E8">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14AA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41AA363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A2D3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B54F6">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1867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960E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B6B60">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1B47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7CBA940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4A8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ECDD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6B6B">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2,106.28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7E79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09BD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2E83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2101.92</w:t>
            </w:r>
          </w:p>
        </w:tc>
      </w:tr>
      <w:tr w14:paraId="585A741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6F0A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65C4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40F4">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A465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6B3F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B1B0D">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431D027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B74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742B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8BBF">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9C1E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w:t>
            </w:r>
            <w:r>
              <w:rPr>
                <w:rFonts w:hint="eastAsia" w:ascii="Times New Roman" w:hAnsi="Times New Roman" w:eastAsia="仿宋_GB2312" w:cs="Times New Roman"/>
                <w:color w:val="000000"/>
                <w:kern w:val="0"/>
                <w:sz w:val="22"/>
              </w:rPr>
              <w:t>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04DB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3C13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r>
      <w:tr w14:paraId="68E4E04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A11F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96FB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FBC7C">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8573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w:t>
            </w:r>
            <w:r>
              <w:rPr>
                <w:rFonts w:hint="eastAsia" w:ascii="Times New Roman" w:hAnsi="Times New Roman" w:eastAsia="仿宋_GB2312" w:cs="Times New Roman"/>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8706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80B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0.35</w:t>
            </w:r>
          </w:p>
        </w:tc>
      </w:tr>
      <w:tr w14:paraId="48A60FF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3F34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21BD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9323C">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91C7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w:t>
            </w:r>
            <w:r>
              <w:rPr>
                <w:rFonts w:hint="eastAsia" w:ascii="Times New Roman" w:hAnsi="Times New Roman" w:eastAsia="仿宋_GB2312" w:cs="Times New Roman"/>
                <w:color w:val="000000"/>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8AF1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497F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r>
      <w:tr w14:paraId="2155621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B41C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242C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C5619">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7224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w:t>
            </w:r>
            <w:r>
              <w:rPr>
                <w:rFonts w:hint="eastAsia" w:ascii="Times New Roman" w:hAnsi="Times New Roman" w:eastAsia="仿宋_GB2312" w:cs="Times New Roman"/>
                <w:color w:val="000000"/>
                <w:kern w:val="0"/>
                <w:sz w:val="22"/>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5E74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E387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4.51</w:t>
            </w:r>
          </w:p>
        </w:tc>
      </w:tr>
      <w:tr w14:paraId="75D4B2A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2E6F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875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8F2C0">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3AF7">
            <w:pPr>
              <w:widowControl/>
              <w:jc w:val="left"/>
              <w:textAlignment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9554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8C1B9">
            <w:pPr>
              <w:jc w:val="right"/>
              <w:rPr>
                <w:rFonts w:ascii="Times New Roman" w:hAnsi="Times New Roman" w:eastAsia="仿宋_GB2312" w:cs="Times New Roman"/>
                <w:color w:val="000000"/>
                <w:sz w:val="22"/>
              </w:rPr>
            </w:pPr>
          </w:p>
        </w:tc>
      </w:tr>
      <w:tr w14:paraId="5462FE5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DDC7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021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CCF5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C19B">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FE28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831E">
            <w:pPr>
              <w:jc w:val="center"/>
              <w:rPr>
                <w:rFonts w:ascii="Times New Roman" w:hAnsi="Times New Roman" w:eastAsia="仿宋_GB2312" w:cs="Times New Roman"/>
                <w:color w:val="000000"/>
                <w:sz w:val="22"/>
              </w:rPr>
            </w:pPr>
          </w:p>
        </w:tc>
      </w:tr>
      <w:tr w14:paraId="7A954AD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4DB2">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F402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A6C7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961F1">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CB6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2C07">
            <w:pPr>
              <w:rPr>
                <w:rFonts w:ascii="Times New Roman" w:hAnsi="Times New Roman" w:eastAsia="仿宋_GB2312" w:cs="Times New Roman"/>
                <w:b/>
                <w:color w:val="000000"/>
                <w:sz w:val="22"/>
              </w:rPr>
            </w:pPr>
          </w:p>
        </w:tc>
      </w:tr>
      <w:tr w14:paraId="2BAB106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0B8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1E26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2E07">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2,110.79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7FB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5446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0894">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2,110.79</w:t>
            </w:r>
          </w:p>
        </w:tc>
      </w:tr>
      <w:tr w14:paraId="394FFD5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9E56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400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77FC">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7C0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E6B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60D8">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5D5683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16D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230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67483">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57A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3590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70139">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4BCA0B2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2DF9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4D40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DB3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2,110.79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2FFC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2BA3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6833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2,110.79</w:t>
            </w:r>
          </w:p>
        </w:tc>
      </w:tr>
    </w:tbl>
    <w:p w14:paraId="38BE6448">
      <w:pPr>
        <w:widowControl/>
        <w:jc w:val="left"/>
        <w:textAlignment w:val="center"/>
        <w:rPr>
          <w:rFonts w:ascii="Times New Roman" w:hAnsi="Times New Roman" w:eastAsia="宋体" w:cs="Times New Roman"/>
          <w:color w:val="000000"/>
          <w:kern w:val="0"/>
          <w:sz w:val="24"/>
          <w:szCs w:val="24"/>
        </w:rPr>
      </w:pPr>
    </w:p>
    <w:p w14:paraId="3E49A432">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06E5E31D">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4A15A2EA">
      <w:pPr>
        <w:widowControl/>
        <w:spacing w:line="400" w:lineRule="exact"/>
        <w:jc w:val="center"/>
        <w:textAlignment w:val="center"/>
        <w:rPr>
          <w:rFonts w:ascii="Times New Roman" w:hAnsi="Times New Roman" w:eastAsia="黑体" w:cs="Times New Roman"/>
          <w:color w:val="000000"/>
          <w:kern w:val="0"/>
          <w:sz w:val="32"/>
          <w:szCs w:val="32"/>
        </w:rPr>
      </w:pPr>
    </w:p>
    <w:p w14:paraId="1A81E2A4">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5D526F03">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1D3A07AC">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rPr>
        <w:t>中国人民政治协商会议湖南省怀化市委员会</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416"/>
        <w:gridCol w:w="1770"/>
        <w:gridCol w:w="1640"/>
        <w:gridCol w:w="1640"/>
        <w:gridCol w:w="1640"/>
        <w:gridCol w:w="1640"/>
        <w:gridCol w:w="1640"/>
        <w:gridCol w:w="1897"/>
        <w:gridCol w:w="1383"/>
      </w:tblGrid>
      <w:tr w14:paraId="3E3FD134">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3475F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3C799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377E01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EE412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697839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5E687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F71A8C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86C136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73645793">
        <w:tblPrEx>
          <w:tblCellMar>
            <w:top w:w="0" w:type="dxa"/>
            <w:left w:w="0" w:type="dxa"/>
            <w:bottom w:w="0" w:type="dxa"/>
            <w:right w:w="0" w:type="dxa"/>
          </w:tblCellMar>
        </w:tblPrEx>
        <w:trPr>
          <w:trHeight w:val="334" w:hRule="exact"/>
          <w:jc w:val="center"/>
        </w:trPr>
        <w:tc>
          <w:tcPr>
            <w:tcW w:w="141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A231B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77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DB2B2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04FBA0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EB8D87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740EF0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EE8F21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BF131A9">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1BDE7E0">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4AEF2C18">
            <w:pPr>
              <w:rPr>
                <w:rFonts w:ascii="Times New Roman" w:hAnsi="Times New Roman" w:eastAsia="仿宋_GB2312" w:cs="Times New Roman"/>
                <w:sz w:val="24"/>
                <w:szCs w:val="24"/>
              </w:rPr>
            </w:pPr>
          </w:p>
        </w:tc>
      </w:tr>
      <w:tr w14:paraId="2C883335">
        <w:tblPrEx>
          <w:tblCellMar>
            <w:top w:w="0" w:type="dxa"/>
            <w:left w:w="0" w:type="dxa"/>
            <w:bottom w:w="0" w:type="dxa"/>
            <w:right w:w="0" w:type="dxa"/>
          </w:tblCellMar>
        </w:tblPrEx>
        <w:trPr>
          <w:trHeight w:val="312" w:hRule="atLeast"/>
          <w:jc w:val="center"/>
        </w:trPr>
        <w:tc>
          <w:tcPr>
            <w:tcW w:w="1416" w:type="dxa"/>
            <w:vMerge w:val="continue"/>
            <w:tcBorders>
              <w:top w:val="single" w:color="auto" w:sz="4" w:space="0"/>
              <w:left w:val="single" w:color="auto" w:sz="4" w:space="0"/>
              <w:bottom w:val="single" w:color="auto" w:sz="4" w:space="0"/>
              <w:right w:val="single" w:color="auto" w:sz="4" w:space="0"/>
            </w:tcBorders>
            <w:vAlign w:val="center"/>
          </w:tcPr>
          <w:p w14:paraId="6435B63A">
            <w:pPr>
              <w:rPr>
                <w:rFonts w:ascii="Times New Roman" w:hAnsi="Times New Roman" w:eastAsia="仿宋_GB2312" w:cs="Times New Roman"/>
                <w:sz w:val="24"/>
                <w:szCs w:val="24"/>
              </w:rPr>
            </w:pPr>
          </w:p>
        </w:tc>
        <w:tc>
          <w:tcPr>
            <w:tcW w:w="1770" w:type="dxa"/>
            <w:vMerge w:val="continue"/>
            <w:tcBorders>
              <w:top w:val="nil"/>
              <w:left w:val="single" w:color="auto" w:sz="4" w:space="0"/>
              <w:bottom w:val="single" w:color="auto" w:sz="4" w:space="0"/>
              <w:right w:val="single" w:color="auto" w:sz="4" w:space="0"/>
            </w:tcBorders>
            <w:vAlign w:val="center"/>
          </w:tcPr>
          <w:p w14:paraId="369C485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580DD8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7D6408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218173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3A7269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1ED221E">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353B8B22">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33C8418C">
            <w:pPr>
              <w:rPr>
                <w:rFonts w:ascii="Times New Roman" w:hAnsi="Times New Roman" w:eastAsia="仿宋_GB2312" w:cs="Times New Roman"/>
                <w:sz w:val="24"/>
                <w:szCs w:val="24"/>
              </w:rPr>
            </w:pPr>
          </w:p>
        </w:tc>
      </w:tr>
      <w:tr w14:paraId="42C9D0F0">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07ED24">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380898">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3BAF98">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B71709">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309076">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CDB691">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4C9A8B">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F17B04">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594E53B2">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04C240">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8A9E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2,110.79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2D095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2,106.28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29E98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9E82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9B81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D7CAA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74B1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4.51</w:t>
            </w:r>
          </w:p>
        </w:tc>
      </w:tr>
      <w:tr w14:paraId="03205DB0">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53FDD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2941B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2D45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2,101.92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9D0BF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2,101.92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1AE6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4CC8D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87F76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8D41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9C3F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2D01426">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F383A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20102</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54458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政协事务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E8CC8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1,909.85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874F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1,909.85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1B4A1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0FB4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C1DDA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CC46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2741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82F3E34">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DA8D8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2010201</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39F44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085D8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1,328.15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8EA1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1,328.15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52EE7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15AB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ADEF8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F7B1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85703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FD2C031">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F3BAB2">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2010202</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460B1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E1998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1B788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3D267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6BA3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D0696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7A410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907FA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B94C0A5">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16C38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2010205</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0DD18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委员视察</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1B94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9.99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FC03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9.99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154E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305F7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0CF5E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8E848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92E9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A500122">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CDB7E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2010299</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22966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DE1CF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563.89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52FA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563.89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215B2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C013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CA6C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C650F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EED4F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0ED4BB1">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00B91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20104</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0E619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发展与改革事务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28ED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BD87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5A281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FE22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E29C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D051A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883F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8C96433">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63F81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2010499</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6F29D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其他发展与改革事务支出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0B2C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88B6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AAA4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AF21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B9360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17DBD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C185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1BF2506">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17029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20199</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635DC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40CB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177.07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9497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177.07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EB5D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895D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49F63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9B4AF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C559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769EDEA6">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48C28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2019999</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15F4A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3051E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177.07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2042E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177.07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4D33C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21F9D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99EA9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543B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D2BF5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A599D68">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B59DF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206</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FA545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科学技术支出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8813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22F6D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53F3A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88FA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6F8D4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3C73D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6F387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036FC77">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C68E8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20606</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6F77B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社会科学</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9FB42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C895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FBD0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8BE39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D99FA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B503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0E052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08B9C7A">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77C0E8">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2060699</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83F43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E49F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294B9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C16C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E940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8246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91F6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AEBF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FF8F7B1">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E6635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DE60C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C9EB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0.35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177C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0.35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0C66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8AD1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64AA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33C9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B6329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CCEEF36">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9D2FB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CE8DB2">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A5FD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0.35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7875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0.35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4F489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AAB1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D3B33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2540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BC4C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84E4E4D">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5965E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2080599</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50C43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44AB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0.35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B8A5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0.35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50C0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E3E8D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286F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CDD2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7D9F3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73A95DA">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E60C28">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4665D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卫生健康支出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5E1D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A315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8BE9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8BEB8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7E202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123A8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A7E91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2DAF497">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E0F5A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21013</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731BB9">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医疗救助</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E86EA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ACC0F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8EAD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F104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DA89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CFE6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AE18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F35E14D">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CB19E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2101301</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B8D77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城乡医疗救助</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DECE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8138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7D787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547A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CE13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55DE9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6334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1923300">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9909E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2D7DB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EC1FA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4.51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9D16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E9D1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04C4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3AA15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23D2C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91C2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4.51</w:t>
            </w:r>
          </w:p>
        </w:tc>
      </w:tr>
      <w:tr w14:paraId="4A291DAA">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8F529F">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22999</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11F26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37F7B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4.51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3A2D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1D32A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284B8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D37F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EA6F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38CCB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4.51</w:t>
            </w:r>
          </w:p>
        </w:tc>
      </w:tr>
      <w:tr w14:paraId="60211CC3">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2FF42E">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3242F6">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4487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4.51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70EA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8CAD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3AFE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2A2F6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5A4CE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5A24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4.51</w:t>
            </w:r>
          </w:p>
        </w:tc>
      </w:tr>
    </w:tbl>
    <w:p w14:paraId="6B87268E">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57F8863D">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6DC604D4">
      <w:pPr>
        <w:widowControl/>
        <w:jc w:val="center"/>
        <w:textAlignment w:val="center"/>
        <w:rPr>
          <w:rFonts w:ascii="Times New Roman" w:hAnsi="Times New Roman" w:eastAsia="黑体" w:cs="Times New Roman"/>
          <w:color w:val="000000"/>
          <w:kern w:val="0"/>
          <w:sz w:val="32"/>
          <w:szCs w:val="32"/>
        </w:rPr>
      </w:pPr>
    </w:p>
    <w:p w14:paraId="720FA203">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692F8699">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4822A497">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中国人民政治协商会议湖南省怀化市委员会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96" w:type="pct"/>
        <w:jc w:val="center"/>
        <w:tblLayout w:type="fixed"/>
        <w:tblCellMar>
          <w:top w:w="0" w:type="dxa"/>
          <w:left w:w="108" w:type="dxa"/>
          <w:bottom w:w="0" w:type="dxa"/>
          <w:right w:w="108" w:type="dxa"/>
        </w:tblCellMar>
      </w:tblPr>
      <w:tblGrid>
        <w:gridCol w:w="1563"/>
        <w:gridCol w:w="2195"/>
        <w:gridCol w:w="1877"/>
        <w:gridCol w:w="1793"/>
        <w:gridCol w:w="1470"/>
        <w:gridCol w:w="1800"/>
        <w:gridCol w:w="1441"/>
        <w:gridCol w:w="2070"/>
      </w:tblGrid>
      <w:tr w14:paraId="0EBCEF87">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ECAC0F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474EF2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63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957695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51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F0180C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3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FC8448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50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519925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72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5F385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5CDA6830">
        <w:tblPrEx>
          <w:tblCellMar>
            <w:top w:w="0" w:type="dxa"/>
            <w:left w:w="108" w:type="dxa"/>
            <w:bottom w:w="0" w:type="dxa"/>
            <w:right w:w="108" w:type="dxa"/>
          </w:tblCellMar>
        </w:tblPrEx>
        <w:trPr>
          <w:trHeight w:val="312" w:hRule="exact"/>
          <w:jc w:val="center"/>
        </w:trPr>
        <w:tc>
          <w:tcPr>
            <w:tcW w:w="55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FCCD83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772" w:type="pct"/>
            <w:vMerge w:val="restart"/>
            <w:tcBorders>
              <w:top w:val="nil"/>
              <w:left w:val="single" w:color="auto" w:sz="4" w:space="0"/>
              <w:bottom w:val="single" w:color="auto" w:sz="4" w:space="0"/>
              <w:right w:val="single" w:color="auto" w:sz="4" w:space="0"/>
            </w:tcBorders>
            <w:shd w:val="clear" w:color="000000" w:fill="FFFFFF"/>
            <w:vAlign w:val="center"/>
          </w:tcPr>
          <w:p w14:paraId="062CA93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02D2AE34">
            <w:pPr>
              <w:widowControl/>
              <w:jc w:val="left"/>
              <w:rPr>
                <w:rFonts w:ascii="Times New Roman" w:hAnsi="Times New Roman" w:eastAsia="仿宋_GB2312" w:cs="Times New Roman"/>
                <w:b/>
                <w:bCs/>
                <w:kern w:val="0"/>
                <w:sz w:val="24"/>
                <w:szCs w:val="24"/>
              </w:rPr>
            </w:pPr>
          </w:p>
        </w:tc>
        <w:tc>
          <w:tcPr>
            <w:tcW w:w="630" w:type="pct"/>
            <w:vMerge w:val="continue"/>
            <w:tcBorders>
              <w:top w:val="single" w:color="auto" w:sz="4" w:space="0"/>
              <w:left w:val="single" w:color="auto" w:sz="4" w:space="0"/>
              <w:bottom w:val="single" w:color="auto" w:sz="4" w:space="0"/>
              <w:right w:val="single" w:color="auto" w:sz="4" w:space="0"/>
            </w:tcBorders>
            <w:vAlign w:val="center"/>
          </w:tcPr>
          <w:p w14:paraId="1D28E81F">
            <w:pPr>
              <w:widowControl/>
              <w:jc w:val="left"/>
              <w:rPr>
                <w:rFonts w:ascii="Times New Roman" w:hAnsi="Times New Roman" w:eastAsia="仿宋_GB2312" w:cs="Times New Roman"/>
                <w:b/>
                <w:bCs/>
                <w:kern w:val="0"/>
                <w:sz w:val="24"/>
                <w:szCs w:val="24"/>
              </w:rPr>
            </w:pPr>
          </w:p>
        </w:tc>
        <w:tc>
          <w:tcPr>
            <w:tcW w:w="517" w:type="pct"/>
            <w:vMerge w:val="continue"/>
            <w:tcBorders>
              <w:top w:val="single" w:color="auto" w:sz="4" w:space="0"/>
              <w:left w:val="single" w:color="auto" w:sz="4" w:space="0"/>
              <w:bottom w:val="single" w:color="auto" w:sz="4" w:space="0"/>
              <w:right w:val="single" w:color="auto" w:sz="4" w:space="0"/>
            </w:tcBorders>
            <w:vAlign w:val="center"/>
          </w:tcPr>
          <w:p w14:paraId="3D6F4731">
            <w:pPr>
              <w:widowControl/>
              <w:jc w:val="left"/>
              <w:rPr>
                <w:rFonts w:ascii="Times New Roman" w:hAnsi="Times New Roman" w:eastAsia="仿宋_GB2312" w:cs="Times New Roman"/>
                <w:b/>
                <w:bCs/>
                <w:kern w:val="0"/>
                <w:sz w:val="24"/>
                <w:szCs w:val="24"/>
              </w:rPr>
            </w:pPr>
          </w:p>
        </w:tc>
        <w:tc>
          <w:tcPr>
            <w:tcW w:w="633" w:type="pct"/>
            <w:vMerge w:val="continue"/>
            <w:tcBorders>
              <w:top w:val="single" w:color="auto" w:sz="4" w:space="0"/>
              <w:left w:val="single" w:color="auto" w:sz="4" w:space="0"/>
              <w:bottom w:val="single" w:color="auto" w:sz="4" w:space="0"/>
              <w:right w:val="single" w:color="auto" w:sz="4" w:space="0"/>
            </w:tcBorders>
            <w:vAlign w:val="center"/>
          </w:tcPr>
          <w:p w14:paraId="14D93955">
            <w:pPr>
              <w:widowControl/>
              <w:jc w:val="left"/>
              <w:rPr>
                <w:rFonts w:ascii="Times New Roman" w:hAnsi="Times New Roman" w:eastAsia="仿宋_GB2312" w:cs="Times New Roman"/>
                <w:b/>
                <w:bCs/>
                <w:kern w:val="0"/>
                <w:sz w:val="24"/>
                <w:szCs w:val="24"/>
              </w:rPr>
            </w:pPr>
          </w:p>
        </w:tc>
        <w:tc>
          <w:tcPr>
            <w:tcW w:w="507" w:type="pct"/>
            <w:vMerge w:val="continue"/>
            <w:tcBorders>
              <w:top w:val="single" w:color="auto" w:sz="4" w:space="0"/>
              <w:left w:val="single" w:color="auto" w:sz="4" w:space="0"/>
              <w:bottom w:val="single" w:color="auto" w:sz="4" w:space="0"/>
              <w:right w:val="single" w:color="auto" w:sz="4" w:space="0"/>
            </w:tcBorders>
            <w:vAlign w:val="center"/>
          </w:tcPr>
          <w:p w14:paraId="406B9E25">
            <w:pPr>
              <w:widowControl/>
              <w:jc w:val="left"/>
              <w:rPr>
                <w:rFonts w:ascii="Times New Roman" w:hAnsi="Times New Roman" w:eastAsia="仿宋_GB2312" w:cs="Times New Roman"/>
                <w:b/>
                <w:bCs/>
                <w:kern w:val="0"/>
                <w:sz w:val="24"/>
                <w:szCs w:val="24"/>
              </w:rPr>
            </w:pPr>
          </w:p>
        </w:tc>
        <w:tc>
          <w:tcPr>
            <w:tcW w:w="728" w:type="pct"/>
            <w:vMerge w:val="continue"/>
            <w:tcBorders>
              <w:top w:val="single" w:color="auto" w:sz="4" w:space="0"/>
              <w:left w:val="single" w:color="auto" w:sz="4" w:space="0"/>
              <w:bottom w:val="single" w:color="auto" w:sz="4" w:space="0"/>
              <w:right w:val="single" w:color="auto" w:sz="4" w:space="0"/>
            </w:tcBorders>
            <w:vAlign w:val="center"/>
          </w:tcPr>
          <w:p w14:paraId="64AC800D">
            <w:pPr>
              <w:widowControl/>
              <w:jc w:val="left"/>
              <w:rPr>
                <w:rFonts w:ascii="Times New Roman" w:hAnsi="Times New Roman" w:eastAsia="仿宋_GB2312" w:cs="Times New Roman"/>
                <w:b/>
                <w:bCs/>
                <w:kern w:val="0"/>
                <w:sz w:val="24"/>
                <w:szCs w:val="24"/>
              </w:rPr>
            </w:pPr>
          </w:p>
        </w:tc>
      </w:tr>
      <w:tr w14:paraId="118C7298">
        <w:tblPrEx>
          <w:tblCellMar>
            <w:top w:w="0" w:type="dxa"/>
            <w:left w:w="108" w:type="dxa"/>
            <w:bottom w:w="0" w:type="dxa"/>
            <w:right w:w="108" w:type="dxa"/>
          </w:tblCellMar>
        </w:tblPrEx>
        <w:trPr>
          <w:trHeight w:val="595" w:hRule="atLeast"/>
          <w:jc w:val="center"/>
        </w:trPr>
        <w:tc>
          <w:tcPr>
            <w:tcW w:w="550" w:type="pct"/>
            <w:vMerge w:val="continue"/>
            <w:tcBorders>
              <w:top w:val="single" w:color="auto" w:sz="4" w:space="0"/>
              <w:left w:val="single" w:color="auto" w:sz="4" w:space="0"/>
              <w:bottom w:val="single" w:color="auto" w:sz="4" w:space="0"/>
              <w:right w:val="single" w:color="auto" w:sz="4" w:space="0"/>
            </w:tcBorders>
            <w:vAlign w:val="center"/>
          </w:tcPr>
          <w:p w14:paraId="1D684C2B">
            <w:pPr>
              <w:widowControl/>
              <w:jc w:val="left"/>
              <w:rPr>
                <w:rFonts w:ascii="Times New Roman" w:hAnsi="Times New Roman" w:eastAsia="仿宋_GB2312" w:cs="Times New Roman"/>
                <w:kern w:val="0"/>
                <w:sz w:val="24"/>
                <w:szCs w:val="24"/>
              </w:rPr>
            </w:pPr>
          </w:p>
        </w:tc>
        <w:tc>
          <w:tcPr>
            <w:tcW w:w="772" w:type="pct"/>
            <w:vMerge w:val="continue"/>
            <w:tcBorders>
              <w:top w:val="nil"/>
              <w:left w:val="single" w:color="auto" w:sz="4" w:space="0"/>
              <w:bottom w:val="single" w:color="auto" w:sz="4" w:space="0"/>
              <w:right w:val="single" w:color="auto" w:sz="4" w:space="0"/>
            </w:tcBorders>
            <w:vAlign w:val="center"/>
          </w:tcPr>
          <w:p w14:paraId="7BE81E40">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5FDD3718">
            <w:pPr>
              <w:widowControl/>
              <w:jc w:val="left"/>
              <w:rPr>
                <w:rFonts w:ascii="Times New Roman" w:hAnsi="Times New Roman" w:eastAsia="仿宋_GB2312" w:cs="Times New Roman"/>
                <w:kern w:val="0"/>
                <w:sz w:val="24"/>
                <w:szCs w:val="24"/>
              </w:rPr>
            </w:pPr>
          </w:p>
        </w:tc>
        <w:tc>
          <w:tcPr>
            <w:tcW w:w="630" w:type="pct"/>
            <w:vMerge w:val="continue"/>
            <w:tcBorders>
              <w:top w:val="single" w:color="auto" w:sz="4" w:space="0"/>
              <w:left w:val="single" w:color="auto" w:sz="4" w:space="0"/>
              <w:bottom w:val="single" w:color="auto" w:sz="4" w:space="0"/>
              <w:right w:val="single" w:color="auto" w:sz="4" w:space="0"/>
            </w:tcBorders>
            <w:vAlign w:val="center"/>
          </w:tcPr>
          <w:p w14:paraId="55099821">
            <w:pPr>
              <w:widowControl/>
              <w:jc w:val="left"/>
              <w:rPr>
                <w:rFonts w:ascii="Times New Roman" w:hAnsi="Times New Roman" w:eastAsia="仿宋_GB2312" w:cs="Times New Roman"/>
                <w:kern w:val="0"/>
                <w:sz w:val="24"/>
                <w:szCs w:val="24"/>
              </w:rPr>
            </w:pPr>
          </w:p>
        </w:tc>
        <w:tc>
          <w:tcPr>
            <w:tcW w:w="517" w:type="pct"/>
            <w:vMerge w:val="continue"/>
            <w:tcBorders>
              <w:top w:val="single" w:color="auto" w:sz="4" w:space="0"/>
              <w:left w:val="single" w:color="auto" w:sz="4" w:space="0"/>
              <w:bottom w:val="single" w:color="auto" w:sz="4" w:space="0"/>
              <w:right w:val="single" w:color="auto" w:sz="4" w:space="0"/>
            </w:tcBorders>
            <w:vAlign w:val="center"/>
          </w:tcPr>
          <w:p w14:paraId="2F7EE0FD">
            <w:pPr>
              <w:widowControl/>
              <w:jc w:val="left"/>
              <w:rPr>
                <w:rFonts w:ascii="Times New Roman" w:hAnsi="Times New Roman" w:eastAsia="仿宋_GB2312" w:cs="Times New Roman"/>
                <w:kern w:val="0"/>
                <w:sz w:val="24"/>
                <w:szCs w:val="24"/>
              </w:rPr>
            </w:pPr>
          </w:p>
        </w:tc>
        <w:tc>
          <w:tcPr>
            <w:tcW w:w="633" w:type="pct"/>
            <w:vMerge w:val="continue"/>
            <w:tcBorders>
              <w:top w:val="single" w:color="auto" w:sz="4" w:space="0"/>
              <w:left w:val="single" w:color="auto" w:sz="4" w:space="0"/>
              <w:bottom w:val="single" w:color="auto" w:sz="4" w:space="0"/>
              <w:right w:val="single" w:color="auto" w:sz="4" w:space="0"/>
            </w:tcBorders>
            <w:vAlign w:val="center"/>
          </w:tcPr>
          <w:p w14:paraId="63CB2ECC">
            <w:pPr>
              <w:widowControl/>
              <w:jc w:val="left"/>
              <w:rPr>
                <w:rFonts w:ascii="Times New Roman" w:hAnsi="Times New Roman" w:eastAsia="仿宋_GB2312" w:cs="Times New Roman"/>
                <w:kern w:val="0"/>
                <w:sz w:val="24"/>
                <w:szCs w:val="24"/>
              </w:rPr>
            </w:pPr>
          </w:p>
        </w:tc>
        <w:tc>
          <w:tcPr>
            <w:tcW w:w="507" w:type="pct"/>
            <w:vMerge w:val="continue"/>
            <w:tcBorders>
              <w:top w:val="single" w:color="auto" w:sz="4" w:space="0"/>
              <w:left w:val="single" w:color="auto" w:sz="4" w:space="0"/>
              <w:bottom w:val="single" w:color="auto" w:sz="4" w:space="0"/>
              <w:right w:val="single" w:color="auto" w:sz="4" w:space="0"/>
            </w:tcBorders>
            <w:vAlign w:val="center"/>
          </w:tcPr>
          <w:p w14:paraId="0ABE3C24">
            <w:pPr>
              <w:widowControl/>
              <w:jc w:val="left"/>
              <w:rPr>
                <w:rFonts w:ascii="Times New Roman" w:hAnsi="Times New Roman" w:eastAsia="仿宋_GB2312" w:cs="Times New Roman"/>
                <w:kern w:val="0"/>
                <w:sz w:val="24"/>
                <w:szCs w:val="24"/>
              </w:rPr>
            </w:pPr>
          </w:p>
        </w:tc>
        <w:tc>
          <w:tcPr>
            <w:tcW w:w="728" w:type="pct"/>
            <w:vMerge w:val="continue"/>
            <w:tcBorders>
              <w:top w:val="single" w:color="auto" w:sz="4" w:space="0"/>
              <w:left w:val="single" w:color="auto" w:sz="4" w:space="0"/>
              <w:bottom w:val="single" w:color="auto" w:sz="4" w:space="0"/>
              <w:right w:val="single" w:color="auto" w:sz="4" w:space="0"/>
            </w:tcBorders>
            <w:vAlign w:val="center"/>
          </w:tcPr>
          <w:p w14:paraId="4E0D9FFA">
            <w:pPr>
              <w:widowControl/>
              <w:jc w:val="left"/>
              <w:rPr>
                <w:rFonts w:ascii="Times New Roman" w:hAnsi="Times New Roman" w:eastAsia="仿宋_GB2312" w:cs="Times New Roman"/>
                <w:kern w:val="0"/>
                <w:sz w:val="24"/>
                <w:szCs w:val="24"/>
              </w:rPr>
            </w:pPr>
          </w:p>
        </w:tc>
      </w:tr>
      <w:tr w14:paraId="48838E17">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CCAD8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1D5DADC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630" w:type="pct"/>
            <w:tcBorders>
              <w:top w:val="nil"/>
              <w:left w:val="nil"/>
              <w:bottom w:val="single" w:color="auto" w:sz="4" w:space="0"/>
              <w:right w:val="single" w:color="auto" w:sz="4" w:space="0"/>
            </w:tcBorders>
            <w:shd w:val="clear" w:color="000000" w:fill="FFFFFF"/>
            <w:noWrap/>
            <w:vAlign w:val="center"/>
          </w:tcPr>
          <w:p w14:paraId="0AD6B88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517" w:type="pct"/>
            <w:tcBorders>
              <w:top w:val="nil"/>
              <w:left w:val="nil"/>
              <w:bottom w:val="single" w:color="auto" w:sz="4" w:space="0"/>
              <w:right w:val="single" w:color="auto" w:sz="4" w:space="0"/>
            </w:tcBorders>
            <w:shd w:val="clear" w:color="000000" w:fill="FFFFFF"/>
            <w:noWrap/>
            <w:vAlign w:val="center"/>
          </w:tcPr>
          <w:p w14:paraId="0BD34D5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33" w:type="pct"/>
            <w:tcBorders>
              <w:top w:val="nil"/>
              <w:left w:val="nil"/>
              <w:bottom w:val="single" w:color="auto" w:sz="4" w:space="0"/>
              <w:right w:val="single" w:color="auto" w:sz="4" w:space="0"/>
            </w:tcBorders>
            <w:shd w:val="clear" w:color="000000" w:fill="FFFFFF"/>
            <w:noWrap/>
            <w:vAlign w:val="center"/>
          </w:tcPr>
          <w:p w14:paraId="398547D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507" w:type="pct"/>
            <w:tcBorders>
              <w:top w:val="nil"/>
              <w:left w:val="nil"/>
              <w:bottom w:val="single" w:color="auto" w:sz="4" w:space="0"/>
              <w:right w:val="single" w:color="auto" w:sz="4" w:space="0"/>
            </w:tcBorders>
            <w:shd w:val="clear" w:color="000000" w:fill="FFFFFF"/>
            <w:noWrap/>
            <w:vAlign w:val="center"/>
          </w:tcPr>
          <w:p w14:paraId="0459496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728" w:type="pct"/>
            <w:tcBorders>
              <w:top w:val="nil"/>
              <w:left w:val="nil"/>
              <w:bottom w:val="single" w:color="auto" w:sz="4" w:space="0"/>
              <w:right w:val="single" w:color="auto" w:sz="4" w:space="0"/>
            </w:tcBorders>
            <w:shd w:val="clear" w:color="000000" w:fill="FFFFFF"/>
            <w:noWrap/>
            <w:vAlign w:val="center"/>
          </w:tcPr>
          <w:p w14:paraId="3DDDD6E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76DA5878">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FC712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77A172A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2,110.79</w:t>
            </w:r>
          </w:p>
        </w:tc>
        <w:tc>
          <w:tcPr>
            <w:tcW w:w="630" w:type="pct"/>
            <w:tcBorders>
              <w:top w:val="nil"/>
              <w:left w:val="nil"/>
              <w:bottom w:val="single" w:color="auto" w:sz="4" w:space="0"/>
              <w:right w:val="single" w:color="auto" w:sz="4" w:space="0"/>
            </w:tcBorders>
            <w:shd w:val="clear" w:color="auto" w:fill="auto"/>
            <w:noWrap/>
            <w:vAlign w:val="center"/>
          </w:tcPr>
          <w:p w14:paraId="3F72C01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1,333.02</w:t>
            </w:r>
          </w:p>
        </w:tc>
        <w:tc>
          <w:tcPr>
            <w:tcW w:w="517" w:type="pct"/>
            <w:tcBorders>
              <w:top w:val="nil"/>
              <w:left w:val="nil"/>
              <w:bottom w:val="single" w:color="auto" w:sz="4" w:space="0"/>
              <w:right w:val="single" w:color="auto" w:sz="4" w:space="0"/>
            </w:tcBorders>
            <w:shd w:val="clear" w:color="auto" w:fill="auto"/>
            <w:noWrap/>
            <w:vAlign w:val="center"/>
          </w:tcPr>
          <w:p w14:paraId="183D28B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777.77</w:t>
            </w:r>
          </w:p>
        </w:tc>
        <w:tc>
          <w:tcPr>
            <w:tcW w:w="633" w:type="pct"/>
            <w:tcBorders>
              <w:top w:val="nil"/>
              <w:left w:val="nil"/>
              <w:bottom w:val="single" w:color="auto" w:sz="4" w:space="0"/>
              <w:right w:val="single" w:color="auto" w:sz="4" w:space="0"/>
            </w:tcBorders>
            <w:shd w:val="clear" w:color="auto" w:fill="auto"/>
            <w:noWrap/>
            <w:vAlign w:val="center"/>
          </w:tcPr>
          <w:p w14:paraId="2AD30CC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65F4BAC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62C01BD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1C4F28E4">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539593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772" w:type="pct"/>
            <w:tcBorders>
              <w:top w:val="nil"/>
              <w:left w:val="nil"/>
              <w:bottom w:val="single" w:color="auto" w:sz="4" w:space="0"/>
              <w:right w:val="single" w:color="auto" w:sz="4" w:space="0"/>
            </w:tcBorders>
            <w:shd w:val="clear" w:color="000000" w:fill="FFFFFF"/>
            <w:noWrap/>
            <w:vAlign w:val="center"/>
          </w:tcPr>
          <w:p w14:paraId="19C742D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660" w:type="pct"/>
            <w:tcBorders>
              <w:top w:val="nil"/>
              <w:left w:val="nil"/>
              <w:bottom w:val="single" w:color="auto" w:sz="4" w:space="0"/>
              <w:right w:val="single" w:color="auto" w:sz="4" w:space="0"/>
            </w:tcBorders>
            <w:shd w:val="clear" w:color="auto" w:fill="auto"/>
            <w:noWrap/>
            <w:vAlign w:val="center"/>
          </w:tcPr>
          <w:p w14:paraId="36E92FA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2,101.92</w:t>
            </w:r>
          </w:p>
        </w:tc>
        <w:tc>
          <w:tcPr>
            <w:tcW w:w="630" w:type="pct"/>
            <w:tcBorders>
              <w:top w:val="nil"/>
              <w:left w:val="nil"/>
              <w:bottom w:val="single" w:color="auto" w:sz="4" w:space="0"/>
              <w:right w:val="single" w:color="auto" w:sz="4" w:space="0"/>
            </w:tcBorders>
            <w:shd w:val="clear" w:color="auto" w:fill="auto"/>
            <w:noWrap/>
            <w:vAlign w:val="center"/>
          </w:tcPr>
          <w:p w14:paraId="694EFA3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1,328.15</w:t>
            </w:r>
          </w:p>
        </w:tc>
        <w:tc>
          <w:tcPr>
            <w:tcW w:w="517" w:type="pct"/>
            <w:tcBorders>
              <w:top w:val="nil"/>
              <w:left w:val="nil"/>
              <w:bottom w:val="single" w:color="auto" w:sz="4" w:space="0"/>
              <w:right w:val="single" w:color="auto" w:sz="4" w:space="0"/>
            </w:tcBorders>
            <w:shd w:val="clear" w:color="auto" w:fill="auto"/>
            <w:noWrap/>
            <w:vAlign w:val="center"/>
          </w:tcPr>
          <w:p w14:paraId="66A5A81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773.77</w:t>
            </w:r>
          </w:p>
        </w:tc>
        <w:tc>
          <w:tcPr>
            <w:tcW w:w="633" w:type="pct"/>
            <w:tcBorders>
              <w:top w:val="nil"/>
              <w:left w:val="nil"/>
              <w:bottom w:val="single" w:color="auto" w:sz="4" w:space="0"/>
              <w:right w:val="single" w:color="auto" w:sz="4" w:space="0"/>
            </w:tcBorders>
            <w:shd w:val="clear" w:color="auto" w:fill="auto"/>
            <w:noWrap/>
            <w:vAlign w:val="center"/>
          </w:tcPr>
          <w:p w14:paraId="3C5314F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5EBC4BF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0DDD6C0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E0B30B8">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CA4185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20102</w:t>
            </w:r>
          </w:p>
        </w:tc>
        <w:tc>
          <w:tcPr>
            <w:tcW w:w="772" w:type="pct"/>
            <w:tcBorders>
              <w:top w:val="nil"/>
              <w:left w:val="nil"/>
              <w:bottom w:val="single" w:color="auto" w:sz="4" w:space="0"/>
              <w:right w:val="single" w:color="auto" w:sz="4" w:space="0"/>
            </w:tcBorders>
            <w:shd w:val="clear" w:color="000000" w:fill="FFFFFF"/>
            <w:noWrap/>
            <w:vAlign w:val="center"/>
          </w:tcPr>
          <w:p w14:paraId="31B1B44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政协事务</w:t>
            </w:r>
          </w:p>
        </w:tc>
        <w:tc>
          <w:tcPr>
            <w:tcW w:w="660" w:type="pct"/>
            <w:tcBorders>
              <w:top w:val="nil"/>
              <w:left w:val="nil"/>
              <w:bottom w:val="single" w:color="auto" w:sz="4" w:space="0"/>
              <w:right w:val="single" w:color="auto" w:sz="4" w:space="0"/>
            </w:tcBorders>
            <w:shd w:val="clear" w:color="auto" w:fill="auto"/>
            <w:noWrap/>
            <w:vAlign w:val="center"/>
          </w:tcPr>
          <w:p w14:paraId="2D7802C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1,909.85</w:t>
            </w:r>
          </w:p>
        </w:tc>
        <w:tc>
          <w:tcPr>
            <w:tcW w:w="630" w:type="pct"/>
            <w:tcBorders>
              <w:top w:val="nil"/>
              <w:left w:val="nil"/>
              <w:bottom w:val="single" w:color="auto" w:sz="4" w:space="0"/>
              <w:right w:val="single" w:color="auto" w:sz="4" w:space="0"/>
            </w:tcBorders>
            <w:shd w:val="clear" w:color="auto" w:fill="auto"/>
            <w:noWrap/>
            <w:vAlign w:val="center"/>
          </w:tcPr>
          <w:p w14:paraId="07AAF57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1,328.15</w:t>
            </w:r>
          </w:p>
        </w:tc>
        <w:tc>
          <w:tcPr>
            <w:tcW w:w="517" w:type="pct"/>
            <w:tcBorders>
              <w:top w:val="nil"/>
              <w:left w:val="nil"/>
              <w:bottom w:val="single" w:color="auto" w:sz="4" w:space="0"/>
              <w:right w:val="single" w:color="auto" w:sz="4" w:space="0"/>
            </w:tcBorders>
            <w:shd w:val="clear" w:color="auto" w:fill="auto"/>
            <w:noWrap/>
            <w:vAlign w:val="center"/>
          </w:tcPr>
          <w:p w14:paraId="7F7A5D0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581.70</w:t>
            </w:r>
          </w:p>
        </w:tc>
        <w:tc>
          <w:tcPr>
            <w:tcW w:w="633" w:type="pct"/>
            <w:tcBorders>
              <w:top w:val="nil"/>
              <w:left w:val="nil"/>
              <w:bottom w:val="single" w:color="auto" w:sz="4" w:space="0"/>
              <w:right w:val="single" w:color="auto" w:sz="4" w:space="0"/>
            </w:tcBorders>
            <w:shd w:val="clear" w:color="auto" w:fill="auto"/>
            <w:noWrap/>
            <w:vAlign w:val="center"/>
          </w:tcPr>
          <w:p w14:paraId="621F046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6428B4E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5338422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46B8097">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B3F066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2010201</w:t>
            </w:r>
          </w:p>
        </w:tc>
        <w:tc>
          <w:tcPr>
            <w:tcW w:w="772" w:type="pct"/>
            <w:tcBorders>
              <w:top w:val="nil"/>
              <w:left w:val="nil"/>
              <w:bottom w:val="single" w:color="auto" w:sz="4" w:space="0"/>
              <w:right w:val="single" w:color="auto" w:sz="4" w:space="0"/>
            </w:tcBorders>
            <w:shd w:val="clear" w:color="000000" w:fill="FFFFFF"/>
            <w:noWrap/>
            <w:vAlign w:val="center"/>
          </w:tcPr>
          <w:p w14:paraId="43DE370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660" w:type="pct"/>
            <w:tcBorders>
              <w:top w:val="nil"/>
              <w:left w:val="nil"/>
              <w:bottom w:val="single" w:color="auto" w:sz="4" w:space="0"/>
              <w:right w:val="single" w:color="auto" w:sz="4" w:space="0"/>
            </w:tcBorders>
            <w:shd w:val="clear" w:color="auto" w:fill="auto"/>
            <w:noWrap/>
            <w:vAlign w:val="center"/>
          </w:tcPr>
          <w:p w14:paraId="13EA2DC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1,328.15</w:t>
            </w:r>
          </w:p>
        </w:tc>
        <w:tc>
          <w:tcPr>
            <w:tcW w:w="630" w:type="pct"/>
            <w:tcBorders>
              <w:top w:val="nil"/>
              <w:left w:val="nil"/>
              <w:bottom w:val="single" w:color="auto" w:sz="4" w:space="0"/>
              <w:right w:val="single" w:color="auto" w:sz="4" w:space="0"/>
            </w:tcBorders>
            <w:shd w:val="clear" w:color="auto" w:fill="auto"/>
            <w:noWrap/>
            <w:vAlign w:val="center"/>
          </w:tcPr>
          <w:p w14:paraId="7B0385C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1,328.15</w:t>
            </w:r>
          </w:p>
        </w:tc>
        <w:tc>
          <w:tcPr>
            <w:tcW w:w="517" w:type="pct"/>
            <w:tcBorders>
              <w:top w:val="nil"/>
              <w:left w:val="nil"/>
              <w:bottom w:val="single" w:color="auto" w:sz="4" w:space="0"/>
              <w:right w:val="single" w:color="auto" w:sz="4" w:space="0"/>
            </w:tcBorders>
            <w:shd w:val="clear" w:color="auto" w:fill="auto"/>
            <w:noWrap/>
            <w:vAlign w:val="center"/>
          </w:tcPr>
          <w:p w14:paraId="15C2535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1F417BC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688458B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381246B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736B1AF">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41D450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2010202</w:t>
            </w:r>
          </w:p>
        </w:tc>
        <w:tc>
          <w:tcPr>
            <w:tcW w:w="772" w:type="pct"/>
            <w:tcBorders>
              <w:top w:val="nil"/>
              <w:left w:val="nil"/>
              <w:bottom w:val="single" w:color="auto" w:sz="4" w:space="0"/>
              <w:right w:val="single" w:color="auto" w:sz="4" w:space="0"/>
            </w:tcBorders>
            <w:shd w:val="clear" w:color="000000" w:fill="FFFFFF"/>
            <w:noWrap/>
            <w:vAlign w:val="center"/>
          </w:tcPr>
          <w:p w14:paraId="770D39F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660" w:type="pct"/>
            <w:tcBorders>
              <w:top w:val="nil"/>
              <w:left w:val="nil"/>
              <w:bottom w:val="single" w:color="auto" w:sz="4" w:space="0"/>
              <w:right w:val="single" w:color="auto" w:sz="4" w:space="0"/>
            </w:tcBorders>
            <w:shd w:val="clear" w:color="auto" w:fill="auto"/>
            <w:noWrap/>
            <w:vAlign w:val="center"/>
          </w:tcPr>
          <w:p w14:paraId="54E4F8C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7.83</w:t>
            </w:r>
          </w:p>
        </w:tc>
        <w:tc>
          <w:tcPr>
            <w:tcW w:w="630" w:type="pct"/>
            <w:tcBorders>
              <w:top w:val="nil"/>
              <w:left w:val="nil"/>
              <w:bottom w:val="single" w:color="auto" w:sz="4" w:space="0"/>
              <w:right w:val="single" w:color="auto" w:sz="4" w:space="0"/>
            </w:tcBorders>
            <w:shd w:val="clear" w:color="auto" w:fill="auto"/>
            <w:noWrap/>
            <w:vAlign w:val="center"/>
          </w:tcPr>
          <w:p w14:paraId="23F05FD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auto" w:sz="4" w:space="0"/>
              <w:right w:val="single" w:color="auto" w:sz="4" w:space="0"/>
            </w:tcBorders>
            <w:shd w:val="clear" w:color="auto" w:fill="auto"/>
            <w:noWrap/>
            <w:vAlign w:val="center"/>
          </w:tcPr>
          <w:p w14:paraId="6B1BB55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7.83</w:t>
            </w:r>
          </w:p>
        </w:tc>
        <w:tc>
          <w:tcPr>
            <w:tcW w:w="633" w:type="pct"/>
            <w:tcBorders>
              <w:top w:val="nil"/>
              <w:left w:val="nil"/>
              <w:bottom w:val="single" w:color="auto" w:sz="4" w:space="0"/>
              <w:right w:val="single" w:color="auto" w:sz="4" w:space="0"/>
            </w:tcBorders>
            <w:shd w:val="clear" w:color="auto" w:fill="auto"/>
            <w:noWrap/>
            <w:vAlign w:val="center"/>
          </w:tcPr>
          <w:p w14:paraId="56350B8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5CC17C2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1B5772F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E408321">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C5F7E9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2010205</w:t>
            </w:r>
          </w:p>
        </w:tc>
        <w:tc>
          <w:tcPr>
            <w:tcW w:w="772" w:type="pct"/>
            <w:tcBorders>
              <w:top w:val="nil"/>
              <w:left w:val="nil"/>
              <w:bottom w:val="single" w:color="auto" w:sz="4" w:space="0"/>
              <w:right w:val="single" w:color="auto" w:sz="4" w:space="0"/>
            </w:tcBorders>
            <w:shd w:val="clear" w:color="000000" w:fill="FFFFFF"/>
            <w:noWrap/>
            <w:vAlign w:val="center"/>
          </w:tcPr>
          <w:p w14:paraId="045C136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委员视察</w:t>
            </w:r>
          </w:p>
        </w:tc>
        <w:tc>
          <w:tcPr>
            <w:tcW w:w="660" w:type="pct"/>
            <w:tcBorders>
              <w:top w:val="nil"/>
              <w:left w:val="nil"/>
              <w:bottom w:val="single" w:color="auto" w:sz="4" w:space="0"/>
              <w:right w:val="single" w:color="auto" w:sz="4" w:space="0"/>
            </w:tcBorders>
            <w:shd w:val="clear" w:color="auto" w:fill="auto"/>
            <w:noWrap/>
            <w:vAlign w:val="center"/>
          </w:tcPr>
          <w:p w14:paraId="09DFF9B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9.99</w:t>
            </w:r>
          </w:p>
        </w:tc>
        <w:tc>
          <w:tcPr>
            <w:tcW w:w="630" w:type="pct"/>
            <w:tcBorders>
              <w:top w:val="nil"/>
              <w:left w:val="nil"/>
              <w:bottom w:val="single" w:color="auto" w:sz="4" w:space="0"/>
              <w:right w:val="single" w:color="auto" w:sz="4" w:space="0"/>
            </w:tcBorders>
            <w:shd w:val="clear" w:color="auto" w:fill="auto"/>
            <w:noWrap/>
            <w:vAlign w:val="center"/>
          </w:tcPr>
          <w:p w14:paraId="483AE1D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auto" w:sz="4" w:space="0"/>
              <w:right w:val="single" w:color="auto" w:sz="4" w:space="0"/>
            </w:tcBorders>
            <w:shd w:val="clear" w:color="auto" w:fill="auto"/>
            <w:noWrap/>
            <w:vAlign w:val="center"/>
          </w:tcPr>
          <w:p w14:paraId="666BD21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9.99</w:t>
            </w:r>
          </w:p>
        </w:tc>
        <w:tc>
          <w:tcPr>
            <w:tcW w:w="633" w:type="pct"/>
            <w:tcBorders>
              <w:top w:val="nil"/>
              <w:left w:val="nil"/>
              <w:bottom w:val="single" w:color="auto" w:sz="4" w:space="0"/>
              <w:right w:val="single" w:color="auto" w:sz="4" w:space="0"/>
            </w:tcBorders>
            <w:shd w:val="clear" w:color="auto" w:fill="auto"/>
            <w:noWrap/>
            <w:vAlign w:val="center"/>
          </w:tcPr>
          <w:p w14:paraId="2CDFA24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2CD1360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46668E0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EB4E072">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C9EA4A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2010299</w:t>
            </w:r>
          </w:p>
        </w:tc>
        <w:tc>
          <w:tcPr>
            <w:tcW w:w="772" w:type="pct"/>
            <w:tcBorders>
              <w:top w:val="nil"/>
              <w:left w:val="nil"/>
              <w:bottom w:val="single" w:color="auto" w:sz="4" w:space="0"/>
              <w:right w:val="single" w:color="auto" w:sz="4" w:space="0"/>
            </w:tcBorders>
            <w:shd w:val="clear" w:color="000000" w:fill="FFFFFF"/>
            <w:noWrap/>
            <w:vAlign w:val="center"/>
          </w:tcPr>
          <w:p w14:paraId="5C34640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660" w:type="pct"/>
            <w:tcBorders>
              <w:top w:val="nil"/>
              <w:left w:val="nil"/>
              <w:bottom w:val="single" w:color="auto" w:sz="4" w:space="0"/>
              <w:right w:val="single" w:color="auto" w:sz="4" w:space="0"/>
            </w:tcBorders>
            <w:shd w:val="clear" w:color="auto" w:fill="auto"/>
            <w:noWrap/>
            <w:vAlign w:val="center"/>
          </w:tcPr>
          <w:p w14:paraId="0C20B62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563.89</w:t>
            </w:r>
          </w:p>
        </w:tc>
        <w:tc>
          <w:tcPr>
            <w:tcW w:w="630" w:type="pct"/>
            <w:tcBorders>
              <w:top w:val="nil"/>
              <w:left w:val="nil"/>
              <w:bottom w:val="single" w:color="auto" w:sz="4" w:space="0"/>
              <w:right w:val="single" w:color="auto" w:sz="4" w:space="0"/>
            </w:tcBorders>
            <w:shd w:val="clear" w:color="auto" w:fill="auto"/>
            <w:noWrap/>
            <w:vAlign w:val="center"/>
          </w:tcPr>
          <w:p w14:paraId="682CCCF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auto" w:sz="4" w:space="0"/>
              <w:right w:val="single" w:color="auto" w:sz="4" w:space="0"/>
            </w:tcBorders>
            <w:shd w:val="clear" w:color="auto" w:fill="auto"/>
            <w:noWrap/>
            <w:vAlign w:val="center"/>
          </w:tcPr>
          <w:p w14:paraId="4B6C46E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563.89</w:t>
            </w:r>
          </w:p>
        </w:tc>
        <w:tc>
          <w:tcPr>
            <w:tcW w:w="633" w:type="pct"/>
            <w:tcBorders>
              <w:top w:val="nil"/>
              <w:left w:val="nil"/>
              <w:bottom w:val="single" w:color="auto" w:sz="4" w:space="0"/>
              <w:right w:val="single" w:color="auto" w:sz="4" w:space="0"/>
            </w:tcBorders>
            <w:shd w:val="clear" w:color="auto" w:fill="auto"/>
            <w:noWrap/>
            <w:vAlign w:val="center"/>
          </w:tcPr>
          <w:p w14:paraId="2F73D52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031686C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65F3177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8E7DAB6">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DD905A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20104</w:t>
            </w:r>
          </w:p>
        </w:tc>
        <w:tc>
          <w:tcPr>
            <w:tcW w:w="772" w:type="pct"/>
            <w:tcBorders>
              <w:top w:val="nil"/>
              <w:left w:val="nil"/>
              <w:bottom w:val="single" w:color="auto" w:sz="4" w:space="0"/>
              <w:right w:val="single" w:color="auto" w:sz="4" w:space="0"/>
            </w:tcBorders>
            <w:shd w:val="clear" w:color="000000" w:fill="FFFFFF"/>
            <w:noWrap/>
            <w:vAlign w:val="center"/>
          </w:tcPr>
          <w:p w14:paraId="6BEBF73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发展与改革事务</w:t>
            </w:r>
          </w:p>
        </w:tc>
        <w:tc>
          <w:tcPr>
            <w:tcW w:w="660" w:type="pct"/>
            <w:tcBorders>
              <w:top w:val="nil"/>
              <w:left w:val="nil"/>
              <w:bottom w:val="single" w:color="auto" w:sz="4" w:space="0"/>
              <w:right w:val="single" w:color="auto" w:sz="4" w:space="0"/>
            </w:tcBorders>
            <w:shd w:val="clear" w:color="auto" w:fill="auto"/>
            <w:noWrap/>
            <w:vAlign w:val="center"/>
          </w:tcPr>
          <w:p w14:paraId="7CBFC82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630" w:type="pct"/>
            <w:tcBorders>
              <w:top w:val="nil"/>
              <w:left w:val="nil"/>
              <w:bottom w:val="single" w:color="auto" w:sz="4" w:space="0"/>
              <w:right w:val="single" w:color="auto" w:sz="4" w:space="0"/>
            </w:tcBorders>
            <w:shd w:val="clear" w:color="auto" w:fill="auto"/>
            <w:noWrap/>
            <w:vAlign w:val="center"/>
          </w:tcPr>
          <w:p w14:paraId="36619F7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auto" w:sz="4" w:space="0"/>
              <w:right w:val="single" w:color="auto" w:sz="4" w:space="0"/>
            </w:tcBorders>
            <w:shd w:val="clear" w:color="auto" w:fill="auto"/>
            <w:noWrap/>
            <w:vAlign w:val="center"/>
          </w:tcPr>
          <w:p w14:paraId="210E023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633" w:type="pct"/>
            <w:tcBorders>
              <w:top w:val="nil"/>
              <w:left w:val="nil"/>
              <w:bottom w:val="single" w:color="auto" w:sz="4" w:space="0"/>
              <w:right w:val="single" w:color="auto" w:sz="4" w:space="0"/>
            </w:tcBorders>
            <w:shd w:val="clear" w:color="auto" w:fill="auto"/>
            <w:noWrap/>
            <w:vAlign w:val="center"/>
          </w:tcPr>
          <w:p w14:paraId="7887374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40E1486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20E4998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A45ABF1">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4E1FAB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2010499</w:t>
            </w:r>
          </w:p>
        </w:tc>
        <w:tc>
          <w:tcPr>
            <w:tcW w:w="772" w:type="pct"/>
            <w:tcBorders>
              <w:top w:val="nil"/>
              <w:left w:val="nil"/>
              <w:bottom w:val="single" w:color="auto" w:sz="4" w:space="0"/>
              <w:right w:val="single" w:color="auto" w:sz="4" w:space="0"/>
            </w:tcBorders>
            <w:shd w:val="clear" w:color="000000" w:fill="FFFFFF"/>
            <w:noWrap/>
            <w:vAlign w:val="center"/>
          </w:tcPr>
          <w:p w14:paraId="4373D8C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其他发展与改革事务支出</w:t>
            </w:r>
          </w:p>
        </w:tc>
        <w:tc>
          <w:tcPr>
            <w:tcW w:w="660" w:type="pct"/>
            <w:tcBorders>
              <w:top w:val="nil"/>
              <w:left w:val="nil"/>
              <w:bottom w:val="single" w:color="auto" w:sz="4" w:space="0"/>
              <w:right w:val="single" w:color="auto" w:sz="4" w:space="0"/>
            </w:tcBorders>
            <w:shd w:val="clear" w:color="auto" w:fill="auto"/>
            <w:noWrap/>
            <w:vAlign w:val="center"/>
          </w:tcPr>
          <w:p w14:paraId="34AB633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630" w:type="pct"/>
            <w:tcBorders>
              <w:top w:val="nil"/>
              <w:left w:val="nil"/>
              <w:bottom w:val="single" w:color="auto" w:sz="4" w:space="0"/>
              <w:right w:val="single" w:color="auto" w:sz="4" w:space="0"/>
            </w:tcBorders>
            <w:shd w:val="clear" w:color="auto" w:fill="auto"/>
            <w:noWrap/>
            <w:vAlign w:val="center"/>
          </w:tcPr>
          <w:p w14:paraId="35FE4DC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auto" w:sz="4" w:space="0"/>
              <w:right w:val="single" w:color="auto" w:sz="4" w:space="0"/>
            </w:tcBorders>
            <w:shd w:val="clear" w:color="auto" w:fill="auto"/>
            <w:noWrap/>
            <w:vAlign w:val="center"/>
          </w:tcPr>
          <w:p w14:paraId="6E471A0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633" w:type="pct"/>
            <w:tcBorders>
              <w:top w:val="nil"/>
              <w:left w:val="nil"/>
              <w:bottom w:val="single" w:color="auto" w:sz="4" w:space="0"/>
              <w:right w:val="single" w:color="auto" w:sz="4" w:space="0"/>
            </w:tcBorders>
            <w:shd w:val="clear" w:color="auto" w:fill="auto"/>
            <w:noWrap/>
            <w:vAlign w:val="center"/>
          </w:tcPr>
          <w:p w14:paraId="33CCA49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0A0F7B7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2892850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016D916">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D12990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772" w:type="pct"/>
            <w:tcBorders>
              <w:top w:val="nil"/>
              <w:left w:val="nil"/>
              <w:bottom w:val="single" w:color="auto" w:sz="4" w:space="0"/>
              <w:right w:val="single" w:color="auto" w:sz="4" w:space="0"/>
            </w:tcBorders>
            <w:shd w:val="clear" w:color="000000" w:fill="FFFFFF"/>
            <w:noWrap/>
            <w:vAlign w:val="center"/>
          </w:tcPr>
          <w:p w14:paraId="1BF43CB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660" w:type="pct"/>
            <w:tcBorders>
              <w:top w:val="nil"/>
              <w:left w:val="nil"/>
              <w:bottom w:val="single" w:color="auto" w:sz="4" w:space="0"/>
              <w:right w:val="single" w:color="auto" w:sz="4" w:space="0"/>
            </w:tcBorders>
            <w:shd w:val="clear" w:color="auto" w:fill="auto"/>
            <w:noWrap/>
            <w:vAlign w:val="center"/>
          </w:tcPr>
          <w:p w14:paraId="33183FB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177.07</w:t>
            </w:r>
          </w:p>
        </w:tc>
        <w:tc>
          <w:tcPr>
            <w:tcW w:w="630" w:type="pct"/>
            <w:tcBorders>
              <w:top w:val="nil"/>
              <w:left w:val="nil"/>
              <w:bottom w:val="single" w:color="auto" w:sz="4" w:space="0"/>
              <w:right w:val="single" w:color="auto" w:sz="4" w:space="0"/>
            </w:tcBorders>
            <w:shd w:val="clear" w:color="auto" w:fill="auto"/>
            <w:noWrap/>
            <w:vAlign w:val="center"/>
          </w:tcPr>
          <w:p w14:paraId="2C814F2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auto" w:sz="4" w:space="0"/>
              <w:right w:val="single" w:color="auto" w:sz="4" w:space="0"/>
            </w:tcBorders>
            <w:shd w:val="clear" w:color="auto" w:fill="auto"/>
            <w:noWrap/>
            <w:vAlign w:val="center"/>
          </w:tcPr>
          <w:p w14:paraId="32AAA3C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177.07</w:t>
            </w:r>
          </w:p>
        </w:tc>
        <w:tc>
          <w:tcPr>
            <w:tcW w:w="633" w:type="pct"/>
            <w:tcBorders>
              <w:top w:val="nil"/>
              <w:left w:val="nil"/>
              <w:bottom w:val="single" w:color="auto" w:sz="4" w:space="0"/>
              <w:right w:val="single" w:color="auto" w:sz="4" w:space="0"/>
            </w:tcBorders>
            <w:shd w:val="clear" w:color="auto" w:fill="auto"/>
            <w:noWrap/>
            <w:vAlign w:val="center"/>
          </w:tcPr>
          <w:p w14:paraId="1E54A9E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73A4C62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5BFC7F0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96ACD2">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1364EE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772" w:type="pct"/>
            <w:tcBorders>
              <w:top w:val="nil"/>
              <w:left w:val="nil"/>
              <w:bottom w:val="single" w:color="auto" w:sz="4" w:space="0"/>
              <w:right w:val="single" w:color="auto" w:sz="4" w:space="0"/>
            </w:tcBorders>
            <w:shd w:val="clear" w:color="000000" w:fill="FFFFFF"/>
            <w:noWrap/>
            <w:vAlign w:val="center"/>
          </w:tcPr>
          <w:p w14:paraId="53AC645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660" w:type="pct"/>
            <w:tcBorders>
              <w:top w:val="nil"/>
              <w:left w:val="nil"/>
              <w:bottom w:val="single" w:color="auto" w:sz="4" w:space="0"/>
              <w:right w:val="single" w:color="auto" w:sz="4" w:space="0"/>
            </w:tcBorders>
            <w:shd w:val="clear" w:color="auto" w:fill="auto"/>
            <w:noWrap/>
            <w:vAlign w:val="center"/>
          </w:tcPr>
          <w:p w14:paraId="27301EF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177.07</w:t>
            </w:r>
          </w:p>
        </w:tc>
        <w:tc>
          <w:tcPr>
            <w:tcW w:w="630" w:type="pct"/>
            <w:tcBorders>
              <w:top w:val="nil"/>
              <w:left w:val="nil"/>
              <w:bottom w:val="single" w:color="auto" w:sz="4" w:space="0"/>
              <w:right w:val="single" w:color="auto" w:sz="4" w:space="0"/>
            </w:tcBorders>
            <w:shd w:val="clear" w:color="auto" w:fill="auto"/>
            <w:noWrap/>
            <w:vAlign w:val="center"/>
          </w:tcPr>
          <w:p w14:paraId="7BF89DE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auto" w:sz="4" w:space="0"/>
              <w:right w:val="single" w:color="auto" w:sz="4" w:space="0"/>
            </w:tcBorders>
            <w:shd w:val="clear" w:color="auto" w:fill="auto"/>
            <w:noWrap/>
            <w:vAlign w:val="center"/>
          </w:tcPr>
          <w:p w14:paraId="217A6EB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177.07</w:t>
            </w:r>
          </w:p>
        </w:tc>
        <w:tc>
          <w:tcPr>
            <w:tcW w:w="633" w:type="pct"/>
            <w:tcBorders>
              <w:top w:val="nil"/>
              <w:left w:val="nil"/>
              <w:bottom w:val="single" w:color="auto" w:sz="4" w:space="0"/>
              <w:right w:val="single" w:color="auto" w:sz="4" w:space="0"/>
            </w:tcBorders>
            <w:shd w:val="clear" w:color="auto" w:fill="auto"/>
            <w:noWrap/>
            <w:vAlign w:val="center"/>
          </w:tcPr>
          <w:p w14:paraId="2C17EB4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41F15FB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6E54C4C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D305658">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4E5E48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206</w:t>
            </w:r>
          </w:p>
        </w:tc>
        <w:tc>
          <w:tcPr>
            <w:tcW w:w="772" w:type="pct"/>
            <w:tcBorders>
              <w:top w:val="nil"/>
              <w:left w:val="nil"/>
              <w:bottom w:val="single" w:color="auto" w:sz="4" w:space="0"/>
              <w:right w:val="single" w:color="auto" w:sz="4" w:space="0"/>
            </w:tcBorders>
            <w:shd w:val="clear" w:color="000000" w:fill="FFFFFF"/>
            <w:noWrap/>
            <w:vAlign w:val="center"/>
          </w:tcPr>
          <w:p w14:paraId="120F068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科学技术支出</w:t>
            </w:r>
          </w:p>
        </w:tc>
        <w:tc>
          <w:tcPr>
            <w:tcW w:w="660" w:type="pct"/>
            <w:tcBorders>
              <w:top w:val="nil"/>
              <w:left w:val="nil"/>
              <w:bottom w:val="single" w:color="auto" w:sz="4" w:space="0"/>
              <w:right w:val="single" w:color="auto" w:sz="4" w:space="0"/>
            </w:tcBorders>
            <w:shd w:val="clear" w:color="auto" w:fill="auto"/>
            <w:noWrap/>
            <w:vAlign w:val="center"/>
          </w:tcPr>
          <w:p w14:paraId="7043126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630" w:type="pct"/>
            <w:tcBorders>
              <w:top w:val="nil"/>
              <w:left w:val="nil"/>
              <w:bottom w:val="single" w:color="auto" w:sz="4" w:space="0"/>
              <w:right w:val="single" w:color="auto" w:sz="4" w:space="0"/>
            </w:tcBorders>
            <w:shd w:val="clear" w:color="auto" w:fill="auto"/>
            <w:noWrap/>
            <w:vAlign w:val="center"/>
          </w:tcPr>
          <w:p w14:paraId="369CFE0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auto" w:sz="4" w:space="0"/>
              <w:right w:val="single" w:color="auto" w:sz="4" w:space="0"/>
            </w:tcBorders>
            <w:shd w:val="clear" w:color="auto" w:fill="auto"/>
            <w:noWrap/>
            <w:vAlign w:val="center"/>
          </w:tcPr>
          <w:p w14:paraId="5E1896B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633" w:type="pct"/>
            <w:tcBorders>
              <w:top w:val="nil"/>
              <w:left w:val="nil"/>
              <w:bottom w:val="single" w:color="auto" w:sz="4" w:space="0"/>
              <w:right w:val="single" w:color="auto" w:sz="4" w:space="0"/>
            </w:tcBorders>
            <w:shd w:val="clear" w:color="auto" w:fill="auto"/>
            <w:noWrap/>
            <w:vAlign w:val="center"/>
          </w:tcPr>
          <w:p w14:paraId="4715E4A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0D8C957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5742AB8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2852157">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1E663C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20606</w:t>
            </w:r>
          </w:p>
        </w:tc>
        <w:tc>
          <w:tcPr>
            <w:tcW w:w="772" w:type="pct"/>
            <w:tcBorders>
              <w:top w:val="nil"/>
              <w:left w:val="nil"/>
              <w:bottom w:val="single" w:color="auto" w:sz="4" w:space="0"/>
              <w:right w:val="single" w:color="auto" w:sz="4" w:space="0"/>
            </w:tcBorders>
            <w:shd w:val="clear" w:color="000000" w:fill="FFFFFF"/>
            <w:noWrap/>
            <w:vAlign w:val="center"/>
          </w:tcPr>
          <w:p w14:paraId="1F22CDE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社会科学</w:t>
            </w:r>
          </w:p>
        </w:tc>
        <w:tc>
          <w:tcPr>
            <w:tcW w:w="660" w:type="pct"/>
            <w:tcBorders>
              <w:top w:val="nil"/>
              <w:left w:val="nil"/>
              <w:bottom w:val="single" w:color="auto" w:sz="4" w:space="0"/>
              <w:right w:val="single" w:color="auto" w:sz="4" w:space="0"/>
            </w:tcBorders>
            <w:shd w:val="clear" w:color="auto" w:fill="auto"/>
            <w:noWrap/>
            <w:vAlign w:val="center"/>
          </w:tcPr>
          <w:p w14:paraId="66DB89B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630" w:type="pct"/>
            <w:tcBorders>
              <w:top w:val="nil"/>
              <w:left w:val="nil"/>
              <w:bottom w:val="single" w:color="auto" w:sz="4" w:space="0"/>
              <w:right w:val="single" w:color="auto" w:sz="4" w:space="0"/>
            </w:tcBorders>
            <w:shd w:val="clear" w:color="auto" w:fill="auto"/>
            <w:noWrap/>
            <w:vAlign w:val="center"/>
          </w:tcPr>
          <w:p w14:paraId="1515C1C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auto" w:sz="4" w:space="0"/>
              <w:right w:val="single" w:color="auto" w:sz="4" w:space="0"/>
            </w:tcBorders>
            <w:shd w:val="clear" w:color="auto" w:fill="auto"/>
            <w:noWrap/>
            <w:vAlign w:val="center"/>
          </w:tcPr>
          <w:p w14:paraId="4284A65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633" w:type="pct"/>
            <w:tcBorders>
              <w:top w:val="nil"/>
              <w:left w:val="nil"/>
              <w:bottom w:val="single" w:color="auto" w:sz="4" w:space="0"/>
              <w:right w:val="single" w:color="auto" w:sz="4" w:space="0"/>
            </w:tcBorders>
            <w:shd w:val="clear" w:color="auto" w:fill="auto"/>
            <w:noWrap/>
            <w:vAlign w:val="center"/>
          </w:tcPr>
          <w:p w14:paraId="4BAFFA2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2F4164B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0CABDD0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5E70982">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F399ED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2060699</w:t>
            </w:r>
          </w:p>
        </w:tc>
        <w:tc>
          <w:tcPr>
            <w:tcW w:w="772" w:type="pct"/>
            <w:tcBorders>
              <w:top w:val="nil"/>
              <w:left w:val="nil"/>
              <w:bottom w:val="single" w:color="auto" w:sz="4" w:space="0"/>
              <w:right w:val="single" w:color="auto" w:sz="4" w:space="0"/>
            </w:tcBorders>
            <w:shd w:val="clear" w:color="000000" w:fill="FFFFFF"/>
            <w:noWrap/>
            <w:vAlign w:val="center"/>
          </w:tcPr>
          <w:p w14:paraId="1D7AE63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660" w:type="pct"/>
            <w:tcBorders>
              <w:top w:val="nil"/>
              <w:left w:val="nil"/>
              <w:bottom w:val="single" w:color="auto" w:sz="4" w:space="0"/>
              <w:right w:val="single" w:color="auto" w:sz="4" w:space="0"/>
            </w:tcBorders>
            <w:shd w:val="clear" w:color="auto" w:fill="auto"/>
            <w:noWrap/>
            <w:vAlign w:val="center"/>
          </w:tcPr>
          <w:p w14:paraId="6486FB8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630" w:type="pct"/>
            <w:tcBorders>
              <w:top w:val="nil"/>
              <w:left w:val="nil"/>
              <w:bottom w:val="single" w:color="auto" w:sz="4" w:space="0"/>
              <w:right w:val="single" w:color="auto" w:sz="4" w:space="0"/>
            </w:tcBorders>
            <w:shd w:val="clear" w:color="auto" w:fill="auto"/>
            <w:noWrap/>
            <w:vAlign w:val="center"/>
          </w:tcPr>
          <w:p w14:paraId="7744048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auto" w:sz="4" w:space="0"/>
              <w:right w:val="single" w:color="auto" w:sz="4" w:space="0"/>
            </w:tcBorders>
            <w:shd w:val="clear" w:color="auto" w:fill="auto"/>
            <w:noWrap/>
            <w:vAlign w:val="center"/>
          </w:tcPr>
          <w:p w14:paraId="6A4CBB1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633" w:type="pct"/>
            <w:tcBorders>
              <w:top w:val="nil"/>
              <w:left w:val="nil"/>
              <w:bottom w:val="single" w:color="auto" w:sz="4" w:space="0"/>
              <w:right w:val="single" w:color="auto" w:sz="4" w:space="0"/>
            </w:tcBorders>
            <w:shd w:val="clear" w:color="auto" w:fill="auto"/>
            <w:noWrap/>
            <w:vAlign w:val="center"/>
          </w:tcPr>
          <w:p w14:paraId="289707C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19AF5A6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1BA3EE3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71FA6E8">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91DF33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772" w:type="pct"/>
            <w:tcBorders>
              <w:top w:val="nil"/>
              <w:left w:val="nil"/>
              <w:bottom w:val="single" w:color="auto" w:sz="4" w:space="0"/>
              <w:right w:val="single" w:color="auto" w:sz="4" w:space="0"/>
            </w:tcBorders>
            <w:shd w:val="clear" w:color="000000" w:fill="FFFFFF"/>
            <w:noWrap/>
            <w:vAlign w:val="center"/>
          </w:tcPr>
          <w:p w14:paraId="01A82DE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660" w:type="pct"/>
            <w:tcBorders>
              <w:top w:val="nil"/>
              <w:left w:val="nil"/>
              <w:bottom w:val="single" w:color="auto" w:sz="4" w:space="0"/>
              <w:right w:val="single" w:color="auto" w:sz="4" w:space="0"/>
            </w:tcBorders>
            <w:shd w:val="clear" w:color="auto" w:fill="auto"/>
            <w:noWrap/>
            <w:vAlign w:val="center"/>
          </w:tcPr>
          <w:p w14:paraId="51F12BF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0.35</w:t>
            </w:r>
          </w:p>
        </w:tc>
        <w:tc>
          <w:tcPr>
            <w:tcW w:w="630" w:type="pct"/>
            <w:tcBorders>
              <w:top w:val="nil"/>
              <w:left w:val="nil"/>
              <w:bottom w:val="single" w:color="auto" w:sz="4" w:space="0"/>
              <w:right w:val="single" w:color="auto" w:sz="4" w:space="0"/>
            </w:tcBorders>
            <w:shd w:val="clear" w:color="auto" w:fill="auto"/>
            <w:noWrap/>
            <w:vAlign w:val="center"/>
          </w:tcPr>
          <w:p w14:paraId="637E314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0.35</w:t>
            </w:r>
          </w:p>
        </w:tc>
        <w:tc>
          <w:tcPr>
            <w:tcW w:w="517" w:type="pct"/>
            <w:tcBorders>
              <w:top w:val="nil"/>
              <w:left w:val="nil"/>
              <w:bottom w:val="single" w:color="auto" w:sz="4" w:space="0"/>
              <w:right w:val="single" w:color="auto" w:sz="4" w:space="0"/>
            </w:tcBorders>
            <w:shd w:val="clear" w:color="auto" w:fill="auto"/>
            <w:noWrap/>
            <w:vAlign w:val="center"/>
          </w:tcPr>
          <w:p w14:paraId="49D8A64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2CDD8A8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1E9654A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49B9F11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B20B13">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3CE63D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772" w:type="pct"/>
            <w:tcBorders>
              <w:top w:val="nil"/>
              <w:left w:val="nil"/>
              <w:bottom w:val="single" w:color="auto" w:sz="4" w:space="0"/>
              <w:right w:val="single" w:color="auto" w:sz="4" w:space="0"/>
            </w:tcBorders>
            <w:shd w:val="clear" w:color="000000" w:fill="FFFFFF"/>
            <w:noWrap/>
            <w:vAlign w:val="center"/>
          </w:tcPr>
          <w:p w14:paraId="2AEA174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660" w:type="pct"/>
            <w:tcBorders>
              <w:top w:val="nil"/>
              <w:left w:val="nil"/>
              <w:bottom w:val="single" w:color="auto" w:sz="4" w:space="0"/>
              <w:right w:val="single" w:color="auto" w:sz="4" w:space="0"/>
            </w:tcBorders>
            <w:shd w:val="clear" w:color="auto" w:fill="auto"/>
            <w:noWrap/>
            <w:vAlign w:val="center"/>
          </w:tcPr>
          <w:p w14:paraId="19B85AD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0.35</w:t>
            </w:r>
          </w:p>
        </w:tc>
        <w:tc>
          <w:tcPr>
            <w:tcW w:w="630" w:type="pct"/>
            <w:tcBorders>
              <w:top w:val="nil"/>
              <w:left w:val="nil"/>
              <w:bottom w:val="single" w:color="auto" w:sz="4" w:space="0"/>
              <w:right w:val="single" w:color="auto" w:sz="4" w:space="0"/>
            </w:tcBorders>
            <w:shd w:val="clear" w:color="auto" w:fill="auto"/>
            <w:noWrap/>
            <w:vAlign w:val="center"/>
          </w:tcPr>
          <w:p w14:paraId="7A6ED35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0.35</w:t>
            </w:r>
          </w:p>
        </w:tc>
        <w:tc>
          <w:tcPr>
            <w:tcW w:w="517" w:type="pct"/>
            <w:tcBorders>
              <w:top w:val="nil"/>
              <w:left w:val="nil"/>
              <w:bottom w:val="single" w:color="auto" w:sz="4" w:space="0"/>
              <w:right w:val="single" w:color="auto" w:sz="4" w:space="0"/>
            </w:tcBorders>
            <w:shd w:val="clear" w:color="auto" w:fill="auto"/>
            <w:noWrap/>
            <w:vAlign w:val="center"/>
          </w:tcPr>
          <w:p w14:paraId="79A0F96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33B75B5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3B88B19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0E1EB2F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EBFB1F">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A61377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772" w:type="pct"/>
            <w:tcBorders>
              <w:top w:val="nil"/>
              <w:left w:val="nil"/>
              <w:bottom w:val="single" w:color="auto" w:sz="4" w:space="0"/>
              <w:right w:val="single" w:color="auto" w:sz="4" w:space="0"/>
            </w:tcBorders>
            <w:shd w:val="clear" w:color="000000" w:fill="FFFFFF"/>
            <w:noWrap/>
            <w:vAlign w:val="center"/>
          </w:tcPr>
          <w:p w14:paraId="11B3F7E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660" w:type="pct"/>
            <w:tcBorders>
              <w:top w:val="nil"/>
              <w:left w:val="nil"/>
              <w:bottom w:val="single" w:color="auto" w:sz="4" w:space="0"/>
              <w:right w:val="single" w:color="auto" w:sz="4" w:space="0"/>
            </w:tcBorders>
            <w:shd w:val="clear" w:color="auto" w:fill="auto"/>
            <w:noWrap/>
            <w:vAlign w:val="center"/>
          </w:tcPr>
          <w:p w14:paraId="2E65CD6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0.35</w:t>
            </w:r>
          </w:p>
        </w:tc>
        <w:tc>
          <w:tcPr>
            <w:tcW w:w="630" w:type="pct"/>
            <w:tcBorders>
              <w:top w:val="nil"/>
              <w:left w:val="nil"/>
              <w:bottom w:val="single" w:color="auto" w:sz="4" w:space="0"/>
              <w:right w:val="single" w:color="auto" w:sz="4" w:space="0"/>
            </w:tcBorders>
            <w:shd w:val="clear" w:color="auto" w:fill="auto"/>
            <w:noWrap/>
            <w:vAlign w:val="center"/>
          </w:tcPr>
          <w:p w14:paraId="39BDBCC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0.35</w:t>
            </w:r>
          </w:p>
        </w:tc>
        <w:tc>
          <w:tcPr>
            <w:tcW w:w="517" w:type="pct"/>
            <w:tcBorders>
              <w:top w:val="nil"/>
              <w:left w:val="nil"/>
              <w:bottom w:val="single" w:color="auto" w:sz="4" w:space="0"/>
              <w:right w:val="single" w:color="auto" w:sz="4" w:space="0"/>
            </w:tcBorders>
            <w:shd w:val="clear" w:color="auto" w:fill="auto"/>
            <w:noWrap/>
            <w:vAlign w:val="center"/>
          </w:tcPr>
          <w:p w14:paraId="30D37EA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4501024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6189C0D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5A35159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8BE841B">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2B3E8D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772" w:type="pct"/>
            <w:tcBorders>
              <w:top w:val="nil"/>
              <w:left w:val="nil"/>
              <w:bottom w:val="single" w:color="auto" w:sz="4" w:space="0"/>
              <w:right w:val="single" w:color="auto" w:sz="4" w:space="0"/>
            </w:tcBorders>
            <w:shd w:val="clear" w:color="000000" w:fill="FFFFFF"/>
            <w:noWrap/>
            <w:vAlign w:val="center"/>
          </w:tcPr>
          <w:p w14:paraId="7AED586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660" w:type="pct"/>
            <w:tcBorders>
              <w:top w:val="nil"/>
              <w:left w:val="nil"/>
              <w:bottom w:val="single" w:color="auto" w:sz="4" w:space="0"/>
              <w:right w:val="single" w:color="auto" w:sz="4" w:space="0"/>
            </w:tcBorders>
            <w:shd w:val="clear" w:color="auto" w:fill="auto"/>
            <w:noWrap/>
            <w:vAlign w:val="center"/>
          </w:tcPr>
          <w:p w14:paraId="6D26EC1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630" w:type="pct"/>
            <w:tcBorders>
              <w:top w:val="nil"/>
              <w:left w:val="nil"/>
              <w:bottom w:val="single" w:color="auto" w:sz="4" w:space="0"/>
              <w:right w:val="single" w:color="auto" w:sz="4" w:space="0"/>
            </w:tcBorders>
            <w:shd w:val="clear" w:color="auto" w:fill="auto"/>
            <w:noWrap/>
            <w:vAlign w:val="center"/>
          </w:tcPr>
          <w:p w14:paraId="1FA20FF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auto" w:sz="4" w:space="0"/>
              <w:right w:val="single" w:color="auto" w:sz="4" w:space="0"/>
            </w:tcBorders>
            <w:shd w:val="clear" w:color="auto" w:fill="auto"/>
            <w:noWrap/>
            <w:vAlign w:val="center"/>
          </w:tcPr>
          <w:p w14:paraId="017D304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633" w:type="pct"/>
            <w:tcBorders>
              <w:top w:val="nil"/>
              <w:left w:val="nil"/>
              <w:bottom w:val="single" w:color="auto" w:sz="4" w:space="0"/>
              <w:right w:val="single" w:color="auto" w:sz="4" w:space="0"/>
            </w:tcBorders>
            <w:shd w:val="clear" w:color="auto" w:fill="auto"/>
            <w:noWrap/>
            <w:vAlign w:val="center"/>
          </w:tcPr>
          <w:p w14:paraId="5A2F9EA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5275FFE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60A09CD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7233DAA">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86F0D5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21013</w:t>
            </w:r>
          </w:p>
        </w:tc>
        <w:tc>
          <w:tcPr>
            <w:tcW w:w="772" w:type="pct"/>
            <w:tcBorders>
              <w:top w:val="nil"/>
              <w:left w:val="nil"/>
              <w:bottom w:val="single" w:color="auto" w:sz="4" w:space="0"/>
              <w:right w:val="single" w:color="auto" w:sz="4" w:space="0"/>
            </w:tcBorders>
            <w:shd w:val="clear" w:color="000000" w:fill="FFFFFF"/>
            <w:noWrap/>
            <w:vAlign w:val="center"/>
          </w:tcPr>
          <w:p w14:paraId="2BDA7AB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医疗救助</w:t>
            </w:r>
          </w:p>
        </w:tc>
        <w:tc>
          <w:tcPr>
            <w:tcW w:w="660" w:type="pct"/>
            <w:tcBorders>
              <w:top w:val="nil"/>
              <w:left w:val="nil"/>
              <w:bottom w:val="single" w:color="auto" w:sz="4" w:space="0"/>
              <w:right w:val="single" w:color="auto" w:sz="4" w:space="0"/>
            </w:tcBorders>
            <w:shd w:val="clear" w:color="auto" w:fill="auto"/>
            <w:noWrap/>
            <w:vAlign w:val="center"/>
          </w:tcPr>
          <w:p w14:paraId="7C1A2D3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630" w:type="pct"/>
            <w:tcBorders>
              <w:top w:val="nil"/>
              <w:left w:val="nil"/>
              <w:bottom w:val="single" w:color="auto" w:sz="4" w:space="0"/>
              <w:right w:val="single" w:color="auto" w:sz="4" w:space="0"/>
            </w:tcBorders>
            <w:shd w:val="clear" w:color="auto" w:fill="auto"/>
            <w:noWrap/>
            <w:vAlign w:val="center"/>
          </w:tcPr>
          <w:p w14:paraId="42B1994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auto" w:sz="4" w:space="0"/>
              <w:right w:val="single" w:color="auto" w:sz="4" w:space="0"/>
            </w:tcBorders>
            <w:shd w:val="clear" w:color="auto" w:fill="auto"/>
            <w:noWrap/>
            <w:vAlign w:val="center"/>
          </w:tcPr>
          <w:p w14:paraId="2C9BEED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633" w:type="pct"/>
            <w:tcBorders>
              <w:top w:val="nil"/>
              <w:left w:val="nil"/>
              <w:bottom w:val="single" w:color="auto" w:sz="4" w:space="0"/>
              <w:right w:val="single" w:color="auto" w:sz="4" w:space="0"/>
            </w:tcBorders>
            <w:shd w:val="clear" w:color="auto" w:fill="auto"/>
            <w:noWrap/>
            <w:vAlign w:val="center"/>
          </w:tcPr>
          <w:p w14:paraId="75BCBE8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2D1DF44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6B57A3F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C222130">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967D87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2101301</w:t>
            </w:r>
          </w:p>
        </w:tc>
        <w:tc>
          <w:tcPr>
            <w:tcW w:w="772" w:type="pct"/>
            <w:tcBorders>
              <w:top w:val="nil"/>
              <w:left w:val="nil"/>
              <w:bottom w:val="single" w:color="auto" w:sz="4" w:space="0"/>
              <w:right w:val="single" w:color="auto" w:sz="4" w:space="0"/>
            </w:tcBorders>
            <w:shd w:val="clear" w:color="000000" w:fill="FFFFFF"/>
            <w:noWrap/>
            <w:vAlign w:val="center"/>
          </w:tcPr>
          <w:p w14:paraId="779BDFE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城乡医疗救助</w:t>
            </w:r>
          </w:p>
        </w:tc>
        <w:tc>
          <w:tcPr>
            <w:tcW w:w="660" w:type="pct"/>
            <w:tcBorders>
              <w:top w:val="nil"/>
              <w:left w:val="nil"/>
              <w:bottom w:val="single" w:color="auto" w:sz="4" w:space="0"/>
              <w:right w:val="single" w:color="auto" w:sz="4" w:space="0"/>
            </w:tcBorders>
            <w:shd w:val="clear" w:color="auto" w:fill="auto"/>
            <w:noWrap/>
            <w:vAlign w:val="center"/>
          </w:tcPr>
          <w:p w14:paraId="79BC187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630" w:type="pct"/>
            <w:tcBorders>
              <w:top w:val="nil"/>
              <w:left w:val="nil"/>
              <w:bottom w:val="single" w:color="auto" w:sz="4" w:space="0"/>
              <w:right w:val="single" w:color="auto" w:sz="4" w:space="0"/>
            </w:tcBorders>
            <w:shd w:val="clear" w:color="auto" w:fill="auto"/>
            <w:noWrap/>
            <w:vAlign w:val="center"/>
          </w:tcPr>
          <w:p w14:paraId="34B26D6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auto" w:sz="4" w:space="0"/>
              <w:right w:val="single" w:color="auto" w:sz="4" w:space="0"/>
            </w:tcBorders>
            <w:shd w:val="clear" w:color="auto" w:fill="auto"/>
            <w:noWrap/>
            <w:vAlign w:val="center"/>
          </w:tcPr>
          <w:p w14:paraId="41A81F2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633" w:type="pct"/>
            <w:tcBorders>
              <w:top w:val="nil"/>
              <w:left w:val="nil"/>
              <w:bottom w:val="single" w:color="auto" w:sz="4" w:space="0"/>
              <w:right w:val="single" w:color="auto" w:sz="4" w:space="0"/>
            </w:tcBorders>
            <w:shd w:val="clear" w:color="auto" w:fill="auto"/>
            <w:noWrap/>
            <w:vAlign w:val="center"/>
          </w:tcPr>
          <w:p w14:paraId="2D30AFF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5140F39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65F4BF8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3421BC8">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4639D2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772" w:type="pct"/>
            <w:tcBorders>
              <w:top w:val="nil"/>
              <w:left w:val="nil"/>
              <w:bottom w:val="single" w:color="auto" w:sz="4" w:space="0"/>
              <w:right w:val="single" w:color="auto" w:sz="4" w:space="0"/>
            </w:tcBorders>
            <w:shd w:val="clear" w:color="000000" w:fill="FFFFFF"/>
            <w:noWrap/>
            <w:vAlign w:val="center"/>
          </w:tcPr>
          <w:p w14:paraId="2B61392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660" w:type="pct"/>
            <w:tcBorders>
              <w:top w:val="nil"/>
              <w:left w:val="nil"/>
              <w:bottom w:val="single" w:color="auto" w:sz="4" w:space="0"/>
              <w:right w:val="single" w:color="auto" w:sz="4" w:space="0"/>
            </w:tcBorders>
            <w:shd w:val="clear" w:color="auto" w:fill="auto"/>
            <w:noWrap/>
            <w:vAlign w:val="center"/>
          </w:tcPr>
          <w:p w14:paraId="65611D4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4.51</w:t>
            </w:r>
          </w:p>
        </w:tc>
        <w:tc>
          <w:tcPr>
            <w:tcW w:w="630" w:type="pct"/>
            <w:tcBorders>
              <w:top w:val="nil"/>
              <w:left w:val="nil"/>
              <w:bottom w:val="single" w:color="auto" w:sz="4" w:space="0"/>
              <w:right w:val="single" w:color="auto" w:sz="4" w:space="0"/>
            </w:tcBorders>
            <w:shd w:val="clear" w:color="auto" w:fill="auto"/>
            <w:noWrap/>
            <w:vAlign w:val="center"/>
          </w:tcPr>
          <w:p w14:paraId="7EAEE08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4.51</w:t>
            </w:r>
          </w:p>
        </w:tc>
        <w:tc>
          <w:tcPr>
            <w:tcW w:w="517" w:type="pct"/>
            <w:tcBorders>
              <w:top w:val="nil"/>
              <w:left w:val="nil"/>
              <w:bottom w:val="single" w:color="auto" w:sz="4" w:space="0"/>
              <w:right w:val="single" w:color="auto" w:sz="4" w:space="0"/>
            </w:tcBorders>
            <w:shd w:val="clear" w:color="auto" w:fill="auto"/>
            <w:noWrap/>
            <w:vAlign w:val="center"/>
          </w:tcPr>
          <w:p w14:paraId="60D5EC0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5F84CD0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31D8A8A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0742C5B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FDEA2C8">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5CA0C0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22999</w:t>
            </w:r>
          </w:p>
        </w:tc>
        <w:tc>
          <w:tcPr>
            <w:tcW w:w="772" w:type="pct"/>
            <w:tcBorders>
              <w:top w:val="nil"/>
              <w:left w:val="nil"/>
              <w:bottom w:val="single" w:color="auto" w:sz="4" w:space="0"/>
              <w:right w:val="single" w:color="auto" w:sz="4" w:space="0"/>
            </w:tcBorders>
            <w:shd w:val="clear" w:color="000000" w:fill="FFFFFF"/>
            <w:noWrap/>
            <w:vAlign w:val="center"/>
          </w:tcPr>
          <w:p w14:paraId="6F69588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660" w:type="pct"/>
            <w:tcBorders>
              <w:top w:val="nil"/>
              <w:left w:val="nil"/>
              <w:bottom w:val="single" w:color="auto" w:sz="4" w:space="0"/>
              <w:right w:val="single" w:color="auto" w:sz="4" w:space="0"/>
            </w:tcBorders>
            <w:shd w:val="clear" w:color="auto" w:fill="auto"/>
            <w:noWrap/>
            <w:vAlign w:val="center"/>
          </w:tcPr>
          <w:p w14:paraId="61F6887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4.51</w:t>
            </w:r>
          </w:p>
        </w:tc>
        <w:tc>
          <w:tcPr>
            <w:tcW w:w="630" w:type="pct"/>
            <w:tcBorders>
              <w:top w:val="nil"/>
              <w:left w:val="nil"/>
              <w:bottom w:val="single" w:color="auto" w:sz="4" w:space="0"/>
              <w:right w:val="single" w:color="auto" w:sz="4" w:space="0"/>
            </w:tcBorders>
            <w:shd w:val="clear" w:color="auto" w:fill="auto"/>
            <w:noWrap/>
            <w:vAlign w:val="center"/>
          </w:tcPr>
          <w:p w14:paraId="0084DE8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4.51</w:t>
            </w:r>
          </w:p>
        </w:tc>
        <w:tc>
          <w:tcPr>
            <w:tcW w:w="517" w:type="pct"/>
            <w:tcBorders>
              <w:top w:val="nil"/>
              <w:left w:val="nil"/>
              <w:bottom w:val="single" w:color="auto" w:sz="4" w:space="0"/>
              <w:right w:val="single" w:color="auto" w:sz="4" w:space="0"/>
            </w:tcBorders>
            <w:shd w:val="clear" w:color="auto" w:fill="auto"/>
            <w:noWrap/>
            <w:vAlign w:val="center"/>
          </w:tcPr>
          <w:p w14:paraId="35C028C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5382011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27F8157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4AEEE6B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17963DC">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764E44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772" w:type="pct"/>
            <w:tcBorders>
              <w:top w:val="nil"/>
              <w:left w:val="nil"/>
              <w:bottom w:val="single" w:color="auto" w:sz="4" w:space="0"/>
              <w:right w:val="single" w:color="auto" w:sz="4" w:space="0"/>
            </w:tcBorders>
            <w:shd w:val="clear" w:color="000000" w:fill="FFFFFF"/>
            <w:noWrap/>
            <w:vAlign w:val="center"/>
          </w:tcPr>
          <w:p w14:paraId="3E3419D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660" w:type="pct"/>
            <w:tcBorders>
              <w:top w:val="nil"/>
              <w:left w:val="nil"/>
              <w:bottom w:val="single" w:color="auto" w:sz="4" w:space="0"/>
              <w:right w:val="single" w:color="auto" w:sz="4" w:space="0"/>
            </w:tcBorders>
            <w:shd w:val="clear" w:color="auto" w:fill="auto"/>
            <w:noWrap/>
            <w:vAlign w:val="center"/>
          </w:tcPr>
          <w:p w14:paraId="764EB4C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4.51</w:t>
            </w:r>
          </w:p>
        </w:tc>
        <w:tc>
          <w:tcPr>
            <w:tcW w:w="630" w:type="pct"/>
            <w:tcBorders>
              <w:top w:val="nil"/>
              <w:left w:val="nil"/>
              <w:bottom w:val="single" w:color="auto" w:sz="4" w:space="0"/>
              <w:right w:val="single" w:color="auto" w:sz="4" w:space="0"/>
            </w:tcBorders>
            <w:shd w:val="clear" w:color="auto" w:fill="auto"/>
            <w:noWrap/>
            <w:vAlign w:val="center"/>
          </w:tcPr>
          <w:p w14:paraId="4043309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4.51</w:t>
            </w:r>
          </w:p>
        </w:tc>
        <w:tc>
          <w:tcPr>
            <w:tcW w:w="517" w:type="pct"/>
            <w:tcBorders>
              <w:top w:val="nil"/>
              <w:left w:val="nil"/>
              <w:bottom w:val="single" w:color="auto" w:sz="4" w:space="0"/>
              <w:right w:val="single" w:color="auto" w:sz="4" w:space="0"/>
            </w:tcBorders>
            <w:shd w:val="clear" w:color="auto" w:fill="auto"/>
            <w:noWrap/>
            <w:vAlign w:val="center"/>
          </w:tcPr>
          <w:p w14:paraId="1F7F906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67F3528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7" w:type="pct"/>
            <w:tcBorders>
              <w:top w:val="nil"/>
              <w:left w:val="nil"/>
              <w:bottom w:val="single" w:color="auto" w:sz="4" w:space="0"/>
              <w:right w:val="single" w:color="auto" w:sz="4" w:space="0"/>
            </w:tcBorders>
            <w:shd w:val="clear" w:color="auto" w:fill="auto"/>
            <w:noWrap/>
            <w:vAlign w:val="center"/>
          </w:tcPr>
          <w:p w14:paraId="613A1E9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28" w:type="pct"/>
            <w:tcBorders>
              <w:top w:val="nil"/>
              <w:left w:val="nil"/>
              <w:bottom w:val="single" w:color="auto" w:sz="4" w:space="0"/>
              <w:right w:val="single" w:color="auto" w:sz="4" w:space="0"/>
            </w:tcBorders>
            <w:shd w:val="clear" w:color="auto" w:fill="auto"/>
            <w:noWrap/>
            <w:vAlign w:val="center"/>
          </w:tcPr>
          <w:p w14:paraId="4CC9C61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4A2D195D">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4C076E40">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3CE2B48F">
      <w:pPr>
        <w:widowControl/>
        <w:spacing w:line="400" w:lineRule="exact"/>
        <w:jc w:val="center"/>
        <w:textAlignment w:val="center"/>
        <w:rPr>
          <w:rFonts w:ascii="Times New Roman" w:hAnsi="Times New Roman" w:eastAsia="黑体" w:cs="Times New Roman"/>
          <w:color w:val="000000"/>
          <w:kern w:val="0"/>
          <w:sz w:val="32"/>
          <w:szCs w:val="32"/>
        </w:rPr>
      </w:pPr>
    </w:p>
    <w:p w14:paraId="41FF8912">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5E232F55">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 xml:space="preserve"> 公开04表</w:t>
      </w:r>
    </w:p>
    <w:p w14:paraId="2B814A59">
      <w:pPr>
        <w:widowControl/>
        <w:tabs>
          <w:tab w:val="left" w:pos="3595"/>
          <w:tab w:val="left" w:pos="4031"/>
          <w:tab w:val="left" w:pos="5109"/>
          <w:tab w:val="left" w:pos="9152"/>
          <w:tab w:val="left" w:pos="9587"/>
          <w:tab w:val="left" w:pos="11160"/>
          <w:tab w:val="left" w:pos="12554"/>
          <w:tab w:val="left" w:pos="13948"/>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中国人民政治协商会议湖南省怀化市委员会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color w:val="000000"/>
          <w:kern w:val="0"/>
          <w:sz w:val="20"/>
          <w:szCs w:val="20"/>
        </w:rPr>
        <w:t>单位：万元</w:t>
      </w:r>
    </w:p>
    <w:tbl>
      <w:tblPr>
        <w:tblStyle w:val="9"/>
        <w:tblW w:w="0" w:type="auto"/>
        <w:jc w:val="center"/>
        <w:tblLayout w:type="fixed"/>
        <w:tblCellMar>
          <w:top w:w="0" w:type="dxa"/>
          <w:left w:w="108" w:type="dxa"/>
          <w:bottom w:w="0" w:type="dxa"/>
          <w:right w:w="108" w:type="dxa"/>
        </w:tblCellMar>
      </w:tblPr>
      <w:tblGrid>
        <w:gridCol w:w="3516"/>
        <w:gridCol w:w="616"/>
        <w:gridCol w:w="1216"/>
        <w:gridCol w:w="2116"/>
        <w:gridCol w:w="616"/>
        <w:gridCol w:w="1213"/>
        <w:gridCol w:w="1455"/>
        <w:gridCol w:w="1559"/>
        <w:gridCol w:w="1913"/>
      </w:tblGrid>
      <w:tr w14:paraId="1A053EAE">
        <w:tblPrEx>
          <w:tblCellMar>
            <w:top w:w="0" w:type="dxa"/>
            <w:left w:w="108" w:type="dxa"/>
            <w:bottom w:w="0" w:type="dxa"/>
            <w:right w:w="108" w:type="dxa"/>
          </w:tblCellMar>
        </w:tblPrEx>
        <w:trPr>
          <w:trHeight w:val="402" w:hRule="atLeast"/>
          <w:jc w:val="center"/>
        </w:trPr>
        <w:tc>
          <w:tcPr>
            <w:tcW w:w="534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90259B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8872" w:type="dxa"/>
            <w:gridSpan w:val="6"/>
            <w:tcBorders>
              <w:top w:val="single" w:color="auto" w:sz="4" w:space="0"/>
              <w:left w:val="nil"/>
              <w:bottom w:val="single" w:color="auto" w:sz="4" w:space="0"/>
              <w:right w:val="single" w:color="auto" w:sz="4" w:space="0"/>
            </w:tcBorders>
            <w:shd w:val="clear" w:color="000000" w:fill="FFFFFF"/>
            <w:noWrap/>
            <w:vAlign w:val="center"/>
          </w:tcPr>
          <w:p w14:paraId="5D9DC37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493B5FDB">
        <w:tblPrEx>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4D2D9FC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0E20B7F1">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216" w:type="dxa"/>
            <w:tcBorders>
              <w:top w:val="nil"/>
              <w:left w:val="nil"/>
              <w:bottom w:val="single" w:color="auto" w:sz="4" w:space="0"/>
              <w:right w:val="single" w:color="auto" w:sz="4" w:space="0"/>
            </w:tcBorders>
            <w:shd w:val="clear" w:color="auto" w:fill="auto"/>
            <w:noWrap/>
            <w:vAlign w:val="center"/>
          </w:tcPr>
          <w:p w14:paraId="618FB24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116" w:type="dxa"/>
            <w:tcBorders>
              <w:top w:val="nil"/>
              <w:left w:val="nil"/>
              <w:bottom w:val="single" w:color="auto" w:sz="4" w:space="0"/>
              <w:right w:val="single" w:color="auto" w:sz="4" w:space="0"/>
            </w:tcBorders>
            <w:shd w:val="clear" w:color="auto" w:fill="auto"/>
            <w:noWrap/>
            <w:vAlign w:val="center"/>
          </w:tcPr>
          <w:p w14:paraId="277E1F3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410D374D">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213" w:type="dxa"/>
            <w:tcBorders>
              <w:top w:val="nil"/>
              <w:left w:val="nil"/>
              <w:bottom w:val="single" w:color="auto" w:sz="4" w:space="0"/>
              <w:right w:val="single" w:color="auto" w:sz="4" w:space="0"/>
            </w:tcBorders>
            <w:shd w:val="clear" w:color="auto" w:fill="auto"/>
            <w:noWrap/>
            <w:vAlign w:val="center"/>
          </w:tcPr>
          <w:p w14:paraId="28669FE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455" w:type="dxa"/>
            <w:tcBorders>
              <w:top w:val="nil"/>
              <w:left w:val="nil"/>
              <w:bottom w:val="single" w:color="auto" w:sz="4" w:space="0"/>
              <w:right w:val="single" w:color="auto" w:sz="4" w:space="0"/>
            </w:tcBorders>
            <w:shd w:val="clear" w:color="auto" w:fill="auto"/>
            <w:vAlign w:val="center"/>
          </w:tcPr>
          <w:p w14:paraId="40F1596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559" w:type="dxa"/>
            <w:tcBorders>
              <w:top w:val="nil"/>
              <w:left w:val="nil"/>
              <w:bottom w:val="single" w:color="auto" w:sz="4" w:space="0"/>
              <w:right w:val="single" w:color="auto" w:sz="4" w:space="0"/>
            </w:tcBorders>
            <w:shd w:val="clear" w:color="auto" w:fill="auto"/>
            <w:vAlign w:val="center"/>
          </w:tcPr>
          <w:p w14:paraId="68A7451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913" w:type="dxa"/>
            <w:tcBorders>
              <w:top w:val="nil"/>
              <w:left w:val="nil"/>
              <w:bottom w:val="single" w:color="auto" w:sz="4" w:space="0"/>
              <w:right w:val="single" w:color="auto" w:sz="4" w:space="0"/>
            </w:tcBorders>
            <w:shd w:val="clear" w:color="auto" w:fill="auto"/>
            <w:vAlign w:val="center"/>
          </w:tcPr>
          <w:p w14:paraId="0BC1C34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388A17C6">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4B72CCA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6C424F5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16" w:type="dxa"/>
            <w:tcBorders>
              <w:top w:val="nil"/>
              <w:left w:val="nil"/>
              <w:bottom w:val="single" w:color="auto" w:sz="4" w:space="0"/>
              <w:right w:val="single" w:color="auto" w:sz="4" w:space="0"/>
            </w:tcBorders>
            <w:shd w:val="clear" w:color="auto" w:fill="auto"/>
            <w:noWrap/>
            <w:vAlign w:val="center"/>
          </w:tcPr>
          <w:p w14:paraId="0376163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116" w:type="dxa"/>
            <w:tcBorders>
              <w:top w:val="nil"/>
              <w:left w:val="nil"/>
              <w:bottom w:val="single" w:color="auto" w:sz="4" w:space="0"/>
              <w:right w:val="single" w:color="auto" w:sz="4" w:space="0"/>
            </w:tcBorders>
            <w:shd w:val="clear" w:color="auto" w:fill="auto"/>
            <w:noWrap/>
            <w:vAlign w:val="center"/>
          </w:tcPr>
          <w:p w14:paraId="26155CD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1AA4BE1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13" w:type="dxa"/>
            <w:tcBorders>
              <w:top w:val="nil"/>
              <w:left w:val="nil"/>
              <w:bottom w:val="single" w:color="auto" w:sz="4" w:space="0"/>
              <w:right w:val="single" w:color="auto" w:sz="4" w:space="0"/>
            </w:tcBorders>
            <w:shd w:val="clear" w:color="auto" w:fill="auto"/>
            <w:noWrap/>
            <w:vAlign w:val="center"/>
          </w:tcPr>
          <w:p w14:paraId="34D7BBD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455" w:type="dxa"/>
            <w:tcBorders>
              <w:top w:val="nil"/>
              <w:left w:val="nil"/>
              <w:bottom w:val="single" w:color="auto" w:sz="4" w:space="0"/>
              <w:right w:val="single" w:color="auto" w:sz="4" w:space="0"/>
            </w:tcBorders>
            <w:shd w:val="clear" w:color="auto" w:fill="auto"/>
            <w:noWrap/>
            <w:vAlign w:val="center"/>
          </w:tcPr>
          <w:p w14:paraId="28E431F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559" w:type="dxa"/>
            <w:tcBorders>
              <w:top w:val="nil"/>
              <w:left w:val="nil"/>
              <w:bottom w:val="single" w:color="auto" w:sz="4" w:space="0"/>
              <w:right w:val="single" w:color="auto" w:sz="4" w:space="0"/>
            </w:tcBorders>
            <w:shd w:val="clear" w:color="auto" w:fill="auto"/>
            <w:noWrap/>
            <w:vAlign w:val="center"/>
          </w:tcPr>
          <w:p w14:paraId="32329B6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913" w:type="dxa"/>
            <w:tcBorders>
              <w:top w:val="nil"/>
              <w:left w:val="nil"/>
              <w:bottom w:val="single" w:color="auto" w:sz="4" w:space="0"/>
              <w:right w:val="single" w:color="auto" w:sz="4" w:space="0"/>
            </w:tcBorders>
            <w:shd w:val="clear" w:color="auto" w:fill="auto"/>
            <w:noWrap/>
            <w:vAlign w:val="center"/>
          </w:tcPr>
          <w:p w14:paraId="7D8165A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5EB2314">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526762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6E06F83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216" w:type="dxa"/>
            <w:tcBorders>
              <w:top w:val="nil"/>
              <w:left w:val="nil"/>
              <w:bottom w:val="single" w:color="auto" w:sz="4" w:space="0"/>
              <w:right w:val="single" w:color="auto" w:sz="4" w:space="0"/>
            </w:tcBorders>
            <w:shd w:val="clear" w:color="auto" w:fill="auto"/>
            <w:noWrap/>
            <w:vAlign w:val="center"/>
          </w:tcPr>
          <w:p w14:paraId="467EE1E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2,106.28</w:t>
            </w:r>
          </w:p>
        </w:tc>
        <w:tc>
          <w:tcPr>
            <w:tcW w:w="2116" w:type="dxa"/>
            <w:tcBorders>
              <w:top w:val="nil"/>
              <w:left w:val="nil"/>
              <w:bottom w:val="single" w:color="auto" w:sz="4" w:space="0"/>
              <w:right w:val="single" w:color="auto" w:sz="4" w:space="0"/>
            </w:tcBorders>
            <w:shd w:val="clear" w:color="auto" w:fill="auto"/>
            <w:noWrap/>
            <w:vAlign w:val="center"/>
          </w:tcPr>
          <w:p w14:paraId="1C3004A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14:paraId="2C1823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213" w:type="dxa"/>
            <w:tcBorders>
              <w:top w:val="nil"/>
              <w:left w:val="nil"/>
              <w:bottom w:val="single" w:color="auto" w:sz="4" w:space="0"/>
              <w:right w:val="single" w:color="auto" w:sz="4" w:space="0"/>
            </w:tcBorders>
            <w:shd w:val="clear" w:color="auto" w:fill="auto"/>
            <w:noWrap/>
            <w:vAlign w:val="center"/>
          </w:tcPr>
          <w:p w14:paraId="58D2AA0B">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2,101.92</w:t>
            </w:r>
          </w:p>
        </w:tc>
        <w:tc>
          <w:tcPr>
            <w:tcW w:w="1455" w:type="dxa"/>
            <w:tcBorders>
              <w:top w:val="nil"/>
              <w:left w:val="nil"/>
              <w:bottom w:val="single" w:color="auto" w:sz="4" w:space="0"/>
              <w:right w:val="single" w:color="auto" w:sz="4" w:space="0"/>
            </w:tcBorders>
            <w:shd w:val="clear" w:color="auto" w:fill="auto"/>
            <w:noWrap/>
            <w:vAlign w:val="center"/>
          </w:tcPr>
          <w:p w14:paraId="120C14CB">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2,101.92</w:t>
            </w:r>
          </w:p>
        </w:tc>
        <w:tc>
          <w:tcPr>
            <w:tcW w:w="1559" w:type="dxa"/>
            <w:tcBorders>
              <w:top w:val="nil"/>
              <w:left w:val="nil"/>
              <w:bottom w:val="single" w:color="auto" w:sz="4" w:space="0"/>
              <w:right w:val="single" w:color="auto" w:sz="4" w:space="0"/>
            </w:tcBorders>
            <w:shd w:val="clear" w:color="auto" w:fill="auto"/>
            <w:noWrap/>
            <w:vAlign w:val="center"/>
          </w:tcPr>
          <w:p w14:paraId="733B5669">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6B3028BD">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78EC880">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574124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2629CD8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216" w:type="dxa"/>
            <w:tcBorders>
              <w:top w:val="nil"/>
              <w:left w:val="nil"/>
              <w:bottom w:val="single" w:color="auto" w:sz="4" w:space="0"/>
              <w:right w:val="single" w:color="auto" w:sz="4" w:space="0"/>
            </w:tcBorders>
            <w:shd w:val="clear" w:color="auto" w:fill="auto"/>
            <w:noWrap/>
            <w:vAlign w:val="center"/>
          </w:tcPr>
          <w:p w14:paraId="2A9B540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116" w:type="dxa"/>
            <w:tcBorders>
              <w:top w:val="nil"/>
              <w:left w:val="nil"/>
              <w:bottom w:val="single" w:color="auto" w:sz="4" w:space="0"/>
              <w:right w:val="single" w:color="auto" w:sz="4" w:space="0"/>
            </w:tcBorders>
            <w:shd w:val="clear" w:color="auto" w:fill="auto"/>
            <w:noWrap/>
            <w:vAlign w:val="center"/>
          </w:tcPr>
          <w:p w14:paraId="12C5514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14:paraId="2B0EF71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213" w:type="dxa"/>
            <w:tcBorders>
              <w:top w:val="nil"/>
              <w:left w:val="nil"/>
              <w:bottom w:val="single" w:color="auto" w:sz="4" w:space="0"/>
              <w:right w:val="single" w:color="auto" w:sz="4" w:space="0"/>
            </w:tcBorders>
            <w:shd w:val="clear" w:color="auto" w:fill="auto"/>
            <w:noWrap/>
            <w:vAlign w:val="center"/>
          </w:tcPr>
          <w:p w14:paraId="65807D78">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455" w:type="dxa"/>
            <w:tcBorders>
              <w:top w:val="nil"/>
              <w:left w:val="nil"/>
              <w:bottom w:val="single" w:color="auto" w:sz="4" w:space="0"/>
              <w:right w:val="single" w:color="auto" w:sz="4" w:space="0"/>
            </w:tcBorders>
            <w:shd w:val="clear" w:color="auto" w:fill="auto"/>
            <w:noWrap/>
            <w:vAlign w:val="center"/>
          </w:tcPr>
          <w:p w14:paraId="66909985">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59" w:type="dxa"/>
            <w:tcBorders>
              <w:top w:val="nil"/>
              <w:left w:val="nil"/>
              <w:bottom w:val="single" w:color="auto" w:sz="4" w:space="0"/>
              <w:right w:val="single" w:color="auto" w:sz="4" w:space="0"/>
            </w:tcBorders>
            <w:shd w:val="clear" w:color="auto" w:fill="auto"/>
            <w:noWrap/>
            <w:vAlign w:val="center"/>
          </w:tcPr>
          <w:p w14:paraId="66A7098C">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22E75F50">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16671AE">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9E84F9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64113B8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216" w:type="dxa"/>
            <w:tcBorders>
              <w:top w:val="nil"/>
              <w:left w:val="nil"/>
              <w:bottom w:val="single" w:color="auto" w:sz="4" w:space="0"/>
              <w:right w:val="single" w:color="auto" w:sz="4" w:space="0"/>
            </w:tcBorders>
            <w:shd w:val="clear" w:color="auto" w:fill="auto"/>
            <w:noWrap/>
            <w:vAlign w:val="center"/>
          </w:tcPr>
          <w:p w14:paraId="5D845D9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116" w:type="dxa"/>
            <w:tcBorders>
              <w:top w:val="nil"/>
              <w:left w:val="nil"/>
              <w:bottom w:val="single" w:color="auto" w:sz="4" w:space="0"/>
              <w:right w:val="single" w:color="auto" w:sz="4" w:space="0"/>
            </w:tcBorders>
            <w:shd w:val="clear" w:color="auto" w:fill="auto"/>
            <w:noWrap/>
            <w:vAlign w:val="center"/>
          </w:tcPr>
          <w:p w14:paraId="3AB073F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w:t>
            </w:r>
            <w:r>
              <w:rPr>
                <w:rFonts w:hint="eastAsia" w:ascii="Times New Roman" w:hAnsi="Times New Roman" w:eastAsia="仿宋_GB2312" w:cs="Times New Roman"/>
                <w:kern w:val="0"/>
                <w:sz w:val="22"/>
              </w:rPr>
              <w:t>科学技术支出</w:t>
            </w:r>
          </w:p>
        </w:tc>
        <w:tc>
          <w:tcPr>
            <w:tcW w:w="616" w:type="dxa"/>
            <w:tcBorders>
              <w:top w:val="nil"/>
              <w:left w:val="nil"/>
              <w:bottom w:val="single" w:color="auto" w:sz="4" w:space="0"/>
              <w:right w:val="single" w:color="auto" w:sz="4" w:space="0"/>
            </w:tcBorders>
            <w:shd w:val="clear" w:color="auto" w:fill="auto"/>
            <w:noWrap/>
            <w:vAlign w:val="center"/>
          </w:tcPr>
          <w:p w14:paraId="492AFB3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213" w:type="dxa"/>
            <w:tcBorders>
              <w:top w:val="nil"/>
              <w:left w:val="nil"/>
              <w:bottom w:val="single" w:color="auto" w:sz="4" w:space="0"/>
              <w:right w:val="single" w:color="auto" w:sz="4" w:space="0"/>
            </w:tcBorders>
            <w:shd w:val="clear" w:color="auto" w:fill="auto"/>
            <w:noWrap/>
            <w:vAlign w:val="center"/>
          </w:tcPr>
          <w:p w14:paraId="2A24B4B3">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2.00</w:t>
            </w:r>
          </w:p>
        </w:tc>
        <w:tc>
          <w:tcPr>
            <w:tcW w:w="1455" w:type="dxa"/>
            <w:tcBorders>
              <w:top w:val="nil"/>
              <w:left w:val="nil"/>
              <w:bottom w:val="single" w:color="auto" w:sz="4" w:space="0"/>
              <w:right w:val="single" w:color="auto" w:sz="4" w:space="0"/>
            </w:tcBorders>
            <w:shd w:val="clear" w:color="auto" w:fill="auto"/>
            <w:noWrap/>
            <w:vAlign w:val="center"/>
          </w:tcPr>
          <w:p w14:paraId="353926D8">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2.00</w:t>
            </w:r>
          </w:p>
        </w:tc>
        <w:tc>
          <w:tcPr>
            <w:tcW w:w="1559" w:type="dxa"/>
            <w:tcBorders>
              <w:top w:val="nil"/>
              <w:left w:val="nil"/>
              <w:bottom w:val="single" w:color="auto" w:sz="4" w:space="0"/>
              <w:right w:val="single" w:color="auto" w:sz="4" w:space="0"/>
            </w:tcBorders>
            <w:shd w:val="clear" w:color="auto" w:fill="auto"/>
            <w:noWrap/>
            <w:vAlign w:val="center"/>
          </w:tcPr>
          <w:p w14:paraId="332B5C6F">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4E77EDB2">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3F6E6B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488D4F6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63C9DB5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216" w:type="dxa"/>
            <w:tcBorders>
              <w:top w:val="nil"/>
              <w:left w:val="nil"/>
              <w:bottom w:val="single" w:color="auto" w:sz="4" w:space="0"/>
              <w:right w:val="single" w:color="auto" w:sz="4" w:space="0"/>
            </w:tcBorders>
            <w:shd w:val="clear" w:color="auto" w:fill="auto"/>
            <w:noWrap/>
            <w:vAlign w:val="center"/>
          </w:tcPr>
          <w:p w14:paraId="1F1E7F2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116" w:type="dxa"/>
            <w:tcBorders>
              <w:top w:val="nil"/>
              <w:left w:val="nil"/>
              <w:bottom w:val="single" w:color="auto" w:sz="4" w:space="0"/>
              <w:right w:val="single" w:color="auto" w:sz="4" w:space="0"/>
            </w:tcBorders>
            <w:shd w:val="clear" w:color="auto" w:fill="auto"/>
            <w:noWrap/>
            <w:vAlign w:val="center"/>
          </w:tcPr>
          <w:p w14:paraId="7ADA695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w:t>
            </w:r>
            <w:r>
              <w:rPr>
                <w:rFonts w:hint="eastAsia" w:ascii="Times New Roman" w:hAnsi="Times New Roman" w:eastAsia="仿宋_GB2312" w:cs="Times New Roman"/>
                <w:kern w:val="0"/>
                <w:sz w:val="22"/>
              </w:rPr>
              <w:t>社会保障和就业支出</w:t>
            </w:r>
          </w:p>
        </w:tc>
        <w:tc>
          <w:tcPr>
            <w:tcW w:w="616" w:type="dxa"/>
            <w:tcBorders>
              <w:top w:val="nil"/>
              <w:left w:val="nil"/>
              <w:bottom w:val="single" w:color="auto" w:sz="4" w:space="0"/>
              <w:right w:val="single" w:color="auto" w:sz="4" w:space="0"/>
            </w:tcBorders>
            <w:shd w:val="clear" w:color="auto" w:fill="auto"/>
            <w:noWrap/>
            <w:vAlign w:val="center"/>
          </w:tcPr>
          <w:p w14:paraId="180F049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213" w:type="dxa"/>
            <w:tcBorders>
              <w:top w:val="nil"/>
              <w:left w:val="nil"/>
              <w:bottom w:val="single" w:color="auto" w:sz="4" w:space="0"/>
              <w:right w:val="single" w:color="auto" w:sz="4" w:space="0"/>
            </w:tcBorders>
            <w:shd w:val="clear" w:color="auto" w:fill="auto"/>
            <w:noWrap/>
            <w:vAlign w:val="center"/>
          </w:tcPr>
          <w:p w14:paraId="1AF4766D">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0.35</w:t>
            </w:r>
          </w:p>
        </w:tc>
        <w:tc>
          <w:tcPr>
            <w:tcW w:w="1455" w:type="dxa"/>
            <w:tcBorders>
              <w:top w:val="nil"/>
              <w:left w:val="nil"/>
              <w:bottom w:val="single" w:color="auto" w:sz="4" w:space="0"/>
              <w:right w:val="single" w:color="auto" w:sz="4" w:space="0"/>
            </w:tcBorders>
            <w:shd w:val="clear" w:color="auto" w:fill="auto"/>
            <w:noWrap/>
            <w:vAlign w:val="center"/>
          </w:tcPr>
          <w:p w14:paraId="1F8F7341">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0.35</w:t>
            </w:r>
          </w:p>
        </w:tc>
        <w:tc>
          <w:tcPr>
            <w:tcW w:w="1559" w:type="dxa"/>
            <w:tcBorders>
              <w:top w:val="nil"/>
              <w:left w:val="nil"/>
              <w:bottom w:val="single" w:color="auto" w:sz="4" w:space="0"/>
              <w:right w:val="single" w:color="auto" w:sz="4" w:space="0"/>
            </w:tcBorders>
            <w:shd w:val="clear" w:color="auto" w:fill="auto"/>
            <w:noWrap/>
            <w:vAlign w:val="center"/>
          </w:tcPr>
          <w:p w14:paraId="0E82ECE5">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7811BEEE">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06CE7C2">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5DDD70E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4804947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216" w:type="dxa"/>
            <w:tcBorders>
              <w:top w:val="nil"/>
              <w:left w:val="nil"/>
              <w:bottom w:val="single" w:color="auto" w:sz="4" w:space="0"/>
              <w:right w:val="single" w:color="auto" w:sz="4" w:space="0"/>
            </w:tcBorders>
            <w:shd w:val="clear" w:color="auto" w:fill="auto"/>
            <w:noWrap/>
            <w:vAlign w:val="center"/>
          </w:tcPr>
          <w:p w14:paraId="50AD46C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116" w:type="dxa"/>
            <w:tcBorders>
              <w:top w:val="nil"/>
              <w:left w:val="nil"/>
              <w:bottom w:val="single" w:color="auto" w:sz="4" w:space="0"/>
              <w:right w:val="single" w:color="auto" w:sz="4" w:space="0"/>
            </w:tcBorders>
            <w:shd w:val="clear" w:color="auto" w:fill="auto"/>
            <w:noWrap/>
            <w:vAlign w:val="center"/>
          </w:tcPr>
          <w:p w14:paraId="6A76411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w:t>
            </w:r>
            <w:r>
              <w:rPr>
                <w:rFonts w:hint="eastAsia" w:ascii="Times New Roman" w:hAnsi="Times New Roman" w:eastAsia="仿宋_GB2312" w:cs="Times New Roman"/>
                <w:kern w:val="0"/>
                <w:sz w:val="22"/>
              </w:rPr>
              <w:t>卫生健康支出</w:t>
            </w:r>
          </w:p>
        </w:tc>
        <w:tc>
          <w:tcPr>
            <w:tcW w:w="616" w:type="dxa"/>
            <w:tcBorders>
              <w:top w:val="nil"/>
              <w:left w:val="nil"/>
              <w:bottom w:val="single" w:color="auto" w:sz="4" w:space="0"/>
              <w:right w:val="single" w:color="auto" w:sz="4" w:space="0"/>
            </w:tcBorders>
            <w:shd w:val="clear" w:color="auto" w:fill="auto"/>
            <w:noWrap/>
            <w:vAlign w:val="center"/>
          </w:tcPr>
          <w:p w14:paraId="6D1219C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213" w:type="dxa"/>
            <w:tcBorders>
              <w:top w:val="nil"/>
              <w:left w:val="nil"/>
              <w:bottom w:val="single" w:color="auto" w:sz="4" w:space="0"/>
              <w:right w:val="single" w:color="auto" w:sz="4" w:space="0"/>
            </w:tcBorders>
            <w:shd w:val="clear" w:color="auto" w:fill="auto"/>
            <w:noWrap/>
            <w:vAlign w:val="center"/>
          </w:tcPr>
          <w:p w14:paraId="456FFCEE">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2.00</w:t>
            </w:r>
          </w:p>
        </w:tc>
        <w:tc>
          <w:tcPr>
            <w:tcW w:w="1455" w:type="dxa"/>
            <w:tcBorders>
              <w:top w:val="nil"/>
              <w:left w:val="nil"/>
              <w:bottom w:val="single" w:color="auto" w:sz="4" w:space="0"/>
              <w:right w:val="single" w:color="auto" w:sz="4" w:space="0"/>
            </w:tcBorders>
            <w:shd w:val="clear" w:color="auto" w:fill="auto"/>
            <w:noWrap/>
            <w:vAlign w:val="center"/>
          </w:tcPr>
          <w:p w14:paraId="63090E4A">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2.00</w:t>
            </w:r>
          </w:p>
        </w:tc>
        <w:tc>
          <w:tcPr>
            <w:tcW w:w="1559" w:type="dxa"/>
            <w:tcBorders>
              <w:top w:val="nil"/>
              <w:left w:val="nil"/>
              <w:bottom w:val="single" w:color="auto" w:sz="4" w:space="0"/>
              <w:right w:val="single" w:color="auto" w:sz="4" w:space="0"/>
            </w:tcBorders>
            <w:shd w:val="clear" w:color="auto" w:fill="auto"/>
            <w:noWrap/>
            <w:vAlign w:val="center"/>
          </w:tcPr>
          <w:p w14:paraId="78B7EB02">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41FA37C3">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B26DF11">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B40D10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3BE8FAA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216" w:type="dxa"/>
            <w:tcBorders>
              <w:top w:val="nil"/>
              <w:left w:val="nil"/>
              <w:bottom w:val="single" w:color="auto" w:sz="4" w:space="0"/>
              <w:right w:val="single" w:color="auto" w:sz="4" w:space="0"/>
            </w:tcBorders>
            <w:shd w:val="clear" w:color="auto" w:fill="auto"/>
            <w:noWrap/>
            <w:vAlign w:val="center"/>
          </w:tcPr>
          <w:p w14:paraId="615AA36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116" w:type="dxa"/>
            <w:tcBorders>
              <w:top w:val="nil"/>
              <w:left w:val="nil"/>
              <w:bottom w:val="single" w:color="auto" w:sz="4" w:space="0"/>
              <w:right w:val="single" w:color="auto" w:sz="4" w:space="0"/>
            </w:tcBorders>
            <w:shd w:val="clear" w:color="auto" w:fill="auto"/>
            <w:noWrap/>
            <w:vAlign w:val="center"/>
          </w:tcPr>
          <w:p w14:paraId="1BA26BE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16" w:type="dxa"/>
            <w:tcBorders>
              <w:top w:val="nil"/>
              <w:left w:val="nil"/>
              <w:bottom w:val="single" w:color="auto" w:sz="4" w:space="0"/>
              <w:right w:val="single" w:color="auto" w:sz="4" w:space="0"/>
            </w:tcBorders>
            <w:shd w:val="clear" w:color="auto" w:fill="auto"/>
            <w:noWrap/>
            <w:vAlign w:val="center"/>
          </w:tcPr>
          <w:p w14:paraId="1B0096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213" w:type="dxa"/>
            <w:tcBorders>
              <w:top w:val="nil"/>
              <w:left w:val="nil"/>
              <w:bottom w:val="single" w:color="auto" w:sz="4" w:space="0"/>
              <w:right w:val="single" w:color="auto" w:sz="4" w:space="0"/>
            </w:tcBorders>
            <w:shd w:val="clear" w:color="auto" w:fill="auto"/>
            <w:noWrap/>
            <w:vAlign w:val="center"/>
          </w:tcPr>
          <w:p w14:paraId="117F84D7">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455" w:type="dxa"/>
            <w:tcBorders>
              <w:top w:val="nil"/>
              <w:left w:val="nil"/>
              <w:bottom w:val="single" w:color="auto" w:sz="4" w:space="0"/>
              <w:right w:val="single" w:color="auto" w:sz="4" w:space="0"/>
            </w:tcBorders>
            <w:shd w:val="clear" w:color="auto" w:fill="auto"/>
            <w:noWrap/>
            <w:vAlign w:val="center"/>
          </w:tcPr>
          <w:p w14:paraId="21E1D073">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59" w:type="dxa"/>
            <w:tcBorders>
              <w:top w:val="nil"/>
              <w:left w:val="nil"/>
              <w:bottom w:val="single" w:color="auto" w:sz="4" w:space="0"/>
              <w:right w:val="single" w:color="auto" w:sz="4" w:space="0"/>
            </w:tcBorders>
            <w:shd w:val="clear" w:color="auto" w:fill="auto"/>
            <w:noWrap/>
            <w:vAlign w:val="center"/>
          </w:tcPr>
          <w:p w14:paraId="57775060">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40FBCD78">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A1A437E">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2714C02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335035F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1216" w:type="dxa"/>
            <w:tcBorders>
              <w:top w:val="nil"/>
              <w:left w:val="nil"/>
              <w:bottom w:val="single" w:color="auto" w:sz="4" w:space="0"/>
              <w:right w:val="single" w:color="auto" w:sz="4" w:space="0"/>
            </w:tcBorders>
            <w:shd w:val="clear" w:color="auto" w:fill="auto"/>
            <w:noWrap/>
            <w:vAlign w:val="center"/>
          </w:tcPr>
          <w:p w14:paraId="5434DEF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116" w:type="dxa"/>
            <w:tcBorders>
              <w:top w:val="nil"/>
              <w:left w:val="nil"/>
              <w:bottom w:val="single" w:color="auto" w:sz="4" w:space="0"/>
              <w:right w:val="single" w:color="auto" w:sz="4" w:space="0"/>
            </w:tcBorders>
            <w:shd w:val="clear" w:color="auto" w:fill="auto"/>
            <w:noWrap/>
            <w:vAlign w:val="center"/>
          </w:tcPr>
          <w:p w14:paraId="52BDA496">
            <w:pPr>
              <w:widowControl/>
              <w:jc w:val="left"/>
              <w:rPr>
                <w:rFonts w:ascii="Times New Roman" w:hAnsi="Times New Roman" w:eastAsia="仿宋_GB2312" w:cs="Times New Roman"/>
                <w:kern w:val="0"/>
                <w:sz w:val="24"/>
                <w:szCs w:val="24"/>
              </w:rPr>
            </w:pPr>
          </w:p>
        </w:tc>
        <w:tc>
          <w:tcPr>
            <w:tcW w:w="616" w:type="dxa"/>
            <w:tcBorders>
              <w:top w:val="nil"/>
              <w:left w:val="nil"/>
              <w:bottom w:val="single" w:color="auto" w:sz="4" w:space="0"/>
              <w:right w:val="single" w:color="auto" w:sz="4" w:space="0"/>
            </w:tcBorders>
            <w:shd w:val="clear" w:color="auto" w:fill="auto"/>
            <w:noWrap/>
            <w:vAlign w:val="center"/>
          </w:tcPr>
          <w:p w14:paraId="172275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213" w:type="dxa"/>
            <w:tcBorders>
              <w:top w:val="nil"/>
              <w:left w:val="nil"/>
              <w:bottom w:val="single" w:color="auto" w:sz="4" w:space="0"/>
              <w:right w:val="single" w:color="auto" w:sz="4" w:space="0"/>
            </w:tcBorders>
            <w:shd w:val="clear" w:color="auto" w:fill="auto"/>
            <w:noWrap/>
            <w:vAlign w:val="center"/>
          </w:tcPr>
          <w:p w14:paraId="6F5BDDDE">
            <w:pPr>
              <w:widowControl/>
              <w:jc w:val="center"/>
              <w:rPr>
                <w:rFonts w:ascii="Times New Roman" w:hAnsi="Times New Roman" w:eastAsia="仿宋_GB2312" w:cs="Times New Roman"/>
                <w:kern w:val="0"/>
                <w:sz w:val="22"/>
              </w:rPr>
            </w:pPr>
          </w:p>
        </w:tc>
        <w:tc>
          <w:tcPr>
            <w:tcW w:w="1455" w:type="dxa"/>
            <w:tcBorders>
              <w:top w:val="nil"/>
              <w:left w:val="nil"/>
              <w:bottom w:val="single" w:color="auto" w:sz="4" w:space="0"/>
              <w:right w:val="single" w:color="auto" w:sz="4" w:space="0"/>
            </w:tcBorders>
            <w:shd w:val="clear" w:color="auto" w:fill="auto"/>
            <w:noWrap/>
            <w:vAlign w:val="center"/>
          </w:tcPr>
          <w:p w14:paraId="211A4B89">
            <w:pPr>
              <w:widowControl/>
              <w:jc w:val="center"/>
              <w:rPr>
                <w:rFonts w:ascii="Times New Roman" w:hAnsi="Times New Roman" w:eastAsia="仿宋_GB2312" w:cs="Times New Roman"/>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B9F990A">
            <w:pPr>
              <w:widowControl/>
              <w:jc w:val="center"/>
              <w:rPr>
                <w:rFonts w:ascii="Times New Roman" w:hAnsi="Times New Roman" w:eastAsia="仿宋_GB2312" w:cs="Times New Roman"/>
                <w:kern w:val="0"/>
                <w:sz w:val="22"/>
              </w:rPr>
            </w:pPr>
          </w:p>
        </w:tc>
        <w:tc>
          <w:tcPr>
            <w:tcW w:w="1913" w:type="dxa"/>
            <w:tcBorders>
              <w:top w:val="nil"/>
              <w:left w:val="nil"/>
              <w:bottom w:val="single" w:color="auto" w:sz="4" w:space="0"/>
              <w:right w:val="single" w:color="auto" w:sz="4" w:space="0"/>
            </w:tcBorders>
            <w:shd w:val="clear" w:color="auto" w:fill="auto"/>
            <w:noWrap/>
            <w:vAlign w:val="center"/>
          </w:tcPr>
          <w:p w14:paraId="0FC686E7">
            <w:pPr>
              <w:widowControl/>
              <w:jc w:val="center"/>
              <w:rPr>
                <w:rFonts w:ascii="Times New Roman" w:hAnsi="Times New Roman" w:eastAsia="仿宋_GB2312" w:cs="Times New Roman"/>
                <w:kern w:val="0"/>
                <w:sz w:val="22"/>
              </w:rPr>
            </w:pPr>
          </w:p>
        </w:tc>
      </w:tr>
      <w:tr w14:paraId="1CED81BD">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2860F6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5A038D3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1216" w:type="dxa"/>
            <w:tcBorders>
              <w:top w:val="nil"/>
              <w:left w:val="nil"/>
              <w:bottom w:val="single" w:color="auto" w:sz="4" w:space="0"/>
              <w:right w:val="single" w:color="auto" w:sz="4" w:space="0"/>
            </w:tcBorders>
            <w:shd w:val="clear" w:color="auto" w:fill="auto"/>
            <w:noWrap/>
            <w:vAlign w:val="center"/>
          </w:tcPr>
          <w:p w14:paraId="32DD561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116" w:type="dxa"/>
            <w:tcBorders>
              <w:top w:val="nil"/>
              <w:left w:val="nil"/>
              <w:bottom w:val="single" w:color="auto" w:sz="4" w:space="0"/>
              <w:right w:val="single" w:color="auto" w:sz="4" w:space="0"/>
            </w:tcBorders>
            <w:shd w:val="clear" w:color="auto" w:fill="auto"/>
            <w:noWrap/>
            <w:vAlign w:val="center"/>
          </w:tcPr>
          <w:p w14:paraId="57772C9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D12E8C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213" w:type="dxa"/>
            <w:tcBorders>
              <w:top w:val="nil"/>
              <w:left w:val="nil"/>
              <w:bottom w:val="single" w:color="auto" w:sz="4" w:space="0"/>
              <w:right w:val="single" w:color="auto" w:sz="4" w:space="0"/>
            </w:tcBorders>
            <w:shd w:val="clear" w:color="auto" w:fill="auto"/>
            <w:noWrap/>
            <w:vAlign w:val="center"/>
          </w:tcPr>
          <w:p w14:paraId="7B68BA0B">
            <w:pPr>
              <w:widowControl/>
              <w:jc w:val="center"/>
              <w:rPr>
                <w:rFonts w:ascii="Times New Roman" w:hAnsi="Times New Roman" w:eastAsia="仿宋_GB2312" w:cs="Times New Roman"/>
                <w:kern w:val="0"/>
                <w:sz w:val="22"/>
              </w:rPr>
            </w:pPr>
          </w:p>
        </w:tc>
        <w:tc>
          <w:tcPr>
            <w:tcW w:w="1455" w:type="dxa"/>
            <w:tcBorders>
              <w:top w:val="nil"/>
              <w:left w:val="nil"/>
              <w:bottom w:val="single" w:color="auto" w:sz="4" w:space="0"/>
              <w:right w:val="single" w:color="auto" w:sz="4" w:space="0"/>
            </w:tcBorders>
            <w:shd w:val="clear" w:color="auto" w:fill="auto"/>
            <w:noWrap/>
            <w:vAlign w:val="center"/>
          </w:tcPr>
          <w:p w14:paraId="7FE5AB1E">
            <w:pPr>
              <w:widowControl/>
              <w:jc w:val="center"/>
              <w:rPr>
                <w:rFonts w:ascii="Times New Roman" w:hAnsi="Times New Roman" w:eastAsia="仿宋_GB2312" w:cs="Times New Roman"/>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3F11AAD">
            <w:pPr>
              <w:widowControl/>
              <w:jc w:val="center"/>
              <w:rPr>
                <w:rFonts w:ascii="Times New Roman" w:hAnsi="Times New Roman" w:eastAsia="仿宋_GB2312" w:cs="Times New Roman"/>
                <w:kern w:val="0"/>
                <w:sz w:val="22"/>
              </w:rPr>
            </w:pPr>
          </w:p>
        </w:tc>
        <w:tc>
          <w:tcPr>
            <w:tcW w:w="1913" w:type="dxa"/>
            <w:tcBorders>
              <w:top w:val="nil"/>
              <w:left w:val="nil"/>
              <w:bottom w:val="single" w:color="auto" w:sz="4" w:space="0"/>
              <w:right w:val="single" w:color="auto" w:sz="4" w:space="0"/>
            </w:tcBorders>
            <w:shd w:val="clear" w:color="auto" w:fill="auto"/>
            <w:noWrap/>
            <w:vAlign w:val="center"/>
          </w:tcPr>
          <w:p w14:paraId="248EFF1A">
            <w:pPr>
              <w:widowControl/>
              <w:jc w:val="center"/>
              <w:rPr>
                <w:rFonts w:ascii="Times New Roman" w:hAnsi="Times New Roman" w:eastAsia="仿宋_GB2312" w:cs="Times New Roman"/>
                <w:kern w:val="0"/>
                <w:sz w:val="22"/>
              </w:rPr>
            </w:pPr>
          </w:p>
        </w:tc>
      </w:tr>
      <w:tr w14:paraId="78089F76">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C2FF98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14:paraId="029AA12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1216" w:type="dxa"/>
            <w:tcBorders>
              <w:top w:val="nil"/>
              <w:left w:val="nil"/>
              <w:bottom w:val="single" w:color="auto" w:sz="4" w:space="0"/>
              <w:right w:val="single" w:color="auto" w:sz="4" w:space="0"/>
            </w:tcBorders>
            <w:shd w:val="clear" w:color="auto" w:fill="auto"/>
            <w:noWrap/>
            <w:vAlign w:val="center"/>
          </w:tcPr>
          <w:p w14:paraId="2A10E7C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2,106.28</w:t>
            </w:r>
          </w:p>
        </w:tc>
        <w:tc>
          <w:tcPr>
            <w:tcW w:w="2116" w:type="dxa"/>
            <w:tcBorders>
              <w:top w:val="nil"/>
              <w:left w:val="nil"/>
              <w:bottom w:val="single" w:color="auto" w:sz="4" w:space="0"/>
              <w:right w:val="single" w:color="auto" w:sz="4" w:space="0"/>
            </w:tcBorders>
            <w:shd w:val="clear" w:color="auto" w:fill="auto"/>
            <w:noWrap/>
            <w:vAlign w:val="center"/>
          </w:tcPr>
          <w:p w14:paraId="0248A692">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14:paraId="77890AA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213" w:type="dxa"/>
            <w:tcBorders>
              <w:top w:val="nil"/>
              <w:left w:val="nil"/>
              <w:bottom w:val="single" w:color="auto" w:sz="4" w:space="0"/>
              <w:right w:val="single" w:color="auto" w:sz="4" w:space="0"/>
            </w:tcBorders>
            <w:shd w:val="clear" w:color="auto" w:fill="auto"/>
            <w:noWrap/>
            <w:vAlign w:val="center"/>
          </w:tcPr>
          <w:p w14:paraId="3FCAE335">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2,106.28</w:t>
            </w:r>
          </w:p>
        </w:tc>
        <w:tc>
          <w:tcPr>
            <w:tcW w:w="1455" w:type="dxa"/>
            <w:tcBorders>
              <w:top w:val="nil"/>
              <w:left w:val="nil"/>
              <w:bottom w:val="single" w:color="auto" w:sz="4" w:space="0"/>
              <w:right w:val="single" w:color="auto" w:sz="4" w:space="0"/>
            </w:tcBorders>
            <w:shd w:val="clear" w:color="auto" w:fill="auto"/>
            <w:noWrap/>
            <w:vAlign w:val="center"/>
          </w:tcPr>
          <w:p w14:paraId="515DD755">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2,106.28</w:t>
            </w:r>
          </w:p>
        </w:tc>
        <w:tc>
          <w:tcPr>
            <w:tcW w:w="1559" w:type="dxa"/>
            <w:tcBorders>
              <w:top w:val="nil"/>
              <w:left w:val="nil"/>
              <w:bottom w:val="single" w:color="auto" w:sz="4" w:space="0"/>
              <w:right w:val="single" w:color="auto" w:sz="4" w:space="0"/>
            </w:tcBorders>
            <w:shd w:val="clear" w:color="auto" w:fill="auto"/>
            <w:noWrap/>
            <w:vAlign w:val="center"/>
          </w:tcPr>
          <w:p w14:paraId="0DEFAE4F">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17A8A100">
            <w:pPr>
              <w:keepNext w:val="0"/>
              <w:keepLines w:val="0"/>
              <w:widowControl/>
              <w:suppressLineNumbers w:val="0"/>
              <w:jc w:val="center"/>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271F36D">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2A53B11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356239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1216" w:type="dxa"/>
            <w:tcBorders>
              <w:top w:val="nil"/>
              <w:left w:val="nil"/>
              <w:bottom w:val="single" w:color="auto" w:sz="4" w:space="0"/>
              <w:right w:val="single" w:color="auto" w:sz="4" w:space="0"/>
            </w:tcBorders>
            <w:shd w:val="clear" w:color="auto" w:fill="auto"/>
            <w:noWrap/>
            <w:vAlign w:val="center"/>
          </w:tcPr>
          <w:p w14:paraId="643F4B5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116" w:type="dxa"/>
            <w:tcBorders>
              <w:top w:val="nil"/>
              <w:left w:val="nil"/>
              <w:bottom w:val="single" w:color="auto" w:sz="4" w:space="0"/>
              <w:right w:val="single" w:color="auto" w:sz="4" w:space="0"/>
            </w:tcBorders>
            <w:shd w:val="clear" w:color="auto" w:fill="auto"/>
            <w:noWrap/>
            <w:vAlign w:val="center"/>
          </w:tcPr>
          <w:p w14:paraId="2FB1BF6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3D6F376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213" w:type="dxa"/>
            <w:tcBorders>
              <w:top w:val="nil"/>
              <w:left w:val="nil"/>
              <w:bottom w:val="single" w:color="auto" w:sz="4" w:space="0"/>
              <w:right w:val="single" w:color="auto" w:sz="4" w:space="0"/>
            </w:tcBorders>
            <w:shd w:val="clear" w:color="auto" w:fill="auto"/>
            <w:noWrap/>
            <w:vAlign w:val="center"/>
          </w:tcPr>
          <w:p w14:paraId="7FBB0554">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455" w:type="dxa"/>
            <w:tcBorders>
              <w:top w:val="nil"/>
              <w:left w:val="nil"/>
              <w:bottom w:val="single" w:color="auto" w:sz="4" w:space="0"/>
              <w:right w:val="single" w:color="auto" w:sz="4" w:space="0"/>
            </w:tcBorders>
            <w:shd w:val="clear" w:color="auto" w:fill="auto"/>
            <w:noWrap/>
            <w:vAlign w:val="center"/>
          </w:tcPr>
          <w:p w14:paraId="42751E14">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59" w:type="dxa"/>
            <w:tcBorders>
              <w:top w:val="nil"/>
              <w:left w:val="nil"/>
              <w:bottom w:val="single" w:color="auto" w:sz="4" w:space="0"/>
              <w:right w:val="single" w:color="auto" w:sz="4" w:space="0"/>
            </w:tcBorders>
            <w:shd w:val="clear" w:color="auto" w:fill="auto"/>
            <w:noWrap/>
            <w:vAlign w:val="center"/>
          </w:tcPr>
          <w:p w14:paraId="696BB3C1">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22FA9B5B">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740889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48C687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653A9AD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216" w:type="dxa"/>
            <w:tcBorders>
              <w:top w:val="nil"/>
              <w:left w:val="nil"/>
              <w:bottom w:val="single" w:color="auto" w:sz="4" w:space="0"/>
              <w:right w:val="single" w:color="auto" w:sz="4" w:space="0"/>
            </w:tcBorders>
            <w:shd w:val="clear" w:color="auto" w:fill="auto"/>
            <w:noWrap/>
            <w:vAlign w:val="center"/>
          </w:tcPr>
          <w:p w14:paraId="19A5882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116" w:type="dxa"/>
            <w:tcBorders>
              <w:top w:val="nil"/>
              <w:left w:val="nil"/>
              <w:bottom w:val="single" w:color="auto" w:sz="4" w:space="0"/>
              <w:right w:val="single" w:color="auto" w:sz="4" w:space="0"/>
            </w:tcBorders>
            <w:shd w:val="clear" w:color="auto" w:fill="auto"/>
            <w:noWrap/>
            <w:vAlign w:val="center"/>
          </w:tcPr>
          <w:p w14:paraId="2D6BA0B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23D8CE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213" w:type="dxa"/>
            <w:tcBorders>
              <w:top w:val="nil"/>
              <w:left w:val="nil"/>
              <w:bottom w:val="single" w:color="auto" w:sz="4" w:space="0"/>
              <w:right w:val="single" w:color="auto" w:sz="4" w:space="0"/>
            </w:tcBorders>
            <w:shd w:val="clear" w:color="auto" w:fill="auto"/>
            <w:noWrap/>
            <w:vAlign w:val="center"/>
          </w:tcPr>
          <w:p w14:paraId="76E7F721">
            <w:pPr>
              <w:widowControl/>
              <w:jc w:val="center"/>
              <w:rPr>
                <w:rFonts w:ascii="Times New Roman" w:hAnsi="Times New Roman" w:eastAsia="仿宋_GB2312" w:cs="Times New Roman"/>
                <w:kern w:val="0"/>
                <w:sz w:val="22"/>
              </w:rPr>
            </w:pPr>
          </w:p>
        </w:tc>
        <w:tc>
          <w:tcPr>
            <w:tcW w:w="1455" w:type="dxa"/>
            <w:tcBorders>
              <w:top w:val="nil"/>
              <w:left w:val="nil"/>
              <w:bottom w:val="single" w:color="auto" w:sz="4" w:space="0"/>
              <w:right w:val="single" w:color="auto" w:sz="4" w:space="0"/>
            </w:tcBorders>
            <w:shd w:val="clear" w:color="auto" w:fill="auto"/>
            <w:noWrap/>
            <w:vAlign w:val="center"/>
          </w:tcPr>
          <w:p w14:paraId="49693FAC">
            <w:pPr>
              <w:widowControl/>
              <w:jc w:val="center"/>
              <w:rPr>
                <w:rFonts w:ascii="Times New Roman" w:hAnsi="Times New Roman" w:eastAsia="仿宋_GB2312" w:cs="Times New Roman"/>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4B6178B">
            <w:pPr>
              <w:widowControl/>
              <w:jc w:val="center"/>
              <w:rPr>
                <w:rFonts w:ascii="Times New Roman" w:hAnsi="Times New Roman" w:eastAsia="仿宋_GB2312" w:cs="Times New Roman"/>
                <w:kern w:val="0"/>
                <w:sz w:val="22"/>
              </w:rPr>
            </w:pPr>
          </w:p>
        </w:tc>
        <w:tc>
          <w:tcPr>
            <w:tcW w:w="1913" w:type="dxa"/>
            <w:tcBorders>
              <w:top w:val="nil"/>
              <w:left w:val="nil"/>
              <w:bottom w:val="single" w:color="auto" w:sz="4" w:space="0"/>
              <w:right w:val="single" w:color="auto" w:sz="4" w:space="0"/>
            </w:tcBorders>
            <w:shd w:val="clear" w:color="auto" w:fill="auto"/>
            <w:noWrap/>
            <w:vAlign w:val="center"/>
          </w:tcPr>
          <w:p w14:paraId="409DDAC4">
            <w:pPr>
              <w:widowControl/>
              <w:jc w:val="center"/>
              <w:rPr>
                <w:rFonts w:ascii="Times New Roman" w:hAnsi="Times New Roman" w:eastAsia="仿宋_GB2312" w:cs="Times New Roman"/>
                <w:kern w:val="0"/>
                <w:sz w:val="22"/>
              </w:rPr>
            </w:pPr>
          </w:p>
        </w:tc>
      </w:tr>
      <w:tr w14:paraId="24513FF0">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46A91C4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77D5539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216" w:type="dxa"/>
            <w:tcBorders>
              <w:top w:val="nil"/>
              <w:left w:val="nil"/>
              <w:bottom w:val="single" w:color="auto" w:sz="4" w:space="0"/>
              <w:right w:val="single" w:color="auto" w:sz="4" w:space="0"/>
            </w:tcBorders>
            <w:shd w:val="clear" w:color="auto" w:fill="auto"/>
            <w:noWrap/>
            <w:vAlign w:val="center"/>
          </w:tcPr>
          <w:p w14:paraId="2846661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116" w:type="dxa"/>
            <w:tcBorders>
              <w:top w:val="nil"/>
              <w:left w:val="nil"/>
              <w:bottom w:val="single" w:color="auto" w:sz="4" w:space="0"/>
              <w:right w:val="single" w:color="auto" w:sz="4" w:space="0"/>
            </w:tcBorders>
            <w:shd w:val="clear" w:color="auto" w:fill="auto"/>
            <w:noWrap/>
            <w:vAlign w:val="center"/>
          </w:tcPr>
          <w:p w14:paraId="4E02D8C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2F41BB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213" w:type="dxa"/>
            <w:tcBorders>
              <w:top w:val="nil"/>
              <w:left w:val="nil"/>
              <w:bottom w:val="single" w:color="auto" w:sz="4" w:space="0"/>
              <w:right w:val="single" w:color="auto" w:sz="4" w:space="0"/>
            </w:tcBorders>
            <w:shd w:val="clear" w:color="auto" w:fill="auto"/>
            <w:noWrap/>
            <w:vAlign w:val="center"/>
          </w:tcPr>
          <w:p w14:paraId="45A18083">
            <w:pPr>
              <w:widowControl/>
              <w:jc w:val="center"/>
              <w:rPr>
                <w:rFonts w:ascii="Times New Roman" w:hAnsi="Times New Roman" w:eastAsia="仿宋_GB2312" w:cs="Times New Roman"/>
                <w:kern w:val="0"/>
                <w:sz w:val="22"/>
              </w:rPr>
            </w:pPr>
          </w:p>
        </w:tc>
        <w:tc>
          <w:tcPr>
            <w:tcW w:w="1455" w:type="dxa"/>
            <w:tcBorders>
              <w:top w:val="nil"/>
              <w:left w:val="nil"/>
              <w:bottom w:val="single" w:color="auto" w:sz="4" w:space="0"/>
              <w:right w:val="single" w:color="auto" w:sz="4" w:space="0"/>
            </w:tcBorders>
            <w:shd w:val="clear" w:color="auto" w:fill="auto"/>
            <w:noWrap/>
            <w:vAlign w:val="center"/>
          </w:tcPr>
          <w:p w14:paraId="5B3273D5">
            <w:pPr>
              <w:widowControl/>
              <w:jc w:val="center"/>
              <w:rPr>
                <w:rFonts w:ascii="Times New Roman" w:hAnsi="Times New Roman" w:eastAsia="仿宋_GB2312" w:cs="Times New Roman"/>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B28C119">
            <w:pPr>
              <w:widowControl/>
              <w:jc w:val="center"/>
              <w:rPr>
                <w:rFonts w:ascii="Times New Roman" w:hAnsi="Times New Roman" w:eastAsia="仿宋_GB2312" w:cs="Times New Roman"/>
                <w:kern w:val="0"/>
                <w:sz w:val="22"/>
              </w:rPr>
            </w:pPr>
          </w:p>
        </w:tc>
        <w:tc>
          <w:tcPr>
            <w:tcW w:w="1913" w:type="dxa"/>
            <w:tcBorders>
              <w:top w:val="nil"/>
              <w:left w:val="nil"/>
              <w:bottom w:val="single" w:color="auto" w:sz="4" w:space="0"/>
              <w:right w:val="single" w:color="auto" w:sz="4" w:space="0"/>
            </w:tcBorders>
            <w:shd w:val="clear" w:color="auto" w:fill="auto"/>
            <w:noWrap/>
            <w:vAlign w:val="center"/>
          </w:tcPr>
          <w:p w14:paraId="27F19E67">
            <w:pPr>
              <w:widowControl/>
              <w:jc w:val="center"/>
              <w:rPr>
                <w:rFonts w:ascii="Times New Roman" w:hAnsi="Times New Roman" w:eastAsia="仿宋_GB2312" w:cs="Times New Roman"/>
                <w:kern w:val="0"/>
                <w:sz w:val="22"/>
              </w:rPr>
            </w:pPr>
          </w:p>
        </w:tc>
      </w:tr>
      <w:tr w14:paraId="1A959EBD">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118B7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05BA6CA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216" w:type="dxa"/>
            <w:tcBorders>
              <w:top w:val="nil"/>
              <w:left w:val="nil"/>
              <w:bottom w:val="single" w:color="auto" w:sz="4" w:space="0"/>
              <w:right w:val="single" w:color="auto" w:sz="4" w:space="0"/>
            </w:tcBorders>
            <w:shd w:val="clear" w:color="auto" w:fill="auto"/>
            <w:noWrap/>
            <w:vAlign w:val="center"/>
          </w:tcPr>
          <w:p w14:paraId="415C57C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116" w:type="dxa"/>
            <w:tcBorders>
              <w:top w:val="nil"/>
              <w:left w:val="nil"/>
              <w:bottom w:val="single" w:color="auto" w:sz="4" w:space="0"/>
              <w:right w:val="single" w:color="auto" w:sz="4" w:space="0"/>
            </w:tcBorders>
            <w:shd w:val="clear" w:color="auto" w:fill="auto"/>
            <w:noWrap/>
            <w:vAlign w:val="center"/>
          </w:tcPr>
          <w:p w14:paraId="349500C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4227761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213" w:type="dxa"/>
            <w:tcBorders>
              <w:top w:val="nil"/>
              <w:left w:val="nil"/>
              <w:bottom w:val="single" w:color="auto" w:sz="4" w:space="0"/>
              <w:right w:val="single" w:color="auto" w:sz="4" w:space="0"/>
            </w:tcBorders>
            <w:shd w:val="clear" w:color="auto" w:fill="auto"/>
            <w:noWrap/>
            <w:vAlign w:val="center"/>
          </w:tcPr>
          <w:p w14:paraId="04528806">
            <w:pPr>
              <w:widowControl/>
              <w:jc w:val="center"/>
              <w:rPr>
                <w:rFonts w:ascii="Times New Roman" w:hAnsi="Times New Roman" w:eastAsia="仿宋_GB2312" w:cs="Times New Roman"/>
                <w:kern w:val="0"/>
                <w:sz w:val="22"/>
              </w:rPr>
            </w:pPr>
          </w:p>
        </w:tc>
        <w:tc>
          <w:tcPr>
            <w:tcW w:w="1455" w:type="dxa"/>
            <w:tcBorders>
              <w:top w:val="nil"/>
              <w:left w:val="nil"/>
              <w:bottom w:val="single" w:color="auto" w:sz="4" w:space="0"/>
              <w:right w:val="single" w:color="auto" w:sz="4" w:space="0"/>
            </w:tcBorders>
            <w:shd w:val="clear" w:color="auto" w:fill="auto"/>
            <w:noWrap/>
            <w:vAlign w:val="center"/>
          </w:tcPr>
          <w:p w14:paraId="1A5104A1">
            <w:pPr>
              <w:widowControl/>
              <w:jc w:val="center"/>
              <w:rPr>
                <w:rFonts w:ascii="Times New Roman" w:hAnsi="Times New Roman" w:eastAsia="仿宋_GB2312" w:cs="Times New Roman"/>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8CC1D65">
            <w:pPr>
              <w:widowControl/>
              <w:jc w:val="center"/>
              <w:rPr>
                <w:rFonts w:ascii="Times New Roman" w:hAnsi="Times New Roman" w:eastAsia="仿宋_GB2312" w:cs="Times New Roman"/>
                <w:kern w:val="0"/>
                <w:sz w:val="22"/>
              </w:rPr>
            </w:pPr>
          </w:p>
        </w:tc>
        <w:tc>
          <w:tcPr>
            <w:tcW w:w="1913" w:type="dxa"/>
            <w:tcBorders>
              <w:top w:val="nil"/>
              <w:left w:val="nil"/>
              <w:bottom w:val="single" w:color="auto" w:sz="4" w:space="0"/>
              <w:right w:val="single" w:color="auto" w:sz="4" w:space="0"/>
            </w:tcBorders>
            <w:shd w:val="clear" w:color="auto" w:fill="auto"/>
            <w:noWrap/>
            <w:vAlign w:val="center"/>
          </w:tcPr>
          <w:p w14:paraId="3786921E">
            <w:pPr>
              <w:widowControl/>
              <w:jc w:val="center"/>
              <w:rPr>
                <w:rFonts w:ascii="Times New Roman" w:hAnsi="Times New Roman" w:eastAsia="仿宋_GB2312" w:cs="Times New Roman"/>
                <w:kern w:val="0"/>
                <w:sz w:val="22"/>
              </w:rPr>
            </w:pPr>
          </w:p>
        </w:tc>
      </w:tr>
      <w:tr w14:paraId="089F5195">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noWrap/>
            <w:vAlign w:val="center"/>
          </w:tcPr>
          <w:p w14:paraId="40348C5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0D2874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216" w:type="dxa"/>
            <w:tcBorders>
              <w:top w:val="nil"/>
              <w:left w:val="nil"/>
              <w:bottom w:val="single" w:color="auto" w:sz="4" w:space="0"/>
              <w:right w:val="single" w:color="auto" w:sz="4" w:space="0"/>
            </w:tcBorders>
            <w:shd w:val="clear" w:color="auto" w:fill="auto"/>
            <w:noWrap/>
            <w:vAlign w:val="center"/>
          </w:tcPr>
          <w:p w14:paraId="5DC1CDA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2,106.28</w:t>
            </w:r>
          </w:p>
        </w:tc>
        <w:tc>
          <w:tcPr>
            <w:tcW w:w="2116" w:type="dxa"/>
            <w:tcBorders>
              <w:top w:val="nil"/>
              <w:left w:val="nil"/>
              <w:bottom w:val="single" w:color="auto" w:sz="4" w:space="0"/>
              <w:right w:val="single" w:color="auto" w:sz="4" w:space="0"/>
            </w:tcBorders>
            <w:shd w:val="clear" w:color="000000" w:fill="FFFFFF"/>
            <w:noWrap/>
            <w:vAlign w:val="center"/>
          </w:tcPr>
          <w:p w14:paraId="1A4A11D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43B9D11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213" w:type="dxa"/>
            <w:tcBorders>
              <w:top w:val="nil"/>
              <w:left w:val="nil"/>
              <w:bottom w:val="single" w:color="auto" w:sz="4" w:space="0"/>
              <w:right w:val="single" w:color="auto" w:sz="4" w:space="0"/>
            </w:tcBorders>
            <w:shd w:val="clear" w:color="000000" w:fill="FFFFFF"/>
            <w:noWrap/>
            <w:vAlign w:val="center"/>
          </w:tcPr>
          <w:p w14:paraId="48B3D1E1">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2,106.28</w:t>
            </w:r>
          </w:p>
        </w:tc>
        <w:tc>
          <w:tcPr>
            <w:tcW w:w="1455" w:type="dxa"/>
            <w:tcBorders>
              <w:top w:val="nil"/>
              <w:left w:val="nil"/>
              <w:bottom w:val="single" w:color="auto" w:sz="4" w:space="0"/>
              <w:right w:val="single" w:color="auto" w:sz="4" w:space="0"/>
            </w:tcBorders>
            <w:shd w:val="clear" w:color="000000" w:fill="FFFFFF"/>
            <w:noWrap/>
            <w:vAlign w:val="center"/>
          </w:tcPr>
          <w:p w14:paraId="2D34478B">
            <w:pPr>
              <w:keepNext w:val="0"/>
              <w:keepLines w:val="0"/>
              <w:widowControl/>
              <w:suppressLineNumbers w:val="0"/>
              <w:jc w:val="center"/>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2,106.28</w:t>
            </w:r>
          </w:p>
        </w:tc>
        <w:tc>
          <w:tcPr>
            <w:tcW w:w="1559" w:type="dxa"/>
            <w:tcBorders>
              <w:top w:val="nil"/>
              <w:left w:val="nil"/>
              <w:bottom w:val="single" w:color="auto" w:sz="4" w:space="0"/>
              <w:right w:val="single" w:color="auto" w:sz="4" w:space="0"/>
            </w:tcBorders>
            <w:shd w:val="clear" w:color="auto" w:fill="auto"/>
            <w:noWrap/>
            <w:vAlign w:val="center"/>
          </w:tcPr>
          <w:p w14:paraId="6BB87D1B">
            <w:pPr>
              <w:keepNext w:val="0"/>
              <w:keepLines w:val="0"/>
              <w:widowControl/>
              <w:suppressLineNumbers w:val="0"/>
              <w:jc w:val="center"/>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24E85696">
            <w:pPr>
              <w:keepNext w:val="0"/>
              <w:keepLines w:val="0"/>
              <w:widowControl/>
              <w:suppressLineNumbers w:val="0"/>
              <w:jc w:val="center"/>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bl>
    <w:p w14:paraId="13A0A47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506D20BD">
      <w:pPr>
        <w:widowControl/>
        <w:jc w:val="center"/>
        <w:rPr>
          <w:rFonts w:ascii="Times New Roman" w:hAnsi="Times New Roman" w:eastAsia="方正小标宋_GBK" w:cs="Times New Roman"/>
          <w:kern w:val="0"/>
          <w:sz w:val="36"/>
          <w:szCs w:val="36"/>
        </w:rPr>
      </w:pPr>
    </w:p>
    <w:p w14:paraId="257BA5E3">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69090349">
      <w:pPr>
        <w:widowControl/>
        <w:spacing w:beforeLines="50"/>
        <w:ind w:left="11760" w:hanging="11760" w:hangingChars="56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中国人民政治协商会议湖南省怀化市委员会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公开05表</w:t>
      </w:r>
    </w:p>
    <w:p w14:paraId="0BCA39DE">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113"/>
        <w:gridCol w:w="3414"/>
        <w:gridCol w:w="3492"/>
        <w:gridCol w:w="3000"/>
      </w:tblGrid>
      <w:tr w14:paraId="250194A9">
        <w:tblPrEx>
          <w:tblCellMar>
            <w:top w:w="0" w:type="dxa"/>
            <w:left w:w="108" w:type="dxa"/>
            <w:bottom w:w="0" w:type="dxa"/>
            <w:right w:w="108" w:type="dxa"/>
          </w:tblCellMar>
        </w:tblPrEx>
        <w:trPr>
          <w:trHeight w:val="545" w:hRule="atLeast"/>
          <w:jc w:val="center"/>
        </w:trPr>
        <w:tc>
          <w:tcPr>
            <w:tcW w:w="4313"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76FF5D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906" w:type="dxa"/>
            <w:gridSpan w:val="3"/>
            <w:tcBorders>
              <w:top w:val="single" w:color="auto" w:sz="8" w:space="0"/>
              <w:left w:val="nil"/>
              <w:bottom w:val="single" w:color="auto" w:sz="4" w:space="0"/>
              <w:right w:val="single" w:color="000000" w:sz="8" w:space="0"/>
            </w:tcBorders>
            <w:shd w:val="clear" w:color="auto" w:fill="auto"/>
            <w:vAlign w:val="center"/>
          </w:tcPr>
          <w:p w14:paraId="7C8B153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D9BBF71">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9CCBEF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113" w:type="dxa"/>
            <w:vMerge w:val="restart"/>
            <w:tcBorders>
              <w:top w:val="nil"/>
              <w:left w:val="single" w:color="auto" w:sz="4" w:space="0"/>
              <w:bottom w:val="single" w:color="auto" w:sz="4" w:space="0"/>
              <w:right w:val="single" w:color="auto" w:sz="4" w:space="0"/>
            </w:tcBorders>
            <w:shd w:val="clear" w:color="auto" w:fill="auto"/>
            <w:vAlign w:val="center"/>
          </w:tcPr>
          <w:p w14:paraId="09696A0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414" w:type="dxa"/>
            <w:vMerge w:val="restart"/>
            <w:tcBorders>
              <w:top w:val="nil"/>
              <w:left w:val="single" w:color="auto" w:sz="4" w:space="0"/>
              <w:bottom w:val="single" w:color="000000" w:sz="4" w:space="0"/>
              <w:right w:val="single" w:color="auto" w:sz="4" w:space="0"/>
            </w:tcBorders>
            <w:shd w:val="clear" w:color="auto" w:fill="auto"/>
            <w:vAlign w:val="center"/>
          </w:tcPr>
          <w:p w14:paraId="28EAB12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3AC2A7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94073E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1B1D2DE">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AFB2129">
            <w:pPr>
              <w:widowControl/>
              <w:jc w:val="left"/>
              <w:rPr>
                <w:rFonts w:ascii="Times New Roman" w:hAnsi="Times New Roman" w:eastAsia="仿宋_GB2312" w:cs="Times New Roman"/>
                <w:kern w:val="0"/>
                <w:szCs w:val="21"/>
              </w:rPr>
            </w:pPr>
          </w:p>
        </w:tc>
        <w:tc>
          <w:tcPr>
            <w:tcW w:w="3113" w:type="dxa"/>
            <w:vMerge w:val="continue"/>
            <w:tcBorders>
              <w:top w:val="nil"/>
              <w:left w:val="single" w:color="auto" w:sz="4" w:space="0"/>
              <w:bottom w:val="single" w:color="auto" w:sz="4" w:space="0"/>
              <w:right w:val="single" w:color="auto" w:sz="4" w:space="0"/>
            </w:tcBorders>
            <w:vAlign w:val="center"/>
          </w:tcPr>
          <w:p w14:paraId="4018DA35">
            <w:pPr>
              <w:widowControl/>
              <w:jc w:val="left"/>
              <w:rPr>
                <w:rFonts w:ascii="Times New Roman" w:hAnsi="Times New Roman" w:eastAsia="仿宋_GB2312" w:cs="Times New Roman"/>
                <w:kern w:val="0"/>
                <w:szCs w:val="21"/>
              </w:rPr>
            </w:pPr>
          </w:p>
        </w:tc>
        <w:tc>
          <w:tcPr>
            <w:tcW w:w="3414" w:type="dxa"/>
            <w:vMerge w:val="continue"/>
            <w:tcBorders>
              <w:top w:val="nil"/>
              <w:left w:val="single" w:color="auto" w:sz="4" w:space="0"/>
              <w:bottom w:val="single" w:color="000000" w:sz="4" w:space="0"/>
              <w:right w:val="single" w:color="auto" w:sz="4" w:space="0"/>
            </w:tcBorders>
            <w:vAlign w:val="center"/>
          </w:tcPr>
          <w:p w14:paraId="1B2470A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941559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BCC1DA3">
            <w:pPr>
              <w:widowControl/>
              <w:jc w:val="left"/>
              <w:rPr>
                <w:rFonts w:ascii="Times New Roman" w:hAnsi="Times New Roman" w:eastAsia="仿宋_GB2312" w:cs="Times New Roman"/>
                <w:kern w:val="0"/>
                <w:szCs w:val="21"/>
              </w:rPr>
            </w:pPr>
          </w:p>
        </w:tc>
      </w:tr>
      <w:tr w14:paraId="20A2D692">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D02861D">
            <w:pPr>
              <w:widowControl/>
              <w:jc w:val="left"/>
              <w:rPr>
                <w:rFonts w:ascii="Times New Roman" w:hAnsi="Times New Roman" w:eastAsia="仿宋_GB2312" w:cs="Times New Roman"/>
                <w:kern w:val="0"/>
                <w:szCs w:val="21"/>
              </w:rPr>
            </w:pPr>
          </w:p>
        </w:tc>
        <w:tc>
          <w:tcPr>
            <w:tcW w:w="3113" w:type="dxa"/>
            <w:vMerge w:val="continue"/>
            <w:tcBorders>
              <w:top w:val="nil"/>
              <w:left w:val="single" w:color="auto" w:sz="4" w:space="0"/>
              <w:bottom w:val="single" w:color="auto" w:sz="4" w:space="0"/>
              <w:right w:val="single" w:color="auto" w:sz="4" w:space="0"/>
            </w:tcBorders>
            <w:vAlign w:val="center"/>
          </w:tcPr>
          <w:p w14:paraId="789A561F">
            <w:pPr>
              <w:widowControl/>
              <w:jc w:val="left"/>
              <w:rPr>
                <w:rFonts w:ascii="Times New Roman" w:hAnsi="Times New Roman" w:eastAsia="仿宋_GB2312" w:cs="Times New Roman"/>
                <w:kern w:val="0"/>
                <w:szCs w:val="21"/>
              </w:rPr>
            </w:pPr>
          </w:p>
        </w:tc>
        <w:tc>
          <w:tcPr>
            <w:tcW w:w="3414" w:type="dxa"/>
            <w:vMerge w:val="continue"/>
            <w:tcBorders>
              <w:top w:val="nil"/>
              <w:left w:val="single" w:color="auto" w:sz="4" w:space="0"/>
              <w:bottom w:val="single" w:color="000000" w:sz="4" w:space="0"/>
              <w:right w:val="single" w:color="auto" w:sz="4" w:space="0"/>
            </w:tcBorders>
            <w:vAlign w:val="center"/>
          </w:tcPr>
          <w:p w14:paraId="561B474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9789E6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6C62E5B">
            <w:pPr>
              <w:widowControl/>
              <w:jc w:val="left"/>
              <w:rPr>
                <w:rFonts w:ascii="Times New Roman" w:hAnsi="Times New Roman" w:eastAsia="仿宋_GB2312" w:cs="Times New Roman"/>
                <w:kern w:val="0"/>
                <w:szCs w:val="21"/>
              </w:rPr>
            </w:pPr>
          </w:p>
        </w:tc>
      </w:tr>
      <w:tr w14:paraId="289C4475">
        <w:tblPrEx>
          <w:tblCellMar>
            <w:top w:w="0" w:type="dxa"/>
            <w:left w:w="108" w:type="dxa"/>
            <w:bottom w:w="0" w:type="dxa"/>
            <w:right w:w="108" w:type="dxa"/>
          </w:tblCellMar>
        </w:tblPrEx>
        <w:trPr>
          <w:trHeight w:val="450" w:hRule="atLeast"/>
          <w:jc w:val="center"/>
        </w:trPr>
        <w:tc>
          <w:tcPr>
            <w:tcW w:w="4313"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F3F69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414" w:type="dxa"/>
            <w:tcBorders>
              <w:top w:val="nil"/>
              <w:left w:val="nil"/>
              <w:bottom w:val="single" w:color="auto" w:sz="4" w:space="0"/>
              <w:right w:val="single" w:color="auto" w:sz="4" w:space="0"/>
            </w:tcBorders>
            <w:shd w:val="clear" w:color="auto" w:fill="auto"/>
            <w:vAlign w:val="center"/>
          </w:tcPr>
          <w:p w14:paraId="650AC6F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423CE9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10DB73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04D6A124">
        <w:tblPrEx>
          <w:tblCellMar>
            <w:top w:w="0" w:type="dxa"/>
            <w:left w:w="108" w:type="dxa"/>
            <w:bottom w:w="0" w:type="dxa"/>
            <w:right w:w="108" w:type="dxa"/>
          </w:tblCellMar>
        </w:tblPrEx>
        <w:trPr>
          <w:trHeight w:val="450" w:hRule="atLeast"/>
          <w:jc w:val="center"/>
        </w:trPr>
        <w:tc>
          <w:tcPr>
            <w:tcW w:w="4313"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685836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414" w:type="dxa"/>
            <w:tcBorders>
              <w:top w:val="nil"/>
              <w:left w:val="nil"/>
              <w:bottom w:val="single" w:color="auto" w:sz="4" w:space="0"/>
              <w:right w:val="single" w:color="auto" w:sz="4" w:space="0"/>
            </w:tcBorders>
            <w:shd w:val="clear" w:color="auto" w:fill="auto"/>
            <w:vAlign w:val="center"/>
          </w:tcPr>
          <w:p w14:paraId="0C894F1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2,106.28</w:t>
            </w:r>
          </w:p>
        </w:tc>
        <w:tc>
          <w:tcPr>
            <w:tcW w:w="3492" w:type="dxa"/>
            <w:tcBorders>
              <w:top w:val="nil"/>
              <w:left w:val="nil"/>
              <w:bottom w:val="single" w:color="auto" w:sz="4" w:space="0"/>
              <w:right w:val="single" w:color="auto" w:sz="4" w:space="0"/>
            </w:tcBorders>
            <w:shd w:val="clear" w:color="auto" w:fill="auto"/>
            <w:vAlign w:val="center"/>
          </w:tcPr>
          <w:p w14:paraId="5A2F187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1,328.51</w:t>
            </w:r>
          </w:p>
        </w:tc>
        <w:tc>
          <w:tcPr>
            <w:tcW w:w="3000" w:type="dxa"/>
            <w:tcBorders>
              <w:top w:val="nil"/>
              <w:left w:val="nil"/>
              <w:bottom w:val="single" w:color="auto" w:sz="4" w:space="0"/>
              <w:right w:val="single" w:color="auto" w:sz="8" w:space="0"/>
            </w:tcBorders>
            <w:shd w:val="clear" w:color="auto" w:fill="auto"/>
            <w:vAlign w:val="center"/>
          </w:tcPr>
          <w:p w14:paraId="7074AFB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777.77</w:t>
            </w:r>
          </w:p>
        </w:tc>
      </w:tr>
      <w:tr w14:paraId="298FFB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0CECB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113" w:type="dxa"/>
            <w:tcBorders>
              <w:top w:val="nil"/>
              <w:left w:val="nil"/>
              <w:bottom w:val="single" w:color="auto" w:sz="4" w:space="0"/>
              <w:right w:val="single" w:color="auto" w:sz="4" w:space="0"/>
            </w:tcBorders>
            <w:shd w:val="clear" w:color="auto" w:fill="auto"/>
            <w:vAlign w:val="center"/>
          </w:tcPr>
          <w:p w14:paraId="08648D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414" w:type="dxa"/>
            <w:tcBorders>
              <w:top w:val="nil"/>
              <w:left w:val="nil"/>
              <w:bottom w:val="single" w:color="auto" w:sz="4" w:space="0"/>
              <w:right w:val="single" w:color="auto" w:sz="4" w:space="0"/>
            </w:tcBorders>
            <w:shd w:val="clear" w:color="auto" w:fill="auto"/>
            <w:vAlign w:val="center"/>
          </w:tcPr>
          <w:p w14:paraId="78BEB7B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2,101.92</w:t>
            </w:r>
          </w:p>
        </w:tc>
        <w:tc>
          <w:tcPr>
            <w:tcW w:w="3492" w:type="dxa"/>
            <w:tcBorders>
              <w:top w:val="nil"/>
              <w:left w:val="nil"/>
              <w:bottom w:val="single" w:color="auto" w:sz="4" w:space="0"/>
              <w:right w:val="single" w:color="auto" w:sz="4" w:space="0"/>
            </w:tcBorders>
            <w:shd w:val="clear" w:color="auto" w:fill="auto"/>
            <w:vAlign w:val="center"/>
          </w:tcPr>
          <w:p w14:paraId="7DBC5BD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1,328.15</w:t>
            </w:r>
          </w:p>
        </w:tc>
        <w:tc>
          <w:tcPr>
            <w:tcW w:w="3000" w:type="dxa"/>
            <w:tcBorders>
              <w:top w:val="nil"/>
              <w:left w:val="nil"/>
              <w:bottom w:val="single" w:color="auto" w:sz="4" w:space="0"/>
              <w:right w:val="single" w:color="auto" w:sz="8" w:space="0"/>
            </w:tcBorders>
            <w:shd w:val="clear" w:color="auto" w:fill="auto"/>
            <w:vAlign w:val="center"/>
          </w:tcPr>
          <w:p w14:paraId="144F0B2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773.77</w:t>
            </w:r>
          </w:p>
        </w:tc>
      </w:tr>
      <w:tr w14:paraId="11EB1FF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9606C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w:t>
            </w:r>
          </w:p>
        </w:tc>
        <w:tc>
          <w:tcPr>
            <w:tcW w:w="3113" w:type="dxa"/>
            <w:tcBorders>
              <w:top w:val="nil"/>
              <w:left w:val="nil"/>
              <w:bottom w:val="single" w:color="auto" w:sz="4" w:space="0"/>
              <w:right w:val="single" w:color="auto" w:sz="4" w:space="0"/>
            </w:tcBorders>
            <w:shd w:val="clear" w:color="auto" w:fill="auto"/>
            <w:vAlign w:val="center"/>
          </w:tcPr>
          <w:p w14:paraId="2C9CE81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政协事务</w:t>
            </w:r>
          </w:p>
        </w:tc>
        <w:tc>
          <w:tcPr>
            <w:tcW w:w="3414" w:type="dxa"/>
            <w:tcBorders>
              <w:top w:val="nil"/>
              <w:left w:val="nil"/>
              <w:bottom w:val="single" w:color="auto" w:sz="4" w:space="0"/>
              <w:right w:val="single" w:color="auto" w:sz="4" w:space="0"/>
            </w:tcBorders>
            <w:shd w:val="clear" w:color="auto" w:fill="auto"/>
            <w:vAlign w:val="center"/>
          </w:tcPr>
          <w:p w14:paraId="19428AE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1,909.85</w:t>
            </w:r>
          </w:p>
        </w:tc>
        <w:tc>
          <w:tcPr>
            <w:tcW w:w="3492" w:type="dxa"/>
            <w:tcBorders>
              <w:top w:val="nil"/>
              <w:left w:val="nil"/>
              <w:bottom w:val="single" w:color="auto" w:sz="4" w:space="0"/>
              <w:right w:val="single" w:color="auto" w:sz="4" w:space="0"/>
            </w:tcBorders>
            <w:shd w:val="clear" w:color="auto" w:fill="auto"/>
            <w:vAlign w:val="center"/>
          </w:tcPr>
          <w:p w14:paraId="63D4024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1,328.15</w:t>
            </w:r>
          </w:p>
        </w:tc>
        <w:tc>
          <w:tcPr>
            <w:tcW w:w="3000" w:type="dxa"/>
            <w:tcBorders>
              <w:top w:val="nil"/>
              <w:left w:val="nil"/>
              <w:bottom w:val="single" w:color="auto" w:sz="4" w:space="0"/>
              <w:right w:val="single" w:color="auto" w:sz="8" w:space="0"/>
            </w:tcBorders>
            <w:shd w:val="clear" w:color="auto" w:fill="auto"/>
            <w:vAlign w:val="center"/>
          </w:tcPr>
          <w:p w14:paraId="4F6EBE8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581.70</w:t>
            </w:r>
          </w:p>
        </w:tc>
      </w:tr>
      <w:tr w14:paraId="1DA69F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05DC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2010201</w:t>
            </w:r>
          </w:p>
        </w:tc>
        <w:tc>
          <w:tcPr>
            <w:tcW w:w="3113" w:type="dxa"/>
            <w:tcBorders>
              <w:top w:val="nil"/>
              <w:left w:val="nil"/>
              <w:bottom w:val="single" w:color="auto" w:sz="4" w:space="0"/>
              <w:right w:val="single" w:color="auto" w:sz="4" w:space="0"/>
            </w:tcBorders>
            <w:shd w:val="clear" w:color="auto" w:fill="auto"/>
            <w:vAlign w:val="center"/>
          </w:tcPr>
          <w:p w14:paraId="370A05C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414" w:type="dxa"/>
            <w:tcBorders>
              <w:top w:val="nil"/>
              <w:left w:val="nil"/>
              <w:bottom w:val="single" w:color="auto" w:sz="4" w:space="0"/>
              <w:right w:val="single" w:color="auto" w:sz="4" w:space="0"/>
            </w:tcBorders>
            <w:shd w:val="clear" w:color="auto" w:fill="auto"/>
            <w:vAlign w:val="center"/>
          </w:tcPr>
          <w:p w14:paraId="0EB5362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1,328.15</w:t>
            </w:r>
          </w:p>
        </w:tc>
        <w:tc>
          <w:tcPr>
            <w:tcW w:w="3492" w:type="dxa"/>
            <w:tcBorders>
              <w:top w:val="nil"/>
              <w:left w:val="nil"/>
              <w:bottom w:val="single" w:color="auto" w:sz="4" w:space="0"/>
              <w:right w:val="single" w:color="auto" w:sz="4" w:space="0"/>
            </w:tcBorders>
            <w:shd w:val="clear" w:color="auto" w:fill="auto"/>
            <w:vAlign w:val="center"/>
          </w:tcPr>
          <w:p w14:paraId="77ED460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1,328.15</w:t>
            </w:r>
          </w:p>
        </w:tc>
        <w:tc>
          <w:tcPr>
            <w:tcW w:w="3000" w:type="dxa"/>
            <w:tcBorders>
              <w:top w:val="nil"/>
              <w:left w:val="nil"/>
              <w:bottom w:val="single" w:color="auto" w:sz="4" w:space="0"/>
              <w:right w:val="single" w:color="auto" w:sz="8" w:space="0"/>
            </w:tcBorders>
            <w:shd w:val="clear" w:color="auto" w:fill="auto"/>
            <w:vAlign w:val="center"/>
          </w:tcPr>
          <w:p w14:paraId="1CE4FFC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421F73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E929C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2010202</w:t>
            </w:r>
          </w:p>
        </w:tc>
        <w:tc>
          <w:tcPr>
            <w:tcW w:w="3113" w:type="dxa"/>
            <w:tcBorders>
              <w:top w:val="nil"/>
              <w:left w:val="nil"/>
              <w:bottom w:val="single" w:color="auto" w:sz="4" w:space="0"/>
              <w:right w:val="single" w:color="auto" w:sz="4" w:space="0"/>
            </w:tcBorders>
            <w:shd w:val="clear" w:color="auto" w:fill="auto"/>
            <w:vAlign w:val="center"/>
          </w:tcPr>
          <w:p w14:paraId="6EB0C6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414" w:type="dxa"/>
            <w:tcBorders>
              <w:top w:val="nil"/>
              <w:left w:val="nil"/>
              <w:bottom w:val="single" w:color="auto" w:sz="4" w:space="0"/>
              <w:right w:val="single" w:color="auto" w:sz="4" w:space="0"/>
            </w:tcBorders>
            <w:shd w:val="clear" w:color="auto" w:fill="auto"/>
            <w:vAlign w:val="center"/>
          </w:tcPr>
          <w:p w14:paraId="0784527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7.83</w:t>
            </w:r>
          </w:p>
        </w:tc>
        <w:tc>
          <w:tcPr>
            <w:tcW w:w="3492" w:type="dxa"/>
            <w:tcBorders>
              <w:top w:val="nil"/>
              <w:left w:val="nil"/>
              <w:bottom w:val="single" w:color="auto" w:sz="4" w:space="0"/>
              <w:right w:val="single" w:color="auto" w:sz="4" w:space="0"/>
            </w:tcBorders>
            <w:shd w:val="clear" w:color="auto" w:fill="auto"/>
            <w:vAlign w:val="center"/>
          </w:tcPr>
          <w:p w14:paraId="14ED2A7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FA5940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7.83</w:t>
            </w:r>
          </w:p>
        </w:tc>
      </w:tr>
      <w:tr w14:paraId="0DE1207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26B67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2010205</w:t>
            </w:r>
          </w:p>
        </w:tc>
        <w:tc>
          <w:tcPr>
            <w:tcW w:w="3113" w:type="dxa"/>
            <w:tcBorders>
              <w:top w:val="nil"/>
              <w:left w:val="nil"/>
              <w:bottom w:val="single" w:color="auto" w:sz="4" w:space="0"/>
              <w:right w:val="single" w:color="auto" w:sz="4" w:space="0"/>
            </w:tcBorders>
            <w:shd w:val="clear" w:color="auto" w:fill="auto"/>
            <w:vAlign w:val="center"/>
          </w:tcPr>
          <w:p w14:paraId="159E753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委员视察</w:t>
            </w:r>
          </w:p>
        </w:tc>
        <w:tc>
          <w:tcPr>
            <w:tcW w:w="3414" w:type="dxa"/>
            <w:tcBorders>
              <w:top w:val="nil"/>
              <w:left w:val="nil"/>
              <w:bottom w:val="single" w:color="auto" w:sz="4" w:space="0"/>
              <w:right w:val="single" w:color="auto" w:sz="4" w:space="0"/>
            </w:tcBorders>
            <w:shd w:val="clear" w:color="auto" w:fill="auto"/>
            <w:vAlign w:val="center"/>
          </w:tcPr>
          <w:p w14:paraId="16F71DB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9.99</w:t>
            </w:r>
          </w:p>
        </w:tc>
        <w:tc>
          <w:tcPr>
            <w:tcW w:w="3492" w:type="dxa"/>
            <w:tcBorders>
              <w:top w:val="nil"/>
              <w:left w:val="nil"/>
              <w:bottom w:val="single" w:color="auto" w:sz="4" w:space="0"/>
              <w:right w:val="single" w:color="auto" w:sz="4" w:space="0"/>
            </w:tcBorders>
            <w:shd w:val="clear" w:color="auto" w:fill="auto"/>
            <w:vAlign w:val="center"/>
          </w:tcPr>
          <w:p w14:paraId="228A9DB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DCBB18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9.99</w:t>
            </w:r>
          </w:p>
        </w:tc>
      </w:tr>
      <w:tr w14:paraId="14A8EA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20E3B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2010299</w:t>
            </w:r>
          </w:p>
        </w:tc>
        <w:tc>
          <w:tcPr>
            <w:tcW w:w="3113" w:type="dxa"/>
            <w:tcBorders>
              <w:top w:val="nil"/>
              <w:left w:val="nil"/>
              <w:bottom w:val="single" w:color="auto" w:sz="4" w:space="0"/>
              <w:right w:val="single" w:color="auto" w:sz="4" w:space="0"/>
            </w:tcBorders>
            <w:shd w:val="clear" w:color="auto" w:fill="auto"/>
            <w:vAlign w:val="center"/>
          </w:tcPr>
          <w:p w14:paraId="295231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3414" w:type="dxa"/>
            <w:tcBorders>
              <w:top w:val="nil"/>
              <w:left w:val="nil"/>
              <w:bottom w:val="single" w:color="auto" w:sz="4" w:space="0"/>
              <w:right w:val="single" w:color="auto" w:sz="4" w:space="0"/>
            </w:tcBorders>
            <w:shd w:val="clear" w:color="auto" w:fill="auto"/>
            <w:vAlign w:val="center"/>
          </w:tcPr>
          <w:p w14:paraId="1ED2C79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563.89</w:t>
            </w:r>
          </w:p>
        </w:tc>
        <w:tc>
          <w:tcPr>
            <w:tcW w:w="3492" w:type="dxa"/>
            <w:tcBorders>
              <w:top w:val="nil"/>
              <w:left w:val="nil"/>
              <w:bottom w:val="single" w:color="auto" w:sz="4" w:space="0"/>
              <w:right w:val="single" w:color="auto" w:sz="4" w:space="0"/>
            </w:tcBorders>
            <w:shd w:val="clear" w:color="auto" w:fill="auto"/>
            <w:vAlign w:val="center"/>
          </w:tcPr>
          <w:p w14:paraId="262D1AD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725975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563.89</w:t>
            </w:r>
          </w:p>
        </w:tc>
      </w:tr>
      <w:tr w14:paraId="1915F83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4F19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20104</w:t>
            </w:r>
          </w:p>
        </w:tc>
        <w:tc>
          <w:tcPr>
            <w:tcW w:w="3113" w:type="dxa"/>
            <w:tcBorders>
              <w:top w:val="nil"/>
              <w:left w:val="nil"/>
              <w:bottom w:val="single" w:color="auto" w:sz="4" w:space="0"/>
              <w:right w:val="single" w:color="auto" w:sz="4" w:space="0"/>
            </w:tcBorders>
            <w:shd w:val="clear" w:color="auto" w:fill="auto"/>
            <w:vAlign w:val="center"/>
          </w:tcPr>
          <w:p w14:paraId="3B33E25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发展与改革事务</w:t>
            </w:r>
          </w:p>
        </w:tc>
        <w:tc>
          <w:tcPr>
            <w:tcW w:w="3414" w:type="dxa"/>
            <w:tcBorders>
              <w:top w:val="nil"/>
              <w:left w:val="nil"/>
              <w:bottom w:val="single" w:color="auto" w:sz="4" w:space="0"/>
              <w:right w:val="single" w:color="auto" w:sz="4" w:space="0"/>
            </w:tcBorders>
            <w:shd w:val="clear" w:color="auto" w:fill="auto"/>
            <w:vAlign w:val="center"/>
          </w:tcPr>
          <w:p w14:paraId="103677F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492" w:type="dxa"/>
            <w:tcBorders>
              <w:top w:val="nil"/>
              <w:left w:val="nil"/>
              <w:bottom w:val="single" w:color="auto" w:sz="4" w:space="0"/>
              <w:right w:val="single" w:color="auto" w:sz="4" w:space="0"/>
            </w:tcBorders>
            <w:shd w:val="clear" w:color="auto" w:fill="auto"/>
            <w:vAlign w:val="center"/>
          </w:tcPr>
          <w:p w14:paraId="6E7A2CE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E6C9FD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r>
      <w:tr w14:paraId="1A5AD4F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2C223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2010499</w:t>
            </w:r>
          </w:p>
        </w:tc>
        <w:tc>
          <w:tcPr>
            <w:tcW w:w="3113" w:type="dxa"/>
            <w:tcBorders>
              <w:top w:val="nil"/>
              <w:left w:val="nil"/>
              <w:bottom w:val="single" w:color="auto" w:sz="4" w:space="0"/>
              <w:right w:val="single" w:color="auto" w:sz="4" w:space="0"/>
            </w:tcBorders>
            <w:shd w:val="clear" w:color="auto" w:fill="auto"/>
            <w:vAlign w:val="center"/>
          </w:tcPr>
          <w:p w14:paraId="2AFDBB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其他发展与改革事务支出</w:t>
            </w:r>
          </w:p>
        </w:tc>
        <w:tc>
          <w:tcPr>
            <w:tcW w:w="3414" w:type="dxa"/>
            <w:tcBorders>
              <w:top w:val="nil"/>
              <w:left w:val="nil"/>
              <w:bottom w:val="single" w:color="auto" w:sz="4" w:space="0"/>
              <w:right w:val="single" w:color="auto" w:sz="4" w:space="0"/>
            </w:tcBorders>
            <w:shd w:val="clear" w:color="auto" w:fill="auto"/>
            <w:vAlign w:val="center"/>
          </w:tcPr>
          <w:p w14:paraId="097BC55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492" w:type="dxa"/>
            <w:tcBorders>
              <w:top w:val="nil"/>
              <w:left w:val="nil"/>
              <w:bottom w:val="single" w:color="auto" w:sz="4" w:space="0"/>
              <w:right w:val="single" w:color="auto" w:sz="4" w:space="0"/>
            </w:tcBorders>
            <w:shd w:val="clear" w:color="auto" w:fill="auto"/>
            <w:vAlign w:val="center"/>
          </w:tcPr>
          <w:p w14:paraId="39E6168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B702B1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r>
      <w:tr w14:paraId="6CBA5E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4766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113" w:type="dxa"/>
            <w:tcBorders>
              <w:top w:val="nil"/>
              <w:left w:val="nil"/>
              <w:bottom w:val="single" w:color="auto" w:sz="4" w:space="0"/>
              <w:right w:val="single" w:color="auto" w:sz="4" w:space="0"/>
            </w:tcBorders>
            <w:shd w:val="clear" w:color="auto" w:fill="auto"/>
            <w:vAlign w:val="center"/>
          </w:tcPr>
          <w:p w14:paraId="3153470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414" w:type="dxa"/>
            <w:tcBorders>
              <w:top w:val="nil"/>
              <w:left w:val="nil"/>
              <w:bottom w:val="single" w:color="auto" w:sz="4" w:space="0"/>
              <w:right w:val="single" w:color="auto" w:sz="4" w:space="0"/>
            </w:tcBorders>
            <w:shd w:val="clear" w:color="auto" w:fill="auto"/>
            <w:vAlign w:val="center"/>
          </w:tcPr>
          <w:p w14:paraId="6A023CA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177.07</w:t>
            </w:r>
          </w:p>
        </w:tc>
        <w:tc>
          <w:tcPr>
            <w:tcW w:w="3492" w:type="dxa"/>
            <w:tcBorders>
              <w:top w:val="nil"/>
              <w:left w:val="nil"/>
              <w:bottom w:val="single" w:color="auto" w:sz="4" w:space="0"/>
              <w:right w:val="single" w:color="auto" w:sz="4" w:space="0"/>
            </w:tcBorders>
            <w:shd w:val="clear" w:color="auto" w:fill="auto"/>
            <w:vAlign w:val="center"/>
          </w:tcPr>
          <w:p w14:paraId="0C82259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ABBBA5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177.07</w:t>
            </w:r>
          </w:p>
        </w:tc>
      </w:tr>
      <w:tr w14:paraId="261B99B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0F27A9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113" w:type="dxa"/>
            <w:tcBorders>
              <w:top w:val="nil"/>
              <w:left w:val="nil"/>
              <w:bottom w:val="single" w:color="auto" w:sz="4" w:space="0"/>
              <w:right w:val="single" w:color="auto" w:sz="4" w:space="0"/>
            </w:tcBorders>
            <w:shd w:val="clear" w:color="auto" w:fill="auto"/>
            <w:vAlign w:val="center"/>
          </w:tcPr>
          <w:p w14:paraId="7FC682F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3414" w:type="dxa"/>
            <w:tcBorders>
              <w:top w:val="nil"/>
              <w:left w:val="nil"/>
              <w:bottom w:val="single" w:color="auto" w:sz="4" w:space="0"/>
              <w:right w:val="single" w:color="auto" w:sz="4" w:space="0"/>
            </w:tcBorders>
            <w:shd w:val="clear" w:color="auto" w:fill="auto"/>
            <w:vAlign w:val="center"/>
          </w:tcPr>
          <w:p w14:paraId="030B13E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177.07</w:t>
            </w:r>
          </w:p>
        </w:tc>
        <w:tc>
          <w:tcPr>
            <w:tcW w:w="3492" w:type="dxa"/>
            <w:tcBorders>
              <w:top w:val="nil"/>
              <w:left w:val="nil"/>
              <w:bottom w:val="single" w:color="auto" w:sz="4" w:space="0"/>
              <w:right w:val="single" w:color="auto" w:sz="4" w:space="0"/>
            </w:tcBorders>
            <w:shd w:val="clear" w:color="auto" w:fill="auto"/>
            <w:vAlign w:val="center"/>
          </w:tcPr>
          <w:p w14:paraId="44EA7CC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6EE27E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177.07</w:t>
            </w:r>
          </w:p>
        </w:tc>
      </w:tr>
      <w:tr w14:paraId="2026AF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DD0F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w:t>
            </w:r>
          </w:p>
        </w:tc>
        <w:tc>
          <w:tcPr>
            <w:tcW w:w="3113" w:type="dxa"/>
            <w:tcBorders>
              <w:top w:val="nil"/>
              <w:left w:val="nil"/>
              <w:bottom w:val="single" w:color="auto" w:sz="4" w:space="0"/>
              <w:right w:val="single" w:color="auto" w:sz="4" w:space="0"/>
            </w:tcBorders>
            <w:shd w:val="clear" w:color="auto" w:fill="auto"/>
            <w:vAlign w:val="center"/>
          </w:tcPr>
          <w:p w14:paraId="20A5959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科学技术支出</w:t>
            </w:r>
          </w:p>
        </w:tc>
        <w:tc>
          <w:tcPr>
            <w:tcW w:w="3414" w:type="dxa"/>
            <w:tcBorders>
              <w:top w:val="nil"/>
              <w:left w:val="nil"/>
              <w:bottom w:val="single" w:color="auto" w:sz="4" w:space="0"/>
              <w:right w:val="single" w:color="auto" w:sz="4" w:space="0"/>
            </w:tcBorders>
            <w:shd w:val="clear" w:color="auto" w:fill="auto"/>
            <w:vAlign w:val="center"/>
          </w:tcPr>
          <w:p w14:paraId="4FEC721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492B2AA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71A814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4D0F2A2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3EA23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20606</w:t>
            </w:r>
          </w:p>
        </w:tc>
        <w:tc>
          <w:tcPr>
            <w:tcW w:w="3113" w:type="dxa"/>
            <w:tcBorders>
              <w:top w:val="nil"/>
              <w:left w:val="nil"/>
              <w:bottom w:val="single" w:color="auto" w:sz="4" w:space="0"/>
              <w:right w:val="single" w:color="auto" w:sz="4" w:space="0"/>
            </w:tcBorders>
            <w:shd w:val="clear" w:color="auto" w:fill="auto"/>
            <w:vAlign w:val="center"/>
          </w:tcPr>
          <w:p w14:paraId="580DAE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社会科学</w:t>
            </w:r>
          </w:p>
        </w:tc>
        <w:tc>
          <w:tcPr>
            <w:tcW w:w="3414" w:type="dxa"/>
            <w:tcBorders>
              <w:top w:val="nil"/>
              <w:left w:val="nil"/>
              <w:bottom w:val="single" w:color="auto" w:sz="4" w:space="0"/>
              <w:right w:val="single" w:color="auto" w:sz="4" w:space="0"/>
            </w:tcBorders>
            <w:shd w:val="clear" w:color="auto" w:fill="auto"/>
            <w:vAlign w:val="center"/>
          </w:tcPr>
          <w:p w14:paraId="6A395FD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31BC441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374DDC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7198374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F6DDD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2060699</w:t>
            </w:r>
          </w:p>
        </w:tc>
        <w:tc>
          <w:tcPr>
            <w:tcW w:w="3113" w:type="dxa"/>
            <w:tcBorders>
              <w:top w:val="nil"/>
              <w:left w:val="nil"/>
              <w:bottom w:val="single" w:color="auto" w:sz="4" w:space="0"/>
              <w:right w:val="single" w:color="auto" w:sz="4" w:space="0"/>
            </w:tcBorders>
            <w:shd w:val="clear" w:color="auto" w:fill="auto"/>
            <w:vAlign w:val="center"/>
          </w:tcPr>
          <w:p w14:paraId="5AE5E9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3414" w:type="dxa"/>
            <w:tcBorders>
              <w:top w:val="nil"/>
              <w:left w:val="nil"/>
              <w:bottom w:val="single" w:color="auto" w:sz="4" w:space="0"/>
              <w:right w:val="single" w:color="auto" w:sz="4" w:space="0"/>
            </w:tcBorders>
            <w:shd w:val="clear" w:color="auto" w:fill="auto"/>
            <w:vAlign w:val="center"/>
          </w:tcPr>
          <w:p w14:paraId="572C241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50CCB7B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7B95C7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424951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CAC5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113" w:type="dxa"/>
            <w:tcBorders>
              <w:top w:val="nil"/>
              <w:left w:val="nil"/>
              <w:bottom w:val="single" w:color="auto" w:sz="4" w:space="0"/>
              <w:right w:val="single" w:color="auto" w:sz="4" w:space="0"/>
            </w:tcBorders>
            <w:shd w:val="clear" w:color="auto" w:fill="auto"/>
            <w:vAlign w:val="center"/>
          </w:tcPr>
          <w:p w14:paraId="7E2E6A3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414" w:type="dxa"/>
            <w:tcBorders>
              <w:top w:val="nil"/>
              <w:left w:val="nil"/>
              <w:bottom w:val="single" w:color="auto" w:sz="4" w:space="0"/>
              <w:right w:val="single" w:color="auto" w:sz="4" w:space="0"/>
            </w:tcBorders>
            <w:shd w:val="clear" w:color="auto" w:fill="auto"/>
            <w:vAlign w:val="center"/>
          </w:tcPr>
          <w:p w14:paraId="0263872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0.35</w:t>
            </w:r>
          </w:p>
        </w:tc>
        <w:tc>
          <w:tcPr>
            <w:tcW w:w="3492" w:type="dxa"/>
            <w:tcBorders>
              <w:top w:val="nil"/>
              <w:left w:val="nil"/>
              <w:bottom w:val="single" w:color="auto" w:sz="4" w:space="0"/>
              <w:right w:val="single" w:color="auto" w:sz="4" w:space="0"/>
            </w:tcBorders>
            <w:shd w:val="clear" w:color="auto" w:fill="auto"/>
            <w:vAlign w:val="center"/>
          </w:tcPr>
          <w:p w14:paraId="16FC9F5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0.35</w:t>
            </w:r>
          </w:p>
        </w:tc>
        <w:tc>
          <w:tcPr>
            <w:tcW w:w="3000" w:type="dxa"/>
            <w:tcBorders>
              <w:top w:val="nil"/>
              <w:left w:val="nil"/>
              <w:bottom w:val="single" w:color="auto" w:sz="4" w:space="0"/>
              <w:right w:val="single" w:color="auto" w:sz="8" w:space="0"/>
            </w:tcBorders>
            <w:shd w:val="clear" w:color="auto" w:fill="auto"/>
            <w:vAlign w:val="center"/>
          </w:tcPr>
          <w:p w14:paraId="7DD0D67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9206D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680C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113" w:type="dxa"/>
            <w:tcBorders>
              <w:top w:val="nil"/>
              <w:left w:val="nil"/>
              <w:bottom w:val="single" w:color="auto" w:sz="4" w:space="0"/>
              <w:right w:val="single" w:color="auto" w:sz="4" w:space="0"/>
            </w:tcBorders>
            <w:shd w:val="clear" w:color="auto" w:fill="auto"/>
            <w:vAlign w:val="center"/>
          </w:tcPr>
          <w:p w14:paraId="19F4C99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414" w:type="dxa"/>
            <w:tcBorders>
              <w:top w:val="nil"/>
              <w:left w:val="nil"/>
              <w:bottom w:val="single" w:color="auto" w:sz="4" w:space="0"/>
              <w:right w:val="single" w:color="auto" w:sz="4" w:space="0"/>
            </w:tcBorders>
            <w:shd w:val="clear" w:color="auto" w:fill="auto"/>
            <w:vAlign w:val="center"/>
          </w:tcPr>
          <w:p w14:paraId="79A8AF3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0.35</w:t>
            </w:r>
          </w:p>
        </w:tc>
        <w:tc>
          <w:tcPr>
            <w:tcW w:w="3492" w:type="dxa"/>
            <w:tcBorders>
              <w:top w:val="nil"/>
              <w:left w:val="nil"/>
              <w:bottom w:val="single" w:color="auto" w:sz="4" w:space="0"/>
              <w:right w:val="single" w:color="auto" w:sz="4" w:space="0"/>
            </w:tcBorders>
            <w:shd w:val="clear" w:color="auto" w:fill="auto"/>
            <w:vAlign w:val="center"/>
          </w:tcPr>
          <w:p w14:paraId="2F6316F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0.35</w:t>
            </w:r>
          </w:p>
        </w:tc>
        <w:tc>
          <w:tcPr>
            <w:tcW w:w="3000" w:type="dxa"/>
            <w:tcBorders>
              <w:top w:val="nil"/>
              <w:left w:val="nil"/>
              <w:bottom w:val="single" w:color="auto" w:sz="4" w:space="0"/>
              <w:right w:val="single" w:color="auto" w:sz="8" w:space="0"/>
            </w:tcBorders>
            <w:shd w:val="clear" w:color="auto" w:fill="auto"/>
            <w:vAlign w:val="center"/>
          </w:tcPr>
          <w:p w14:paraId="0731C2F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543DBC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E24E0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113" w:type="dxa"/>
            <w:tcBorders>
              <w:top w:val="nil"/>
              <w:left w:val="nil"/>
              <w:bottom w:val="single" w:color="auto" w:sz="4" w:space="0"/>
              <w:right w:val="single" w:color="auto" w:sz="4" w:space="0"/>
            </w:tcBorders>
            <w:shd w:val="clear" w:color="auto" w:fill="auto"/>
            <w:vAlign w:val="center"/>
          </w:tcPr>
          <w:p w14:paraId="6DC0919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3414" w:type="dxa"/>
            <w:tcBorders>
              <w:top w:val="nil"/>
              <w:left w:val="nil"/>
              <w:bottom w:val="single" w:color="auto" w:sz="4" w:space="0"/>
              <w:right w:val="single" w:color="auto" w:sz="4" w:space="0"/>
            </w:tcBorders>
            <w:shd w:val="clear" w:color="auto" w:fill="auto"/>
            <w:vAlign w:val="center"/>
          </w:tcPr>
          <w:p w14:paraId="6B2F4E6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0.35</w:t>
            </w:r>
          </w:p>
        </w:tc>
        <w:tc>
          <w:tcPr>
            <w:tcW w:w="3492" w:type="dxa"/>
            <w:tcBorders>
              <w:top w:val="nil"/>
              <w:left w:val="nil"/>
              <w:bottom w:val="single" w:color="auto" w:sz="4" w:space="0"/>
              <w:right w:val="single" w:color="auto" w:sz="4" w:space="0"/>
            </w:tcBorders>
            <w:shd w:val="clear" w:color="auto" w:fill="auto"/>
            <w:vAlign w:val="center"/>
          </w:tcPr>
          <w:p w14:paraId="6766218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0.35</w:t>
            </w:r>
          </w:p>
        </w:tc>
        <w:tc>
          <w:tcPr>
            <w:tcW w:w="3000" w:type="dxa"/>
            <w:tcBorders>
              <w:top w:val="nil"/>
              <w:left w:val="nil"/>
              <w:bottom w:val="single" w:color="auto" w:sz="4" w:space="0"/>
              <w:right w:val="single" w:color="auto" w:sz="8" w:space="0"/>
            </w:tcBorders>
            <w:shd w:val="clear" w:color="auto" w:fill="auto"/>
            <w:vAlign w:val="center"/>
          </w:tcPr>
          <w:p w14:paraId="5E5D38D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7B123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261C3E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113" w:type="dxa"/>
            <w:tcBorders>
              <w:top w:val="nil"/>
              <w:left w:val="nil"/>
              <w:bottom w:val="single" w:color="auto" w:sz="4" w:space="0"/>
              <w:right w:val="single" w:color="auto" w:sz="4" w:space="0"/>
            </w:tcBorders>
            <w:shd w:val="clear" w:color="auto" w:fill="auto"/>
            <w:vAlign w:val="center"/>
          </w:tcPr>
          <w:p w14:paraId="5C7DBB6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414" w:type="dxa"/>
            <w:tcBorders>
              <w:top w:val="nil"/>
              <w:left w:val="nil"/>
              <w:bottom w:val="single" w:color="auto" w:sz="4" w:space="0"/>
              <w:right w:val="single" w:color="auto" w:sz="4" w:space="0"/>
            </w:tcBorders>
            <w:shd w:val="clear" w:color="auto" w:fill="auto"/>
            <w:vAlign w:val="center"/>
          </w:tcPr>
          <w:p w14:paraId="6B090C2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15094A6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44FC2B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22A6E31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2F7F6D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21013</w:t>
            </w:r>
          </w:p>
        </w:tc>
        <w:tc>
          <w:tcPr>
            <w:tcW w:w="3113" w:type="dxa"/>
            <w:tcBorders>
              <w:top w:val="nil"/>
              <w:left w:val="nil"/>
              <w:bottom w:val="single" w:color="auto" w:sz="4" w:space="0"/>
              <w:right w:val="single" w:color="auto" w:sz="4" w:space="0"/>
            </w:tcBorders>
            <w:shd w:val="clear" w:color="auto" w:fill="auto"/>
            <w:vAlign w:val="center"/>
          </w:tcPr>
          <w:p w14:paraId="5FFE8B4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医疗救助</w:t>
            </w:r>
          </w:p>
        </w:tc>
        <w:tc>
          <w:tcPr>
            <w:tcW w:w="3414" w:type="dxa"/>
            <w:tcBorders>
              <w:top w:val="nil"/>
              <w:left w:val="nil"/>
              <w:bottom w:val="single" w:color="auto" w:sz="4" w:space="0"/>
              <w:right w:val="single" w:color="auto" w:sz="4" w:space="0"/>
            </w:tcBorders>
            <w:shd w:val="clear" w:color="auto" w:fill="auto"/>
            <w:vAlign w:val="center"/>
          </w:tcPr>
          <w:p w14:paraId="5C29759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6FD4CC3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D801D9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3B50056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51B7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2101301</w:t>
            </w:r>
          </w:p>
        </w:tc>
        <w:tc>
          <w:tcPr>
            <w:tcW w:w="3113" w:type="dxa"/>
            <w:tcBorders>
              <w:top w:val="nil"/>
              <w:left w:val="nil"/>
              <w:bottom w:val="single" w:color="auto" w:sz="8" w:space="0"/>
              <w:right w:val="single" w:color="auto" w:sz="4" w:space="0"/>
            </w:tcBorders>
            <w:shd w:val="clear" w:color="auto" w:fill="auto"/>
            <w:vAlign w:val="center"/>
          </w:tcPr>
          <w:p w14:paraId="105D084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城乡医疗救助</w:t>
            </w:r>
          </w:p>
        </w:tc>
        <w:tc>
          <w:tcPr>
            <w:tcW w:w="3414" w:type="dxa"/>
            <w:tcBorders>
              <w:top w:val="nil"/>
              <w:left w:val="nil"/>
              <w:bottom w:val="single" w:color="auto" w:sz="8" w:space="0"/>
              <w:right w:val="single" w:color="auto" w:sz="4" w:space="0"/>
            </w:tcBorders>
            <w:shd w:val="clear" w:color="auto" w:fill="auto"/>
            <w:vAlign w:val="center"/>
          </w:tcPr>
          <w:p w14:paraId="71A79B3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8" w:space="0"/>
              <w:right w:val="single" w:color="auto" w:sz="4" w:space="0"/>
            </w:tcBorders>
            <w:shd w:val="clear" w:color="auto" w:fill="auto"/>
            <w:vAlign w:val="center"/>
          </w:tcPr>
          <w:p w14:paraId="06FE7BA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301BB43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bl>
    <w:p w14:paraId="0A3B6E7C">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086DF767">
      <w:pPr>
        <w:widowControl/>
        <w:jc w:val="left"/>
        <w:rPr>
          <w:rFonts w:ascii="Times New Roman" w:hAnsi="Times New Roman" w:eastAsia="仿宋_GB2312" w:cs="Times New Roman"/>
          <w:bCs/>
          <w:kern w:val="0"/>
          <w:szCs w:val="21"/>
        </w:rPr>
      </w:pPr>
    </w:p>
    <w:p w14:paraId="048FDBAD">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519B837D">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6404EDB0">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中国人民政治协商会议湖南省怀化市委员会</w:t>
      </w:r>
      <w:r>
        <w:rPr>
          <w:rFonts w:ascii="Times New Roman" w:hAnsi="Times New Roman" w:eastAsia="仿宋_GB2312" w:cs="Times New Roman"/>
          <w:color w:val="000000"/>
          <w:kern w:val="0"/>
          <w:szCs w:val="21"/>
        </w:rPr>
        <w:t xml:space="preserve">                                                                                                                公开06表</w:t>
      </w:r>
    </w:p>
    <w:p w14:paraId="044DBD04">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746"/>
        <w:gridCol w:w="1230"/>
        <w:gridCol w:w="956"/>
        <w:gridCol w:w="2018"/>
        <w:gridCol w:w="933"/>
        <w:gridCol w:w="1217"/>
        <w:gridCol w:w="3517"/>
        <w:gridCol w:w="929"/>
      </w:tblGrid>
      <w:tr w14:paraId="032CE8EB">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3CD14A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746" w:type="dxa"/>
            <w:tcBorders>
              <w:top w:val="single" w:color="auto" w:sz="4" w:space="0"/>
              <w:left w:val="nil"/>
              <w:bottom w:val="single" w:color="auto" w:sz="4" w:space="0"/>
              <w:right w:val="single" w:color="auto" w:sz="4" w:space="0"/>
            </w:tcBorders>
            <w:shd w:val="clear" w:color="auto" w:fill="auto"/>
            <w:vAlign w:val="center"/>
          </w:tcPr>
          <w:p w14:paraId="2173E36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230" w:type="dxa"/>
            <w:tcBorders>
              <w:top w:val="single" w:color="auto" w:sz="4" w:space="0"/>
              <w:left w:val="nil"/>
              <w:bottom w:val="single" w:color="auto" w:sz="4" w:space="0"/>
              <w:right w:val="single" w:color="auto" w:sz="4" w:space="0"/>
            </w:tcBorders>
            <w:shd w:val="clear" w:color="auto" w:fill="auto"/>
            <w:vAlign w:val="center"/>
          </w:tcPr>
          <w:p w14:paraId="53AE580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956" w:type="dxa"/>
            <w:tcBorders>
              <w:top w:val="single" w:color="auto" w:sz="4" w:space="0"/>
              <w:left w:val="nil"/>
              <w:bottom w:val="single" w:color="auto" w:sz="4" w:space="0"/>
              <w:right w:val="single" w:color="auto" w:sz="4" w:space="0"/>
            </w:tcBorders>
            <w:shd w:val="clear" w:color="auto" w:fill="auto"/>
            <w:vAlign w:val="center"/>
          </w:tcPr>
          <w:p w14:paraId="5AB78B5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434D501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25BBCB2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521A296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23F830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724ED20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663AC70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8E43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746" w:type="dxa"/>
            <w:tcBorders>
              <w:top w:val="nil"/>
              <w:left w:val="nil"/>
              <w:bottom w:val="single" w:color="auto" w:sz="4" w:space="0"/>
              <w:right w:val="single" w:color="auto" w:sz="4" w:space="0"/>
            </w:tcBorders>
            <w:shd w:val="clear" w:color="auto" w:fill="auto"/>
            <w:noWrap/>
            <w:vAlign w:val="center"/>
          </w:tcPr>
          <w:p w14:paraId="0904D3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230" w:type="dxa"/>
            <w:tcBorders>
              <w:top w:val="nil"/>
              <w:left w:val="nil"/>
              <w:bottom w:val="single" w:color="auto" w:sz="4" w:space="0"/>
              <w:right w:val="single" w:color="auto" w:sz="4" w:space="0"/>
            </w:tcBorders>
            <w:shd w:val="clear" w:color="auto" w:fill="auto"/>
            <w:noWrap/>
            <w:vAlign w:val="center"/>
          </w:tcPr>
          <w:p w14:paraId="6F04D6C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1,060.92</w:t>
            </w:r>
          </w:p>
        </w:tc>
        <w:tc>
          <w:tcPr>
            <w:tcW w:w="956" w:type="dxa"/>
            <w:tcBorders>
              <w:top w:val="nil"/>
              <w:left w:val="nil"/>
              <w:bottom w:val="single" w:color="auto" w:sz="4" w:space="0"/>
              <w:right w:val="single" w:color="auto" w:sz="4" w:space="0"/>
            </w:tcBorders>
            <w:shd w:val="clear" w:color="auto" w:fill="auto"/>
            <w:noWrap/>
            <w:vAlign w:val="center"/>
          </w:tcPr>
          <w:p w14:paraId="30638B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0AFEB7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814424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164.65</w:t>
            </w:r>
          </w:p>
        </w:tc>
        <w:tc>
          <w:tcPr>
            <w:tcW w:w="1217" w:type="dxa"/>
            <w:tcBorders>
              <w:top w:val="nil"/>
              <w:left w:val="nil"/>
              <w:bottom w:val="single" w:color="auto" w:sz="4" w:space="0"/>
              <w:right w:val="single" w:color="auto" w:sz="4" w:space="0"/>
            </w:tcBorders>
            <w:shd w:val="clear" w:color="auto" w:fill="auto"/>
            <w:noWrap/>
            <w:vAlign w:val="center"/>
          </w:tcPr>
          <w:p w14:paraId="5137E0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54DA21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0D11AFF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23EB8B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2047A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746" w:type="dxa"/>
            <w:tcBorders>
              <w:top w:val="nil"/>
              <w:left w:val="nil"/>
              <w:bottom w:val="single" w:color="auto" w:sz="4" w:space="0"/>
              <w:right w:val="single" w:color="auto" w:sz="4" w:space="0"/>
            </w:tcBorders>
            <w:shd w:val="clear" w:color="auto" w:fill="auto"/>
            <w:noWrap/>
            <w:vAlign w:val="center"/>
          </w:tcPr>
          <w:p w14:paraId="30C6E4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230" w:type="dxa"/>
            <w:tcBorders>
              <w:top w:val="nil"/>
              <w:left w:val="nil"/>
              <w:bottom w:val="single" w:color="auto" w:sz="4" w:space="0"/>
              <w:right w:val="single" w:color="auto" w:sz="4" w:space="0"/>
            </w:tcBorders>
            <w:shd w:val="clear" w:color="auto" w:fill="auto"/>
            <w:noWrap/>
            <w:vAlign w:val="center"/>
          </w:tcPr>
          <w:p w14:paraId="1EBF888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337.79</w:t>
            </w:r>
          </w:p>
        </w:tc>
        <w:tc>
          <w:tcPr>
            <w:tcW w:w="956" w:type="dxa"/>
            <w:tcBorders>
              <w:top w:val="nil"/>
              <w:left w:val="nil"/>
              <w:bottom w:val="single" w:color="auto" w:sz="4" w:space="0"/>
              <w:right w:val="single" w:color="auto" w:sz="4" w:space="0"/>
            </w:tcBorders>
            <w:shd w:val="clear" w:color="auto" w:fill="auto"/>
            <w:noWrap/>
            <w:vAlign w:val="center"/>
          </w:tcPr>
          <w:p w14:paraId="4D1BD6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282B63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3817437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2.00</w:t>
            </w:r>
          </w:p>
        </w:tc>
        <w:tc>
          <w:tcPr>
            <w:tcW w:w="1217" w:type="dxa"/>
            <w:tcBorders>
              <w:top w:val="nil"/>
              <w:left w:val="nil"/>
              <w:bottom w:val="single" w:color="auto" w:sz="4" w:space="0"/>
              <w:right w:val="single" w:color="auto" w:sz="4" w:space="0"/>
            </w:tcBorders>
            <w:shd w:val="clear" w:color="auto" w:fill="auto"/>
            <w:noWrap/>
            <w:vAlign w:val="center"/>
          </w:tcPr>
          <w:p w14:paraId="3C90B9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7EC669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732A9AC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80E93A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48AB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746" w:type="dxa"/>
            <w:tcBorders>
              <w:top w:val="nil"/>
              <w:left w:val="nil"/>
              <w:bottom w:val="single" w:color="auto" w:sz="4" w:space="0"/>
              <w:right w:val="single" w:color="auto" w:sz="4" w:space="0"/>
            </w:tcBorders>
            <w:shd w:val="clear" w:color="auto" w:fill="auto"/>
            <w:noWrap/>
            <w:vAlign w:val="center"/>
          </w:tcPr>
          <w:p w14:paraId="490C33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230" w:type="dxa"/>
            <w:tcBorders>
              <w:top w:val="nil"/>
              <w:left w:val="nil"/>
              <w:bottom w:val="single" w:color="auto" w:sz="4" w:space="0"/>
              <w:right w:val="single" w:color="auto" w:sz="4" w:space="0"/>
            </w:tcBorders>
            <w:shd w:val="clear" w:color="auto" w:fill="auto"/>
            <w:noWrap/>
            <w:vAlign w:val="center"/>
          </w:tcPr>
          <w:p w14:paraId="2BA4627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164.13</w:t>
            </w:r>
          </w:p>
        </w:tc>
        <w:tc>
          <w:tcPr>
            <w:tcW w:w="956" w:type="dxa"/>
            <w:tcBorders>
              <w:top w:val="nil"/>
              <w:left w:val="nil"/>
              <w:bottom w:val="single" w:color="auto" w:sz="4" w:space="0"/>
              <w:right w:val="single" w:color="auto" w:sz="4" w:space="0"/>
            </w:tcBorders>
            <w:shd w:val="clear" w:color="auto" w:fill="auto"/>
            <w:noWrap/>
            <w:vAlign w:val="center"/>
          </w:tcPr>
          <w:p w14:paraId="7CBB52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6C7536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60807A4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594CD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004666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50292B0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3D9B52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42EF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746" w:type="dxa"/>
            <w:tcBorders>
              <w:top w:val="nil"/>
              <w:left w:val="nil"/>
              <w:bottom w:val="single" w:color="auto" w:sz="4" w:space="0"/>
              <w:right w:val="single" w:color="auto" w:sz="4" w:space="0"/>
            </w:tcBorders>
            <w:shd w:val="clear" w:color="auto" w:fill="auto"/>
            <w:noWrap/>
            <w:vAlign w:val="center"/>
          </w:tcPr>
          <w:p w14:paraId="60F9F8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230" w:type="dxa"/>
            <w:tcBorders>
              <w:top w:val="nil"/>
              <w:left w:val="nil"/>
              <w:bottom w:val="single" w:color="auto" w:sz="4" w:space="0"/>
              <w:right w:val="single" w:color="auto" w:sz="4" w:space="0"/>
            </w:tcBorders>
            <w:shd w:val="clear" w:color="auto" w:fill="auto"/>
            <w:noWrap/>
            <w:vAlign w:val="center"/>
          </w:tcPr>
          <w:p w14:paraId="00714E7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248.46</w:t>
            </w:r>
          </w:p>
        </w:tc>
        <w:tc>
          <w:tcPr>
            <w:tcW w:w="956" w:type="dxa"/>
            <w:tcBorders>
              <w:top w:val="nil"/>
              <w:left w:val="nil"/>
              <w:bottom w:val="single" w:color="auto" w:sz="4" w:space="0"/>
              <w:right w:val="single" w:color="auto" w:sz="4" w:space="0"/>
            </w:tcBorders>
            <w:shd w:val="clear" w:color="auto" w:fill="auto"/>
            <w:noWrap/>
            <w:vAlign w:val="center"/>
          </w:tcPr>
          <w:p w14:paraId="479BDB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1F26E8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0D6A3B3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FA6B2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553792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687FC66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9161D1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1634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746" w:type="dxa"/>
            <w:tcBorders>
              <w:top w:val="nil"/>
              <w:left w:val="nil"/>
              <w:bottom w:val="single" w:color="auto" w:sz="4" w:space="0"/>
              <w:right w:val="single" w:color="auto" w:sz="4" w:space="0"/>
            </w:tcBorders>
            <w:shd w:val="clear" w:color="auto" w:fill="auto"/>
            <w:noWrap/>
            <w:vAlign w:val="center"/>
          </w:tcPr>
          <w:p w14:paraId="4C4BD2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230" w:type="dxa"/>
            <w:tcBorders>
              <w:top w:val="nil"/>
              <w:left w:val="nil"/>
              <w:bottom w:val="single" w:color="auto" w:sz="4" w:space="0"/>
              <w:right w:val="single" w:color="auto" w:sz="4" w:space="0"/>
            </w:tcBorders>
            <w:shd w:val="clear" w:color="auto" w:fill="auto"/>
            <w:noWrap/>
            <w:vAlign w:val="center"/>
          </w:tcPr>
          <w:p w14:paraId="230781F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24.95</w:t>
            </w:r>
          </w:p>
        </w:tc>
        <w:tc>
          <w:tcPr>
            <w:tcW w:w="956" w:type="dxa"/>
            <w:tcBorders>
              <w:top w:val="nil"/>
              <w:left w:val="nil"/>
              <w:bottom w:val="single" w:color="auto" w:sz="4" w:space="0"/>
              <w:right w:val="single" w:color="auto" w:sz="4" w:space="0"/>
            </w:tcBorders>
            <w:shd w:val="clear" w:color="auto" w:fill="auto"/>
            <w:noWrap/>
            <w:vAlign w:val="center"/>
          </w:tcPr>
          <w:p w14:paraId="22DF74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68AE76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76D871E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7E22E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40CCD6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58580AA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90A221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2290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746" w:type="dxa"/>
            <w:tcBorders>
              <w:top w:val="nil"/>
              <w:left w:val="nil"/>
              <w:bottom w:val="single" w:color="auto" w:sz="4" w:space="0"/>
              <w:right w:val="single" w:color="auto" w:sz="4" w:space="0"/>
            </w:tcBorders>
            <w:shd w:val="clear" w:color="auto" w:fill="auto"/>
            <w:noWrap/>
            <w:vAlign w:val="center"/>
          </w:tcPr>
          <w:p w14:paraId="47808D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230" w:type="dxa"/>
            <w:tcBorders>
              <w:top w:val="nil"/>
              <w:left w:val="nil"/>
              <w:bottom w:val="single" w:color="auto" w:sz="4" w:space="0"/>
              <w:right w:val="single" w:color="auto" w:sz="4" w:space="0"/>
            </w:tcBorders>
            <w:shd w:val="clear" w:color="auto" w:fill="auto"/>
            <w:noWrap/>
            <w:vAlign w:val="center"/>
          </w:tcPr>
          <w:p w14:paraId="5D9FCEC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562870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4E39A8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308FEAD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1.44</w:t>
            </w:r>
          </w:p>
        </w:tc>
        <w:tc>
          <w:tcPr>
            <w:tcW w:w="1217" w:type="dxa"/>
            <w:tcBorders>
              <w:top w:val="nil"/>
              <w:left w:val="nil"/>
              <w:bottom w:val="single" w:color="auto" w:sz="4" w:space="0"/>
              <w:right w:val="single" w:color="auto" w:sz="4" w:space="0"/>
            </w:tcBorders>
            <w:shd w:val="clear" w:color="auto" w:fill="auto"/>
            <w:noWrap/>
            <w:vAlign w:val="center"/>
          </w:tcPr>
          <w:p w14:paraId="089C61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614B08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4DFC01C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AAB999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2BE84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746" w:type="dxa"/>
            <w:tcBorders>
              <w:top w:val="nil"/>
              <w:left w:val="nil"/>
              <w:bottom w:val="single" w:color="auto" w:sz="4" w:space="0"/>
              <w:right w:val="single" w:color="auto" w:sz="4" w:space="0"/>
            </w:tcBorders>
            <w:shd w:val="clear" w:color="auto" w:fill="auto"/>
            <w:noWrap/>
            <w:vAlign w:val="center"/>
          </w:tcPr>
          <w:p w14:paraId="625661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230" w:type="dxa"/>
            <w:tcBorders>
              <w:top w:val="nil"/>
              <w:left w:val="nil"/>
              <w:bottom w:val="single" w:color="auto" w:sz="4" w:space="0"/>
              <w:right w:val="single" w:color="auto" w:sz="4" w:space="0"/>
            </w:tcBorders>
            <w:shd w:val="clear" w:color="auto" w:fill="auto"/>
            <w:noWrap/>
            <w:vAlign w:val="center"/>
          </w:tcPr>
          <w:p w14:paraId="3B648EA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100.09</w:t>
            </w:r>
          </w:p>
        </w:tc>
        <w:tc>
          <w:tcPr>
            <w:tcW w:w="956" w:type="dxa"/>
            <w:tcBorders>
              <w:top w:val="nil"/>
              <w:left w:val="nil"/>
              <w:bottom w:val="single" w:color="auto" w:sz="4" w:space="0"/>
              <w:right w:val="single" w:color="auto" w:sz="4" w:space="0"/>
            </w:tcBorders>
            <w:shd w:val="clear" w:color="auto" w:fill="auto"/>
            <w:noWrap/>
            <w:vAlign w:val="center"/>
          </w:tcPr>
          <w:p w14:paraId="3FB0D4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6716E4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0F05EA9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21.95</w:t>
            </w:r>
          </w:p>
        </w:tc>
        <w:tc>
          <w:tcPr>
            <w:tcW w:w="1217" w:type="dxa"/>
            <w:tcBorders>
              <w:top w:val="nil"/>
              <w:left w:val="nil"/>
              <w:bottom w:val="single" w:color="auto" w:sz="4" w:space="0"/>
              <w:right w:val="single" w:color="auto" w:sz="4" w:space="0"/>
            </w:tcBorders>
            <w:shd w:val="clear" w:color="auto" w:fill="auto"/>
            <w:noWrap/>
            <w:vAlign w:val="center"/>
          </w:tcPr>
          <w:p w14:paraId="489E8F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0C5726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327FBA9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28DAAE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1B63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746" w:type="dxa"/>
            <w:tcBorders>
              <w:top w:val="nil"/>
              <w:left w:val="nil"/>
              <w:bottom w:val="single" w:color="auto" w:sz="4" w:space="0"/>
              <w:right w:val="single" w:color="auto" w:sz="4" w:space="0"/>
            </w:tcBorders>
            <w:shd w:val="clear" w:color="auto" w:fill="auto"/>
            <w:noWrap/>
            <w:vAlign w:val="center"/>
          </w:tcPr>
          <w:p w14:paraId="2476C1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230" w:type="dxa"/>
            <w:tcBorders>
              <w:top w:val="nil"/>
              <w:left w:val="nil"/>
              <w:bottom w:val="single" w:color="auto" w:sz="4" w:space="0"/>
              <w:right w:val="single" w:color="auto" w:sz="4" w:space="0"/>
            </w:tcBorders>
            <w:shd w:val="clear" w:color="auto" w:fill="auto"/>
            <w:noWrap/>
            <w:vAlign w:val="center"/>
          </w:tcPr>
          <w:p w14:paraId="12D6BA4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1C5980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165098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314C337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2.97</w:t>
            </w:r>
          </w:p>
        </w:tc>
        <w:tc>
          <w:tcPr>
            <w:tcW w:w="1217" w:type="dxa"/>
            <w:tcBorders>
              <w:top w:val="nil"/>
              <w:left w:val="nil"/>
              <w:bottom w:val="single" w:color="auto" w:sz="4" w:space="0"/>
              <w:right w:val="single" w:color="auto" w:sz="4" w:space="0"/>
            </w:tcBorders>
            <w:shd w:val="clear" w:color="auto" w:fill="auto"/>
            <w:noWrap/>
            <w:vAlign w:val="center"/>
          </w:tcPr>
          <w:p w14:paraId="0EF0FE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14135D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7B8F4F5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CEEF68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2A48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746" w:type="dxa"/>
            <w:tcBorders>
              <w:top w:val="nil"/>
              <w:left w:val="nil"/>
              <w:bottom w:val="single" w:color="auto" w:sz="4" w:space="0"/>
              <w:right w:val="single" w:color="auto" w:sz="4" w:space="0"/>
            </w:tcBorders>
            <w:shd w:val="clear" w:color="auto" w:fill="auto"/>
            <w:noWrap/>
            <w:vAlign w:val="center"/>
          </w:tcPr>
          <w:p w14:paraId="7B1BC1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230" w:type="dxa"/>
            <w:tcBorders>
              <w:top w:val="nil"/>
              <w:left w:val="nil"/>
              <w:bottom w:val="single" w:color="auto" w:sz="4" w:space="0"/>
              <w:right w:val="single" w:color="auto" w:sz="4" w:space="0"/>
            </w:tcBorders>
            <w:shd w:val="clear" w:color="auto" w:fill="auto"/>
            <w:noWrap/>
            <w:vAlign w:val="center"/>
          </w:tcPr>
          <w:p w14:paraId="4B0E195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93.96</w:t>
            </w:r>
          </w:p>
        </w:tc>
        <w:tc>
          <w:tcPr>
            <w:tcW w:w="956" w:type="dxa"/>
            <w:tcBorders>
              <w:top w:val="nil"/>
              <w:left w:val="nil"/>
              <w:bottom w:val="single" w:color="auto" w:sz="4" w:space="0"/>
              <w:right w:val="single" w:color="auto" w:sz="4" w:space="0"/>
            </w:tcBorders>
            <w:shd w:val="clear" w:color="auto" w:fill="auto"/>
            <w:noWrap/>
            <w:vAlign w:val="center"/>
          </w:tcPr>
          <w:p w14:paraId="2BF4B6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7CD13A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565DADE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C524E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4C6951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28E7914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687A63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F3F64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746" w:type="dxa"/>
            <w:tcBorders>
              <w:top w:val="nil"/>
              <w:left w:val="nil"/>
              <w:bottom w:val="single" w:color="auto" w:sz="4" w:space="0"/>
              <w:right w:val="single" w:color="auto" w:sz="4" w:space="0"/>
            </w:tcBorders>
            <w:shd w:val="clear" w:color="auto" w:fill="auto"/>
            <w:noWrap/>
            <w:vAlign w:val="center"/>
          </w:tcPr>
          <w:p w14:paraId="6A8718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230" w:type="dxa"/>
            <w:tcBorders>
              <w:top w:val="nil"/>
              <w:left w:val="nil"/>
              <w:bottom w:val="single" w:color="auto" w:sz="4" w:space="0"/>
              <w:right w:val="single" w:color="auto" w:sz="4" w:space="0"/>
            </w:tcBorders>
            <w:shd w:val="clear" w:color="auto" w:fill="auto"/>
            <w:noWrap/>
            <w:vAlign w:val="center"/>
          </w:tcPr>
          <w:p w14:paraId="7851912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1D7B8C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6510E4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394B817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CB88B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26E7B0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52347ED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791A75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4D38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746" w:type="dxa"/>
            <w:tcBorders>
              <w:top w:val="nil"/>
              <w:left w:val="nil"/>
              <w:bottom w:val="single" w:color="auto" w:sz="4" w:space="0"/>
              <w:right w:val="single" w:color="auto" w:sz="4" w:space="0"/>
            </w:tcBorders>
            <w:shd w:val="clear" w:color="auto" w:fill="auto"/>
            <w:noWrap/>
            <w:vAlign w:val="center"/>
          </w:tcPr>
          <w:p w14:paraId="7F6ABD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230" w:type="dxa"/>
            <w:tcBorders>
              <w:top w:val="nil"/>
              <w:left w:val="nil"/>
              <w:bottom w:val="single" w:color="auto" w:sz="4" w:space="0"/>
              <w:right w:val="single" w:color="auto" w:sz="4" w:space="0"/>
            </w:tcBorders>
            <w:shd w:val="clear" w:color="auto" w:fill="auto"/>
            <w:noWrap/>
            <w:vAlign w:val="center"/>
          </w:tcPr>
          <w:p w14:paraId="3EF51D4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5.21</w:t>
            </w:r>
          </w:p>
        </w:tc>
        <w:tc>
          <w:tcPr>
            <w:tcW w:w="956" w:type="dxa"/>
            <w:tcBorders>
              <w:top w:val="nil"/>
              <w:left w:val="nil"/>
              <w:bottom w:val="single" w:color="auto" w:sz="4" w:space="0"/>
              <w:right w:val="single" w:color="auto" w:sz="4" w:space="0"/>
            </w:tcBorders>
            <w:shd w:val="clear" w:color="auto" w:fill="auto"/>
            <w:noWrap/>
            <w:vAlign w:val="center"/>
          </w:tcPr>
          <w:p w14:paraId="029D8C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783E0B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491A28E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C1491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7423EB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476408C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2B48B5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BFD76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746" w:type="dxa"/>
            <w:tcBorders>
              <w:top w:val="nil"/>
              <w:left w:val="nil"/>
              <w:bottom w:val="single" w:color="auto" w:sz="4" w:space="0"/>
              <w:right w:val="single" w:color="auto" w:sz="4" w:space="0"/>
            </w:tcBorders>
            <w:shd w:val="clear" w:color="auto" w:fill="auto"/>
            <w:noWrap/>
            <w:vAlign w:val="center"/>
          </w:tcPr>
          <w:p w14:paraId="5E123C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230" w:type="dxa"/>
            <w:tcBorders>
              <w:top w:val="nil"/>
              <w:left w:val="nil"/>
              <w:bottom w:val="single" w:color="auto" w:sz="4" w:space="0"/>
              <w:right w:val="single" w:color="auto" w:sz="4" w:space="0"/>
            </w:tcBorders>
            <w:shd w:val="clear" w:color="auto" w:fill="auto"/>
            <w:noWrap/>
            <w:vAlign w:val="center"/>
          </w:tcPr>
          <w:p w14:paraId="2EAED83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86.33</w:t>
            </w:r>
          </w:p>
        </w:tc>
        <w:tc>
          <w:tcPr>
            <w:tcW w:w="956" w:type="dxa"/>
            <w:tcBorders>
              <w:top w:val="nil"/>
              <w:left w:val="nil"/>
              <w:bottom w:val="single" w:color="auto" w:sz="4" w:space="0"/>
              <w:right w:val="single" w:color="auto" w:sz="4" w:space="0"/>
            </w:tcBorders>
            <w:shd w:val="clear" w:color="auto" w:fill="auto"/>
            <w:noWrap/>
            <w:vAlign w:val="center"/>
          </w:tcPr>
          <w:p w14:paraId="4C0B38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63BFEB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27EFF88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2F2B4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29EC94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32FB505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8EAFF3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18F1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746" w:type="dxa"/>
            <w:tcBorders>
              <w:top w:val="nil"/>
              <w:left w:val="nil"/>
              <w:bottom w:val="single" w:color="auto" w:sz="4" w:space="0"/>
              <w:right w:val="single" w:color="auto" w:sz="4" w:space="0"/>
            </w:tcBorders>
            <w:shd w:val="clear" w:color="auto" w:fill="auto"/>
            <w:noWrap/>
            <w:vAlign w:val="center"/>
          </w:tcPr>
          <w:p w14:paraId="0F7ED7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230" w:type="dxa"/>
            <w:tcBorders>
              <w:top w:val="nil"/>
              <w:left w:val="nil"/>
              <w:bottom w:val="single" w:color="auto" w:sz="4" w:space="0"/>
              <w:right w:val="single" w:color="auto" w:sz="4" w:space="0"/>
            </w:tcBorders>
            <w:shd w:val="clear" w:color="auto" w:fill="auto"/>
            <w:noWrap/>
            <w:vAlign w:val="center"/>
          </w:tcPr>
          <w:p w14:paraId="3D43337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3167ED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319481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2DDC84A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0.56</w:t>
            </w:r>
          </w:p>
        </w:tc>
        <w:tc>
          <w:tcPr>
            <w:tcW w:w="1217" w:type="dxa"/>
            <w:tcBorders>
              <w:top w:val="nil"/>
              <w:left w:val="nil"/>
              <w:bottom w:val="single" w:color="auto" w:sz="4" w:space="0"/>
              <w:right w:val="single" w:color="auto" w:sz="4" w:space="0"/>
            </w:tcBorders>
            <w:shd w:val="clear" w:color="auto" w:fill="auto"/>
            <w:noWrap/>
            <w:vAlign w:val="center"/>
          </w:tcPr>
          <w:p w14:paraId="0FFB6D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0CA40C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7C45D82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5C3D59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1309C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746" w:type="dxa"/>
            <w:tcBorders>
              <w:top w:val="nil"/>
              <w:left w:val="nil"/>
              <w:bottom w:val="single" w:color="auto" w:sz="4" w:space="0"/>
              <w:right w:val="single" w:color="auto" w:sz="4" w:space="0"/>
            </w:tcBorders>
            <w:shd w:val="clear" w:color="auto" w:fill="auto"/>
            <w:noWrap/>
            <w:vAlign w:val="center"/>
          </w:tcPr>
          <w:p w14:paraId="21DA9D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230" w:type="dxa"/>
            <w:tcBorders>
              <w:top w:val="nil"/>
              <w:left w:val="nil"/>
              <w:bottom w:val="single" w:color="auto" w:sz="4" w:space="0"/>
              <w:right w:val="single" w:color="auto" w:sz="4" w:space="0"/>
            </w:tcBorders>
            <w:shd w:val="clear" w:color="auto" w:fill="auto"/>
            <w:noWrap/>
            <w:vAlign w:val="center"/>
          </w:tcPr>
          <w:p w14:paraId="2CE69B7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2E6065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3E98C5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41378A1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4E88A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6E388F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0F0EB5E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801F02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2351A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746" w:type="dxa"/>
            <w:tcBorders>
              <w:top w:val="nil"/>
              <w:left w:val="nil"/>
              <w:bottom w:val="single" w:color="auto" w:sz="4" w:space="0"/>
              <w:right w:val="single" w:color="auto" w:sz="4" w:space="0"/>
            </w:tcBorders>
            <w:shd w:val="clear" w:color="auto" w:fill="auto"/>
            <w:noWrap/>
            <w:vAlign w:val="center"/>
          </w:tcPr>
          <w:p w14:paraId="6C43A6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230" w:type="dxa"/>
            <w:tcBorders>
              <w:top w:val="nil"/>
              <w:left w:val="nil"/>
              <w:bottom w:val="single" w:color="auto" w:sz="4" w:space="0"/>
              <w:right w:val="single" w:color="auto" w:sz="4" w:space="0"/>
            </w:tcBorders>
            <w:shd w:val="clear" w:color="auto" w:fill="auto"/>
            <w:noWrap/>
            <w:vAlign w:val="center"/>
          </w:tcPr>
          <w:p w14:paraId="5EB8125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102.94</w:t>
            </w:r>
          </w:p>
        </w:tc>
        <w:tc>
          <w:tcPr>
            <w:tcW w:w="956" w:type="dxa"/>
            <w:tcBorders>
              <w:top w:val="nil"/>
              <w:left w:val="nil"/>
              <w:bottom w:val="single" w:color="auto" w:sz="4" w:space="0"/>
              <w:right w:val="single" w:color="auto" w:sz="4" w:space="0"/>
            </w:tcBorders>
            <w:shd w:val="clear" w:color="auto" w:fill="auto"/>
            <w:noWrap/>
            <w:vAlign w:val="center"/>
          </w:tcPr>
          <w:p w14:paraId="5BEAB3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06274B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033B2E2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0.09</w:t>
            </w:r>
          </w:p>
        </w:tc>
        <w:tc>
          <w:tcPr>
            <w:tcW w:w="1217" w:type="dxa"/>
            <w:tcBorders>
              <w:top w:val="nil"/>
              <w:left w:val="nil"/>
              <w:bottom w:val="single" w:color="auto" w:sz="4" w:space="0"/>
              <w:right w:val="single" w:color="auto" w:sz="4" w:space="0"/>
            </w:tcBorders>
            <w:shd w:val="clear" w:color="auto" w:fill="auto"/>
            <w:noWrap/>
            <w:vAlign w:val="center"/>
          </w:tcPr>
          <w:p w14:paraId="3CB369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46409A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356F04A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23B0B6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7C66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746" w:type="dxa"/>
            <w:tcBorders>
              <w:top w:val="nil"/>
              <w:left w:val="nil"/>
              <w:bottom w:val="single" w:color="auto" w:sz="4" w:space="0"/>
              <w:right w:val="single" w:color="auto" w:sz="4" w:space="0"/>
            </w:tcBorders>
            <w:shd w:val="clear" w:color="auto" w:fill="auto"/>
            <w:noWrap/>
            <w:vAlign w:val="center"/>
          </w:tcPr>
          <w:p w14:paraId="7EE2D2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230" w:type="dxa"/>
            <w:tcBorders>
              <w:top w:val="nil"/>
              <w:left w:val="nil"/>
              <w:bottom w:val="single" w:color="auto" w:sz="4" w:space="0"/>
              <w:right w:val="single" w:color="auto" w:sz="4" w:space="0"/>
            </w:tcBorders>
            <w:shd w:val="clear" w:color="auto" w:fill="auto"/>
            <w:noWrap/>
            <w:vAlign w:val="center"/>
          </w:tcPr>
          <w:p w14:paraId="5A84182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743402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0A07C9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13A764B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1C8B0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1090BD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4AB0AF0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A7650C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198AB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746" w:type="dxa"/>
            <w:tcBorders>
              <w:top w:val="nil"/>
              <w:left w:val="nil"/>
              <w:bottom w:val="single" w:color="auto" w:sz="4" w:space="0"/>
              <w:right w:val="single" w:color="auto" w:sz="4" w:space="0"/>
            </w:tcBorders>
            <w:shd w:val="clear" w:color="auto" w:fill="auto"/>
            <w:noWrap/>
            <w:vAlign w:val="center"/>
          </w:tcPr>
          <w:p w14:paraId="548FBA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230" w:type="dxa"/>
            <w:tcBorders>
              <w:top w:val="nil"/>
              <w:left w:val="nil"/>
              <w:bottom w:val="single" w:color="auto" w:sz="4" w:space="0"/>
              <w:right w:val="single" w:color="auto" w:sz="4" w:space="0"/>
            </w:tcBorders>
            <w:shd w:val="clear" w:color="auto" w:fill="auto"/>
            <w:noWrap/>
            <w:vAlign w:val="center"/>
          </w:tcPr>
          <w:p w14:paraId="6A8FF35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064C34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056549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4102E0D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40795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410D36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66BEB54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EA156E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71D3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746" w:type="dxa"/>
            <w:tcBorders>
              <w:top w:val="nil"/>
              <w:left w:val="nil"/>
              <w:bottom w:val="single" w:color="auto" w:sz="4" w:space="0"/>
              <w:right w:val="single" w:color="auto" w:sz="4" w:space="0"/>
            </w:tcBorders>
            <w:shd w:val="clear" w:color="auto" w:fill="auto"/>
            <w:noWrap/>
            <w:vAlign w:val="center"/>
          </w:tcPr>
          <w:p w14:paraId="287F02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230" w:type="dxa"/>
            <w:tcBorders>
              <w:top w:val="nil"/>
              <w:left w:val="nil"/>
              <w:bottom w:val="single" w:color="auto" w:sz="4" w:space="0"/>
              <w:right w:val="single" w:color="auto" w:sz="4" w:space="0"/>
            </w:tcBorders>
            <w:shd w:val="clear" w:color="auto" w:fill="auto"/>
            <w:noWrap/>
            <w:vAlign w:val="center"/>
          </w:tcPr>
          <w:p w14:paraId="4CDC48B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7.00</w:t>
            </w:r>
          </w:p>
        </w:tc>
        <w:tc>
          <w:tcPr>
            <w:tcW w:w="956" w:type="dxa"/>
            <w:tcBorders>
              <w:top w:val="nil"/>
              <w:left w:val="nil"/>
              <w:bottom w:val="single" w:color="auto" w:sz="4" w:space="0"/>
              <w:right w:val="single" w:color="auto" w:sz="4" w:space="0"/>
            </w:tcBorders>
            <w:shd w:val="clear" w:color="auto" w:fill="auto"/>
            <w:noWrap/>
            <w:vAlign w:val="center"/>
          </w:tcPr>
          <w:p w14:paraId="08E0B4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55B9E8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130A4EA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0AC6E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05FCEB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4EC632D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36FF8E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1B24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746" w:type="dxa"/>
            <w:tcBorders>
              <w:top w:val="nil"/>
              <w:left w:val="nil"/>
              <w:bottom w:val="single" w:color="auto" w:sz="4" w:space="0"/>
              <w:right w:val="single" w:color="auto" w:sz="4" w:space="0"/>
            </w:tcBorders>
            <w:shd w:val="clear" w:color="auto" w:fill="auto"/>
            <w:noWrap/>
            <w:vAlign w:val="center"/>
          </w:tcPr>
          <w:p w14:paraId="18B751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230" w:type="dxa"/>
            <w:tcBorders>
              <w:top w:val="nil"/>
              <w:left w:val="nil"/>
              <w:bottom w:val="single" w:color="auto" w:sz="4" w:space="0"/>
              <w:right w:val="single" w:color="auto" w:sz="4" w:space="0"/>
            </w:tcBorders>
            <w:shd w:val="clear" w:color="auto" w:fill="auto"/>
            <w:noWrap/>
            <w:vAlign w:val="center"/>
          </w:tcPr>
          <w:p w14:paraId="73F462F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67C9CC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403620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23BE040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F9D79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29339D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787CB38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BE991F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55F12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746" w:type="dxa"/>
            <w:tcBorders>
              <w:top w:val="nil"/>
              <w:left w:val="nil"/>
              <w:bottom w:val="single" w:color="auto" w:sz="4" w:space="0"/>
              <w:right w:val="single" w:color="auto" w:sz="4" w:space="0"/>
            </w:tcBorders>
            <w:shd w:val="clear" w:color="auto" w:fill="auto"/>
            <w:noWrap/>
            <w:vAlign w:val="center"/>
          </w:tcPr>
          <w:p w14:paraId="61A2DD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230" w:type="dxa"/>
            <w:tcBorders>
              <w:top w:val="nil"/>
              <w:left w:val="nil"/>
              <w:bottom w:val="single" w:color="auto" w:sz="4" w:space="0"/>
              <w:right w:val="single" w:color="auto" w:sz="4" w:space="0"/>
            </w:tcBorders>
            <w:shd w:val="clear" w:color="auto" w:fill="auto"/>
            <w:noWrap/>
            <w:vAlign w:val="center"/>
          </w:tcPr>
          <w:p w14:paraId="42ACC13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91.31</w:t>
            </w:r>
          </w:p>
        </w:tc>
        <w:tc>
          <w:tcPr>
            <w:tcW w:w="956" w:type="dxa"/>
            <w:tcBorders>
              <w:top w:val="nil"/>
              <w:left w:val="nil"/>
              <w:bottom w:val="single" w:color="auto" w:sz="4" w:space="0"/>
              <w:right w:val="single" w:color="auto" w:sz="4" w:space="0"/>
            </w:tcBorders>
            <w:shd w:val="clear" w:color="auto" w:fill="auto"/>
            <w:noWrap/>
            <w:vAlign w:val="center"/>
          </w:tcPr>
          <w:p w14:paraId="08E2CB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4CC38E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3204A66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00D48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4D8BEB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421A978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1EC57E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5C6E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746" w:type="dxa"/>
            <w:tcBorders>
              <w:top w:val="nil"/>
              <w:left w:val="nil"/>
              <w:bottom w:val="single" w:color="auto" w:sz="4" w:space="0"/>
              <w:right w:val="single" w:color="auto" w:sz="4" w:space="0"/>
            </w:tcBorders>
            <w:shd w:val="clear" w:color="auto" w:fill="auto"/>
            <w:noWrap/>
            <w:vAlign w:val="center"/>
          </w:tcPr>
          <w:p w14:paraId="6E32F7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230" w:type="dxa"/>
            <w:tcBorders>
              <w:top w:val="nil"/>
              <w:left w:val="nil"/>
              <w:bottom w:val="single" w:color="auto" w:sz="4" w:space="0"/>
              <w:right w:val="single" w:color="auto" w:sz="4" w:space="0"/>
            </w:tcBorders>
            <w:shd w:val="clear" w:color="auto" w:fill="auto"/>
            <w:noWrap/>
            <w:vAlign w:val="center"/>
          </w:tcPr>
          <w:p w14:paraId="39EAA86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6CB0E8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1C70F0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7039BB4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1.27</w:t>
            </w:r>
          </w:p>
        </w:tc>
        <w:tc>
          <w:tcPr>
            <w:tcW w:w="1217" w:type="dxa"/>
            <w:tcBorders>
              <w:top w:val="nil"/>
              <w:left w:val="nil"/>
              <w:bottom w:val="single" w:color="auto" w:sz="4" w:space="0"/>
              <w:right w:val="single" w:color="auto" w:sz="4" w:space="0"/>
            </w:tcBorders>
            <w:shd w:val="clear" w:color="auto" w:fill="auto"/>
            <w:noWrap/>
            <w:vAlign w:val="center"/>
          </w:tcPr>
          <w:p w14:paraId="0E91F6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62CF05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5A42E46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035E7B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5389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746" w:type="dxa"/>
            <w:tcBorders>
              <w:top w:val="nil"/>
              <w:left w:val="nil"/>
              <w:bottom w:val="single" w:color="auto" w:sz="4" w:space="0"/>
              <w:right w:val="single" w:color="auto" w:sz="4" w:space="0"/>
            </w:tcBorders>
            <w:shd w:val="clear" w:color="auto" w:fill="auto"/>
            <w:noWrap/>
            <w:vAlign w:val="center"/>
          </w:tcPr>
          <w:p w14:paraId="05B085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230" w:type="dxa"/>
            <w:tcBorders>
              <w:top w:val="nil"/>
              <w:left w:val="nil"/>
              <w:bottom w:val="single" w:color="auto" w:sz="4" w:space="0"/>
              <w:right w:val="single" w:color="auto" w:sz="4" w:space="0"/>
            </w:tcBorders>
            <w:shd w:val="clear" w:color="auto" w:fill="auto"/>
            <w:noWrap/>
            <w:vAlign w:val="center"/>
          </w:tcPr>
          <w:p w14:paraId="640A563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132844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65A74F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409A99C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E5968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04CC53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1A4FA39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092A11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1E626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746" w:type="dxa"/>
            <w:tcBorders>
              <w:top w:val="nil"/>
              <w:left w:val="nil"/>
              <w:bottom w:val="single" w:color="auto" w:sz="4" w:space="0"/>
              <w:right w:val="single" w:color="auto" w:sz="4" w:space="0"/>
            </w:tcBorders>
            <w:shd w:val="clear" w:color="auto" w:fill="auto"/>
            <w:noWrap/>
            <w:vAlign w:val="center"/>
          </w:tcPr>
          <w:p w14:paraId="31DF68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230" w:type="dxa"/>
            <w:tcBorders>
              <w:top w:val="nil"/>
              <w:left w:val="nil"/>
              <w:bottom w:val="single" w:color="auto" w:sz="4" w:space="0"/>
              <w:right w:val="single" w:color="auto" w:sz="4" w:space="0"/>
            </w:tcBorders>
            <w:shd w:val="clear" w:color="auto" w:fill="auto"/>
            <w:noWrap/>
            <w:vAlign w:val="center"/>
          </w:tcPr>
          <w:p w14:paraId="69DE47C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7E5A3C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045824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400FA2E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65.54</w:t>
            </w:r>
          </w:p>
        </w:tc>
        <w:tc>
          <w:tcPr>
            <w:tcW w:w="1217" w:type="dxa"/>
            <w:tcBorders>
              <w:top w:val="nil"/>
              <w:left w:val="nil"/>
              <w:bottom w:val="single" w:color="auto" w:sz="4" w:space="0"/>
              <w:right w:val="single" w:color="auto" w:sz="4" w:space="0"/>
            </w:tcBorders>
            <w:shd w:val="clear" w:color="auto" w:fill="auto"/>
            <w:noWrap/>
            <w:vAlign w:val="center"/>
          </w:tcPr>
          <w:p w14:paraId="220763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799E27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295498B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FD66B9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317A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746" w:type="dxa"/>
            <w:tcBorders>
              <w:top w:val="nil"/>
              <w:left w:val="nil"/>
              <w:bottom w:val="single" w:color="auto" w:sz="4" w:space="0"/>
              <w:right w:val="single" w:color="auto" w:sz="4" w:space="0"/>
            </w:tcBorders>
            <w:shd w:val="clear" w:color="auto" w:fill="auto"/>
            <w:noWrap/>
            <w:vAlign w:val="center"/>
          </w:tcPr>
          <w:p w14:paraId="4F7AD4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230" w:type="dxa"/>
            <w:tcBorders>
              <w:top w:val="nil"/>
              <w:left w:val="nil"/>
              <w:bottom w:val="single" w:color="auto" w:sz="4" w:space="0"/>
              <w:right w:val="single" w:color="auto" w:sz="4" w:space="0"/>
            </w:tcBorders>
            <w:shd w:val="clear" w:color="auto" w:fill="auto"/>
            <w:noWrap/>
            <w:vAlign w:val="center"/>
          </w:tcPr>
          <w:p w14:paraId="7C170E8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6B7166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10FEB9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7842FEF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8.64</w:t>
            </w:r>
          </w:p>
        </w:tc>
        <w:tc>
          <w:tcPr>
            <w:tcW w:w="1217" w:type="dxa"/>
            <w:tcBorders>
              <w:top w:val="nil"/>
              <w:left w:val="nil"/>
              <w:bottom w:val="single" w:color="auto" w:sz="4" w:space="0"/>
              <w:right w:val="single" w:color="auto" w:sz="4" w:space="0"/>
            </w:tcBorders>
            <w:shd w:val="clear" w:color="auto" w:fill="auto"/>
            <w:noWrap/>
            <w:vAlign w:val="center"/>
          </w:tcPr>
          <w:p w14:paraId="32F0A7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7F49D3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557EF7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008C1E89">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72FA6C33">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3A0B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33C3DE6B">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FC61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20A24482">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3DD03CA7">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9B4A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4B99429A">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8EC8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44E306C9">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2CB41C2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1CC6C6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FEFA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746" w:type="dxa"/>
            <w:tcBorders>
              <w:top w:val="nil"/>
              <w:left w:val="nil"/>
              <w:bottom w:val="single" w:color="auto" w:sz="4" w:space="0"/>
              <w:right w:val="single" w:color="auto" w:sz="4" w:space="0"/>
            </w:tcBorders>
            <w:shd w:val="clear" w:color="auto" w:fill="auto"/>
            <w:noWrap/>
            <w:vAlign w:val="center"/>
          </w:tcPr>
          <w:p w14:paraId="07E579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230" w:type="dxa"/>
            <w:tcBorders>
              <w:top w:val="nil"/>
              <w:left w:val="nil"/>
              <w:bottom w:val="single" w:color="auto" w:sz="4" w:space="0"/>
              <w:right w:val="single" w:color="auto" w:sz="4" w:space="0"/>
            </w:tcBorders>
            <w:shd w:val="clear" w:color="auto" w:fill="auto"/>
            <w:noWrap/>
            <w:vAlign w:val="center"/>
          </w:tcPr>
          <w:p w14:paraId="1D552F7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20A699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3A900B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6E618B0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6D392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642EE0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40210A2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F7F4DF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A430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746" w:type="dxa"/>
            <w:tcBorders>
              <w:top w:val="nil"/>
              <w:left w:val="nil"/>
              <w:bottom w:val="single" w:color="auto" w:sz="4" w:space="0"/>
              <w:right w:val="single" w:color="auto" w:sz="4" w:space="0"/>
            </w:tcBorders>
            <w:shd w:val="clear" w:color="auto" w:fill="auto"/>
            <w:noWrap/>
            <w:vAlign w:val="center"/>
          </w:tcPr>
          <w:p w14:paraId="4072EA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230" w:type="dxa"/>
            <w:tcBorders>
              <w:top w:val="nil"/>
              <w:left w:val="nil"/>
              <w:bottom w:val="single" w:color="auto" w:sz="4" w:space="0"/>
              <w:right w:val="single" w:color="auto" w:sz="4" w:space="0"/>
            </w:tcBorders>
            <w:shd w:val="clear" w:color="auto" w:fill="auto"/>
            <w:noWrap/>
            <w:vAlign w:val="center"/>
          </w:tcPr>
          <w:p w14:paraId="358252F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56" w:type="dxa"/>
            <w:tcBorders>
              <w:top w:val="nil"/>
              <w:left w:val="nil"/>
              <w:bottom w:val="single" w:color="auto" w:sz="4" w:space="0"/>
              <w:right w:val="single" w:color="auto" w:sz="4" w:space="0"/>
            </w:tcBorders>
            <w:shd w:val="clear" w:color="auto" w:fill="auto"/>
            <w:noWrap/>
            <w:vAlign w:val="center"/>
          </w:tcPr>
          <w:p w14:paraId="04ED4A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740E9B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31AFBC0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59.25</w:t>
            </w:r>
          </w:p>
        </w:tc>
        <w:tc>
          <w:tcPr>
            <w:tcW w:w="1217" w:type="dxa"/>
            <w:tcBorders>
              <w:top w:val="nil"/>
              <w:left w:val="nil"/>
              <w:bottom w:val="single" w:color="auto" w:sz="4" w:space="0"/>
              <w:right w:val="single" w:color="auto" w:sz="4" w:space="0"/>
            </w:tcBorders>
            <w:shd w:val="clear" w:color="auto" w:fill="auto"/>
            <w:noWrap/>
            <w:vAlign w:val="center"/>
          </w:tcPr>
          <w:p w14:paraId="3D2775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67B02E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270D7DC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2597F2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9177C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746" w:type="dxa"/>
            <w:tcBorders>
              <w:top w:val="nil"/>
              <w:left w:val="nil"/>
              <w:bottom w:val="single" w:color="auto" w:sz="4" w:space="0"/>
              <w:right w:val="single" w:color="auto" w:sz="4" w:space="0"/>
            </w:tcBorders>
            <w:shd w:val="clear" w:color="auto" w:fill="auto"/>
            <w:noWrap/>
            <w:vAlign w:val="center"/>
          </w:tcPr>
          <w:p w14:paraId="5C20D0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230" w:type="dxa"/>
            <w:tcBorders>
              <w:top w:val="nil"/>
              <w:left w:val="nil"/>
              <w:bottom w:val="single" w:color="auto" w:sz="4" w:space="0"/>
              <w:right w:val="single" w:color="auto" w:sz="4" w:space="0"/>
            </w:tcBorders>
            <w:shd w:val="clear" w:color="auto" w:fill="auto"/>
            <w:noWrap/>
            <w:vAlign w:val="center"/>
          </w:tcPr>
          <w:p w14:paraId="0FAA205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4.63</w:t>
            </w:r>
          </w:p>
        </w:tc>
        <w:tc>
          <w:tcPr>
            <w:tcW w:w="956" w:type="dxa"/>
            <w:tcBorders>
              <w:top w:val="nil"/>
              <w:left w:val="nil"/>
              <w:bottom w:val="single" w:color="auto" w:sz="4" w:space="0"/>
              <w:right w:val="single" w:color="auto" w:sz="4" w:space="0"/>
            </w:tcBorders>
            <w:shd w:val="clear" w:color="auto" w:fill="auto"/>
            <w:noWrap/>
            <w:vAlign w:val="center"/>
          </w:tcPr>
          <w:p w14:paraId="41FC4C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0AF07E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6F2DCC7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515647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7C3ACA1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0BF4B8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075405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4A498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746" w:type="dxa"/>
            <w:tcBorders>
              <w:top w:val="nil"/>
              <w:left w:val="nil"/>
              <w:bottom w:val="single" w:color="auto" w:sz="4" w:space="0"/>
              <w:right w:val="single" w:color="auto" w:sz="4" w:space="0"/>
            </w:tcBorders>
            <w:shd w:val="clear" w:color="auto" w:fill="auto"/>
            <w:noWrap/>
            <w:vAlign w:val="center"/>
          </w:tcPr>
          <w:p w14:paraId="222C98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30" w:type="dxa"/>
            <w:tcBorders>
              <w:top w:val="nil"/>
              <w:left w:val="nil"/>
              <w:bottom w:val="single" w:color="auto" w:sz="4" w:space="0"/>
              <w:right w:val="single" w:color="auto" w:sz="4" w:space="0"/>
            </w:tcBorders>
            <w:shd w:val="clear" w:color="auto" w:fill="auto"/>
            <w:noWrap/>
            <w:vAlign w:val="center"/>
          </w:tcPr>
          <w:p w14:paraId="74D11B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56" w:type="dxa"/>
            <w:tcBorders>
              <w:top w:val="nil"/>
              <w:left w:val="nil"/>
              <w:bottom w:val="single" w:color="auto" w:sz="4" w:space="0"/>
              <w:right w:val="single" w:color="auto" w:sz="4" w:space="0"/>
            </w:tcBorders>
            <w:shd w:val="clear" w:color="auto" w:fill="auto"/>
            <w:noWrap/>
            <w:vAlign w:val="center"/>
          </w:tcPr>
          <w:p w14:paraId="0C83C1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4BD95F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D5084A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0.94</w:t>
            </w:r>
          </w:p>
        </w:tc>
        <w:tc>
          <w:tcPr>
            <w:tcW w:w="1217" w:type="dxa"/>
            <w:tcBorders>
              <w:top w:val="nil"/>
              <w:left w:val="nil"/>
              <w:bottom w:val="single" w:color="auto" w:sz="4" w:space="0"/>
              <w:right w:val="single" w:color="auto" w:sz="4" w:space="0"/>
            </w:tcBorders>
            <w:shd w:val="clear" w:color="auto" w:fill="auto"/>
            <w:noWrap/>
            <w:vAlign w:val="center"/>
          </w:tcPr>
          <w:p w14:paraId="2123D874">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48FAE457">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414D8E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E8B99BC">
        <w:tblPrEx>
          <w:tblCellMar>
            <w:top w:w="0" w:type="dxa"/>
            <w:left w:w="108" w:type="dxa"/>
            <w:bottom w:w="0" w:type="dxa"/>
            <w:right w:w="108" w:type="dxa"/>
          </w:tblCellMar>
        </w:tblPrEx>
        <w:trPr>
          <w:trHeight w:val="255" w:hRule="exact"/>
          <w:jc w:val="center"/>
        </w:trPr>
        <w:tc>
          <w:tcPr>
            <w:tcW w:w="3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60A7CD">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230" w:type="dxa"/>
            <w:tcBorders>
              <w:top w:val="nil"/>
              <w:left w:val="nil"/>
              <w:bottom w:val="single" w:color="auto" w:sz="4" w:space="0"/>
              <w:right w:val="single" w:color="auto" w:sz="4" w:space="0"/>
            </w:tcBorders>
            <w:shd w:val="clear" w:color="auto" w:fill="auto"/>
            <w:noWrap/>
            <w:vAlign w:val="center"/>
          </w:tcPr>
          <w:p w14:paraId="0E777E2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1,163.86</w:t>
            </w:r>
          </w:p>
        </w:tc>
        <w:tc>
          <w:tcPr>
            <w:tcW w:w="8641" w:type="dxa"/>
            <w:gridSpan w:val="5"/>
            <w:tcBorders>
              <w:top w:val="single" w:color="auto" w:sz="4" w:space="0"/>
              <w:left w:val="nil"/>
              <w:bottom w:val="single" w:color="auto" w:sz="4" w:space="0"/>
              <w:right w:val="single" w:color="auto" w:sz="4" w:space="0"/>
            </w:tcBorders>
            <w:shd w:val="clear" w:color="auto" w:fill="auto"/>
            <w:noWrap/>
            <w:vAlign w:val="center"/>
          </w:tcPr>
          <w:p w14:paraId="5F17E411">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0AD0AA2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164.65</w:t>
            </w:r>
          </w:p>
        </w:tc>
      </w:tr>
    </w:tbl>
    <w:p w14:paraId="74EC0D0E">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52C18304">
      <w:pPr>
        <w:widowControl/>
        <w:spacing w:line="400" w:lineRule="exact"/>
        <w:jc w:val="center"/>
        <w:textAlignment w:val="center"/>
        <w:rPr>
          <w:rFonts w:ascii="Times New Roman" w:hAnsi="Times New Roman" w:eastAsia="仿宋_GB2312" w:cs="Times New Roman"/>
          <w:color w:val="000000"/>
          <w:kern w:val="0"/>
          <w:sz w:val="32"/>
          <w:szCs w:val="32"/>
        </w:rPr>
      </w:pPr>
    </w:p>
    <w:p w14:paraId="159DF89E">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7CAC1752">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5EDBD267">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中国人民政治协商会议湖南省怀化市委员会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261"/>
        <w:gridCol w:w="1513"/>
        <w:gridCol w:w="1918"/>
        <w:gridCol w:w="1943"/>
        <w:gridCol w:w="1919"/>
        <w:gridCol w:w="1935"/>
        <w:gridCol w:w="1918"/>
        <w:gridCol w:w="1919"/>
      </w:tblGrid>
      <w:tr w14:paraId="64C3B3BD">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BE7D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6"/>
                <w:rFonts w:hint="default" w:ascii="Times New Roman" w:hAnsi="Times New Roman" w:eastAsia="仿宋_GB2312" w:cs="Times New Roman"/>
                <w:b/>
                <w:bCs/>
              </w:rPr>
              <w:t xml:space="preserve">   </w:t>
            </w:r>
            <w:r>
              <w:rPr>
                <w:rStyle w:val="17"/>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5600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2B14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2733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D6BA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781CB911">
        <w:tblPrEx>
          <w:tblCellMar>
            <w:top w:w="0" w:type="dxa"/>
            <w:left w:w="108" w:type="dxa"/>
            <w:bottom w:w="0" w:type="dxa"/>
            <w:right w:w="108" w:type="dxa"/>
          </w:tblCellMar>
        </w:tblPrEx>
        <w:trPr>
          <w:trHeight w:val="312" w:hRule="exact"/>
          <w:jc w:val="center"/>
        </w:trPr>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3FD5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4E416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73174">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5324C">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2E28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670A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B5DA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0B7D8">
            <w:pPr>
              <w:widowControl/>
              <w:jc w:val="center"/>
              <w:rPr>
                <w:rFonts w:ascii="Times New Roman" w:hAnsi="Times New Roman" w:eastAsia="仿宋_GB2312" w:cs="Times New Roman"/>
                <w:color w:val="000000"/>
                <w:sz w:val="24"/>
                <w:szCs w:val="24"/>
              </w:rPr>
            </w:pPr>
          </w:p>
        </w:tc>
      </w:tr>
      <w:tr w14:paraId="150DD37B">
        <w:tblPrEx>
          <w:tblCellMar>
            <w:top w:w="0" w:type="dxa"/>
            <w:left w:w="108" w:type="dxa"/>
            <w:bottom w:w="0" w:type="dxa"/>
            <w:right w:w="108" w:type="dxa"/>
          </w:tblCellMar>
        </w:tblPrEx>
        <w:trPr>
          <w:trHeight w:val="409" w:hRule="atLeast"/>
          <w:jc w:val="center"/>
        </w:trPr>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7ED2E">
            <w:pPr>
              <w:jc w:val="center"/>
              <w:rPr>
                <w:rFonts w:ascii="Times New Roman" w:hAnsi="Times New Roman" w:eastAsia="仿宋_GB2312" w:cs="Times New Roman"/>
                <w:color w:val="000000"/>
                <w:sz w:val="24"/>
                <w:szCs w:val="24"/>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096DB">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0A265">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04B2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6692F">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3642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4494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C2F4E">
            <w:pPr>
              <w:jc w:val="center"/>
              <w:rPr>
                <w:rFonts w:ascii="Times New Roman" w:hAnsi="Times New Roman" w:eastAsia="仿宋_GB2312" w:cs="Times New Roman"/>
                <w:color w:val="000000"/>
                <w:sz w:val="24"/>
                <w:szCs w:val="24"/>
              </w:rPr>
            </w:pPr>
          </w:p>
        </w:tc>
      </w:tr>
      <w:tr w14:paraId="34FEDE5E">
        <w:tblPrEx>
          <w:tblCellMar>
            <w:top w:w="0" w:type="dxa"/>
            <w:left w:w="108" w:type="dxa"/>
            <w:bottom w:w="0" w:type="dxa"/>
            <w:right w:w="108" w:type="dxa"/>
          </w:tblCellMar>
        </w:tblPrEx>
        <w:trPr>
          <w:trHeight w:val="312" w:hRule="atLeast"/>
          <w:jc w:val="center"/>
        </w:trPr>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1D4A4">
            <w:pPr>
              <w:jc w:val="center"/>
              <w:rPr>
                <w:rFonts w:ascii="Times New Roman" w:hAnsi="Times New Roman" w:eastAsia="仿宋_GB2312" w:cs="Times New Roman"/>
                <w:color w:val="000000"/>
                <w:sz w:val="24"/>
                <w:szCs w:val="24"/>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BC2D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EA727">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A45D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71B75">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DA55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171B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B34F2">
            <w:pPr>
              <w:jc w:val="center"/>
              <w:rPr>
                <w:rFonts w:ascii="Times New Roman" w:hAnsi="Times New Roman" w:eastAsia="仿宋_GB2312" w:cs="Times New Roman"/>
                <w:color w:val="000000"/>
                <w:sz w:val="24"/>
                <w:szCs w:val="24"/>
              </w:rPr>
            </w:pPr>
          </w:p>
        </w:tc>
      </w:tr>
      <w:tr w14:paraId="20483BDA">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2E7C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957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68E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3F0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EC4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9A4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075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1E06F078">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111A3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44E1">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B9A5">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9912">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489F4">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6078D">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54F0">
            <w:pPr>
              <w:jc w:val="center"/>
              <w:rPr>
                <w:rFonts w:ascii="Times New Roman" w:hAnsi="Times New Roman" w:eastAsia="仿宋_GB2312" w:cs="Times New Roman"/>
                <w:color w:val="000000"/>
                <w:sz w:val="24"/>
                <w:szCs w:val="24"/>
              </w:rPr>
            </w:pPr>
          </w:p>
        </w:tc>
      </w:tr>
      <w:tr w14:paraId="15CE870B">
        <w:tblPrEx>
          <w:tblCellMar>
            <w:top w:w="0" w:type="dxa"/>
            <w:left w:w="108" w:type="dxa"/>
            <w:bottom w:w="0" w:type="dxa"/>
            <w:right w:w="108" w:type="dxa"/>
          </w:tblCellMar>
        </w:tblPrEx>
        <w:trPr>
          <w:trHeight w:val="509" w:hRule="atLeast"/>
          <w:jc w:val="center"/>
        </w:trPr>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9AFB">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B237E">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1E9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9F3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475B2">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BC0C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D54F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993A">
            <w:pPr>
              <w:rPr>
                <w:rFonts w:ascii="Times New Roman" w:hAnsi="Times New Roman" w:eastAsia="仿宋_GB2312" w:cs="Times New Roman"/>
                <w:color w:val="000000"/>
                <w:sz w:val="24"/>
                <w:szCs w:val="24"/>
              </w:rPr>
            </w:pPr>
          </w:p>
        </w:tc>
      </w:tr>
      <w:tr w14:paraId="596F9E9E">
        <w:tblPrEx>
          <w:tblCellMar>
            <w:top w:w="0" w:type="dxa"/>
            <w:left w:w="108" w:type="dxa"/>
            <w:bottom w:w="0" w:type="dxa"/>
            <w:right w:w="108" w:type="dxa"/>
          </w:tblCellMar>
        </w:tblPrEx>
        <w:trPr>
          <w:trHeight w:val="509" w:hRule="atLeast"/>
          <w:jc w:val="center"/>
        </w:trPr>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7FBC">
            <w:pPr>
              <w:jc w:val="center"/>
              <w:rPr>
                <w:rFonts w:ascii="Times New Roman" w:hAnsi="Times New Roman" w:eastAsia="仿宋_GB2312" w:cs="Times New Roman"/>
                <w:color w:val="000000"/>
                <w:sz w:val="24"/>
                <w:szCs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916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DE28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4C0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2A9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C011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6252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3B22">
            <w:pPr>
              <w:rPr>
                <w:rFonts w:ascii="Times New Roman" w:hAnsi="Times New Roman" w:eastAsia="仿宋_GB2312" w:cs="Times New Roman"/>
                <w:color w:val="000000"/>
                <w:sz w:val="24"/>
                <w:szCs w:val="24"/>
              </w:rPr>
            </w:pPr>
          </w:p>
        </w:tc>
      </w:tr>
      <w:tr w14:paraId="6A617230">
        <w:tblPrEx>
          <w:tblCellMar>
            <w:top w:w="0" w:type="dxa"/>
            <w:left w:w="108" w:type="dxa"/>
            <w:bottom w:w="0" w:type="dxa"/>
            <w:right w:w="108" w:type="dxa"/>
          </w:tblCellMar>
        </w:tblPrEx>
        <w:trPr>
          <w:trHeight w:val="509" w:hRule="atLeast"/>
          <w:jc w:val="center"/>
        </w:trPr>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A954D">
            <w:pPr>
              <w:jc w:val="center"/>
              <w:rPr>
                <w:rFonts w:ascii="Times New Roman" w:hAnsi="Times New Roman" w:eastAsia="仿宋_GB2312" w:cs="Times New Roman"/>
                <w:color w:val="000000"/>
                <w:sz w:val="24"/>
                <w:szCs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873A">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522C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660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C20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427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0248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69F4">
            <w:pPr>
              <w:rPr>
                <w:rFonts w:ascii="Times New Roman" w:hAnsi="Times New Roman" w:eastAsia="仿宋_GB2312" w:cs="Times New Roman"/>
                <w:color w:val="000000"/>
                <w:sz w:val="24"/>
                <w:szCs w:val="24"/>
              </w:rPr>
            </w:pPr>
          </w:p>
        </w:tc>
      </w:tr>
      <w:tr w14:paraId="31A052BF">
        <w:tblPrEx>
          <w:tblCellMar>
            <w:top w:w="0" w:type="dxa"/>
            <w:left w:w="108" w:type="dxa"/>
            <w:bottom w:w="0" w:type="dxa"/>
            <w:right w:w="108" w:type="dxa"/>
          </w:tblCellMar>
        </w:tblPrEx>
        <w:trPr>
          <w:trHeight w:val="509" w:hRule="atLeast"/>
          <w:jc w:val="center"/>
        </w:trPr>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DE58">
            <w:pPr>
              <w:jc w:val="center"/>
              <w:rPr>
                <w:rFonts w:ascii="Times New Roman" w:hAnsi="Times New Roman" w:eastAsia="仿宋_GB2312" w:cs="Times New Roman"/>
                <w:color w:val="000000"/>
                <w:sz w:val="24"/>
                <w:szCs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5DF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A55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D828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9A5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15FC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8B1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F95E">
            <w:pPr>
              <w:rPr>
                <w:rFonts w:ascii="Times New Roman" w:hAnsi="Times New Roman" w:eastAsia="仿宋_GB2312" w:cs="Times New Roman"/>
                <w:color w:val="000000"/>
                <w:sz w:val="24"/>
                <w:szCs w:val="24"/>
              </w:rPr>
            </w:pPr>
          </w:p>
        </w:tc>
      </w:tr>
      <w:tr w14:paraId="7D874479">
        <w:tblPrEx>
          <w:tblCellMar>
            <w:top w:w="0" w:type="dxa"/>
            <w:left w:w="108" w:type="dxa"/>
            <w:bottom w:w="0" w:type="dxa"/>
            <w:right w:w="108" w:type="dxa"/>
          </w:tblCellMar>
        </w:tblPrEx>
        <w:trPr>
          <w:trHeight w:val="509" w:hRule="atLeast"/>
          <w:jc w:val="center"/>
        </w:trPr>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516B">
            <w:pPr>
              <w:jc w:val="center"/>
              <w:rPr>
                <w:rFonts w:ascii="Times New Roman" w:hAnsi="Times New Roman" w:eastAsia="仿宋_GB2312" w:cs="Times New Roman"/>
                <w:color w:val="000000"/>
                <w:sz w:val="24"/>
                <w:szCs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910E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C91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554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8C2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4FD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C7D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037E">
            <w:pPr>
              <w:rPr>
                <w:rFonts w:ascii="Times New Roman" w:hAnsi="Times New Roman" w:eastAsia="仿宋_GB2312" w:cs="Times New Roman"/>
                <w:color w:val="000000"/>
                <w:sz w:val="24"/>
                <w:szCs w:val="24"/>
              </w:rPr>
            </w:pPr>
          </w:p>
        </w:tc>
      </w:tr>
      <w:tr w14:paraId="7AFDA24E">
        <w:tblPrEx>
          <w:tblCellMar>
            <w:top w:w="0" w:type="dxa"/>
            <w:left w:w="108" w:type="dxa"/>
            <w:bottom w:w="0" w:type="dxa"/>
            <w:right w:w="108" w:type="dxa"/>
          </w:tblCellMar>
        </w:tblPrEx>
        <w:trPr>
          <w:trHeight w:val="509" w:hRule="atLeast"/>
          <w:jc w:val="center"/>
        </w:trPr>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3C6F">
            <w:pPr>
              <w:jc w:val="center"/>
              <w:rPr>
                <w:rFonts w:ascii="Times New Roman" w:hAnsi="Times New Roman" w:eastAsia="仿宋_GB2312" w:cs="Times New Roman"/>
                <w:color w:val="000000"/>
                <w:sz w:val="24"/>
                <w:szCs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320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E786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732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775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97F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2B1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E8C0B">
            <w:pPr>
              <w:rPr>
                <w:rFonts w:ascii="Times New Roman" w:hAnsi="Times New Roman" w:eastAsia="仿宋_GB2312" w:cs="Times New Roman"/>
                <w:color w:val="000000"/>
                <w:sz w:val="24"/>
                <w:szCs w:val="24"/>
              </w:rPr>
            </w:pPr>
          </w:p>
        </w:tc>
      </w:tr>
    </w:tbl>
    <w:p w14:paraId="24FB18F3">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11388817">
      <w:pPr>
        <w:widowControl/>
        <w:jc w:val="left"/>
        <w:textAlignment w:val="center"/>
        <w:rPr>
          <w:rFonts w:ascii="Times New Roman" w:hAnsi="Times New Roman" w:eastAsia="仿宋_GB2312" w:cs="Times New Roman"/>
          <w:color w:val="000000"/>
          <w:kern w:val="0"/>
          <w:sz w:val="24"/>
          <w:szCs w:val="24"/>
        </w:rPr>
      </w:pPr>
    </w:p>
    <w:p w14:paraId="05E46B3D">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44AAC88C">
      <w:pPr>
        <w:widowControl/>
        <w:jc w:val="center"/>
        <w:rPr>
          <w:rFonts w:ascii="Times New Roman" w:hAnsi="Times New Roman" w:eastAsia="方正小标宋_GBK" w:cs="Times New Roman"/>
          <w:color w:val="000000"/>
          <w:kern w:val="0"/>
          <w:sz w:val="36"/>
          <w:szCs w:val="36"/>
        </w:rPr>
      </w:pPr>
    </w:p>
    <w:p w14:paraId="0BF9D962">
      <w:pPr>
        <w:widowControl/>
        <w:spacing w:line="400" w:lineRule="exact"/>
        <w:textAlignment w:val="center"/>
        <w:rPr>
          <w:rFonts w:ascii="Times New Roman" w:hAnsi="Times New Roman" w:eastAsia="黑体" w:cs="Times New Roman"/>
          <w:color w:val="000000"/>
          <w:kern w:val="0"/>
          <w:sz w:val="36"/>
          <w:szCs w:val="36"/>
        </w:rPr>
      </w:pPr>
    </w:p>
    <w:p w14:paraId="40BCBE8C">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55C6BB1F">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公开08表</w:t>
      </w:r>
    </w:p>
    <w:p w14:paraId="7C6294D5">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中国人民政治协商会议湖南省怀化市委员会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1450F424">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8AD5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A3B99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49D50303">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B94A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1BB64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E513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7A91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86B10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1D52B7FC">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585E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33D7D">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EFB5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131B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DB204">
            <w:pPr>
              <w:jc w:val="center"/>
              <w:rPr>
                <w:rFonts w:ascii="Times New Roman" w:hAnsi="Times New Roman" w:eastAsia="仿宋_GB2312" w:cs="Times New Roman"/>
                <w:color w:val="000000"/>
                <w:sz w:val="24"/>
                <w:szCs w:val="24"/>
              </w:rPr>
            </w:pPr>
          </w:p>
        </w:tc>
      </w:tr>
      <w:tr w14:paraId="62488046">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3871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1CB7E">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7930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D14D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8D41A">
            <w:pPr>
              <w:jc w:val="center"/>
              <w:rPr>
                <w:rFonts w:ascii="Times New Roman" w:hAnsi="Times New Roman" w:eastAsia="仿宋_GB2312" w:cs="Times New Roman"/>
                <w:color w:val="000000"/>
                <w:sz w:val="24"/>
                <w:szCs w:val="24"/>
              </w:rPr>
            </w:pPr>
          </w:p>
        </w:tc>
      </w:tr>
      <w:tr w14:paraId="1E926A9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E34F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37C4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A017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20F2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626E2171">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D0E9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6F02A">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F2638">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3B388">
            <w:pPr>
              <w:jc w:val="center"/>
              <w:rPr>
                <w:rFonts w:ascii="Times New Roman" w:hAnsi="Times New Roman" w:eastAsia="仿宋_GB2312" w:cs="Times New Roman"/>
                <w:color w:val="000000"/>
                <w:sz w:val="24"/>
                <w:szCs w:val="24"/>
              </w:rPr>
            </w:pPr>
          </w:p>
        </w:tc>
      </w:tr>
      <w:tr w14:paraId="635BB9A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8D89A">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09C1D">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B2016">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D074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E0636">
            <w:pPr>
              <w:rPr>
                <w:rFonts w:ascii="Times New Roman" w:hAnsi="Times New Roman" w:eastAsia="仿宋_GB2312" w:cs="Times New Roman"/>
                <w:color w:val="000000"/>
                <w:sz w:val="24"/>
                <w:szCs w:val="24"/>
              </w:rPr>
            </w:pPr>
          </w:p>
        </w:tc>
      </w:tr>
      <w:tr w14:paraId="2D5D5D5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44798">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8246C">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01F3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D040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4B798">
            <w:pPr>
              <w:rPr>
                <w:rFonts w:ascii="Times New Roman" w:hAnsi="Times New Roman" w:eastAsia="仿宋_GB2312" w:cs="Times New Roman"/>
                <w:color w:val="000000"/>
                <w:sz w:val="24"/>
                <w:szCs w:val="24"/>
              </w:rPr>
            </w:pPr>
          </w:p>
        </w:tc>
      </w:tr>
      <w:tr w14:paraId="65C8AFB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05F8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5510E">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F087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9AE1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2547A">
            <w:pPr>
              <w:rPr>
                <w:rFonts w:ascii="Times New Roman" w:hAnsi="Times New Roman" w:eastAsia="宋体" w:cs="Times New Roman"/>
                <w:color w:val="000000"/>
                <w:sz w:val="24"/>
                <w:szCs w:val="24"/>
              </w:rPr>
            </w:pPr>
          </w:p>
        </w:tc>
      </w:tr>
      <w:tr w14:paraId="04E40BF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EC98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9678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7C80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DCC9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38BC7">
            <w:pPr>
              <w:rPr>
                <w:rFonts w:ascii="Times New Roman" w:hAnsi="Times New Roman" w:eastAsia="宋体" w:cs="Times New Roman"/>
                <w:color w:val="000000"/>
                <w:sz w:val="24"/>
                <w:szCs w:val="24"/>
              </w:rPr>
            </w:pPr>
          </w:p>
        </w:tc>
      </w:tr>
      <w:tr w14:paraId="1A717D4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F79E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C695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DEC6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D4F0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3C790">
            <w:pPr>
              <w:rPr>
                <w:rFonts w:ascii="Times New Roman" w:hAnsi="Times New Roman" w:eastAsia="宋体" w:cs="Times New Roman"/>
                <w:color w:val="000000"/>
                <w:sz w:val="24"/>
                <w:szCs w:val="24"/>
              </w:rPr>
            </w:pPr>
          </w:p>
        </w:tc>
      </w:tr>
      <w:tr w14:paraId="1BD0BE9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4FC5D">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110E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F4F0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B6A1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1E9AA">
            <w:pPr>
              <w:rPr>
                <w:rFonts w:ascii="Times New Roman" w:hAnsi="Times New Roman" w:eastAsia="宋体" w:cs="Times New Roman"/>
                <w:color w:val="000000"/>
                <w:sz w:val="24"/>
                <w:szCs w:val="24"/>
              </w:rPr>
            </w:pPr>
          </w:p>
        </w:tc>
      </w:tr>
    </w:tbl>
    <w:p w14:paraId="1F40B19A">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6B194743">
      <w:pPr>
        <w:widowControl/>
        <w:jc w:val="left"/>
        <w:textAlignment w:val="center"/>
        <w:rPr>
          <w:rFonts w:ascii="Times New Roman" w:hAnsi="Times New Roman" w:eastAsia="宋体" w:cs="Times New Roman"/>
          <w:color w:val="000000"/>
          <w:kern w:val="0"/>
          <w:sz w:val="24"/>
          <w:szCs w:val="24"/>
        </w:rPr>
      </w:pPr>
    </w:p>
    <w:p w14:paraId="4F2681AB">
      <w:pPr>
        <w:widowControl/>
        <w:jc w:val="left"/>
        <w:textAlignment w:val="center"/>
        <w:rPr>
          <w:rFonts w:ascii="Times New Roman" w:hAnsi="Times New Roman" w:eastAsia="华文中宋" w:cs="Times New Roman"/>
          <w:color w:val="000000"/>
          <w:kern w:val="0"/>
          <w:sz w:val="32"/>
          <w:szCs w:val="32"/>
        </w:rPr>
      </w:pPr>
      <w:r>
        <w:rPr>
          <w:rFonts w:ascii="Times New Roman" w:hAnsi="Times New Roman" w:eastAsia="楷体_GB2312" w:cs="Times New Roman"/>
          <w:b/>
          <w:bCs/>
          <w:kern w:val="0"/>
          <w:sz w:val="24"/>
          <w:szCs w:val="24"/>
        </w:rPr>
        <w:t>说明：我单位没有使用国有资本经营预算安排的支出，故本表无数据。</w:t>
      </w:r>
    </w:p>
    <w:p w14:paraId="1B525BE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6E5AFC0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4562D471">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中国人民政治协商会议湖南省怀化市委员会</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3F48BB0E">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C4A7D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C34DD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766BC73E">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042EB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D772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69143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0AE7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EF4D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0159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B6B9F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8101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67411291">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09524">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B1C2F">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C862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E0DC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AD4B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A248B">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845BE">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2A7E2">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2AEC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904F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91F2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BD2FD">
            <w:pPr>
              <w:jc w:val="center"/>
              <w:rPr>
                <w:rFonts w:ascii="Times New Roman" w:hAnsi="Times New Roman" w:eastAsia="仿宋_GB2312" w:cs="Times New Roman"/>
                <w:color w:val="000000"/>
                <w:sz w:val="22"/>
              </w:rPr>
            </w:pPr>
          </w:p>
        </w:tc>
      </w:tr>
      <w:tr w14:paraId="027D2AE5">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59A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A44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9BEA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1CB1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CE32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0F10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BE46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9538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97E8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3434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5BD4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CAFA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0C29733E">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00A2">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52.80</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3B4CE">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61A4">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50.00</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AFEC">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12220">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50.00</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E301">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2.80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E892A">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52.00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9C0B">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0CA02">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49.72</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3C54">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DB85">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49.72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DBCD">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2.28</w:t>
            </w:r>
          </w:p>
        </w:tc>
      </w:tr>
    </w:tbl>
    <w:p w14:paraId="320D166E">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18BCBB56">
      <w:pPr>
        <w:autoSpaceDE w:val="0"/>
        <w:autoSpaceDN w:val="0"/>
        <w:adjustRightInd w:val="0"/>
        <w:ind w:left="315" w:leftChars="150"/>
        <w:jc w:val="left"/>
        <w:rPr>
          <w:rFonts w:ascii="Times New Roman" w:hAnsi="Times New Roman" w:eastAsia="宋体" w:cs="Times New Roman"/>
          <w:kern w:val="0"/>
          <w:sz w:val="24"/>
          <w:szCs w:val="24"/>
        </w:rPr>
      </w:pPr>
    </w:p>
    <w:p w14:paraId="212180CD">
      <w:pPr>
        <w:autoSpaceDE w:val="0"/>
        <w:autoSpaceDN w:val="0"/>
        <w:adjustRightInd w:val="0"/>
        <w:ind w:left="315" w:leftChars="150"/>
        <w:jc w:val="left"/>
        <w:rPr>
          <w:rFonts w:ascii="Times New Roman" w:hAnsi="Times New Roman" w:eastAsia="宋体" w:cs="Times New Roman"/>
          <w:kern w:val="0"/>
          <w:sz w:val="24"/>
          <w:szCs w:val="24"/>
        </w:rPr>
      </w:pPr>
    </w:p>
    <w:p w14:paraId="12A0BC86">
      <w:pPr>
        <w:autoSpaceDE w:val="0"/>
        <w:autoSpaceDN w:val="0"/>
        <w:adjustRightInd w:val="0"/>
        <w:ind w:left="315" w:leftChars="150"/>
        <w:jc w:val="left"/>
        <w:rPr>
          <w:rFonts w:ascii="Times New Roman" w:hAnsi="Times New Roman" w:eastAsia="宋体" w:cs="Times New Roman"/>
          <w:kern w:val="0"/>
          <w:sz w:val="24"/>
          <w:szCs w:val="24"/>
        </w:rPr>
      </w:pPr>
    </w:p>
    <w:p w14:paraId="7E289FE5">
      <w:pPr>
        <w:autoSpaceDE w:val="0"/>
        <w:autoSpaceDN w:val="0"/>
        <w:adjustRightInd w:val="0"/>
        <w:ind w:left="315" w:leftChars="150"/>
        <w:jc w:val="left"/>
        <w:rPr>
          <w:rFonts w:ascii="Times New Roman" w:hAnsi="Times New Roman" w:eastAsia="宋体" w:cs="Times New Roman"/>
          <w:kern w:val="0"/>
          <w:sz w:val="24"/>
          <w:szCs w:val="24"/>
        </w:rPr>
      </w:pPr>
    </w:p>
    <w:p w14:paraId="7EE2A624">
      <w:pPr>
        <w:autoSpaceDE w:val="0"/>
        <w:autoSpaceDN w:val="0"/>
        <w:adjustRightInd w:val="0"/>
        <w:ind w:left="315" w:leftChars="150"/>
        <w:jc w:val="left"/>
        <w:rPr>
          <w:rFonts w:ascii="Times New Roman" w:hAnsi="Times New Roman" w:eastAsia="宋体" w:cs="Times New Roman"/>
          <w:kern w:val="0"/>
          <w:sz w:val="24"/>
          <w:szCs w:val="24"/>
        </w:rPr>
      </w:pPr>
    </w:p>
    <w:p w14:paraId="73B723A3">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5C70A2DD">
      <w:pPr>
        <w:pStyle w:val="13"/>
        <w:rPr>
          <w:rFonts w:ascii="Times New Roman" w:hAnsi="Times New Roman" w:cs="Times New Roman"/>
          <w:sz w:val="72"/>
          <w:szCs w:val="72"/>
        </w:rPr>
      </w:pPr>
    </w:p>
    <w:p w14:paraId="43368FEE">
      <w:pPr>
        <w:pStyle w:val="13"/>
        <w:rPr>
          <w:rFonts w:ascii="Times New Roman" w:hAnsi="Times New Roman" w:cs="Times New Roman"/>
          <w:sz w:val="72"/>
          <w:szCs w:val="72"/>
        </w:rPr>
      </w:pPr>
    </w:p>
    <w:p w14:paraId="4E4A9C62">
      <w:pPr>
        <w:pStyle w:val="13"/>
        <w:rPr>
          <w:rFonts w:ascii="Times New Roman" w:hAnsi="Times New Roman" w:cs="Times New Roman"/>
          <w:sz w:val="72"/>
          <w:szCs w:val="72"/>
        </w:rPr>
      </w:pPr>
    </w:p>
    <w:p w14:paraId="539D08B9">
      <w:pPr>
        <w:pStyle w:val="13"/>
        <w:jc w:val="center"/>
        <w:rPr>
          <w:rFonts w:ascii="Times New Roman" w:hAnsi="Times New Roman" w:cs="Times New Roman"/>
          <w:sz w:val="72"/>
          <w:szCs w:val="72"/>
        </w:rPr>
      </w:pPr>
    </w:p>
    <w:p w14:paraId="76CAF1DE">
      <w:pPr>
        <w:pStyle w:val="13"/>
        <w:jc w:val="center"/>
        <w:rPr>
          <w:rFonts w:ascii="Times New Roman" w:hAnsi="Times New Roman" w:eastAsia="方正小标宋_GBK" w:cs="Times New Roman"/>
          <w:sz w:val="72"/>
          <w:szCs w:val="72"/>
        </w:rPr>
      </w:pPr>
    </w:p>
    <w:p w14:paraId="53BAEC3F">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076B8C2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4D5C049">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BCBA1D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3EF347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2110.79</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165.04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8.48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2024年度项目支出增加。</w:t>
      </w:r>
    </w:p>
    <w:p w14:paraId="0C03EA8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396FAD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2110.79</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2106.28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99.79</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4.51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0.21</w:t>
      </w:r>
      <w:r>
        <w:rPr>
          <w:rFonts w:ascii="Times New Roman" w:hAnsi="Times New Roman" w:eastAsia="仿宋_GB2312" w:cs="Times New Roman"/>
          <w:sz w:val="32"/>
          <w:szCs w:val="32"/>
        </w:rPr>
        <w:t>%。</w:t>
      </w:r>
    </w:p>
    <w:p w14:paraId="75D923D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1AEC9FB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2110.79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1333.02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63.15</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777.77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36.85</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13614A4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7A43A65D">
      <w:pPr>
        <w:pStyle w:val="13"/>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2024年度财政拨款收、支总计2106.28万元，与上年相比，增加</w:t>
      </w:r>
      <w:r>
        <w:rPr>
          <w:rFonts w:hint="eastAsia" w:ascii="仿宋" w:hAnsi="仿宋" w:eastAsia="仿宋" w:cs="仿宋"/>
          <w:sz w:val="32"/>
          <w:szCs w:val="32"/>
          <w:lang w:val="en-US" w:eastAsia="zh-CN"/>
        </w:rPr>
        <w:t>162.83</w:t>
      </w:r>
      <w:r>
        <w:rPr>
          <w:rFonts w:hint="eastAsia" w:ascii="仿宋" w:hAnsi="仿宋" w:eastAsia="仿宋" w:cs="仿宋"/>
          <w:sz w:val="32"/>
          <w:szCs w:val="32"/>
        </w:rPr>
        <w:t>万元,增长</w:t>
      </w:r>
      <w:r>
        <w:rPr>
          <w:rFonts w:hint="eastAsia" w:ascii="仿宋" w:hAnsi="仿宋" w:eastAsia="仿宋" w:cs="仿宋"/>
          <w:sz w:val="32"/>
          <w:szCs w:val="32"/>
          <w:lang w:val="en-US" w:eastAsia="zh-CN"/>
        </w:rPr>
        <w:t>8.38</w:t>
      </w:r>
      <w:r>
        <w:rPr>
          <w:rFonts w:hint="eastAsia" w:ascii="仿宋" w:hAnsi="仿宋" w:eastAsia="仿宋" w:cs="仿宋"/>
          <w:sz w:val="32"/>
          <w:szCs w:val="32"/>
        </w:rPr>
        <w:t>%，主要是因为因为</w:t>
      </w:r>
      <w:r>
        <w:rPr>
          <w:rFonts w:hint="eastAsia" w:ascii="仿宋" w:hAnsi="仿宋" w:eastAsia="仿宋" w:cs="仿宋"/>
          <w:sz w:val="32"/>
          <w:szCs w:val="32"/>
          <w:lang w:val="en-US" w:eastAsia="zh-CN"/>
        </w:rPr>
        <w:t>2024年度项目支出增加。</w:t>
      </w:r>
    </w:p>
    <w:p w14:paraId="5E9FBB0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8B0F5B2">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F23510C">
      <w:pPr>
        <w:pStyle w:val="13"/>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2024年度财政拨款支出2106.28万元，占本年支出合计的</w:t>
      </w:r>
      <w:r>
        <w:rPr>
          <w:rFonts w:hint="eastAsia" w:ascii="仿宋" w:hAnsi="仿宋" w:eastAsia="仿宋" w:cs="仿宋"/>
          <w:sz w:val="32"/>
          <w:szCs w:val="32"/>
          <w:lang w:val="en-US" w:eastAsia="zh-CN"/>
        </w:rPr>
        <w:t>99.79</w:t>
      </w:r>
      <w:r>
        <w:rPr>
          <w:rFonts w:hint="eastAsia" w:ascii="仿宋" w:hAnsi="仿宋" w:eastAsia="仿宋" w:cs="仿宋"/>
          <w:sz w:val="32"/>
          <w:szCs w:val="32"/>
        </w:rPr>
        <w:t>%，与上年相比，财政拨款支出增加</w:t>
      </w:r>
      <w:r>
        <w:rPr>
          <w:rFonts w:hint="eastAsia" w:ascii="仿宋" w:hAnsi="仿宋" w:eastAsia="仿宋" w:cs="仿宋"/>
          <w:sz w:val="32"/>
          <w:szCs w:val="32"/>
          <w:lang w:val="en-US" w:eastAsia="zh-CN"/>
        </w:rPr>
        <w:t>162.83</w:t>
      </w:r>
      <w:r>
        <w:rPr>
          <w:rFonts w:hint="eastAsia" w:ascii="仿宋" w:hAnsi="仿宋" w:eastAsia="仿宋" w:cs="仿宋"/>
          <w:sz w:val="32"/>
          <w:szCs w:val="32"/>
        </w:rPr>
        <w:t>万元,增长</w:t>
      </w:r>
      <w:r>
        <w:rPr>
          <w:rFonts w:hint="eastAsia" w:ascii="仿宋" w:hAnsi="仿宋" w:eastAsia="仿宋" w:cs="仿宋"/>
          <w:sz w:val="32"/>
          <w:szCs w:val="32"/>
          <w:lang w:val="en-US" w:eastAsia="zh-CN"/>
        </w:rPr>
        <w:t>8.38</w:t>
      </w:r>
      <w:r>
        <w:rPr>
          <w:rFonts w:hint="eastAsia" w:ascii="仿宋" w:hAnsi="仿宋" w:eastAsia="仿宋" w:cs="仿宋"/>
          <w:sz w:val="32"/>
          <w:szCs w:val="32"/>
        </w:rPr>
        <w:t>%，主要是因为因为</w:t>
      </w:r>
      <w:r>
        <w:rPr>
          <w:rFonts w:hint="eastAsia" w:ascii="仿宋" w:hAnsi="仿宋" w:eastAsia="仿宋" w:cs="仿宋"/>
          <w:sz w:val="32"/>
          <w:szCs w:val="32"/>
          <w:lang w:val="en-US" w:eastAsia="zh-CN"/>
        </w:rPr>
        <w:t>2024年度项目支出增加。</w:t>
      </w:r>
    </w:p>
    <w:p w14:paraId="4781507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300CF3DA">
      <w:pPr>
        <w:pStyle w:val="13"/>
        <w:overflowPunct w:val="0"/>
        <w:autoSpaceDE/>
        <w:autoSpaceDN/>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2024年度财政拨款支出2106.28万元，主要用于以下方面：一般公共服务（类）支出2101.92万元，占</w:t>
      </w:r>
      <w:r>
        <w:rPr>
          <w:rFonts w:hint="eastAsia" w:ascii="仿宋" w:hAnsi="仿宋" w:eastAsia="仿宋" w:cs="仿宋"/>
          <w:sz w:val="32"/>
          <w:szCs w:val="32"/>
          <w:lang w:val="en-US" w:eastAsia="zh-CN"/>
        </w:rPr>
        <w:t>99.80</w:t>
      </w:r>
      <w:r>
        <w:rPr>
          <w:rFonts w:hint="eastAsia" w:ascii="仿宋" w:hAnsi="仿宋" w:eastAsia="仿宋" w:cs="仿宋"/>
          <w:sz w:val="32"/>
          <w:szCs w:val="32"/>
        </w:rPr>
        <w:t>%；科学技术</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类</w:t>
      </w:r>
      <w:r>
        <w:rPr>
          <w:rFonts w:hint="eastAsia" w:ascii="仿宋" w:hAnsi="仿宋" w:eastAsia="仿宋" w:cs="仿宋"/>
          <w:sz w:val="32"/>
          <w:szCs w:val="32"/>
          <w:lang w:eastAsia="zh-CN"/>
        </w:rPr>
        <w:t>）</w:t>
      </w:r>
      <w:r>
        <w:rPr>
          <w:rFonts w:hint="eastAsia" w:ascii="仿宋" w:hAnsi="仿宋" w:eastAsia="仿宋" w:cs="仿宋"/>
          <w:sz w:val="32"/>
          <w:szCs w:val="32"/>
        </w:rPr>
        <w:t>支出</w:t>
      </w:r>
      <w:r>
        <w:rPr>
          <w:rFonts w:hint="eastAsia" w:ascii="仿宋" w:hAnsi="仿宋" w:eastAsia="仿宋" w:cs="仿宋"/>
          <w:sz w:val="32"/>
          <w:szCs w:val="32"/>
          <w:lang w:val="en-US" w:eastAsia="zh-CN"/>
        </w:rPr>
        <w:t>2.00</w:t>
      </w:r>
      <w:r>
        <w:rPr>
          <w:rFonts w:hint="eastAsia" w:ascii="仿宋" w:hAnsi="仿宋" w:eastAsia="仿宋" w:cs="仿宋"/>
          <w:sz w:val="32"/>
          <w:szCs w:val="32"/>
        </w:rPr>
        <w:t>万元，占</w:t>
      </w:r>
      <w:r>
        <w:rPr>
          <w:rFonts w:hint="eastAsia" w:ascii="仿宋" w:hAnsi="仿宋" w:eastAsia="仿宋" w:cs="仿宋"/>
          <w:sz w:val="32"/>
          <w:szCs w:val="32"/>
          <w:lang w:val="en-US" w:eastAsia="zh-CN"/>
        </w:rPr>
        <w:t>0.09</w:t>
      </w:r>
      <w:r>
        <w:rPr>
          <w:rFonts w:hint="eastAsia" w:ascii="仿宋" w:hAnsi="仿宋" w:eastAsia="仿宋" w:cs="仿宋"/>
          <w:sz w:val="32"/>
          <w:szCs w:val="32"/>
        </w:rPr>
        <w:t>%;社会保障和就业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类</w:t>
      </w:r>
      <w:r>
        <w:rPr>
          <w:rFonts w:hint="eastAsia" w:ascii="仿宋" w:hAnsi="仿宋" w:eastAsia="仿宋" w:cs="仿宋"/>
          <w:sz w:val="32"/>
          <w:szCs w:val="32"/>
          <w:lang w:eastAsia="zh-CN"/>
        </w:rPr>
        <w:t>）</w:t>
      </w:r>
      <w:r>
        <w:rPr>
          <w:rFonts w:hint="eastAsia" w:ascii="仿宋" w:hAnsi="仿宋" w:eastAsia="仿宋" w:cs="仿宋"/>
          <w:sz w:val="32"/>
          <w:szCs w:val="32"/>
        </w:rPr>
        <w:t>支出</w:t>
      </w:r>
      <w:r>
        <w:rPr>
          <w:rFonts w:hint="eastAsia" w:ascii="仿宋" w:hAnsi="仿宋" w:eastAsia="仿宋" w:cs="仿宋"/>
          <w:sz w:val="32"/>
          <w:szCs w:val="32"/>
          <w:lang w:val="en-US" w:eastAsia="zh-CN"/>
        </w:rPr>
        <w:t>0.35</w:t>
      </w:r>
      <w:r>
        <w:rPr>
          <w:rFonts w:hint="eastAsia" w:ascii="仿宋" w:hAnsi="仿宋" w:eastAsia="仿宋" w:cs="仿宋"/>
          <w:sz w:val="32"/>
          <w:szCs w:val="32"/>
        </w:rPr>
        <w:t>万元，占</w:t>
      </w:r>
      <w:r>
        <w:rPr>
          <w:rFonts w:hint="eastAsia" w:ascii="仿宋" w:hAnsi="仿宋" w:eastAsia="仿宋" w:cs="仿宋"/>
          <w:sz w:val="32"/>
          <w:szCs w:val="32"/>
          <w:lang w:val="en-US" w:eastAsia="zh-CN"/>
        </w:rPr>
        <w:t>0.02</w:t>
      </w:r>
      <w:r>
        <w:rPr>
          <w:rFonts w:hint="eastAsia" w:ascii="仿宋" w:hAnsi="仿宋" w:eastAsia="仿宋" w:cs="仿宋"/>
          <w:sz w:val="32"/>
          <w:szCs w:val="32"/>
        </w:rPr>
        <w:t>%;卫生健康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类</w:t>
      </w:r>
      <w:r>
        <w:rPr>
          <w:rFonts w:hint="eastAsia" w:ascii="仿宋" w:hAnsi="仿宋" w:eastAsia="仿宋" w:cs="仿宋"/>
          <w:sz w:val="32"/>
          <w:szCs w:val="32"/>
          <w:lang w:eastAsia="zh-CN"/>
        </w:rPr>
        <w:t>）</w:t>
      </w:r>
      <w:r>
        <w:rPr>
          <w:rFonts w:hint="eastAsia" w:ascii="仿宋" w:hAnsi="仿宋" w:eastAsia="仿宋" w:cs="仿宋"/>
          <w:sz w:val="32"/>
          <w:szCs w:val="32"/>
        </w:rPr>
        <w:t>支出</w:t>
      </w:r>
      <w:r>
        <w:rPr>
          <w:rFonts w:hint="eastAsia" w:ascii="仿宋" w:hAnsi="仿宋" w:eastAsia="仿宋" w:cs="仿宋"/>
          <w:sz w:val="32"/>
          <w:szCs w:val="32"/>
          <w:lang w:val="en-US" w:eastAsia="zh-CN"/>
        </w:rPr>
        <w:t>2.00</w:t>
      </w:r>
      <w:r>
        <w:rPr>
          <w:rFonts w:hint="eastAsia" w:ascii="仿宋" w:hAnsi="仿宋" w:eastAsia="仿宋" w:cs="仿宋"/>
          <w:sz w:val="32"/>
          <w:szCs w:val="32"/>
        </w:rPr>
        <w:t>万元，占</w:t>
      </w:r>
      <w:r>
        <w:rPr>
          <w:rFonts w:hint="eastAsia" w:ascii="仿宋" w:hAnsi="仿宋" w:eastAsia="仿宋" w:cs="仿宋"/>
          <w:sz w:val="32"/>
          <w:szCs w:val="32"/>
          <w:lang w:val="en-US" w:eastAsia="zh-CN"/>
        </w:rPr>
        <w:t>0.09</w:t>
      </w:r>
      <w:r>
        <w:rPr>
          <w:rFonts w:hint="eastAsia" w:ascii="仿宋" w:hAnsi="仿宋" w:eastAsia="仿宋" w:cs="仿宋"/>
          <w:sz w:val="32"/>
          <w:szCs w:val="32"/>
        </w:rPr>
        <w:t>%</w:t>
      </w:r>
      <w:r>
        <w:rPr>
          <w:rFonts w:hint="eastAsia" w:ascii="仿宋" w:hAnsi="仿宋" w:eastAsia="仿宋" w:cs="仿宋"/>
          <w:sz w:val="32"/>
          <w:szCs w:val="32"/>
          <w:lang w:eastAsia="zh-CN"/>
        </w:rPr>
        <w:t>。</w:t>
      </w:r>
    </w:p>
    <w:p w14:paraId="14F18AC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817C8F2">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2024年度财政拨款支出年初预算数为</w:t>
      </w:r>
      <w:r>
        <w:rPr>
          <w:rFonts w:hint="eastAsia" w:ascii="仿宋" w:hAnsi="仿宋" w:eastAsia="仿宋" w:cs="仿宋"/>
          <w:sz w:val="32"/>
          <w:szCs w:val="32"/>
          <w:lang w:val="en-US" w:eastAsia="zh-CN"/>
        </w:rPr>
        <w:t>1960.87</w:t>
      </w:r>
      <w:r>
        <w:rPr>
          <w:rFonts w:hint="eastAsia" w:ascii="仿宋" w:hAnsi="仿宋" w:eastAsia="仿宋" w:cs="仿宋"/>
          <w:sz w:val="32"/>
          <w:szCs w:val="32"/>
        </w:rPr>
        <w:t>万元，支出决算数为2106.28万元，完成年初预算的</w:t>
      </w:r>
      <w:r>
        <w:rPr>
          <w:rFonts w:hint="eastAsia" w:ascii="仿宋" w:hAnsi="仿宋" w:eastAsia="仿宋" w:cs="仿宋"/>
          <w:sz w:val="32"/>
          <w:szCs w:val="32"/>
          <w:lang w:val="en-US" w:eastAsia="zh-CN"/>
        </w:rPr>
        <w:t>107.42</w:t>
      </w:r>
      <w:r>
        <w:rPr>
          <w:rFonts w:hint="eastAsia" w:ascii="仿宋" w:hAnsi="仿宋" w:eastAsia="仿宋" w:cs="仿宋"/>
          <w:sz w:val="32"/>
          <w:szCs w:val="32"/>
        </w:rPr>
        <w:t>%，其中：</w:t>
      </w:r>
    </w:p>
    <w:p w14:paraId="5FB0EB1C">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1、一般公共服务（类）政协事务（款）行政运行（项）。</w:t>
      </w:r>
    </w:p>
    <w:p w14:paraId="47F30ED6">
      <w:pPr>
        <w:pStyle w:val="13"/>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1435.27</w:t>
      </w:r>
      <w:r>
        <w:rPr>
          <w:rFonts w:hint="eastAsia" w:ascii="仿宋" w:hAnsi="仿宋" w:eastAsia="仿宋" w:cs="仿宋"/>
          <w:sz w:val="32"/>
          <w:szCs w:val="32"/>
        </w:rPr>
        <w:t>万元，支出决算为1328.15万元，完成年初预算的</w:t>
      </w:r>
      <w:r>
        <w:rPr>
          <w:rFonts w:hint="eastAsia" w:ascii="仿宋" w:hAnsi="仿宋" w:eastAsia="仿宋" w:cs="仿宋"/>
          <w:sz w:val="32"/>
          <w:szCs w:val="32"/>
          <w:lang w:val="en-US" w:eastAsia="zh-CN"/>
        </w:rPr>
        <w:t>92.54</w:t>
      </w:r>
      <w:r>
        <w:rPr>
          <w:rFonts w:hint="eastAsia" w:ascii="仿宋" w:hAnsi="仿宋" w:eastAsia="仿宋" w:cs="仿宋"/>
          <w:sz w:val="32"/>
          <w:szCs w:val="32"/>
        </w:rPr>
        <w:t>%，决算数大于（小于）年初预算数的主要原因是：</w:t>
      </w:r>
      <w:r>
        <w:rPr>
          <w:rFonts w:hint="eastAsia" w:ascii="仿宋" w:hAnsi="仿宋" w:eastAsia="仿宋" w:cs="仿宋"/>
          <w:sz w:val="32"/>
          <w:szCs w:val="32"/>
          <w:lang w:val="en-US" w:eastAsia="zh-CN"/>
        </w:rPr>
        <w:t>工资和社保测算以上年度数据为基础测算，和实际发生有点偏差。</w:t>
      </w:r>
    </w:p>
    <w:p w14:paraId="434664DB">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2、一般公共服务（类）政协事务（款）一般行政管理事务（项）。</w:t>
      </w:r>
    </w:p>
    <w:p w14:paraId="49B3E088">
      <w:pPr>
        <w:pStyle w:val="13"/>
        <w:overflowPunct w:val="0"/>
        <w:autoSpaceDE/>
        <w:autoSpaceDN/>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万元，支出决算为7.83万元，完成年初预算的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根据财政要求报决算调整办公楼及会议室维修项目资金功能科目</w:t>
      </w:r>
      <w:r>
        <w:rPr>
          <w:rFonts w:hint="eastAsia" w:ascii="仿宋" w:hAnsi="仿宋" w:eastAsia="仿宋" w:cs="仿宋"/>
          <w:sz w:val="32"/>
          <w:szCs w:val="32"/>
          <w:lang w:eastAsia="zh-CN"/>
        </w:rPr>
        <w:t>。</w:t>
      </w:r>
    </w:p>
    <w:p w14:paraId="015644DE">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、一般公共服务（类）政协事务（款）委员视察（项）。</w:t>
      </w:r>
    </w:p>
    <w:p w14:paraId="3AFDA5DD">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9.99</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%，决算数大于（小于）年初预算数的主要原因是：</w:t>
      </w:r>
      <w:r>
        <w:rPr>
          <w:rFonts w:hint="eastAsia" w:ascii="仿宋" w:hAnsi="仿宋" w:eastAsia="仿宋" w:cs="仿宋"/>
          <w:sz w:val="32"/>
          <w:szCs w:val="32"/>
          <w:lang w:val="en-US" w:eastAsia="zh-CN"/>
        </w:rPr>
        <w:t>年中追加</w:t>
      </w:r>
      <w:r>
        <w:rPr>
          <w:rFonts w:hint="eastAsia" w:ascii="仿宋" w:hAnsi="仿宋" w:eastAsia="仿宋" w:cs="仿宋"/>
          <w:sz w:val="32"/>
          <w:szCs w:val="32"/>
        </w:rPr>
        <w:t>政协委员视察经费</w:t>
      </w:r>
      <w:r>
        <w:rPr>
          <w:rFonts w:hint="eastAsia" w:ascii="仿宋" w:hAnsi="仿宋" w:eastAsia="仿宋" w:cs="仿宋"/>
          <w:sz w:val="32"/>
          <w:szCs w:val="32"/>
          <w:lang w:eastAsia="zh-CN"/>
        </w:rPr>
        <w:t>。</w:t>
      </w:r>
    </w:p>
    <w:p w14:paraId="2A069E8E">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、一般公共服务（类）政协事务（款）其他政协事务支出（项）。</w:t>
      </w:r>
    </w:p>
    <w:p w14:paraId="0A3C4E68">
      <w:pPr>
        <w:pStyle w:val="13"/>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525.60</w:t>
      </w:r>
      <w:r>
        <w:rPr>
          <w:rFonts w:hint="eastAsia" w:ascii="仿宋" w:hAnsi="仿宋" w:eastAsia="仿宋" w:cs="仿宋"/>
          <w:sz w:val="32"/>
          <w:szCs w:val="32"/>
        </w:rPr>
        <w:t>万元，支出决算为563.89万元，完成年初预算的</w:t>
      </w:r>
      <w:r>
        <w:rPr>
          <w:rFonts w:hint="eastAsia" w:ascii="仿宋" w:hAnsi="仿宋" w:eastAsia="仿宋" w:cs="仿宋"/>
          <w:sz w:val="32"/>
          <w:szCs w:val="32"/>
          <w:lang w:val="en-US" w:eastAsia="zh-CN"/>
        </w:rPr>
        <w:t>107.29</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年中追加项目支出。</w:t>
      </w:r>
    </w:p>
    <w:p w14:paraId="2ADD34D0">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、一般公共服务（类）发展与改革事务（款）其他发展与改革事务支出（项）。</w:t>
      </w:r>
    </w:p>
    <w:p w14:paraId="37C4EE1A">
      <w:pPr>
        <w:pStyle w:val="13"/>
        <w:overflowPunct w:val="0"/>
        <w:autoSpaceDE/>
        <w:autoSpaceDN/>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15</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年中追加</w:t>
      </w:r>
      <w:r>
        <w:rPr>
          <w:rFonts w:hint="eastAsia" w:ascii="仿宋" w:hAnsi="仿宋" w:eastAsia="仿宋" w:cs="仿宋"/>
          <w:sz w:val="32"/>
          <w:szCs w:val="32"/>
        </w:rPr>
        <w:t>2023年5+N现代产业链专班工作经费</w:t>
      </w:r>
      <w:r>
        <w:rPr>
          <w:rFonts w:hint="eastAsia" w:ascii="仿宋" w:hAnsi="仿宋" w:eastAsia="仿宋" w:cs="仿宋"/>
          <w:sz w:val="32"/>
          <w:szCs w:val="32"/>
          <w:lang w:eastAsia="zh-CN"/>
        </w:rPr>
        <w:t>。</w:t>
      </w:r>
    </w:p>
    <w:p w14:paraId="4A6A0A5D">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、一般公共服务（类）其他一般公共服务支出（款）其他一般公共服务支出（项）。</w:t>
      </w:r>
    </w:p>
    <w:p w14:paraId="1377F57F">
      <w:pPr>
        <w:pStyle w:val="13"/>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177.07</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年中追加项目支出。</w:t>
      </w:r>
    </w:p>
    <w:p w14:paraId="70891163">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、科学技术支出（类）社会科学（款）其他社会科学支出（项）。</w:t>
      </w:r>
    </w:p>
    <w:p w14:paraId="14CA8054">
      <w:pPr>
        <w:pStyle w:val="13"/>
        <w:overflowPunct w:val="0"/>
        <w:autoSpaceDE/>
        <w:autoSpaceDN/>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年中追加</w:t>
      </w:r>
      <w:r>
        <w:rPr>
          <w:rFonts w:hint="eastAsia" w:ascii="仿宋" w:hAnsi="仿宋" w:eastAsia="仿宋" w:cs="仿宋"/>
          <w:sz w:val="32"/>
          <w:szCs w:val="32"/>
        </w:rPr>
        <w:t>重大、重点课题项目经费</w:t>
      </w:r>
      <w:r>
        <w:rPr>
          <w:rFonts w:hint="eastAsia" w:ascii="仿宋" w:hAnsi="仿宋" w:eastAsia="仿宋" w:cs="仿宋"/>
          <w:sz w:val="32"/>
          <w:szCs w:val="32"/>
          <w:lang w:eastAsia="zh-CN"/>
        </w:rPr>
        <w:t>。</w:t>
      </w:r>
    </w:p>
    <w:p w14:paraId="6477AE27">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、社会保障和就业支出（类）行政事业单位养老支出（款）其他行政事业单位养老支出（项）。</w:t>
      </w:r>
    </w:p>
    <w:p w14:paraId="7E84D72C">
      <w:pPr>
        <w:pStyle w:val="13"/>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0.35</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年中追加离退休人员春节一次性生活补助。</w:t>
      </w:r>
    </w:p>
    <w:p w14:paraId="59367F5E">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、卫生健康支出（类）医疗救助（款）城乡医疗救助（项）。</w:t>
      </w:r>
    </w:p>
    <w:p w14:paraId="792EA26B">
      <w:pPr>
        <w:pStyle w:val="13"/>
        <w:overflowPunct w:val="0"/>
        <w:autoSpaceDE/>
        <w:autoSpaceDN/>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年中追加</w:t>
      </w:r>
      <w:r>
        <w:rPr>
          <w:rFonts w:hint="eastAsia" w:ascii="仿宋" w:hAnsi="仿宋" w:eastAsia="仿宋" w:cs="仿宋"/>
          <w:sz w:val="32"/>
          <w:szCs w:val="32"/>
        </w:rPr>
        <w:t>曾富成大病救助补助</w:t>
      </w:r>
      <w:r>
        <w:rPr>
          <w:rFonts w:hint="eastAsia" w:ascii="仿宋" w:hAnsi="仿宋" w:eastAsia="仿宋" w:cs="仿宋"/>
          <w:sz w:val="32"/>
          <w:szCs w:val="32"/>
          <w:lang w:val="en-US" w:eastAsia="zh-CN"/>
        </w:rPr>
        <w:t>费用</w:t>
      </w:r>
      <w:r>
        <w:rPr>
          <w:rFonts w:hint="eastAsia" w:ascii="仿宋" w:hAnsi="仿宋" w:eastAsia="仿宋" w:cs="仿宋"/>
          <w:sz w:val="32"/>
          <w:szCs w:val="32"/>
          <w:lang w:eastAsia="zh-CN"/>
        </w:rPr>
        <w:t>。</w:t>
      </w:r>
    </w:p>
    <w:p w14:paraId="1753A0C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0E11E251">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2024年度一般公共预算财政拨款基本支出1328.51万元，其中：</w:t>
      </w:r>
    </w:p>
    <w:p w14:paraId="2380A331">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b/>
          <w:bCs/>
          <w:sz w:val="32"/>
          <w:szCs w:val="32"/>
        </w:rPr>
        <w:t>人员经费</w:t>
      </w:r>
      <w:r>
        <w:rPr>
          <w:rFonts w:hint="eastAsia" w:ascii="仿宋" w:hAnsi="仿宋" w:eastAsia="仿宋" w:cs="仿宋"/>
          <w:sz w:val="32"/>
          <w:szCs w:val="32"/>
        </w:rPr>
        <w:t>1163.86万元，占基本支出的</w:t>
      </w:r>
      <w:r>
        <w:rPr>
          <w:rFonts w:hint="eastAsia" w:ascii="仿宋" w:hAnsi="仿宋" w:eastAsia="仿宋" w:cs="仿宋"/>
          <w:sz w:val="32"/>
          <w:szCs w:val="32"/>
          <w:lang w:val="en-US" w:eastAsia="zh-CN"/>
        </w:rPr>
        <w:t>87.61</w:t>
      </w:r>
      <w:r>
        <w:rPr>
          <w:rFonts w:hint="eastAsia" w:ascii="仿宋" w:hAnsi="仿宋" w:eastAsia="仿宋" w:cs="仿宋"/>
          <w:sz w:val="32"/>
          <w:szCs w:val="32"/>
        </w:rPr>
        <w:t>%,主要包括基本工资、津贴补贴、奖金、伙食补助费</w:t>
      </w:r>
      <w:r>
        <w:rPr>
          <w:rFonts w:hint="eastAsia" w:ascii="仿宋" w:hAnsi="仿宋" w:eastAsia="仿宋" w:cs="仿宋"/>
          <w:sz w:val="32"/>
          <w:szCs w:val="32"/>
          <w:lang w:eastAsia="zh-CN"/>
        </w:rPr>
        <w:t>、机关事业单位基本养老保险缴费、职工基本医疗保险缴费、其他社会保障缴费、住房公积金、退职（役）费、生活补助、其他对个人和家庭的补助</w:t>
      </w:r>
      <w:r>
        <w:rPr>
          <w:rFonts w:hint="eastAsia" w:ascii="仿宋" w:hAnsi="仿宋" w:eastAsia="仿宋" w:cs="仿宋"/>
          <w:sz w:val="32"/>
          <w:szCs w:val="32"/>
        </w:rPr>
        <w:t>。</w:t>
      </w:r>
    </w:p>
    <w:p w14:paraId="64F20835">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b/>
          <w:bCs/>
          <w:sz w:val="32"/>
          <w:szCs w:val="32"/>
        </w:rPr>
        <w:t>公用经费</w:t>
      </w:r>
      <w:r>
        <w:rPr>
          <w:rFonts w:hint="eastAsia" w:ascii="仿宋" w:hAnsi="仿宋" w:eastAsia="仿宋" w:cs="仿宋"/>
          <w:sz w:val="32"/>
          <w:szCs w:val="32"/>
        </w:rPr>
        <w:t>164.65万元，占基本支出的</w:t>
      </w:r>
      <w:r>
        <w:rPr>
          <w:rFonts w:hint="eastAsia" w:ascii="仿宋" w:hAnsi="仿宋" w:eastAsia="仿宋" w:cs="仿宋"/>
          <w:sz w:val="32"/>
          <w:szCs w:val="32"/>
          <w:lang w:val="en-US" w:eastAsia="zh-CN"/>
        </w:rPr>
        <w:t>12.39</w:t>
      </w:r>
      <w:r>
        <w:rPr>
          <w:rFonts w:hint="eastAsia" w:ascii="仿宋" w:hAnsi="仿宋" w:eastAsia="仿宋" w:cs="仿宋"/>
          <w:sz w:val="32"/>
          <w:szCs w:val="32"/>
        </w:rPr>
        <w:t>%，主要包括办公费、水费</w:t>
      </w:r>
      <w:r>
        <w:rPr>
          <w:rFonts w:hint="eastAsia" w:ascii="仿宋" w:hAnsi="仿宋" w:eastAsia="仿宋" w:cs="仿宋"/>
          <w:sz w:val="32"/>
          <w:szCs w:val="32"/>
          <w:lang w:eastAsia="zh-CN"/>
        </w:rPr>
        <w:t>、电费、邮电费、维修（护）费、会议费、劳务费、工会经费、福利费、其他交通费用、其他商品和服务支出</w:t>
      </w:r>
      <w:r>
        <w:rPr>
          <w:rFonts w:hint="eastAsia" w:ascii="仿宋" w:hAnsi="仿宋" w:eastAsia="仿宋" w:cs="仿宋"/>
          <w:sz w:val="32"/>
          <w:szCs w:val="32"/>
        </w:rPr>
        <w:t>。</w:t>
      </w:r>
    </w:p>
    <w:p w14:paraId="0095A42A">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0AC1113A">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1A352B40">
      <w:pPr>
        <w:pStyle w:val="13"/>
        <w:overflowPunct w:val="0"/>
        <w:autoSpaceDE/>
        <w:autoSpaceDN/>
        <w:spacing w:line="600" w:lineRule="exact"/>
        <w:ind w:firstLine="640" w:firstLineChars="200"/>
        <w:jc w:val="both"/>
        <w:rPr>
          <w:rFonts w:hint="eastAsia" w:ascii="仿宋" w:hAnsi="仿宋" w:eastAsia="仿宋" w:cs="仿宋"/>
          <w:sz w:val="32"/>
          <w:szCs w:val="32"/>
          <w:highlight w:val="yellow"/>
        </w:rPr>
      </w:pPr>
      <w:r>
        <w:rPr>
          <w:rFonts w:hint="eastAsia" w:ascii="仿宋" w:hAnsi="仿宋" w:eastAsia="仿宋" w:cs="仿宋"/>
          <w:sz w:val="32"/>
          <w:szCs w:val="32"/>
        </w:rPr>
        <w:t>2024年度“三公”经费财政拨款支出预算为</w:t>
      </w:r>
      <w:r>
        <w:rPr>
          <w:rFonts w:hint="eastAsia" w:ascii="仿宋" w:hAnsi="仿宋" w:eastAsia="仿宋" w:cs="仿宋"/>
          <w:sz w:val="32"/>
          <w:szCs w:val="32"/>
          <w:lang w:val="en-US" w:eastAsia="zh-CN"/>
        </w:rPr>
        <w:t>52.8</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52</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98.48</w:t>
      </w:r>
      <w:r>
        <w:rPr>
          <w:rFonts w:hint="eastAsia" w:ascii="仿宋" w:hAnsi="仿宋" w:eastAsia="仿宋" w:cs="仿宋"/>
          <w:sz w:val="32"/>
          <w:szCs w:val="32"/>
        </w:rPr>
        <w:t>%；与上年相比增加</w:t>
      </w:r>
      <w:r>
        <w:rPr>
          <w:rFonts w:hint="eastAsia" w:ascii="仿宋" w:hAnsi="仿宋" w:eastAsia="仿宋" w:cs="仿宋"/>
          <w:sz w:val="32"/>
          <w:szCs w:val="32"/>
          <w:lang w:val="en-US" w:eastAsia="zh-CN"/>
        </w:rPr>
        <w:t>8.83</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20.46</w:t>
      </w:r>
      <w:r>
        <w:rPr>
          <w:rFonts w:hint="eastAsia" w:ascii="仿宋" w:hAnsi="仿宋" w:eastAsia="仿宋" w:cs="仿宋"/>
          <w:sz w:val="32"/>
          <w:szCs w:val="32"/>
        </w:rPr>
        <w:t>%。决算数小于预算数的主要原因是</w:t>
      </w:r>
      <w:r>
        <w:rPr>
          <w:rFonts w:hint="eastAsia" w:ascii="仿宋" w:hAnsi="仿宋" w:eastAsia="仿宋" w:cs="仿宋"/>
          <w:sz w:val="32"/>
          <w:szCs w:val="32"/>
          <w:lang w:val="en-US" w:eastAsia="zh-CN"/>
        </w:rPr>
        <w:t>根据实际情况要求合理安排经费开支</w:t>
      </w:r>
      <w:r>
        <w:rPr>
          <w:rFonts w:hint="eastAsia" w:ascii="仿宋" w:hAnsi="仿宋" w:eastAsia="仿宋" w:cs="仿宋"/>
          <w:sz w:val="32"/>
          <w:szCs w:val="32"/>
        </w:rPr>
        <w:t>。决算数大于上年数的主要原因是2024年度公车运行维护费用较上年增加。</w:t>
      </w:r>
    </w:p>
    <w:p w14:paraId="165111C2">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E391573">
      <w:pPr>
        <w:pStyle w:val="13"/>
        <w:overflowPunct w:val="0"/>
        <w:autoSpaceDE/>
        <w:autoSpaceDN/>
        <w:spacing w:line="600" w:lineRule="exact"/>
        <w:ind w:firstLine="640" w:firstLineChars="200"/>
        <w:jc w:val="both"/>
        <w:rPr>
          <w:rFonts w:hint="eastAsia" w:ascii="仿宋" w:hAnsi="仿宋" w:eastAsia="仿宋" w:cs="仿宋"/>
          <w:b/>
          <w:bCs/>
          <w:i/>
          <w:color w:val="auto"/>
          <w:sz w:val="32"/>
          <w:szCs w:val="32"/>
          <w:lang w:val="en-US" w:eastAsia="zh-CN"/>
        </w:rPr>
      </w:pPr>
      <w:r>
        <w:rPr>
          <w:rFonts w:hint="eastAsia" w:ascii="仿宋" w:hAnsi="仿宋" w:eastAsia="仿宋" w:cs="仿宋"/>
          <w:sz w:val="32"/>
          <w:szCs w:val="32"/>
        </w:rPr>
        <w:t>1.因公出国（境）费支出预算为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w:t>
      </w:r>
      <w:r>
        <w:rPr>
          <w:rFonts w:hint="eastAsia" w:ascii="仿宋" w:hAnsi="仿宋" w:eastAsia="仿宋" w:cs="仿宋"/>
          <w:sz w:val="32"/>
          <w:szCs w:val="32"/>
        </w:rPr>
        <w:t>%；与上年</w:t>
      </w:r>
      <w:r>
        <w:rPr>
          <w:rFonts w:hint="eastAsia" w:ascii="仿宋" w:hAnsi="仿宋" w:eastAsia="仿宋" w:cs="仿宋"/>
          <w:sz w:val="32"/>
          <w:szCs w:val="32"/>
          <w:lang w:val="en-US" w:eastAsia="zh-CN"/>
        </w:rPr>
        <w:t>持平</w:t>
      </w:r>
      <w:r>
        <w:rPr>
          <w:rFonts w:hint="eastAsia" w:ascii="仿宋" w:hAnsi="仿宋" w:eastAsia="仿宋" w:cs="仿宋"/>
          <w:sz w:val="32"/>
          <w:szCs w:val="32"/>
        </w:rPr>
        <w:t>。决算数</w:t>
      </w:r>
      <w:r>
        <w:rPr>
          <w:rFonts w:hint="eastAsia" w:ascii="仿宋" w:hAnsi="仿宋" w:eastAsia="仿宋" w:cs="仿宋"/>
          <w:sz w:val="32"/>
          <w:szCs w:val="32"/>
          <w:lang w:val="en-US" w:eastAsia="zh-CN"/>
        </w:rPr>
        <w:t>等于</w:t>
      </w:r>
      <w:r>
        <w:rPr>
          <w:rFonts w:hint="eastAsia" w:ascii="仿宋" w:hAnsi="仿宋" w:eastAsia="仿宋" w:cs="仿宋"/>
          <w:sz w:val="32"/>
          <w:szCs w:val="32"/>
        </w:rPr>
        <w:t>预算数的主要原因是</w:t>
      </w:r>
      <w:r>
        <w:rPr>
          <w:rFonts w:hint="eastAsia" w:ascii="仿宋" w:hAnsi="仿宋" w:eastAsia="仿宋" w:cs="仿宋"/>
          <w:sz w:val="32"/>
          <w:szCs w:val="32"/>
          <w:lang w:val="en-US" w:eastAsia="zh-CN"/>
        </w:rPr>
        <w:t>2024年度无</w:t>
      </w:r>
      <w:r>
        <w:rPr>
          <w:rFonts w:hint="eastAsia" w:ascii="仿宋" w:hAnsi="仿宋" w:eastAsia="仿宋" w:cs="仿宋"/>
          <w:sz w:val="32"/>
          <w:szCs w:val="32"/>
        </w:rPr>
        <w:t>因公出国（境）费支出。决算数</w:t>
      </w:r>
      <w:r>
        <w:rPr>
          <w:rFonts w:hint="eastAsia" w:ascii="仿宋" w:hAnsi="仿宋" w:eastAsia="仿宋" w:cs="仿宋"/>
          <w:sz w:val="32"/>
          <w:szCs w:val="32"/>
          <w:lang w:val="en-US" w:eastAsia="zh-CN"/>
        </w:rPr>
        <w:t>等于</w:t>
      </w:r>
      <w:r>
        <w:rPr>
          <w:rFonts w:hint="eastAsia" w:ascii="仿宋" w:hAnsi="仿宋" w:eastAsia="仿宋" w:cs="仿宋"/>
          <w:sz w:val="32"/>
          <w:szCs w:val="32"/>
        </w:rPr>
        <w:t>上年数的主要原因是</w:t>
      </w:r>
      <w:r>
        <w:rPr>
          <w:rFonts w:hint="eastAsia" w:ascii="仿宋" w:hAnsi="仿宋" w:eastAsia="仿宋" w:cs="仿宋"/>
          <w:sz w:val="32"/>
          <w:szCs w:val="32"/>
          <w:lang w:val="en-US" w:eastAsia="zh-CN"/>
        </w:rPr>
        <w:t>本单位无</w:t>
      </w:r>
      <w:r>
        <w:rPr>
          <w:rFonts w:hint="eastAsia" w:ascii="仿宋" w:hAnsi="仿宋" w:eastAsia="仿宋" w:cs="仿宋"/>
          <w:sz w:val="32"/>
          <w:szCs w:val="32"/>
        </w:rPr>
        <w:t>因公出国（境）费支出。2024年度安排因公出国（境）团组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p>
    <w:p w14:paraId="51B84612">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2.公务用车购置费及运行维护费支出预算为</w:t>
      </w:r>
      <w:r>
        <w:rPr>
          <w:rFonts w:hint="eastAsia" w:ascii="仿宋" w:hAnsi="仿宋" w:eastAsia="仿宋" w:cs="仿宋"/>
          <w:sz w:val="32"/>
          <w:szCs w:val="32"/>
          <w:lang w:val="en-US" w:eastAsia="zh-CN"/>
        </w:rPr>
        <w:t>50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49.72</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99.44</w:t>
      </w:r>
      <w:r>
        <w:rPr>
          <w:rFonts w:hint="eastAsia" w:ascii="仿宋" w:hAnsi="仿宋" w:eastAsia="仿宋" w:cs="仿宋"/>
          <w:sz w:val="32"/>
          <w:szCs w:val="32"/>
        </w:rPr>
        <w:t>%；与上年相比增加</w:t>
      </w:r>
      <w:r>
        <w:rPr>
          <w:rFonts w:hint="eastAsia" w:ascii="仿宋" w:hAnsi="仿宋" w:eastAsia="仿宋" w:cs="仿宋"/>
          <w:sz w:val="32"/>
          <w:szCs w:val="32"/>
          <w:lang w:val="en-US" w:eastAsia="zh-CN"/>
        </w:rPr>
        <w:t>8.76</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21.39</w:t>
      </w:r>
      <w:r>
        <w:rPr>
          <w:rFonts w:hint="eastAsia" w:ascii="仿宋" w:hAnsi="仿宋" w:eastAsia="仿宋" w:cs="仿宋"/>
          <w:sz w:val="32"/>
          <w:szCs w:val="32"/>
        </w:rPr>
        <w:t>%。其中：</w:t>
      </w:r>
    </w:p>
    <w:p w14:paraId="76F14638">
      <w:pPr>
        <w:pStyle w:val="13"/>
        <w:overflowPunct w:val="0"/>
        <w:autoSpaceDE/>
        <w:autoSpaceDN/>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公务用车购置费支出预算为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w:t>
      </w:r>
      <w:r>
        <w:rPr>
          <w:rFonts w:hint="eastAsia" w:ascii="仿宋" w:hAnsi="仿宋" w:eastAsia="仿宋" w:cs="仿宋"/>
          <w:sz w:val="32"/>
          <w:szCs w:val="32"/>
        </w:rPr>
        <w:t>%；与上年</w:t>
      </w:r>
      <w:r>
        <w:rPr>
          <w:rFonts w:hint="eastAsia" w:ascii="仿宋" w:hAnsi="仿宋" w:eastAsia="仿宋" w:cs="仿宋"/>
          <w:sz w:val="32"/>
          <w:szCs w:val="32"/>
          <w:lang w:val="en-US" w:eastAsia="zh-CN"/>
        </w:rPr>
        <w:t>持平</w:t>
      </w:r>
      <w:r>
        <w:rPr>
          <w:rFonts w:hint="eastAsia" w:ascii="仿宋" w:hAnsi="仿宋" w:eastAsia="仿宋" w:cs="仿宋"/>
          <w:sz w:val="32"/>
          <w:szCs w:val="32"/>
        </w:rPr>
        <w:t>。决算数</w:t>
      </w:r>
      <w:r>
        <w:rPr>
          <w:rFonts w:hint="eastAsia" w:ascii="仿宋" w:hAnsi="仿宋" w:eastAsia="仿宋" w:cs="仿宋"/>
          <w:sz w:val="32"/>
          <w:szCs w:val="32"/>
          <w:lang w:val="en-US" w:eastAsia="zh-CN"/>
        </w:rPr>
        <w:t>等于</w:t>
      </w:r>
      <w:r>
        <w:rPr>
          <w:rFonts w:hint="eastAsia" w:ascii="仿宋" w:hAnsi="仿宋" w:eastAsia="仿宋" w:cs="仿宋"/>
          <w:sz w:val="32"/>
          <w:szCs w:val="32"/>
        </w:rPr>
        <w:t>预算数的主要原因是</w:t>
      </w:r>
      <w:r>
        <w:rPr>
          <w:rFonts w:hint="eastAsia" w:ascii="仿宋" w:hAnsi="仿宋" w:eastAsia="仿宋" w:cs="仿宋"/>
          <w:sz w:val="32"/>
          <w:szCs w:val="32"/>
          <w:lang w:val="en-US" w:eastAsia="zh-CN"/>
        </w:rPr>
        <w:t>2024年度无</w:t>
      </w:r>
      <w:r>
        <w:rPr>
          <w:rFonts w:hint="eastAsia" w:ascii="仿宋" w:hAnsi="仿宋" w:eastAsia="仿宋" w:cs="仿宋"/>
          <w:sz w:val="32"/>
          <w:szCs w:val="32"/>
        </w:rPr>
        <w:t>公务用车购置费支出，决算数</w:t>
      </w:r>
      <w:r>
        <w:rPr>
          <w:rFonts w:hint="eastAsia" w:ascii="仿宋" w:hAnsi="仿宋" w:eastAsia="仿宋" w:cs="仿宋"/>
          <w:sz w:val="32"/>
          <w:szCs w:val="32"/>
          <w:lang w:val="en-US" w:eastAsia="zh-CN"/>
        </w:rPr>
        <w:t>等于</w:t>
      </w:r>
      <w:r>
        <w:rPr>
          <w:rFonts w:hint="eastAsia" w:ascii="仿宋" w:hAnsi="仿宋" w:eastAsia="仿宋" w:cs="仿宋"/>
          <w:sz w:val="32"/>
          <w:szCs w:val="32"/>
        </w:rPr>
        <w:t>上年数的主要原因是</w:t>
      </w:r>
      <w:r>
        <w:rPr>
          <w:rFonts w:hint="eastAsia" w:ascii="仿宋" w:hAnsi="仿宋" w:eastAsia="仿宋" w:cs="仿宋"/>
          <w:sz w:val="32"/>
          <w:szCs w:val="32"/>
          <w:lang w:val="en-US" w:eastAsia="zh-CN"/>
        </w:rPr>
        <w:t>本单位无</w:t>
      </w:r>
      <w:r>
        <w:rPr>
          <w:rFonts w:hint="eastAsia" w:ascii="仿宋" w:hAnsi="仿宋" w:eastAsia="仿宋" w:cs="仿宋"/>
          <w:sz w:val="32"/>
          <w:szCs w:val="32"/>
        </w:rPr>
        <w:t>公务用车购置费支出。中国人民政治协商会议湖南省怀化市委员会更新公务用车</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sz w:val="32"/>
          <w:szCs w:val="32"/>
          <w:lang w:eastAsia="zh-CN"/>
        </w:rPr>
        <w:t>。</w:t>
      </w:r>
    </w:p>
    <w:p w14:paraId="5D8B93A0">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公务用车运行维护费支出预算为</w:t>
      </w:r>
      <w:r>
        <w:rPr>
          <w:rFonts w:hint="eastAsia" w:ascii="仿宋" w:hAnsi="仿宋" w:eastAsia="仿宋" w:cs="仿宋"/>
          <w:sz w:val="32"/>
          <w:szCs w:val="32"/>
          <w:lang w:val="en-US" w:eastAsia="zh-CN"/>
        </w:rPr>
        <w:t>50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49.72</w:t>
      </w:r>
      <w:r>
        <w:rPr>
          <w:rFonts w:hint="eastAsia" w:ascii="仿宋" w:hAnsi="仿宋" w:eastAsia="仿宋" w:cs="仿宋"/>
          <w:sz w:val="32"/>
          <w:szCs w:val="32"/>
        </w:rPr>
        <w:t>万元，</w:t>
      </w:r>
    </w:p>
    <w:p w14:paraId="1303C32E">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主要是</w:t>
      </w:r>
      <w:r>
        <w:rPr>
          <w:rFonts w:hint="eastAsia" w:ascii="仿宋" w:hAnsi="仿宋" w:eastAsia="仿宋" w:cs="仿宋"/>
          <w:sz w:val="32"/>
          <w:szCs w:val="32"/>
          <w:lang w:val="en-US" w:eastAsia="zh-CN"/>
        </w:rPr>
        <w:t>公车油耗、维修保养</w:t>
      </w:r>
      <w:r>
        <w:rPr>
          <w:rFonts w:hint="eastAsia" w:ascii="仿宋" w:hAnsi="仿宋" w:eastAsia="仿宋" w:cs="仿宋"/>
          <w:sz w:val="32"/>
          <w:szCs w:val="32"/>
        </w:rPr>
        <w:t>支出，完成预算的</w:t>
      </w:r>
      <w:r>
        <w:rPr>
          <w:rFonts w:hint="eastAsia" w:ascii="仿宋" w:hAnsi="仿宋" w:eastAsia="仿宋" w:cs="仿宋"/>
          <w:sz w:val="32"/>
          <w:szCs w:val="32"/>
          <w:lang w:val="en-US" w:eastAsia="zh-CN"/>
        </w:rPr>
        <w:t>99.44</w:t>
      </w:r>
      <w:r>
        <w:rPr>
          <w:rFonts w:hint="eastAsia" w:ascii="仿宋" w:hAnsi="仿宋" w:eastAsia="仿宋" w:cs="仿宋"/>
          <w:sz w:val="32"/>
          <w:szCs w:val="32"/>
        </w:rPr>
        <w:t>%；与上年相比增加</w:t>
      </w:r>
      <w:r>
        <w:rPr>
          <w:rFonts w:hint="eastAsia" w:ascii="仿宋" w:hAnsi="仿宋" w:eastAsia="仿宋" w:cs="仿宋"/>
          <w:sz w:val="32"/>
          <w:szCs w:val="32"/>
          <w:lang w:val="en-US" w:eastAsia="zh-CN"/>
        </w:rPr>
        <w:t>8.76</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21.39</w:t>
      </w:r>
      <w:r>
        <w:rPr>
          <w:rFonts w:hint="eastAsia" w:ascii="仿宋" w:hAnsi="仿宋" w:eastAsia="仿宋" w:cs="仿宋"/>
          <w:sz w:val="32"/>
          <w:szCs w:val="32"/>
        </w:rPr>
        <w:t>%。决算数小于预算数的主要原因是</w:t>
      </w:r>
      <w:r>
        <w:rPr>
          <w:rFonts w:hint="eastAsia" w:ascii="仿宋" w:hAnsi="仿宋" w:eastAsia="仿宋" w:cs="仿宋"/>
          <w:sz w:val="32"/>
          <w:szCs w:val="32"/>
          <w:lang w:val="en-US" w:eastAsia="zh-CN"/>
        </w:rPr>
        <w:t>根据财政安排压减经费开支</w:t>
      </w:r>
      <w:r>
        <w:rPr>
          <w:rFonts w:hint="eastAsia" w:ascii="仿宋" w:hAnsi="仿宋" w:eastAsia="仿宋" w:cs="仿宋"/>
          <w:sz w:val="32"/>
          <w:szCs w:val="32"/>
        </w:rPr>
        <w:t>。决算数大于上年数的主要原因是2024年度公车运行维护费用较上年增加。截止2024年12月31日，我单位开支财政拨款的公务用车保有量为</w:t>
      </w:r>
      <w:r>
        <w:rPr>
          <w:rFonts w:hint="eastAsia" w:ascii="仿宋" w:hAnsi="仿宋" w:eastAsia="仿宋" w:cs="仿宋"/>
          <w:sz w:val="32"/>
          <w:szCs w:val="32"/>
          <w:lang w:val="en-US" w:eastAsia="zh-CN"/>
        </w:rPr>
        <w:t>11</w:t>
      </w:r>
      <w:r>
        <w:rPr>
          <w:rFonts w:hint="eastAsia" w:ascii="仿宋" w:hAnsi="仿宋" w:eastAsia="仿宋" w:cs="仿宋"/>
          <w:sz w:val="32"/>
          <w:szCs w:val="32"/>
        </w:rPr>
        <w:t>辆。</w:t>
      </w:r>
    </w:p>
    <w:p w14:paraId="21E2944C">
      <w:pPr>
        <w:pStyle w:val="13"/>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3.公务接待费支出预算为</w:t>
      </w:r>
      <w:r>
        <w:rPr>
          <w:rFonts w:hint="eastAsia" w:ascii="仿宋" w:hAnsi="仿宋" w:eastAsia="仿宋" w:cs="仿宋"/>
          <w:sz w:val="32"/>
          <w:szCs w:val="32"/>
          <w:lang w:val="en-US" w:eastAsia="zh-CN"/>
        </w:rPr>
        <w:t>2.8</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2.28</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81.43</w:t>
      </w:r>
      <w:r>
        <w:rPr>
          <w:rFonts w:hint="eastAsia" w:ascii="仿宋" w:hAnsi="仿宋" w:eastAsia="仿宋" w:cs="仿宋"/>
          <w:sz w:val="32"/>
          <w:szCs w:val="32"/>
        </w:rPr>
        <w:t>%；与上年相比增加</w:t>
      </w:r>
      <w:r>
        <w:rPr>
          <w:rFonts w:hint="eastAsia" w:ascii="仿宋" w:hAnsi="仿宋" w:eastAsia="仿宋" w:cs="仿宋"/>
          <w:sz w:val="32"/>
          <w:szCs w:val="32"/>
          <w:lang w:val="en-US" w:eastAsia="zh-CN"/>
        </w:rPr>
        <w:t>0.07</w:t>
      </w:r>
      <w:r>
        <w:rPr>
          <w:rFonts w:hint="eastAsia" w:ascii="仿宋" w:hAnsi="仿宋" w:eastAsia="仿宋" w:cs="仿宋"/>
          <w:sz w:val="32"/>
          <w:szCs w:val="32"/>
        </w:rPr>
        <w:t>万元，增长</w:t>
      </w:r>
      <w:r>
        <w:rPr>
          <w:rFonts w:hint="eastAsia" w:ascii="仿宋" w:hAnsi="仿宋" w:eastAsia="仿宋" w:cs="仿宋"/>
          <w:sz w:val="32"/>
          <w:szCs w:val="32"/>
          <w:lang w:val="en-US" w:eastAsia="zh-CN"/>
        </w:rPr>
        <w:t>3.23</w:t>
      </w:r>
      <w:r>
        <w:rPr>
          <w:rFonts w:hint="eastAsia" w:ascii="仿宋" w:hAnsi="仿宋" w:eastAsia="仿宋" w:cs="仿宋"/>
          <w:sz w:val="32"/>
          <w:szCs w:val="32"/>
        </w:rPr>
        <w:t>%。决算数小于预算数的主要原因是</w:t>
      </w:r>
      <w:r>
        <w:rPr>
          <w:rFonts w:hint="eastAsia" w:ascii="仿宋" w:hAnsi="仿宋" w:eastAsia="仿宋" w:cs="仿宋"/>
          <w:sz w:val="32"/>
          <w:szCs w:val="32"/>
          <w:lang w:val="en-US" w:eastAsia="zh-CN"/>
        </w:rPr>
        <w:t>压减经费开支</w:t>
      </w:r>
      <w:r>
        <w:rPr>
          <w:rFonts w:hint="eastAsia" w:ascii="仿宋" w:hAnsi="仿宋" w:eastAsia="仿宋" w:cs="仿宋"/>
          <w:sz w:val="32"/>
          <w:szCs w:val="32"/>
        </w:rPr>
        <w:t>。决算数大于上年数的主要原因是</w:t>
      </w:r>
      <w:r>
        <w:rPr>
          <w:rFonts w:hint="eastAsia" w:ascii="仿宋" w:hAnsi="仿宋" w:eastAsia="仿宋" w:cs="仿宋"/>
          <w:sz w:val="32"/>
          <w:szCs w:val="32"/>
          <w:lang w:val="en-US" w:eastAsia="zh-CN"/>
        </w:rPr>
        <w:t>2024年度增加公务接待批次，费用增加</w:t>
      </w:r>
      <w:r>
        <w:rPr>
          <w:rFonts w:hint="eastAsia" w:ascii="仿宋" w:hAnsi="仿宋" w:eastAsia="仿宋" w:cs="仿宋"/>
          <w:sz w:val="32"/>
          <w:szCs w:val="32"/>
        </w:rPr>
        <w:t>。2024年度共接待来访团组</w:t>
      </w:r>
      <w:r>
        <w:rPr>
          <w:rFonts w:hint="eastAsia" w:ascii="仿宋" w:hAnsi="仿宋" w:eastAsia="仿宋" w:cs="仿宋"/>
          <w:sz w:val="32"/>
          <w:szCs w:val="32"/>
          <w:lang w:val="en-US" w:eastAsia="zh-CN"/>
        </w:rPr>
        <w:t>21</w:t>
      </w:r>
      <w:r>
        <w:rPr>
          <w:rFonts w:hint="eastAsia" w:ascii="仿宋" w:hAnsi="仿宋" w:eastAsia="仿宋" w:cs="仿宋"/>
          <w:sz w:val="32"/>
          <w:szCs w:val="32"/>
        </w:rPr>
        <w:t>个、来宾</w:t>
      </w:r>
      <w:r>
        <w:rPr>
          <w:rFonts w:hint="eastAsia" w:ascii="仿宋" w:hAnsi="仿宋" w:eastAsia="仿宋" w:cs="仿宋"/>
          <w:sz w:val="32"/>
          <w:szCs w:val="32"/>
          <w:lang w:val="en-US" w:eastAsia="zh-CN"/>
        </w:rPr>
        <w:t>154</w:t>
      </w:r>
      <w:r>
        <w:rPr>
          <w:rFonts w:hint="eastAsia" w:ascii="仿宋" w:hAnsi="仿宋" w:eastAsia="仿宋" w:cs="仿宋"/>
          <w:sz w:val="32"/>
          <w:szCs w:val="32"/>
        </w:rPr>
        <w:t>人次，</w:t>
      </w:r>
      <w:r>
        <w:rPr>
          <w:rFonts w:hint="eastAsia" w:ascii="仿宋" w:hAnsi="仿宋" w:eastAsia="仿宋" w:cs="仿宋"/>
          <w:sz w:val="32"/>
          <w:szCs w:val="32"/>
          <w:lang w:eastAsia="zh-CN"/>
        </w:rPr>
        <w:t>主要是接待其他市州政协及县市区政协来人来访</w:t>
      </w:r>
      <w:r>
        <w:rPr>
          <w:rFonts w:hint="eastAsia" w:ascii="仿宋" w:hAnsi="仿宋" w:eastAsia="仿宋" w:cs="仿宋"/>
          <w:sz w:val="32"/>
          <w:szCs w:val="32"/>
        </w:rPr>
        <w:t>。</w:t>
      </w:r>
    </w:p>
    <w:p w14:paraId="3B490D0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DA5231D">
      <w:pPr>
        <w:pStyle w:val="13"/>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2024年度</w:t>
      </w:r>
      <w:r>
        <w:rPr>
          <w:rFonts w:hint="eastAsia" w:ascii="仿宋" w:hAnsi="仿宋" w:eastAsia="仿宋" w:cs="仿宋"/>
          <w:sz w:val="32"/>
          <w:szCs w:val="32"/>
          <w:lang w:val="en-US" w:eastAsia="zh-CN"/>
        </w:rPr>
        <w:t>无</w:t>
      </w:r>
      <w:r>
        <w:rPr>
          <w:rFonts w:hint="eastAsia" w:ascii="仿宋" w:hAnsi="仿宋" w:eastAsia="仿宋" w:cs="仿宋"/>
          <w:sz w:val="32"/>
          <w:szCs w:val="32"/>
        </w:rPr>
        <w:t>政府性基金预算</w:t>
      </w:r>
      <w:r>
        <w:rPr>
          <w:rFonts w:hint="eastAsia" w:ascii="仿宋" w:hAnsi="仿宋" w:eastAsia="仿宋" w:cs="仿宋"/>
          <w:sz w:val="32"/>
          <w:szCs w:val="32"/>
          <w:lang w:val="en-US" w:eastAsia="zh-CN"/>
        </w:rPr>
        <w:t>收支。</w:t>
      </w:r>
    </w:p>
    <w:p w14:paraId="5462CEBF">
      <w:pPr>
        <w:pStyle w:val="13"/>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14:paraId="366975D5">
      <w:pPr>
        <w:pStyle w:val="13"/>
        <w:overflowPunct w:val="0"/>
        <w:autoSpaceDE/>
        <w:autoSpaceDN/>
        <w:spacing w:line="600" w:lineRule="exact"/>
        <w:ind w:firstLine="640" w:firstLineChars="200"/>
        <w:jc w:val="both"/>
        <w:rPr>
          <w:rFonts w:hint="eastAsia" w:ascii="仿宋" w:hAnsi="仿宋" w:eastAsia="仿宋" w:cs="仿宋"/>
          <w:b/>
          <w:bCs/>
          <w:i/>
          <w:color w:val="auto"/>
          <w:sz w:val="32"/>
          <w:szCs w:val="32"/>
        </w:rPr>
      </w:pPr>
      <w:r>
        <w:rPr>
          <w:rFonts w:hint="eastAsia" w:ascii="仿宋" w:hAnsi="仿宋" w:eastAsia="仿宋" w:cs="仿宋"/>
          <w:sz w:val="32"/>
          <w:szCs w:val="32"/>
          <w:lang w:val="en-US" w:eastAsia="zh-CN"/>
        </w:rPr>
        <w:t>2024年度无国有资本经营预算收支。</w:t>
      </w:r>
    </w:p>
    <w:p w14:paraId="0AA3E55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12ADD346">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仿宋" w:hAnsi="仿宋" w:eastAsia="仿宋" w:cs="仿宋"/>
          <w:sz w:val="32"/>
          <w:szCs w:val="32"/>
        </w:rPr>
      </w:pPr>
      <w:r>
        <w:rPr>
          <w:rFonts w:hint="eastAsia" w:ascii="仿宋" w:hAnsi="仿宋" w:eastAsia="仿宋" w:cs="仿宋"/>
          <w:sz w:val="32"/>
          <w:szCs w:val="32"/>
        </w:rPr>
        <w:t>本部门2024年度机关运行经费支出</w:t>
      </w:r>
      <w:r>
        <w:rPr>
          <w:rFonts w:hint="eastAsia" w:ascii="仿宋" w:hAnsi="仿宋" w:eastAsia="仿宋" w:cs="仿宋"/>
          <w:sz w:val="32"/>
          <w:szCs w:val="32"/>
          <w:lang w:val="en-US" w:eastAsia="zh-CN"/>
        </w:rPr>
        <w:t>164.69</w:t>
      </w:r>
      <w:r>
        <w:rPr>
          <w:rFonts w:hint="eastAsia" w:ascii="仿宋" w:hAnsi="仿宋" w:eastAsia="仿宋" w:cs="仿宋"/>
          <w:sz w:val="32"/>
          <w:szCs w:val="32"/>
        </w:rPr>
        <w:t>万元，比上年决算数增加</w:t>
      </w:r>
      <w:r>
        <w:rPr>
          <w:rFonts w:hint="eastAsia" w:ascii="仿宋" w:hAnsi="仿宋" w:eastAsia="仿宋" w:cs="仿宋"/>
          <w:sz w:val="32"/>
          <w:szCs w:val="32"/>
          <w:lang w:val="en-US" w:eastAsia="zh-CN"/>
        </w:rPr>
        <w:t>10.30</w:t>
      </w:r>
      <w:r>
        <w:rPr>
          <w:rFonts w:hint="eastAsia" w:ascii="仿宋" w:hAnsi="仿宋" w:eastAsia="仿宋" w:cs="仿宋"/>
          <w:sz w:val="32"/>
          <w:szCs w:val="32"/>
        </w:rPr>
        <w:t xml:space="preserve"> 万元，增长</w:t>
      </w:r>
      <w:r>
        <w:rPr>
          <w:rFonts w:hint="eastAsia" w:ascii="仿宋" w:hAnsi="仿宋" w:eastAsia="仿宋" w:cs="仿宋"/>
          <w:sz w:val="32"/>
          <w:szCs w:val="32"/>
          <w:lang w:val="en-US" w:eastAsia="zh-CN"/>
        </w:rPr>
        <w:t>6.67</w:t>
      </w:r>
      <w:r>
        <w:rPr>
          <w:rFonts w:hint="eastAsia" w:ascii="仿宋" w:hAnsi="仿宋" w:eastAsia="仿宋" w:cs="仿宋"/>
          <w:sz w:val="32"/>
          <w:szCs w:val="32"/>
        </w:rPr>
        <w:t>%。主要原因是：</w:t>
      </w:r>
      <w:r>
        <w:rPr>
          <w:rFonts w:hint="eastAsia" w:ascii="仿宋" w:hAnsi="仿宋" w:eastAsia="仿宋" w:cs="仿宋"/>
          <w:sz w:val="32"/>
          <w:szCs w:val="32"/>
          <w:lang w:val="en-US" w:eastAsia="zh-CN"/>
        </w:rPr>
        <w:t>2024年度公用经费增加。</w:t>
      </w:r>
    </w:p>
    <w:p w14:paraId="01A1975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75021270">
      <w:pPr>
        <w:pStyle w:val="13"/>
        <w:overflowPunct w:val="0"/>
        <w:autoSpaceDE/>
        <w:autoSpaceDN/>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2024年本部门开支会议费</w:t>
      </w:r>
      <w:r>
        <w:rPr>
          <w:rFonts w:hint="eastAsia" w:ascii="仿宋" w:hAnsi="仿宋" w:eastAsia="仿宋" w:cs="仿宋"/>
          <w:sz w:val="32"/>
          <w:szCs w:val="32"/>
          <w:lang w:val="en-US" w:eastAsia="zh-CN"/>
        </w:rPr>
        <w:t>156.49</w:t>
      </w:r>
      <w:r>
        <w:rPr>
          <w:rFonts w:hint="eastAsia" w:ascii="仿宋" w:hAnsi="仿宋" w:eastAsia="仿宋" w:cs="仿宋"/>
          <w:sz w:val="32"/>
          <w:szCs w:val="32"/>
        </w:rPr>
        <w:t>万元，</w:t>
      </w:r>
      <w:r>
        <w:rPr>
          <w:rFonts w:hint="eastAsia" w:ascii="仿宋" w:hAnsi="仿宋" w:eastAsia="仿宋" w:cs="仿宋"/>
          <w:sz w:val="32"/>
          <w:szCs w:val="32"/>
          <w:lang w:eastAsia="zh-CN"/>
        </w:rPr>
        <w:t>用于召开政协全会会议、政协常委会会议、政协秘书长会议、各专门委员会全体会议、</w:t>
      </w:r>
      <w:r>
        <w:rPr>
          <w:rFonts w:hint="eastAsia" w:ascii="仿宋" w:hAnsi="仿宋" w:eastAsia="仿宋" w:cs="仿宋"/>
          <w:sz w:val="32"/>
          <w:szCs w:val="32"/>
        </w:rPr>
        <w:t>课题调研报告专家论证会会议</w:t>
      </w:r>
      <w:r>
        <w:rPr>
          <w:rFonts w:hint="eastAsia" w:ascii="仿宋" w:hAnsi="仿宋" w:eastAsia="仿宋" w:cs="仿宋"/>
          <w:sz w:val="32"/>
          <w:szCs w:val="32"/>
          <w:lang w:eastAsia="zh-CN"/>
        </w:rPr>
        <w:t>等。</w:t>
      </w:r>
    </w:p>
    <w:p w14:paraId="2097E47D">
      <w:pPr>
        <w:pStyle w:val="13"/>
        <w:overflowPunct w:val="0"/>
        <w:autoSpaceDE/>
        <w:autoSpaceDN/>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开支培训费</w:t>
      </w:r>
      <w:r>
        <w:rPr>
          <w:rFonts w:hint="eastAsia" w:ascii="仿宋" w:hAnsi="仿宋" w:eastAsia="仿宋" w:cs="仿宋"/>
          <w:sz w:val="32"/>
          <w:szCs w:val="32"/>
          <w:lang w:val="en-US" w:eastAsia="zh-CN"/>
        </w:rPr>
        <w:t>2.13</w:t>
      </w:r>
      <w:r>
        <w:rPr>
          <w:rFonts w:hint="eastAsia" w:ascii="仿宋" w:hAnsi="仿宋" w:eastAsia="仿宋" w:cs="仿宋"/>
          <w:sz w:val="32"/>
          <w:szCs w:val="32"/>
        </w:rPr>
        <w:t>万元，</w:t>
      </w:r>
      <w:r>
        <w:rPr>
          <w:rFonts w:hint="eastAsia" w:ascii="仿宋" w:hAnsi="仿宋" w:eastAsia="仿宋" w:cs="仿宋"/>
          <w:sz w:val="32"/>
          <w:szCs w:val="32"/>
          <w:lang w:eastAsia="zh-CN"/>
        </w:rPr>
        <w:t>用于干部赴重庆、银川、南宁参加相关培训费用。</w:t>
      </w:r>
    </w:p>
    <w:p w14:paraId="6C024D3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仿宋" w:hAnsi="仿宋" w:eastAsia="仿宋" w:cs="仿宋"/>
          <w:sz w:val="32"/>
          <w:szCs w:val="32"/>
          <w:lang w:val="en-US" w:eastAsia="zh-CN"/>
        </w:rPr>
        <w:t>2024年度未</w:t>
      </w:r>
      <w:r>
        <w:rPr>
          <w:rFonts w:hint="eastAsia" w:ascii="仿宋" w:hAnsi="仿宋" w:eastAsia="仿宋" w:cs="仿宋"/>
          <w:sz w:val="32"/>
          <w:szCs w:val="32"/>
        </w:rPr>
        <w:t>举办节庆、晚会、论坛、赛事活动，开支</w:t>
      </w:r>
      <w:r>
        <w:rPr>
          <w:rFonts w:hint="eastAsia" w:ascii="仿宋" w:hAnsi="仿宋" w:eastAsia="仿宋" w:cs="仿宋"/>
          <w:sz w:val="32"/>
          <w:szCs w:val="32"/>
          <w:lang w:val="en-US" w:eastAsia="zh-CN"/>
        </w:rPr>
        <w:t>0</w:t>
      </w:r>
      <w:r>
        <w:rPr>
          <w:rFonts w:ascii="Times New Roman" w:hAnsi="Times New Roman" w:eastAsia="仿宋_GB2312" w:cs="Times New Roman"/>
          <w:sz w:val="32"/>
          <w:szCs w:val="32"/>
        </w:rPr>
        <w:t>万元。</w:t>
      </w:r>
    </w:p>
    <w:p w14:paraId="01F1B56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4CD54838">
      <w:pPr>
        <w:pStyle w:val="13"/>
        <w:overflowPunct w:val="0"/>
        <w:autoSpaceDE/>
        <w:autoSpaceDN/>
        <w:spacing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sz w:val="32"/>
          <w:szCs w:val="32"/>
        </w:rPr>
        <w:t>本部门2024年度政府采购支出总额</w:t>
      </w:r>
      <w:r>
        <w:rPr>
          <w:rFonts w:hint="eastAsia" w:ascii="仿宋" w:hAnsi="仿宋" w:eastAsia="仿宋" w:cs="仿宋"/>
          <w:sz w:val="32"/>
          <w:szCs w:val="32"/>
          <w:lang w:val="en-US" w:eastAsia="zh-CN"/>
        </w:rPr>
        <w:t>327.98</w:t>
      </w:r>
      <w:r>
        <w:rPr>
          <w:rFonts w:hint="eastAsia" w:ascii="仿宋" w:hAnsi="仿宋" w:eastAsia="仿宋" w:cs="仿宋"/>
          <w:sz w:val="32"/>
          <w:szCs w:val="32"/>
        </w:rPr>
        <w:t>万元，其中：政府采购货物支出</w:t>
      </w:r>
      <w:r>
        <w:rPr>
          <w:rFonts w:hint="eastAsia" w:ascii="仿宋" w:hAnsi="仿宋" w:eastAsia="仿宋" w:cs="仿宋"/>
          <w:sz w:val="32"/>
          <w:szCs w:val="32"/>
          <w:lang w:val="en-US" w:eastAsia="zh-CN"/>
        </w:rPr>
        <w:t>62.90</w:t>
      </w:r>
      <w:r>
        <w:rPr>
          <w:rFonts w:hint="eastAsia" w:ascii="仿宋" w:hAnsi="仿宋" w:eastAsia="仿宋" w:cs="仿宋"/>
          <w:sz w:val="32"/>
          <w:szCs w:val="32"/>
        </w:rPr>
        <w:t>万元、政府采购工程支出</w:t>
      </w:r>
      <w:r>
        <w:rPr>
          <w:rFonts w:hint="eastAsia" w:ascii="仿宋" w:hAnsi="仿宋" w:eastAsia="仿宋" w:cs="仿宋"/>
          <w:sz w:val="32"/>
          <w:szCs w:val="32"/>
          <w:lang w:val="en-US" w:eastAsia="zh-CN"/>
        </w:rPr>
        <w:t>14.81</w:t>
      </w:r>
      <w:r>
        <w:rPr>
          <w:rFonts w:hint="eastAsia" w:ascii="仿宋" w:hAnsi="仿宋" w:eastAsia="仿宋" w:cs="仿宋"/>
          <w:sz w:val="32"/>
          <w:szCs w:val="32"/>
        </w:rPr>
        <w:t>万元、政府采购服务支出</w:t>
      </w:r>
      <w:r>
        <w:rPr>
          <w:rFonts w:hint="eastAsia" w:ascii="仿宋" w:hAnsi="仿宋" w:eastAsia="仿宋" w:cs="仿宋"/>
          <w:sz w:val="32"/>
          <w:szCs w:val="32"/>
          <w:lang w:val="en-US" w:eastAsia="zh-CN"/>
        </w:rPr>
        <w:t>250.27</w:t>
      </w:r>
      <w:r>
        <w:rPr>
          <w:rFonts w:hint="eastAsia" w:ascii="仿宋" w:hAnsi="仿宋" w:eastAsia="仿宋" w:cs="仿宋"/>
          <w:sz w:val="32"/>
          <w:szCs w:val="32"/>
        </w:rPr>
        <w:t>万元。授予中小企业合同金额</w:t>
      </w:r>
      <w:r>
        <w:rPr>
          <w:rFonts w:hint="eastAsia" w:ascii="仿宋" w:hAnsi="仿宋" w:eastAsia="仿宋" w:cs="仿宋"/>
          <w:sz w:val="32"/>
          <w:szCs w:val="32"/>
          <w:lang w:val="en-US" w:eastAsia="zh-CN"/>
        </w:rPr>
        <w:t>327.98</w:t>
      </w:r>
      <w:r>
        <w:rPr>
          <w:rFonts w:hint="eastAsia" w:ascii="仿宋" w:hAnsi="仿宋" w:eastAsia="仿宋" w:cs="仿宋"/>
          <w:sz w:val="32"/>
          <w:szCs w:val="32"/>
        </w:rPr>
        <w:t>万元，占政府采购支出总额的</w:t>
      </w:r>
      <w:r>
        <w:rPr>
          <w:rFonts w:hint="eastAsia" w:ascii="仿宋" w:hAnsi="仿宋" w:eastAsia="仿宋" w:cs="仿宋"/>
          <w:sz w:val="32"/>
          <w:szCs w:val="32"/>
          <w:lang w:val="en-US" w:eastAsia="zh-CN"/>
        </w:rPr>
        <w:t>100</w:t>
      </w:r>
      <w:r>
        <w:rPr>
          <w:rFonts w:hint="eastAsia" w:ascii="仿宋" w:hAnsi="仿宋" w:eastAsia="仿宋" w:cs="仿宋"/>
          <w:sz w:val="32"/>
          <w:szCs w:val="32"/>
        </w:rPr>
        <w:t>%，其中：授予小微企业合同金额</w:t>
      </w:r>
      <w:r>
        <w:rPr>
          <w:rFonts w:hint="eastAsia" w:ascii="仿宋" w:hAnsi="仿宋" w:eastAsia="仿宋" w:cs="仿宋"/>
          <w:sz w:val="32"/>
          <w:szCs w:val="32"/>
          <w:lang w:val="en-US" w:eastAsia="zh-CN"/>
        </w:rPr>
        <w:t>327.98</w:t>
      </w:r>
      <w:r>
        <w:rPr>
          <w:rFonts w:hint="eastAsia" w:ascii="仿宋" w:hAnsi="仿宋" w:eastAsia="仿宋" w:cs="仿宋"/>
          <w:sz w:val="32"/>
          <w:szCs w:val="32"/>
        </w:rPr>
        <w:t>万元，</w:t>
      </w:r>
      <w:r>
        <w:rPr>
          <w:rFonts w:hint="eastAsia" w:ascii="仿宋" w:hAnsi="仿宋" w:eastAsia="仿宋" w:cs="仿宋"/>
          <w:color w:val="auto"/>
          <w:sz w:val="32"/>
          <w:szCs w:val="32"/>
        </w:rPr>
        <w:t>占授予中小企业合同金额的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%。货物采购授予中小企业合同金额占货物支出金额的</w:t>
      </w:r>
      <w:r>
        <w:rPr>
          <w:rFonts w:hint="eastAsia" w:ascii="仿宋" w:hAnsi="仿宋" w:eastAsia="仿宋" w:cs="仿宋"/>
          <w:color w:val="auto"/>
          <w:sz w:val="32"/>
          <w:szCs w:val="32"/>
          <w:lang w:val="en-US" w:eastAsia="zh-CN"/>
        </w:rPr>
        <w:t>19.18</w:t>
      </w:r>
      <w:r>
        <w:rPr>
          <w:rFonts w:hint="eastAsia" w:ascii="仿宋" w:hAnsi="仿宋" w:eastAsia="仿宋" w:cs="仿宋"/>
          <w:color w:val="auto"/>
          <w:sz w:val="32"/>
          <w:szCs w:val="32"/>
        </w:rPr>
        <w:t>%，工程采购授予中小企业合同金额占工程支出金额的</w:t>
      </w:r>
      <w:r>
        <w:rPr>
          <w:rFonts w:hint="eastAsia" w:ascii="仿宋" w:hAnsi="仿宋" w:eastAsia="仿宋" w:cs="仿宋"/>
          <w:color w:val="auto"/>
          <w:sz w:val="32"/>
          <w:szCs w:val="32"/>
          <w:lang w:val="en-US" w:eastAsia="zh-CN"/>
        </w:rPr>
        <w:t>4.52</w:t>
      </w:r>
      <w:r>
        <w:rPr>
          <w:rFonts w:hint="eastAsia" w:ascii="仿宋" w:hAnsi="仿宋" w:eastAsia="仿宋" w:cs="仿宋"/>
          <w:color w:val="auto"/>
          <w:sz w:val="32"/>
          <w:szCs w:val="32"/>
        </w:rPr>
        <w:t>%，服务采购授予中小企业合同金额占服务支出金额的</w:t>
      </w:r>
      <w:r>
        <w:rPr>
          <w:rFonts w:hint="eastAsia" w:ascii="仿宋" w:hAnsi="仿宋" w:eastAsia="仿宋" w:cs="仿宋"/>
          <w:color w:val="auto"/>
          <w:sz w:val="32"/>
          <w:szCs w:val="32"/>
          <w:lang w:val="en-US" w:eastAsia="zh-CN"/>
        </w:rPr>
        <w:t>76.3</w:t>
      </w:r>
      <w:r>
        <w:rPr>
          <w:rFonts w:hint="eastAsia" w:ascii="仿宋" w:hAnsi="仿宋" w:eastAsia="仿宋" w:cs="仿宋"/>
          <w:color w:val="auto"/>
          <w:sz w:val="32"/>
          <w:szCs w:val="32"/>
        </w:rPr>
        <w:t>%。</w:t>
      </w:r>
    </w:p>
    <w:p w14:paraId="429FF1A8">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17198F17">
      <w:pPr>
        <w:pStyle w:val="13"/>
        <w:overflowPunct w:val="0"/>
        <w:autoSpaceDE/>
        <w:autoSpaceDN/>
        <w:spacing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截至2024年12月31日，部门（单位）共有车辆</w:t>
      </w: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辆，其中，副部（省）级及以上领导用车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辆、主要负责人用车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辆、机要通信用车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辆、应急保障用车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辆、执法执勤用车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辆、特种专业技术用车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辆、离退休干部服务用车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辆、其他用车</w:t>
      </w: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辆，其他用车主要是</w:t>
      </w:r>
      <w:r>
        <w:rPr>
          <w:rFonts w:hint="eastAsia" w:ascii="仿宋" w:hAnsi="仿宋" w:eastAsia="仿宋" w:cs="仿宋"/>
          <w:color w:val="auto"/>
          <w:sz w:val="32"/>
          <w:szCs w:val="32"/>
          <w:lang w:val="en-US" w:eastAsia="zh-CN"/>
        </w:rPr>
        <w:t>一般公务用车</w:t>
      </w:r>
      <w:r>
        <w:rPr>
          <w:rFonts w:hint="eastAsia" w:ascii="仿宋" w:hAnsi="仿宋" w:eastAsia="仿宋" w:cs="仿宋"/>
          <w:color w:val="auto"/>
          <w:sz w:val="32"/>
          <w:szCs w:val="32"/>
        </w:rPr>
        <w:t>；单位价值100万元以上设备（不含车辆）</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台（套）。</w:t>
      </w:r>
    </w:p>
    <w:p w14:paraId="4EF8534A">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5C6FAC78">
      <w:pPr>
        <w:overflowPunct w:val="0"/>
        <w:spacing w:line="600" w:lineRule="exact"/>
        <w:ind w:firstLine="640" w:firstLineChars="200"/>
        <w:rPr>
          <w:rFonts w:hint="eastAsia" w:ascii="仿宋" w:hAnsi="仿宋" w:eastAsia="仿宋" w:cs="仿宋"/>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hint="eastAsia" w:ascii="仿宋" w:hAnsi="仿宋" w:eastAsia="仿宋" w:cs="仿宋"/>
          <w:kern w:val="0"/>
          <w:sz w:val="32"/>
          <w:szCs w:val="32"/>
        </w:rPr>
        <w:t>组织对2024年度本部门（单位）整体支出开展绩效自评，涉及项目</w:t>
      </w:r>
      <w:r>
        <w:rPr>
          <w:rFonts w:hint="eastAsia" w:ascii="仿宋" w:hAnsi="仿宋" w:eastAsia="仿宋" w:cs="仿宋"/>
          <w:kern w:val="0"/>
          <w:sz w:val="32"/>
          <w:szCs w:val="32"/>
          <w:lang w:val="en-US" w:eastAsia="zh-CN"/>
        </w:rPr>
        <w:t>21</w:t>
      </w:r>
      <w:r>
        <w:rPr>
          <w:rFonts w:hint="eastAsia" w:ascii="仿宋" w:hAnsi="仿宋" w:eastAsia="仿宋" w:cs="仿宋"/>
          <w:kern w:val="0"/>
          <w:sz w:val="32"/>
          <w:szCs w:val="32"/>
        </w:rPr>
        <w:t>个，共涉及资金</w:t>
      </w:r>
      <w:r>
        <w:rPr>
          <w:rFonts w:hint="eastAsia" w:ascii="仿宋" w:hAnsi="仿宋" w:eastAsia="仿宋" w:cs="仿宋"/>
          <w:kern w:val="0"/>
          <w:sz w:val="32"/>
          <w:szCs w:val="32"/>
          <w:lang w:val="en-US" w:eastAsia="zh-CN"/>
        </w:rPr>
        <w:t>777.77</w:t>
      </w:r>
      <w:r>
        <w:rPr>
          <w:rFonts w:hint="eastAsia" w:ascii="仿宋" w:hAnsi="仿宋" w:eastAsia="仿宋" w:cs="仿宋"/>
          <w:kern w:val="0"/>
          <w:sz w:val="32"/>
          <w:szCs w:val="32"/>
        </w:rPr>
        <w:t>万元。其中，一般公共预算项目</w:t>
      </w:r>
      <w:r>
        <w:rPr>
          <w:rFonts w:hint="eastAsia" w:ascii="仿宋" w:hAnsi="仿宋" w:eastAsia="仿宋" w:cs="仿宋"/>
          <w:kern w:val="0"/>
          <w:sz w:val="32"/>
          <w:szCs w:val="32"/>
          <w:lang w:val="en-US" w:eastAsia="zh-CN"/>
        </w:rPr>
        <w:t>21</w:t>
      </w:r>
      <w:r>
        <w:rPr>
          <w:rFonts w:hint="eastAsia" w:ascii="仿宋" w:hAnsi="仿宋" w:eastAsia="仿宋" w:cs="仿宋"/>
          <w:kern w:val="0"/>
          <w:sz w:val="32"/>
          <w:szCs w:val="32"/>
        </w:rPr>
        <w:t xml:space="preserve"> 个</w:t>
      </w:r>
      <w:r>
        <w:rPr>
          <w:rFonts w:hint="eastAsia" w:ascii="仿宋" w:hAnsi="仿宋" w:eastAsia="仿宋" w:cs="仿宋"/>
          <w:kern w:val="0"/>
          <w:sz w:val="32"/>
          <w:szCs w:val="32"/>
          <w:lang w:val="en-US" w:eastAsia="zh-CN"/>
        </w:rPr>
        <w:t>777.77</w:t>
      </w:r>
      <w:r>
        <w:rPr>
          <w:rFonts w:hint="eastAsia" w:ascii="仿宋" w:hAnsi="仿宋" w:eastAsia="仿宋" w:cs="仿宋"/>
          <w:kern w:val="0"/>
          <w:sz w:val="32"/>
          <w:szCs w:val="32"/>
        </w:rPr>
        <w:t>万元，占一般公共预算支出总额的</w:t>
      </w:r>
      <w:r>
        <w:rPr>
          <w:rFonts w:hint="eastAsia" w:ascii="仿宋" w:hAnsi="仿宋" w:eastAsia="仿宋" w:cs="仿宋"/>
          <w:kern w:val="0"/>
          <w:sz w:val="32"/>
          <w:szCs w:val="32"/>
          <w:lang w:val="en-US" w:eastAsia="zh-CN"/>
        </w:rPr>
        <w:t>36.93</w:t>
      </w:r>
      <w:r>
        <w:rPr>
          <w:rFonts w:hint="eastAsia" w:ascii="仿宋" w:hAnsi="仿宋" w:eastAsia="仿宋" w:cs="仿宋"/>
          <w:kern w:val="0"/>
          <w:sz w:val="32"/>
          <w:szCs w:val="32"/>
        </w:rPr>
        <w:t>%；政府性基金预算项目</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个</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万元，占政府性基金预算支出总额的</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%；国有资本经营预算项目</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个</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万元，占国有资本经营预算支出总额的</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%；社会保险基金预算项目</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个</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万元，占社会保险基金预算支出总额的</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w:t>
      </w:r>
      <w:r>
        <w:rPr>
          <w:rFonts w:ascii="Times New Roman" w:hAnsi="Times New Roman" w:eastAsia="仿宋_GB2312" w:cs="Times New Roman"/>
          <w:b/>
          <w:bCs/>
          <w:kern w:val="0"/>
          <w:sz w:val="32"/>
          <w:szCs w:val="32"/>
        </w:rPr>
        <w:t>二是部门评价开展情况。</w:t>
      </w:r>
      <w:r>
        <w:rPr>
          <w:rFonts w:hint="eastAsia" w:ascii="仿宋" w:hAnsi="仿宋" w:eastAsia="仿宋" w:cs="仿宋"/>
          <w:kern w:val="0"/>
          <w:sz w:val="32"/>
          <w:szCs w:val="32"/>
        </w:rPr>
        <w:t>组织对所属单位2024年度“</w:t>
      </w:r>
      <w:r>
        <w:rPr>
          <w:rFonts w:hint="eastAsia" w:ascii="仿宋" w:hAnsi="仿宋" w:eastAsia="仿宋" w:cs="仿宋"/>
          <w:sz w:val="32"/>
          <w:szCs w:val="32"/>
          <w:lang w:val="en-US" w:eastAsia="zh-CN"/>
        </w:rPr>
        <w:t>调研经费</w:t>
      </w:r>
      <w:r>
        <w:rPr>
          <w:rFonts w:hint="eastAsia" w:ascii="仿宋" w:hAnsi="仿宋" w:eastAsia="仿宋" w:cs="仿宋"/>
          <w:kern w:val="0"/>
          <w:sz w:val="32"/>
          <w:szCs w:val="32"/>
        </w:rPr>
        <w:t>”等</w:t>
      </w:r>
      <w:r>
        <w:rPr>
          <w:rFonts w:hint="eastAsia" w:ascii="仿宋" w:hAnsi="仿宋" w:eastAsia="仿宋" w:cs="仿宋"/>
          <w:sz w:val="32"/>
          <w:szCs w:val="32"/>
          <w:lang w:val="en-US" w:eastAsia="zh-CN"/>
        </w:rPr>
        <w:t>1</w:t>
      </w:r>
      <w:r>
        <w:rPr>
          <w:rFonts w:hint="eastAsia" w:ascii="仿宋" w:hAnsi="仿宋" w:eastAsia="仿宋" w:cs="仿宋"/>
          <w:kern w:val="0"/>
          <w:sz w:val="32"/>
          <w:szCs w:val="32"/>
        </w:rPr>
        <w:t>个项目开展了部门评价，涉及一般公共预算支出</w:t>
      </w:r>
      <w:r>
        <w:rPr>
          <w:rFonts w:hint="eastAsia" w:ascii="仿宋" w:hAnsi="仿宋" w:eastAsia="仿宋" w:cs="仿宋"/>
          <w:sz w:val="32"/>
          <w:szCs w:val="32"/>
          <w:lang w:val="en-US" w:eastAsia="zh-CN"/>
        </w:rPr>
        <w:t>131.78</w:t>
      </w:r>
      <w:r>
        <w:rPr>
          <w:rFonts w:hint="eastAsia" w:ascii="仿宋" w:hAnsi="仿宋" w:eastAsia="仿宋" w:cs="仿宋"/>
          <w:kern w:val="0"/>
          <w:sz w:val="32"/>
          <w:szCs w:val="32"/>
        </w:rPr>
        <w:t>万元，政府性基金预算支出</w:t>
      </w:r>
      <w:r>
        <w:rPr>
          <w:rFonts w:hint="eastAsia" w:ascii="仿宋" w:hAnsi="仿宋" w:eastAsia="仿宋" w:cs="仿宋"/>
          <w:sz w:val="32"/>
          <w:szCs w:val="32"/>
          <w:lang w:val="en-US" w:eastAsia="zh-CN"/>
        </w:rPr>
        <w:t>0</w:t>
      </w:r>
      <w:r>
        <w:rPr>
          <w:rFonts w:hint="eastAsia" w:ascii="仿宋" w:hAnsi="仿宋" w:eastAsia="仿宋" w:cs="仿宋"/>
          <w:kern w:val="0"/>
          <w:sz w:val="32"/>
          <w:szCs w:val="32"/>
        </w:rPr>
        <w:t>万元，国有资本经营预算支出</w:t>
      </w:r>
      <w:r>
        <w:rPr>
          <w:rFonts w:hint="eastAsia" w:ascii="仿宋" w:hAnsi="仿宋" w:eastAsia="仿宋" w:cs="仿宋"/>
          <w:sz w:val="32"/>
          <w:szCs w:val="32"/>
          <w:lang w:val="en-US" w:eastAsia="zh-CN"/>
        </w:rPr>
        <w:t>0</w:t>
      </w:r>
      <w:r>
        <w:rPr>
          <w:rFonts w:hint="eastAsia" w:ascii="仿宋" w:hAnsi="仿宋" w:eastAsia="仿宋" w:cs="仿宋"/>
          <w:kern w:val="0"/>
          <w:sz w:val="32"/>
          <w:szCs w:val="32"/>
        </w:rPr>
        <w:t>万元，社会保险基金预算支出</w:t>
      </w:r>
      <w:r>
        <w:rPr>
          <w:rFonts w:hint="eastAsia" w:ascii="仿宋" w:hAnsi="仿宋" w:eastAsia="仿宋" w:cs="仿宋"/>
          <w:sz w:val="32"/>
          <w:szCs w:val="32"/>
          <w:lang w:val="en-US" w:eastAsia="zh-CN"/>
        </w:rPr>
        <w:t>0</w:t>
      </w:r>
      <w:r>
        <w:rPr>
          <w:rFonts w:hint="eastAsia" w:ascii="仿宋" w:hAnsi="仿宋" w:eastAsia="仿宋" w:cs="仿宋"/>
          <w:kern w:val="0"/>
          <w:sz w:val="32"/>
          <w:szCs w:val="32"/>
        </w:rPr>
        <w:t>万元。</w:t>
      </w:r>
      <w:r>
        <w:rPr>
          <w:rFonts w:ascii="Times New Roman" w:hAnsi="Times New Roman" w:eastAsia="仿宋_GB2312" w:cs="Times New Roman"/>
          <w:b/>
          <w:bCs/>
          <w:kern w:val="0"/>
          <w:sz w:val="32"/>
          <w:szCs w:val="32"/>
        </w:rPr>
        <w:t>三是事前绩效评估开展情况。</w:t>
      </w:r>
      <w:r>
        <w:rPr>
          <w:rFonts w:hint="eastAsia" w:ascii="仿宋" w:hAnsi="仿宋" w:eastAsia="仿宋" w:cs="仿宋"/>
          <w:kern w:val="0"/>
          <w:sz w:val="32"/>
          <w:szCs w:val="32"/>
        </w:rPr>
        <w:t>组织对2024年度</w:t>
      </w:r>
      <w:r>
        <w:rPr>
          <w:rFonts w:hint="eastAsia" w:ascii="仿宋" w:hAnsi="仿宋" w:eastAsia="仿宋" w:cs="仿宋"/>
          <w:sz w:val="32"/>
          <w:szCs w:val="32"/>
          <w:lang w:val="en-US" w:eastAsia="zh-CN"/>
        </w:rPr>
        <w:t>0</w:t>
      </w:r>
      <w:r>
        <w:rPr>
          <w:rFonts w:hint="eastAsia" w:ascii="仿宋" w:hAnsi="仿宋" w:eastAsia="仿宋" w:cs="仿宋"/>
          <w:kern w:val="0"/>
          <w:sz w:val="32"/>
          <w:szCs w:val="32"/>
        </w:rPr>
        <w:t>个新增重大政策和</w:t>
      </w:r>
      <w:r>
        <w:rPr>
          <w:rFonts w:hint="eastAsia" w:ascii="仿宋" w:hAnsi="仿宋" w:eastAsia="仿宋" w:cs="仿宋"/>
          <w:sz w:val="32"/>
          <w:szCs w:val="32"/>
          <w:lang w:val="en-US" w:eastAsia="zh-CN"/>
        </w:rPr>
        <w:t>0</w:t>
      </w:r>
      <w:r>
        <w:rPr>
          <w:rFonts w:hint="eastAsia" w:ascii="仿宋" w:hAnsi="仿宋" w:eastAsia="仿宋" w:cs="仿宋"/>
          <w:kern w:val="0"/>
          <w:sz w:val="32"/>
          <w:szCs w:val="32"/>
        </w:rPr>
        <w:t>个重大项目开展事前绩效评估，共涉及资金</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w:t>
      </w:r>
    </w:p>
    <w:p w14:paraId="72A6FE6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Cs/>
          <w:sz w:val="32"/>
          <w:szCs w:val="32"/>
        </w:rPr>
      </w:pPr>
      <w:r>
        <w:rPr>
          <w:rFonts w:ascii="Times New Roman" w:hAnsi="Times New Roman" w:eastAsia="楷体_GB2312" w:cs="Times New Roman"/>
          <w:b/>
          <w:bCs/>
          <w:sz w:val="32"/>
          <w:szCs w:val="32"/>
        </w:rPr>
        <w:t>（二）绩效评价结果。</w:t>
      </w:r>
      <w:r>
        <w:rPr>
          <w:rFonts w:hint="eastAsia" w:ascii="仿宋" w:hAnsi="仿宋" w:eastAsia="仿宋" w:cs="仿宋"/>
          <w:b/>
          <w:bCs/>
          <w:kern w:val="0"/>
          <w:sz w:val="32"/>
          <w:szCs w:val="32"/>
          <w:lang w:eastAsia="zh-CN"/>
        </w:rPr>
        <w:t>一是绩效自评结果。</w:t>
      </w:r>
      <w:r>
        <w:rPr>
          <w:rFonts w:hint="eastAsia" w:ascii="仿宋" w:hAnsi="仿宋" w:eastAsia="仿宋" w:cs="仿宋"/>
          <w:kern w:val="0"/>
          <w:sz w:val="32"/>
          <w:szCs w:val="32"/>
        </w:rPr>
        <w:t>2024年度本部门（单位）整体支出</w:t>
      </w:r>
      <w:r>
        <w:rPr>
          <w:rFonts w:hint="eastAsia" w:ascii="仿宋" w:hAnsi="仿宋" w:eastAsia="仿宋" w:cs="仿宋"/>
          <w:sz w:val="32"/>
          <w:szCs w:val="32"/>
        </w:rPr>
        <w:t>全年预算数</w:t>
      </w:r>
      <w:r>
        <w:rPr>
          <w:rFonts w:hint="eastAsia" w:ascii="仿宋" w:hAnsi="仿宋" w:eastAsia="仿宋" w:cs="仿宋"/>
          <w:sz w:val="32"/>
          <w:szCs w:val="32"/>
          <w:lang w:val="en-US" w:eastAsia="zh-CN"/>
        </w:rPr>
        <w:t>2154.47</w:t>
      </w:r>
      <w:r>
        <w:rPr>
          <w:rFonts w:hint="eastAsia" w:ascii="仿宋" w:hAnsi="仿宋" w:eastAsia="仿宋" w:cs="仿宋"/>
          <w:sz w:val="32"/>
          <w:szCs w:val="32"/>
        </w:rPr>
        <w:t>万元，执行数</w:t>
      </w:r>
      <w:r>
        <w:rPr>
          <w:rFonts w:hint="eastAsia" w:ascii="仿宋" w:hAnsi="仿宋" w:eastAsia="仿宋" w:cs="仿宋"/>
          <w:sz w:val="32"/>
          <w:szCs w:val="32"/>
          <w:lang w:val="en-US" w:eastAsia="zh-CN"/>
        </w:rPr>
        <w:t>2110.79</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97.97</w:t>
      </w:r>
      <w:r>
        <w:rPr>
          <w:rFonts w:hint="eastAsia" w:ascii="仿宋" w:hAnsi="仿宋" w:eastAsia="仿宋" w:cs="仿宋"/>
          <w:sz w:val="32"/>
          <w:szCs w:val="32"/>
        </w:rPr>
        <w:t>%</w:t>
      </w:r>
      <w:r>
        <w:rPr>
          <w:rFonts w:hint="eastAsia" w:ascii="仿宋" w:hAnsi="仿宋" w:eastAsia="仿宋" w:cs="仿宋"/>
          <w:kern w:val="0"/>
          <w:sz w:val="32"/>
          <w:szCs w:val="32"/>
        </w:rPr>
        <w:t>，绩效自评得分</w:t>
      </w:r>
      <w:r>
        <w:rPr>
          <w:rFonts w:hint="eastAsia" w:ascii="仿宋" w:hAnsi="仿宋" w:eastAsia="仿宋" w:cs="仿宋"/>
          <w:sz w:val="32"/>
          <w:szCs w:val="32"/>
          <w:lang w:val="en-US" w:eastAsia="zh-CN"/>
        </w:rPr>
        <w:t>99.8</w:t>
      </w:r>
      <w:r>
        <w:rPr>
          <w:rFonts w:hint="eastAsia" w:ascii="仿宋" w:hAnsi="仿宋" w:eastAsia="仿宋" w:cs="仿宋"/>
          <w:sz w:val="32"/>
          <w:szCs w:val="32"/>
        </w:rPr>
        <w:t>分</w:t>
      </w:r>
      <w:r>
        <w:rPr>
          <w:rFonts w:hint="eastAsia" w:ascii="仿宋" w:hAnsi="仿宋" w:eastAsia="仿宋" w:cs="仿宋"/>
          <w:kern w:val="0"/>
          <w:sz w:val="32"/>
          <w:szCs w:val="32"/>
        </w:rPr>
        <w:t>，评价等级为</w:t>
      </w:r>
      <w:r>
        <w:rPr>
          <w:rFonts w:hint="eastAsia" w:ascii="仿宋" w:hAnsi="仿宋" w:eastAsia="仿宋" w:cs="仿宋"/>
          <w:sz w:val="32"/>
          <w:szCs w:val="32"/>
        </w:rPr>
        <w:t>“</w:t>
      </w:r>
      <w:r>
        <w:rPr>
          <w:rFonts w:hint="eastAsia" w:ascii="仿宋" w:hAnsi="仿宋" w:eastAsia="仿宋" w:cs="仿宋"/>
          <w:sz w:val="32"/>
          <w:szCs w:val="32"/>
          <w:lang w:val="en-US" w:eastAsia="zh-CN"/>
        </w:rPr>
        <w:t>优</w:t>
      </w:r>
      <w:r>
        <w:rPr>
          <w:rFonts w:hint="eastAsia" w:ascii="仿宋" w:hAnsi="仿宋" w:eastAsia="仿宋" w:cs="仿宋"/>
          <w:sz w:val="32"/>
          <w:szCs w:val="32"/>
        </w:rPr>
        <w:t>”。绩效目标完成情况</w:t>
      </w:r>
      <w:r>
        <w:rPr>
          <w:rFonts w:hint="eastAsia" w:ascii="仿宋" w:hAnsi="仿宋" w:eastAsia="仿宋" w:cs="仿宋"/>
          <w:sz w:val="32"/>
          <w:szCs w:val="32"/>
          <w:lang w:eastAsia="zh-CN"/>
        </w:rPr>
        <w:t>：</w:t>
      </w:r>
      <w:r>
        <w:rPr>
          <w:rFonts w:hint="eastAsia" w:ascii="仿宋" w:hAnsi="仿宋" w:eastAsia="仿宋" w:cs="仿宋"/>
          <w:kern w:val="0"/>
          <w:sz w:val="32"/>
          <w:szCs w:val="32"/>
          <w:lang w:eastAsia="zh-CN"/>
        </w:rPr>
        <w:t>一是强引领重学习，始终把牢正确政治方向；二是强主责勇担当，紧扣中心大局发力；三是强共识筑同心，汇聚团结奋进合力；四是强基础固根本，不断加强自身建设。</w:t>
      </w:r>
      <w:r>
        <w:rPr>
          <w:rFonts w:hint="eastAsia" w:ascii="仿宋" w:hAnsi="仿宋" w:eastAsia="仿宋" w:cs="仿宋"/>
          <w:b/>
          <w:bCs/>
          <w:kern w:val="0"/>
          <w:sz w:val="32"/>
          <w:szCs w:val="32"/>
        </w:rPr>
        <w:t>二是部门评价结果。</w:t>
      </w:r>
      <w:r>
        <w:rPr>
          <w:rFonts w:hint="eastAsia" w:ascii="仿宋" w:hAnsi="仿宋" w:eastAsia="仿宋" w:cs="仿宋"/>
          <w:sz w:val="32"/>
          <w:szCs w:val="32"/>
          <w:lang w:val="en-US" w:eastAsia="zh-CN"/>
        </w:rPr>
        <w:t>调研经费</w:t>
      </w:r>
      <w:r>
        <w:rPr>
          <w:rFonts w:hint="eastAsia" w:ascii="仿宋" w:hAnsi="仿宋" w:eastAsia="仿宋" w:cs="仿宋"/>
          <w:sz w:val="32"/>
          <w:szCs w:val="32"/>
        </w:rPr>
        <w:t>项目全年预算数</w:t>
      </w:r>
      <w:r>
        <w:rPr>
          <w:rFonts w:hint="eastAsia" w:ascii="仿宋" w:hAnsi="仿宋" w:eastAsia="仿宋" w:cs="仿宋"/>
          <w:sz w:val="32"/>
          <w:szCs w:val="32"/>
          <w:lang w:val="en-US" w:eastAsia="zh-CN"/>
        </w:rPr>
        <w:t>140</w:t>
      </w:r>
      <w:r>
        <w:rPr>
          <w:rFonts w:hint="eastAsia" w:ascii="仿宋" w:hAnsi="仿宋" w:eastAsia="仿宋" w:cs="仿宋"/>
          <w:sz w:val="32"/>
          <w:szCs w:val="32"/>
        </w:rPr>
        <w:t>万元，执行数</w:t>
      </w:r>
      <w:r>
        <w:rPr>
          <w:rFonts w:hint="eastAsia" w:ascii="仿宋" w:hAnsi="仿宋" w:eastAsia="仿宋" w:cs="仿宋"/>
          <w:sz w:val="32"/>
          <w:szCs w:val="32"/>
          <w:lang w:val="en-US" w:eastAsia="zh-CN"/>
        </w:rPr>
        <w:t>131.78</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94.13</w:t>
      </w:r>
      <w:r>
        <w:rPr>
          <w:rFonts w:hint="eastAsia" w:ascii="仿宋" w:hAnsi="仿宋" w:eastAsia="仿宋" w:cs="仿宋"/>
          <w:sz w:val="32"/>
          <w:szCs w:val="32"/>
        </w:rPr>
        <w:t>%</w:t>
      </w:r>
      <w:r>
        <w:rPr>
          <w:rFonts w:hint="eastAsia" w:ascii="仿宋" w:hAnsi="仿宋" w:eastAsia="仿宋" w:cs="仿宋"/>
          <w:kern w:val="0"/>
          <w:sz w:val="32"/>
          <w:szCs w:val="32"/>
        </w:rPr>
        <w:t>，</w:t>
      </w:r>
      <w:r>
        <w:rPr>
          <w:rFonts w:hint="eastAsia" w:ascii="仿宋" w:hAnsi="仿宋" w:eastAsia="仿宋" w:cs="仿宋"/>
          <w:sz w:val="32"/>
          <w:szCs w:val="32"/>
        </w:rPr>
        <w:t>部门评价得分</w:t>
      </w:r>
      <w:r>
        <w:rPr>
          <w:rFonts w:hint="eastAsia" w:ascii="仿宋" w:hAnsi="仿宋" w:eastAsia="仿宋" w:cs="仿宋"/>
          <w:sz w:val="32"/>
          <w:szCs w:val="32"/>
          <w:lang w:val="en-US" w:eastAsia="zh-CN"/>
        </w:rPr>
        <w:t>99.41</w:t>
      </w:r>
      <w:r>
        <w:rPr>
          <w:rFonts w:hint="eastAsia" w:ascii="仿宋" w:hAnsi="仿宋" w:eastAsia="仿宋" w:cs="仿宋"/>
          <w:sz w:val="32"/>
          <w:szCs w:val="32"/>
        </w:rPr>
        <w:t>分，评价等级为“</w:t>
      </w:r>
      <w:r>
        <w:rPr>
          <w:rFonts w:hint="eastAsia" w:ascii="仿宋" w:hAnsi="仿宋" w:eastAsia="仿宋" w:cs="仿宋"/>
          <w:sz w:val="32"/>
          <w:szCs w:val="32"/>
          <w:lang w:val="en-US" w:eastAsia="zh-CN"/>
        </w:rPr>
        <w:t>优</w:t>
      </w:r>
      <w:r>
        <w:rPr>
          <w:rFonts w:hint="eastAsia" w:ascii="仿宋" w:hAnsi="仿宋" w:eastAsia="仿宋" w:cs="仿宋"/>
          <w:sz w:val="32"/>
          <w:szCs w:val="32"/>
        </w:rPr>
        <w:t>”。发现的主要问题及原因：一是</w:t>
      </w:r>
      <w:r>
        <w:rPr>
          <w:rFonts w:hint="eastAsia" w:ascii="仿宋" w:hAnsi="仿宋" w:eastAsia="仿宋" w:cs="仿宋"/>
          <w:color w:val="auto"/>
          <w:sz w:val="32"/>
          <w:szCs w:val="32"/>
          <w:highlight w:val="none"/>
          <w:lang w:val="en-US" w:eastAsia="zh-CN"/>
        </w:rPr>
        <w:t>项目预算绩效管理有待进一步加强，预算编制当中绩效目标意识不够，对资金的管理使用不够系统全面</w:t>
      </w:r>
      <w:r>
        <w:rPr>
          <w:rFonts w:hint="eastAsia" w:ascii="仿宋" w:hAnsi="仿宋" w:eastAsia="仿宋" w:cs="仿宋"/>
          <w:sz w:val="32"/>
          <w:szCs w:val="32"/>
        </w:rPr>
        <w:t>；二是</w:t>
      </w:r>
      <w:r>
        <w:rPr>
          <w:rFonts w:hint="eastAsia" w:ascii="仿宋" w:hAnsi="仿宋" w:eastAsia="仿宋" w:cs="仿宋"/>
          <w:color w:val="auto"/>
          <w:sz w:val="32"/>
          <w:szCs w:val="32"/>
          <w:highlight w:val="none"/>
          <w:lang w:val="en-US" w:eastAsia="zh-CN"/>
        </w:rPr>
        <w:t>项目绩效目标设立不够细化、量化。虽然按要求及时申报了项目资料，但项目绩效目标在细化、量化方面还不到位</w:t>
      </w:r>
      <w:r>
        <w:rPr>
          <w:rFonts w:hint="eastAsia" w:ascii="仿宋" w:hAnsi="仿宋" w:eastAsia="仿宋" w:cs="仿宋"/>
          <w:sz w:val="32"/>
          <w:szCs w:val="32"/>
        </w:rPr>
        <w:t>。下一步改进措施：一是</w:t>
      </w:r>
      <w:r>
        <w:rPr>
          <w:rFonts w:hint="eastAsia" w:ascii="仿宋" w:hAnsi="仿宋" w:eastAsia="仿宋" w:cs="仿宋"/>
          <w:color w:val="auto"/>
          <w:sz w:val="32"/>
          <w:szCs w:val="32"/>
          <w:highlight w:val="none"/>
          <w:lang w:val="en-US" w:eastAsia="zh-CN"/>
        </w:rPr>
        <w:t>加强预算绩效管理工作。提升项目在资金支出绩效管理意识，科学合理地对财政支出进行管理</w:t>
      </w:r>
      <w:r>
        <w:rPr>
          <w:rFonts w:hint="eastAsia" w:ascii="仿宋" w:hAnsi="仿宋" w:eastAsia="仿宋" w:cs="仿宋"/>
          <w:sz w:val="32"/>
          <w:szCs w:val="32"/>
        </w:rPr>
        <w:t>；二是</w:t>
      </w:r>
      <w:r>
        <w:rPr>
          <w:rFonts w:hint="eastAsia" w:ascii="仿宋" w:hAnsi="仿宋" w:eastAsia="仿宋" w:cs="仿宋"/>
          <w:color w:val="auto"/>
          <w:sz w:val="32"/>
          <w:szCs w:val="32"/>
          <w:highlight w:val="none"/>
          <w:lang w:val="en-US" w:eastAsia="zh-CN"/>
        </w:rPr>
        <w:t>抓好项目绩效目标申报，提高项目绩效目标申报质量，项目绩效目标做到明确、细化、量化</w:t>
      </w:r>
      <w:r>
        <w:rPr>
          <w:rFonts w:hint="eastAsia" w:ascii="仿宋" w:hAnsi="仿宋" w:eastAsia="仿宋" w:cs="仿宋"/>
          <w:sz w:val="32"/>
          <w:szCs w:val="32"/>
        </w:rPr>
        <w:t>。</w:t>
      </w:r>
      <w:r>
        <w:rPr>
          <w:rFonts w:hint="eastAsia" w:ascii="仿宋" w:hAnsi="仿宋" w:eastAsia="仿宋" w:cs="仿宋"/>
          <w:b/>
          <w:bCs/>
          <w:kern w:val="0"/>
          <w:sz w:val="32"/>
          <w:szCs w:val="32"/>
        </w:rPr>
        <w:t>三是事前绩效评估结果。</w:t>
      </w:r>
      <w:r>
        <w:rPr>
          <w:rFonts w:hint="eastAsia" w:ascii="仿宋" w:hAnsi="仿宋" w:eastAsia="仿宋" w:cs="仿宋"/>
          <w:kern w:val="0"/>
          <w:sz w:val="32"/>
          <w:szCs w:val="32"/>
        </w:rPr>
        <w:t>2024年度</w:t>
      </w:r>
      <w:r>
        <w:rPr>
          <w:rFonts w:hint="eastAsia" w:ascii="仿宋" w:hAnsi="仿宋" w:eastAsia="仿宋" w:cs="仿宋"/>
          <w:sz w:val="32"/>
          <w:szCs w:val="32"/>
          <w:lang w:val="en-US" w:eastAsia="zh-CN"/>
        </w:rPr>
        <w:t>0</w:t>
      </w:r>
      <w:r>
        <w:rPr>
          <w:rFonts w:hint="eastAsia" w:ascii="仿宋" w:hAnsi="仿宋" w:eastAsia="仿宋" w:cs="仿宋"/>
          <w:kern w:val="0"/>
          <w:sz w:val="32"/>
          <w:szCs w:val="32"/>
        </w:rPr>
        <w:t>个重大项目事前绩效评估，其中，</w:t>
      </w:r>
      <w:r>
        <w:rPr>
          <w:rFonts w:hint="eastAsia" w:ascii="仿宋" w:hAnsi="仿宋" w:eastAsia="仿宋" w:cs="仿宋"/>
          <w:sz w:val="32"/>
          <w:szCs w:val="32"/>
          <w:lang w:val="en-US" w:eastAsia="zh-CN"/>
        </w:rPr>
        <w:t>0</w:t>
      </w:r>
      <w:r>
        <w:rPr>
          <w:rFonts w:hint="eastAsia" w:ascii="仿宋" w:hAnsi="仿宋" w:eastAsia="仿宋" w:cs="仿宋"/>
          <w:kern w:val="0"/>
          <w:sz w:val="32"/>
          <w:szCs w:val="32"/>
        </w:rPr>
        <w:t>个项目评估通过，涉及资金</w:t>
      </w:r>
      <w:r>
        <w:rPr>
          <w:rFonts w:hint="eastAsia" w:ascii="仿宋" w:hAnsi="仿宋" w:eastAsia="仿宋" w:cs="仿宋"/>
          <w:sz w:val="32"/>
          <w:szCs w:val="32"/>
          <w:lang w:val="en-US" w:eastAsia="zh-CN"/>
        </w:rPr>
        <w:t>0</w:t>
      </w:r>
      <w:r>
        <w:rPr>
          <w:rFonts w:hint="eastAsia" w:ascii="仿宋" w:hAnsi="仿宋" w:eastAsia="仿宋" w:cs="仿宋"/>
          <w:kern w:val="0"/>
          <w:sz w:val="32"/>
          <w:szCs w:val="32"/>
        </w:rPr>
        <w:t>万元，</w:t>
      </w:r>
      <w:r>
        <w:rPr>
          <w:rFonts w:hint="eastAsia" w:ascii="仿宋" w:hAnsi="仿宋" w:eastAsia="仿宋" w:cs="仿宋"/>
          <w:sz w:val="32"/>
          <w:szCs w:val="32"/>
          <w:lang w:val="en-US" w:eastAsia="zh-CN"/>
        </w:rPr>
        <w:t>0</w:t>
      </w:r>
      <w:r>
        <w:rPr>
          <w:rFonts w:hint="eastAsia" w:ascii="仿宋" w:hAnsi="仿宋" w:eastAsia="仿宋" w:cs="仿宋"/>
          <w:kern w:val="0"/>
          <w:sz w:val="32"/>
          <w:szCs w:val="32"/>
        </w:rPr>
        <w:t>个项目评估不通过，涉及资金</w:t>
      </w:r>
      <w:r>
        <w:rPr>
          <w:rFonts w:hint="eastAsia" w:ascii="仿宋" w:hAnsi="仿宋" w:eastAsia="仿宋" w:cs="仿宋"/>
          <w:sz w:val="32"/>
          <w:szCs w:val="32"/>
          <w:lang w:val="en-US" w:eastAsia="zh-CN"/>
        </w:rPr>
        <w:t>0</w:t>
      </w:r>
      <w:r>
        <w:rPr>
          <w:rFonts w:hint="eastAsia" w:ascii="仿宋" w:hAnsi="仿宋" w:eastAsia="仿宋" w:cs="仿宋"/>
          <w:kern w:val="0"/>
          <w:sz w:val="32"/>
          <w:szCs w:val="32"/>
        </w:rPr>
        <w:t>万元。</w:t>
      </w:r>
    </w:p>
    <w:p w14:paraId="697D29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ascii="Times New Roman" w:hAnsi="Times New Roman" w:eastAsia="楷体_GB2312" w:cs="Times New Roman"/>
          <w:b/>
          <w:bCs/>
          <w:color w:val="auto"/>
          <w:kern w:val="2"/>
          <w:sz w:val="32"/>
          <w:szCs w:val="32"/>
        </w:rPr>
        <w:t>（三）评价结果应用情况。</w:t>
      </w:r>
      <w:r>
        <w:rPr>
          <w:rFonts w:hint="eastAsia" w:ascii="仿宋" w:hAnsi="仿宋" w:eastAsia="仿宋" w:cs="仿宋"/>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单位各部门增强责任和社会观念，提高财政资金支出决策水平和管理水平。拟用于作为下一年度预算编制的参考依据，绩效自评结果按照财政要求及时公开。</w:t>
      </w:r>
    </w:p>
    <w:p w14:paraId="48C66606">
      <w:pPr>
        <w:pStyle w:val="13"/>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2CADB449">
      <w:pPr>
        <w:pStyle w:val="13"/>
        <w:jc w:val="center"/>
        <w:rPr>
          <w:rFonts w:ascii="Times New Roman" w:hAnsi="Times New Roman" w:cs="Times New Roman"/>
          <w:sz w:val="72"/>
          <w:szCs w:val="72"/>
        </w:rPr>
      </w:pPr>
    </w:p>
    <w:p w14:paraId="5835F873">
      <w:pPr>
        <w:pStyle w:val="13"/>
        <w:jc w:val="center"/>
        <w:rPr>
          <w:rFonts w:ascii="Times New Roman" w:hAnsi="Times New Roman" w:cs="Times New Roman"/>
          <w:sz w:val="72"/>
          <w:szCs w:val="72"/>
        </w:rPr>
      </w:pPr>
    </w:p>
    <w:p w14:paraId="2EE6AFB5">
      <w:pPr>
        <w:pStyle w:val="13"/>
        <w:jc w:val="center"/>
        <w:rPr>
          <w:rFonts w:ascii="Times New Roman" w:hAnsi="Times New Roman" w:cs="Times New Roman"/>
          <w:sz w:val="72"/>
          <w:szCs w:val="72"/>
        </w:rPr>
      </w:pPr>
    </w:p>
    <w:p w14:paraId="760A989F">
      <w:pPr>
        <w:pStyle w:val="13"/>
        <w:jc w:val="center"/>
        <w:rPr>
          <w:rFonts w:ascii="Times New Roman" w:hAnsi="Times New Roman" w:cs="Times New Roman"/>
          <w:sz w:val="72"/>
          <w:szCs w:val="72"/>
        </w:rPr>
      </w:pPr>
    </w:p>
    <w:p w14:paraId="067D9188">
      <w:pPr>
        <w:pStyle w:val="13"/>
        <w:jc w:val="center"/>
        <w:rPr>
          <w:rFonts w:ascii="Times New Roman" w:hAnsi="Times New Roman" w:cs="Times New Roman"/>
          <w:sz w:val="72"/>
          <w:szCs w:val="72"/>
        </w:rPr>
      </w:pPr>
    </w:p>
    <w:p w14:paraId="138DDB30">
      <w:pPr>
        <w:pStyle w:val="13"/>
        <w:jc w:val="center"/>
        <w:rPr>
          <w:rFonts w:ascii="Times New Roman" w:hAnsi="Times New Roman" w:cs="Times New Roman"/>
          <w:sz w:val="72"/>
          <w:szCs w:val="72"/>
        </w:rPr>
      </w:pPr>
    </w:p>
    <w:p w14:paraId="49C6931D">
      <w:pPr>
        <w:pStyle w:val="13"/>
        <w:jc w:val="center"/>
        <w:rPr>
          <w:rFonts w:ascii="Times New Roman" w:hAnsi="Times New Roman" w:cs="Times New Roman"/>
          <w:sz w:val="72"/>
          <w:szCs w:val="72"/>
        </w:rPr>
      </w:pPr>
    </w:p>
    <w:p w14:paraId="3EA55358">
      <w:pPr>
        <w:pStyle w:val="13"/>
        <w:jc w:val="both"/>
        <w:rPr>
          <w:rFonts w:ascii="Times New Roman" w:hAnsi="Times New Roman" w:cs="Times New Roman"/>
          <w:sz w:val="72"/>
          <w:szCs w:val="72"/>
        </w:rPr>
      </w:pPr>
    </w:p>
    <w:p w14:paraId="5F987B36">
      <w:pPr>
        <w:pStyle w:val="13"/>
        <w:jc w:val="both"/>
        <w:rPr>
          <w:rFonts w:ascii="Times New Roman" w:hAnsi="Times New Roman" w:cs="Times New Roman"/>
          <w:sz w:val="72"/>
          <w:szCs w:val="72"/>
        </w:rPr>
      </w:pPr>
    </w:p>
    <w:p w14:paraId="58B79F8C">
      <w:pPr>
        <w:pStyle w:val="13"/>
        <w:jc w:val="both"/>
        <w:rPr>
          <w:rFonts w:ascii="Times New Roman" w:hAnsi="Times New Roman" w:cs="Times New Roman"/>
          <w:sz w:val="72"/>
          <w:szCs w:val="72"/>
        </w:rPr>
      </w:pPr>
    </w:p>
    <w:p w14:paraId="1AD7E837">
      <w:pPr>
        <w:pStyle w:val="13"/>
        <w:jc w:val="both"/>
        <w:rPr>
          <w:rFonts w:ascii="Times New Roman" w:hAnsi="Times New Roman" w:cs="Times New Roman"/>
          <w:sz w:val="72"/>
          <w:szCs w:val="72"/>
        </w:rPr>
      </w:pPr>
    </w:p>
    <w:p w14:paraId="08B4DBBE">
      <w:pPr>
        <w:pStyle w:val="13"/>
        <w:jc w:val="both"/>
        <w:rPr>
          <w:rFonts w:ascii="Times New Roman" w:hAnsi="Times New Roman" w:cs="Times New Roman"/>
          <w:sz w:val="72"/>
          <w:szCs w:val="72"/>
        </w:rPr>
      </w:pPr>
    </w:p>
    <w:p w14:paraId="5DB9DAE4">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31069306">
      <w:pPr>
        <w:widowControl/>
        <w:jc w:val="left"/>
        <w:rPr>
          <w:rFonts w:ascii="Times New Roman" w:hAnsi="Times New Roman" w:cs="Times New Roman"/>
          <w:color w:val="000000"/>
          <w:kern w:val="0"/>
          <w:sz w:val="32"/>
          <w:szCs w:val="32"/>
        </w:rPr>
      </w:pPr>
    </w:p>
    <w:p w14:paraId="5088A55F">
      <w:pPr>
        <w:pStyle w:val="13"/>
        <w:jc w:val="left"/>
        <w:rPr>
          <w:rFonts w:hint="eastAsia" w:ascii="仿宋" w:hAnsi="仿宋" w:eastAsia="仿宋" w:cs="仿宋"/>
          <w:color w:val="000000"/>
          <w:kern w:val="0"/>
          <w:sz w:val="32"/>
          <w:szCs w:val="32"/>
        </w:rPr>
      </w:pPr>
      <w:r>
        <w:rPr>
          <w:rFonts w:hint="eastAsia" w:ascii="Times New Roman" w:hAnsi="Times New Roman" w:eastAsia="仿宋_GB2312" w:cs="Times New Roman"/>
          <w:color w:val="000000"/>
          <w:kern w:val="0"/>
          <w:sz w:val="32"/>
          <w:szCs w:val="32"/>
          <w:lang w:val="en-US" w:eastAsia="zh-CN"/>
        </w:rPr>
        <w:t xml:space="preserve">    </w:t>
      </w:r>
      <w:r>
        <w:rPr>
          <w:rFonts w:hint="eastAsia" w:ascii="仿宋" w:hAnsi="仿宋" w:eastAsia="仿宋" w:cs="仿宋"/>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E89142C">
      <w:pPr>
        <w:pStyle w:val="13"/>
        <w:ind w:firstLine="640" w:firstLineChars="200"/>
        <w:jc w:val="left"/>
        <w:rPr>
          <w:rFonts w:hint="eastAsia" w:ascii="仿宋" w:hAnsi="仿宋" w:eastAsia="仿宋" w:cs="仿宋"/>
          <w:sz w:val="72"/>
          <w:szCs w:val="72"/>
        </w:rPr>
      </w:pPr>
      <w:bookmarkStart w:id="3" w:name="_GoBack"/>
      <w:bookmarkEnd w:id="3"/>
      <w:r>
        <w:rPr>
          <w:rFonts w:hint="eastAsia" w:ascii="仿宋" w:hAnsi="仿宋" w:eastAsia="仿宋" w:cs="仿宋"/>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3BE4C52">
      <w:pPr>
        <w:pStyle w:val="13"/>
        <w:jc w:val="center"/>
        <w:rPr>
          <w:rFonts w:ascii="Times New Roman" w:hAnsi="Times New Roman" w:cs="Times New Roman"/>
          <w:sz w:val="72"/>
          <w:szCs w:val="72"/>
        </w:rPr>
      </w:pPr>
    </w:p>
    <w:p w14:paraId="2D2BFF6D">
      <w:pPr>
        <w:pStyle w:val="13"/>
        <w:jc w:val="center"/>
        <w:rPr>
          <w:rFonts w:ascii="Times New Roman" w:hAnsi="Times New Roman" w:cs="Times New Roman"/>
          <w:sz w:val="72"/>
          <w:szCs w:val="72"/>
        </w:rPr>
      </w:pPr>
    </w:p>
    <w:p w14:paraId="1A33CC79">
      <w:pPr>
        <w:pStyle w:val="13"/>
        <w:jc w:val="center"/>
        <w:rPr>
          <w:rFonts w:ascii="Times New Roman" w:hAnsi="Times New Roman" w:cs="Times New Roman"/>
          <w:sz w:val="72"/>
          <w:szCs w:val="72"/>
        </w:rPr>
      </w:pPr>
    </w:p>
    <w:p w14:paraId="1C7BD303">
      <w:pPr>
        <w:pStyle w:val="13"/>
        <w:jc w:val="center"/>
        <w:rPr>
          <w:rFonts w:ascii="Times New Roman" w:hAnsi="Times New Roman" w:cs="Times New Roman"/>
          <w:sz w:val="72"/>
          <w:szCs w:val="72"/>
        </w:rPr>
      </w:pPr>
    </w:p>
    <w:p w14:paraId="3B40090C">
      <w:pPr>
        <w:pStyle w:val="13"/>
        <w:jc w:val="both"/>
        <w:rPr>
          <w:rFonts w:ascii="Times New Roman" w:hAnsi="Times New Roman" w:cs="Times New Roman"/>
          <w:sz w:val="72"/>
          <w:szCs w:val="72"/>
        </w:rPr>
      </w:pPr>
    </w:p>
    <w:p w14:paraId="41AEA08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248CD22C">
      <w:pPr>
        <w:rPr>
          <w:rFonts w:ascii="Times New Roman" w:hAnsi="Times New Roman" w:cs="Times New Roman"/>
          <w:sz w:val="72"/>
          <w:szCs w:val="72"/>
        </w:rPr>
      </w:pPr>
    </w:p>
    <w:p w14:paraId="621289BD">
      <w:pPr>
        <w:pStyle w:val="13"/>
        <w:spacing w:line="600" w:lineRule="exact"/>
        <w:ind w:firstLine="640" w:firstLineChars="200"/>
        <w:rPr>
          <w:rFonts w:hint="eastAsia" w:ascii="仿宋" w:hAnsi="仿宋" w:eastAsia="仿宋" w:cs="仿宋"/>
          <w:sz w:val="32"/>
          <w:szCs w:val="32"/>
        </w:rPr>
      </w:pPr>
      <w:r>
        <w:rPr>
          <w:rFonts w:hint="eastAsia" w:ascii="仿宋" w:hAnsi="仿宋" w:eastAsia="仿宋" w:cs="仿宋"/>
          <w:b/>
          <w:bCs/>
          <w:sz w:val="32"/>
          <w:szCs w:val="32"/>
        </w:rPr>
        <w:t>一、</w:t>
      </w:r>
      <w:r>
        <w:rPr>
          <w:rFonts w:hint="eastAsia" w:ascii="仿宋" w:hAnsi="仿宋" w:eastAsia="仿宋" w:cs="仿宋"/>
          <w:sz w:val="32"/>
          <w:szCs w:val="32"/>
        </w:rPr>
        <w:t>2024年度部门整体支出绩效自评报告。</w:t>
      </w:r>
    </w:p>
    <w:p w14:paraId="568D6C37">
      <w:pPr>
        <w:pStyle w:val="13"/>
        <w:spacing w:line="600" w:lineRule="exact"/>
        <w:ind w:firstLine="640"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w:t>
      </w:r>
      <w:r>
        <w:rPr>
          <w:rFonts w:hint="eastAsia" w:ascii="仿宋" w:hAnsi="仿宋" w:eastAsia="仿宋" w:cs="仿宋"/>
          <w:sz w:val="32"/>
          <w:szCs w:val="32"/>
        </w:rPr>
        <w:t>2024年度部门</w:t>
      </w:r>
      <w:r>
        <w:rPr>
          <w:rFonts w:hint="eastAsia" w:ascii="仿宋" w:hAnsi="仿宋" w:eastAsia="仿宋" w:cs="仿宋"/>
          <w:sz w:val="32"/>
          <w:szCs w:val="32"/>
          <w:lang w:val="en-US" w:eastAsia="zh-CN"/>
        </w:rPr>
        <w:t>决算公开表</w:t>
      </w:r>
      <w:r>
        <w:rPr>
          <w:rFonts w:hint="eastAsia" w:ascii="仿宋" w:hAnsi="仿宋" w:eastAsia="仿宋" w:cs="仿宋"/>
          <w:sz w:val="32"/>
          <w:szCs w:val="32"/>
        </w:rPr>
        <w:t>。</w:t>
      </w:r>
    </w:p>
    <w:p w14:paraId="3060ACEC">
      <w:pPr>
        <w:pStyle w:val="13"/>
        <w:jc w:val="center"/>
        <w:rPr>
          <w:rFonts w:hint="eastAsia" w:ascii="仿宋" w:hAnsi="仿宋" w:eastAsia="仿宋" w:cs="仿宋"/>
          <w:sz w:val="72"/>
          <w:szCs w:val="72"/>
        </w:rPr>
      </w:pPr>
    </w:p>
    <w:p w14:paraId="69C30FB1">
      <w:pPr>
        <w:pStyle w:val="13"/>
        <w:jc w:val="center"/>
        <w:rPr>
          <w:rFonts w:ascii="Times New Roman" w:hAnsi="Times New Roman" w:cs="Times New Roman"/>
          <w:sz w:val="72"/>
          <w:szCs w:val="72"/>
        </w:rPr>
      </w:pPr>
    </w:p>
    <w:p w14:paraId="51B9D90E">
      <w:pPr>
        <w:pStyle w:val="13"/>
        <w:jc w:val="center"/>
        <w:rPr>
          <w:rFonts w:ascii="Times New Roman" w:hAnsi="Times New Roman" w:cs="Times New Roman"/>
          <w:sz w:val="72"/>
          <w:szCs w:val="72"/>
        </w:rPr>
      </w:pPr>
    </w:p>
    <w:p w14:paraId="2CCA8D8C">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BA57E6-3ACD-4F66-A2EC-57C0E249241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EA2DC937-0B62-4F8E-ACD6-6FF204468410}"/>
  </w:font>
  <w:font w:name="方正小标宋_GBK">
    <w:panose1 w:val="02000000000000000000"/>
    <w:charset w:val="86"/>
    <w:family w:val="script"/>
    <w:pitch w:val="default"/>
    <w:sig w:usb0="A00002BF" w:usb1="38CF7CFA" w:usb2="00082016" w:usb3="00000000" w:csb0="00040001" w:csb1="00000000"/>
    <w:embedRegular r:id="rId3" w:fontKey="{1D4AB04E-1946-4713-BF62-12089F6A8AA5}"/>
  </w:font>
  <w:font w:name="仿宋_GB2312">
    <w:panose1 w:val="02010609030101010101"/>
    <w:charset w:val="86"/>
    <w:family w:val="modern"/>
    <w:pitch w:val="default"/>
    <w:sig w:usb0="00000001" w:usb1="080E0000" w:usb2="00000000" w:usb3="00000000" w:csb0="00040000" w:csb1="00000000"/>
    <w:embedRegular r:id="rId4" w:fontKey="{39EE0052-1C99-4ED0-83E7-F0C34DD0653C}"/>
  </w:font>
  <w:font w:name="华文中宋">
    <w:panose1 w:val="02010600040101010101"/>
    <w:charset w:val="86"/>
    <w:family w:val="auto"/>
    <w:pitch w:val="default"/>
    <w:sig w:usb0="00000287" w:usb1="080F0000" w:usb2="00000000" w:usb3="00000000" w:csb0="0004009F" w:csb1="DFD70000"/>
    <w:embedRegular r:id="rId5" w:fontKey="{C1F51CE9-6033-4D3E-A1FC-1B0227D8051A}"/>
  </w:font>
  <w:font w:name="楷体_GB2312">
    <w:panose1 w:val="02010609030101010101"/>
    <w:charset w:val="86"/>
    <w:family w:val="modern"/>
    <w:pitch w:val="default"/>
    <w:sig w:usb0="00000001" w:usb1="080E0000" w:usb2="00000000" w:usb3="00000000" w:csb0="00040000" w:csb1="00000000"/>
    <w:embedRegular r:id="rId6" w:fontKey="{D69948AC-94E8-41E0-BA00-A1ED6632093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仿宋">
    <w:panose1 w:val="02010609060101010101"/>
    <w:charset w:val="86"/>
    <w:family w:val="auto"/>
    <w:pitch w:val="default"/>
    <w:sig w:usb0="800002BF" w:usb1="38CF7CFA" w:usb2="00000016" w:usb3="00000000" w:csb0="00040001" w:csb1="00000000"/>
    <w:embedRegular r:id="rId7" w:fontKey="{FF9DF2CA-A13B-4E2E-A3BD-A3EC4B4D88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5954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953A9">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6C4FF">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9ECB">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EFCA3A">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78EFCA3A">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550AC"/>
    <w:rsid w:val="0037197D"/>
    <w:rsid w:val="003768D5"/>
    <w:rsid w:val="003926B9"/>
    <w:rsid w:val="003C2E17"/>
    <w:rsid w:val="003C47E6"/>
    <w:rsid w:val="003C4FC2"/>
    <w:rsid w:val="00401F9A"/>
    <w:rsid w:val="00416E61"/>
    <w:rsid w:val="0042790C"/>
    <w:rsid w:val="00441793"/>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603"/>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55DF0"/>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AE30B0"/>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64AE1"/>
    <w:rsid w:val="00D743B5"/>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10333FC"/>
    <w:rsid w:val="0123584C"/>
    <w:rsid w:val="01323CE1"/>
    <w:rsid w:val="014852B3"/>
    <w:rsid w:val="014F03EF"/>
    <w:rsid w:val="01763BCE"/>
    <w:rsid w:val="01D34B7C"/>
    <w:rsid w:val="01E50D53"/>
    <w:rsid w:val="01FA47FF"/>
    <w:rsid w:val="01FC7E4D"/>
    <w:rsid w:val="020E3AEB"/>
    <w:rsid w:val="021819BD"/>
    <w:rsid w:val="024C0DD3"/>
    <w:rsid w:val="02963DFC"/>
    <w:rsid w:val="02A4476B"/>
    <w:rsid w:val="02B04EBD"/>
    <w:rsid w:val="02C866AB"/>
    <w:rsid w:val="02E828A9"/>
    <w:rsid w:val="03265180"/>
    <w:rsid w:val="034675D0"/>
    <w:rsid w:val="0365214C"/>
    <w:rsid w:val="0370464D"/>
    <w:rsid w:val="039C3694"/>
    <w:rsid w:val="03AF1619"/>
    <w:rsid w:val="03BD5AE4"/>
    <w:rsid w:val="03C30C20"/>
    <w:rsid w:val="03E272F9"/>
    <w:rsid w:val="03FE714F"/>
    <w:rsid w:val="04245B63"/>
    <w:rsid w:val="04B35139"/>
    <w:rsid w:val="04B74C29"/>
    <w:rsid w:val="04E377CC"/>
    <w:rsid w:val="058F525E"/>
    <w:rsid w:val="059D3E1F"/>
    <w:rsid w:val="05E11832"/>
    <w:rsid w:val="063F4ED6"/>
    <w:rsid w:val="06457D23"/>
    <w:rsid w:val="06874187"/>
    <w:rsid w:val="06A116ED"/>
    <w:rsid w:val="06BD404D"/>
    <w:rsid w:val="06BF6017"/>
    <w:rsid w:val="071A324D"/>
    <w:rsid w:val="075A189C"/>
    <w:rsid w:val="075C5614"/>
    <w:rsid w:val="0768220B"/>
    <w:rsid w:val="077961C6"/>
    <w:rsid w:val="0788465B"/>
    <w:rsid w:val="07AF1BE8"/>
    <w:rsid w:val="083E2F6B"/>
    <w:rsid w:val="088C017B"/>
    <w:rsid w:val="08A13C26"/>
    <w:rsid w:val="08D15B8E"/>
    <w:rsid w:val="08D4742C"/>
    <w:rsid w:val="08DB473A"/>
    <w:rsid w:val="08F301FA"/>
    <w:rsid w:val="092E4D8E"/>
    <w:rsid w:val="0932487E"/>
    <w:rsid w:val="093C74AB"/>
    <w:rsid w:val="0978425B"/>
    <w:rsid w:val="097A4477"/>
    <w:rsid w:val="099252A0"/>
    <w:rsid w:val="099B68C7"/>
    <w:rsid w:val="09CD27F9"/>
    <w:rsid w:val="09F064E7"/>
    <w:rsid w:val="0A222B45"/>
    <w:rsid w:val="0A430D0D"/>
    <w:rsid w:val="0A486323"/>
    <w:rsid w:val="0A4C1970"/>
    <w:rsid w:val="0A943317"/>
    <w:rsid w:val="0AA3355A"/>
    <w:rsid w:val="0AD16319"/>
    <w:rsid w:val="0AF10769"/>
    <w:rsid w:val="0AF618DB"/>
    <w:rsid w:val="0B3D2C4D"/>
    <w:rsid w:val="0B8769D7"/>
    <w:rsid w:val="0BB772BD"/>
    <w:rsid w:val="0BB93035"/>
    <w:rsid w:val="0C790A16"/>
    <w:rsid w:val="0CAE6912"/>
    <w:rsid w:val="0D0C188A"/>
    <w:rsid w:val="0D0E73B0"/>
    <w:rsid w:val="0D246BD4"/>
    <w:rsid w:val="0D3037CB"/>
    <w:rsid w:val="0D3861DB"/>
    <w:rsid w:val="0D3D5EE8"/>
    <w:rsid w:val="0D3F57BC"/>
    <w:rsid w:val="0D5648B3"/>
    <w:rsid w:val="0DBC505E"/>
    <w:rsid w:val="0DD51C7C"/>
    <w:rsid w:val="0E0F33E0"/>
    <w:rsid w:val="0E1A3B33"/>
    <w:rsid w:val="0E26697C"/>
    <w:rsid w:val="0E8D69FB"/>
    <w:rsid w:val="0ED32660"/>
    <w:rsid w:val="0EF34AB0"/>
    <w:rsid w:val="0F0547E3"/>
    <w:rsid w:val="0F340C24"/>
    <w:rsid w:val="0F451083"/>
    <w:rsid w:val="0F485C18"/>
    <w:rsid w:val="0FA45DAA"/>
    <w:rsid w:val="0FA97864"/>
    <w:rsid w:val="0FB0474F"/>
    <w:rsid w:val="0FBF4992"/>
    <w:rsid w:val="0FFC5BE6"/>
    <w:rsid w:val="1021389E"/>
    <w:rsid w:val="10484987"/>
    <w:rsid w:val="107514F4"/>
    <w:rsid w:val="109E4EEF"/>
    <w:rsid w:val="10E02E12"/>
    <w:rsid w:val="114E2471"/>
    <w:rsid w:val="11AB1672"/>
    <w:rsid w:val="11D54941"/>
    <w:rsid w:val="121A67F7"/>
    <w:rsid w:val="122356AC"/>
    <w:rsid w:val="12411FD6"/>
    <w:rsid w:val="125C471A"/>
    <w:rsid w:val="12617F82"/>
    <w:rsid w:val="12B02CB8"/>
    <w:rsid w:val="12B24C82"/>
    <w:rsid w:val="12ED7A68"/>
    <w:rsid w:val="13250FB0"/>
    <w:rsid w:val="133631BD"/>
    <w:rsid w:val="136046DE"/>
    <w:rsid w:val="13645F7C"/>
    <w:rsid w:val="137361BF"/>
    <w:rsid w:val="139A7BF0"/>
    <w:rsid w:val="13B862C8"/>
    <w:rsid w:val="13D1738A"/>
    <w:rsid w:val="14072DAB"/>
    <w:rsid w:val="14096B23"/>
    <w:rsid w:val="141379A2"/>
    <w:rsid w:val="14216F35"/>
    <w:rsid w:val="143F60A1"/>
    <w:rsid w:val="14445DAD"/>
    <w:rsid w:val="14773A8D"/>
    <w:rsid w:val="14812B5E"/>
    <w:rsid w:val="14BA1BCC"/>
    <w:rsid w:val="15007F26"/>
    <w:rsid w:val="151632A6"/>
    <w:rsid w:val="15632263"/>
    <w:rsid w:val="158C17BA"/>
    <w:rsid w:val="15AA7E92"/>
    <w:rsid w:val="15AB60E4"/>
    <w:rsid w:val="15CD7AE5"/>
    <w:rsid w:val="15EA028F"/>
    <w:rsid w:val="15EC2259"/>
    <w:rsid w:val="16135A37"/>
    <w:rsid w:val="162E461F"/>
    <w:rsid w:val="164B51D1"/>
    <w:rsid w:val="1658169C"/>
    <w:rsid w:val="1688370F"/>
    <w:rsid w:val="16900E36"/>
    <w:rsid w:val="16985F3D"/>
    <w:rsid w:val="16A576FF"/>
    <w:rsid w:val="16E66CA8"/>
    <w:rsid w:val="16EB42BE"/>
    <w:rsid w:val="17013AE2"/>
    <w:rsid w:val="173C4B1A"/>
    <w:rsid w:val="1740574B"/>
    <w:rsid w:val="17A70B2D"/>
    <w:rsid w:val="17BB1EE3"/>
    <w:rsid w:val="17C8565B"/>
    <w:rsid w:val="17D82A95"/>
    <w:rsid w:val="17F35B20"/>
    <w:rsid w:val="17F83137"/>
    <w:rsid w:val="187A3B4C"/>
    <w:rsid w:val="188624F1"/>
    <w:rsid w:val="18BA663E"/>
    <w:rsid w:val="18ED431E"/>
    <w:rsid w:val="19A90B8D"/>
    <w:rsid w:val="19AE61A3"/>
    <w:rsid w:val="19BB441C"/>
    <w:rsid w:val="19D454DE"/>
    <w:rsid w:val="19FB6F0E"/>
    <w:rsid w:val="1A0F4768"/>
    <w:rsid w:val="1A134258"/>
    <w:rsid w:val="1A330456"/>
    <w:rsid w:val="1A6C3968"/>
    <w:rsid w:val="1A725422"/>
    <w:rsid w:val="1A766595"/>
    <w:rsid w:val="1AB64BE3"/>
    <w:rsid w:val="1ADC0AEE"/>
    <w:rsid w:val="1AE9320B"/>
    <w:rsid w:val="1AF57E02"/>
    <w:rsid w:val="1B574618"/>
    <w:rsid w:val="1B9273FE"/>
    <w:rsid w:val="1BA86C22"/>
    <w:rsid w:val="1C185B56"/>
    <w:rsid w:val="1C3109C5"/>
    <w:rsid w:val="1C7A236C"/>
    <w:rsid w:val="1C7D00AF"/>
    <w:rsid w:val="1C8C02F2"/>
    <w:rsid w:val="1CD53A47"/>
    <w:rsid w:val="1D0600A4"/>
    <w:rsid w:val="1D5232E9"/>
    <w:rsid w:val="1D552DD9"/>
    <w:rsid w:val="1D5D57EA"/>
    <w:rsid w:val="1D6B6159"/>
    <w:rsid w:val="1D85546D"/>
    <w:rsid w:val="1D97DEFF"/>
    <w:rsid w:val="1DB01DBE"/>
    <w:rsid w:val="1DB16262"/>
    <w:rsid w:val="1DFF72E5"/>
    <w:rsid w:val="1E1265D5"/>
    <w:rsid w:val="1E1E141D"/>
    <w:rsid w:val="1E1E766F"/>
    <w:rsid w:val="1E7352C5"/>
    <w:rsid w:val="1E967206"/>
    <w:rsid w:val="1EC43D73"/>
    <w:rsid w:val="1ED41ADC"/>
    <w:rsid w:val="1EDA3596"/>
    <w:rsid w:val="1EFC6F07"/>
    <w:rsid w:val="1F220A99"/>
    <w:rsid w:val="1F3507CD"/>
    <w:rsid w:val="1F5C3FAB"/>
    <w:rsid w:val="1F721A21"/>
    <w:rsid w:val="1F971487"/>
    <w:rsid w:val="1FCF29CF"/>
    <w:rsid w:val="1FF468DA"/>
    <w:rsid w:val="1FFE5062"/>
    <w:rsid w:val="20120B0E"/>
    <w:rsid w:val="20605D1D"/>
    <w:rsid w:val="20684BD2"/>
    <w:rsid w:val="207672EF"/>
    <w:rsid w:val="2093087C"/>
    <w:rsid w:val="20A2485A"/>
    <w:rsid w:val="20A62A5B"/>
    <w:rsid w:val="2110329F"/>
    <w:rsid w:val="21182154"/>
    <w:rsid w:val="211D3C0E"/>
    <w:rsid w:val="212154AC"/>
    <w:rsid w:val="216435EB"/>
    <w:rsid w:val="21780E44"/>
    <w:rsid w:val="21CD73E2"/>
    <w:rsid w:val="21D4251F"/>
    <w:rsid w:val="225D0766"/>
    <w:rsid w:val="22D622C7"/>
    <w:rsid w:val="22FF7A6F"/>
    <w:rsid w:val="23047A11"/>
    <w:rsid w:val="23201794"/>
    <w:rsid w:val="2335523F"/>
    <w:rsid w:val="236F5961"/>
    <w:rsid w:val="23952182"/>
    <w:rsid w:val="23A83C63"/>
    <w:rsid w:val="23AB3753"/>
    <w:rsid w:val="23ED3D6C"/>
    <w:rsid w:val="2432352D"/>
    <w:rsid w:val="24765B0F"/>
    <w:rsid w:val="249917FE"/>
    <w:rsid w:val="249D7540"/>
    <w:rsid w:val="24B74FF1"/>
    <w:rsid w:val="250E3F9A"/>
    <w:rsid w:val="252C2672"/>
    <w:rsid w:val="255F47F5"/>
    <w:rsid w:val="25620DCF"/>
    <w:rsid w:val="25710085"/>
    <w:rsid w:val="25CB1E8B"/>
    <w:rsid w:val="25DA3E7C"/>
    <w:rsid w:val="25DC5E46"/>
    <w:rsid w:val="25E66CC5"/>
    <w:rsid w:val="25F5515A"/>
    <w:rsid w:val="2657371E"/>
    <w:rsid w:val="265E4AAD"/>
    <w:rsid w:val="265F25D3"/>
    <w:rsid w:val="26997893"/>
    <w:rsid w:val="26AD1590"/>
    <w:rsid w:val="26E34FB2"/>
    <w:rsid w:val="26E72CF4"/>
    <w:rsid w:val="26ED7BDF"/>
    <w:rsid w:val="270F7B55"/>
    <w:rsid w:val="272A498F"/>
    <w:rsid w:val="27651E6B"/>
    <w:rsid w:val="27693709"/>
    <w:rsid w:val="27723C1C"/>
    <w:rsid w:val="27A40BE5"/>
    <w:rsid w:val="27B0758A"/>
    <w:rsid w:val="27D05536"/>
    <w:rsid w:val="27E9484A"/>
    <w:rsid w:val="27F356C9"/>
    <w:rsid w:val="282B6C11"/>
    <w:rsid w:val="282D2989"/>
    <w:rsid w:val="28A27890"/>
    <w:rsid w:val="28AA3FD9"/>
    <w:rsid w:val="28AD1D1C"/>
    <w:rsid w:val="28B906C0"/>
    <w:rsid w:val="28EF5E90"/>
    <w:rsid w:val="290851A4"/>
    <w:rsid w:val="29183639"/>
    <w:rsid w:val="292E12D1"/>
    <w:rsid w:val="29BF3AB4"/>
    <w:rsid w:val="29C54E43"/>
    <w:rsid w:val="29CE1F49"/>
    <w:rsid w:val="29DD3F3B"/>
    <w:rsid w:val="29EE6148"/>
    <w:rsid w:val="29F179E6"/>
    <w:rsid w:val="29FA689B"/>
    <w:rsid w:val="2A5E151F"/>
    <w:rsid w:val="2AE412F9"/>
    <w:rsid w:val="2B3E30FF"/>
    <w:rsid w:val="2B5B15BB"/>
    <w:rsid w:val="2BA03472"/>
    <w:rsid w:val="2BBE1B4A"/>
    <w:rsid w:val="2BFC0FF0"/>
    <w:rsid w:val="2C1D0F66"/>
    <w:rsid w:val="2C324A12"/>
    <w:rsid w:val="2D0A3299"/>
    <w:rsid w:val="2D2F71A3"/>
    <w:rsid w:val="2D502C75"/>
    <w:rsid w:val="2D542766"/>
    <w:rsid w:val="2D5C5ABE"/>
    <w:rsid w:val="2D5E1836"/>
    <w:rsid w:val="2DE0049D"/>
    <w:rsid w:val="2DEE2BBA"/>
    <w:rsid w:val="2E0917A2"/>
    <w:rsid w:val="2E1D6FFC"/>
    <w:rsid w:val="2E3D31FA"/>
    <w:rsid w:val="2E474078"/>
    <w:rsid w:val="2E5C3FC8"/>
    <w:rsid w:val="2E8B665B"/>
    <w:rsid w:val="2EFC4E63"/>
    <w:rsid w:val="2F065CE2"/>
    <w:rsid w:val="2F083808"/>
    <w:rsid w:val="2F307202"/>
    <w:rsid w:val="2F61116A"/>
    <w:rsid w:val="2F7610B9"/>
    <w:rsid w:val="2F835584"/>
    <w:rsid w:val="2FD63906"/>
    <w:rsid w:val="2FDF85B8"/>
    <w:rsid w:val="2FEA73B1"/>
    <w:rsid w:val="2FFFEE04"/>
    <w:rsid w:val="303F594F"/>
    <w:rsid w:val="30662EDC"/>
    <w:rsid w:val="307373A7"/>
    <w:rsid w:val="30A532D8"/>
    <w:rsid w:val="30E3277E"/>
    <w:rsid w:val="31886E82"/>
    <w:rsid w:val="3199108F"/>
    <w:rsid w:val="31F42769"/>
    <w:rsid w:val="31F97D80"/>
    <w:rsid w:val="32036508"/>
    <w:rsid w:val="320C7AB3"/>
    <w:rsid w:val="32252923"/>
    <w:rsid w:val="3251196A"/>
    <w:rsid w:val="3276317E"/>
    <w:rsid w:val="32B51EF8"/>
    <w:rsid w:val="32CC2D9E"/>
    <w:rsid w:val="32FC18D5"/>
    <w:rsid w:val="33226E62"/>
    <w:rsid w:val="334D3EDF"/>
    <w:rsid w:val="338F44F8"/>
    <w:rsid w:val="339F04B3"/>
    <w:rsid w:val="33AE06F6"/>
    <w:rsid w:val="33B10912"/>
    <w:rsid w:val="33F151B2"/>
    <w:rsid w:val="342A4220"/>
    <w:rsid w:val="34545741"/>
    <w:rsid w:val="345E211C"/>
    <w:rsid w:val="346314E0"/>
    <w:rsid w:val="34637732"/>
    <w:rsid w:val="34C06933"/>
    <w:rsid w:val="34DD5737"/>
    <w:rsid w:val="34DF325D"/>
    <w:rsid w:val="34DF85B0"/>
    <w:rsid w:val="34E16FD5"/>
    <w:rsid w:val="34F12F90"/>
    <w:rsid w:val="350607E9"/>
    <w:rsid w:val="35521C81"/>
    <w:rsid w:val="355E6877"/>
    <w:rsid w:val="35B53FBD"/>
    <w:rsid w:val="35B71AE4"/>
    <w:rsid w:val="35F920FC"/>
    <w:rsid w:val="35FB40C6"/>
    <w:rsid w:val="361707D4"/>
    <w:rsid w:val="36213401"/>
    <w:rsid w:val="363E2205"/>
    <w:rsid w:val="36405F7D"/>
    <w:rsid w:val="364F61C0"/>
    <w:rsid w:val="366559E4"/>
    <w:rsid w:val="369462C9"/>
    <w:rsid w:val="36AA5AEC"/>
    <w:rsid w:val="36C546D4"/>
    <w:rsid w:val="36CA3A99"/>
    <w:rsid w:val="370276D6"/>
    <w:rsid w:val="37092813"/>
    <w:rsid w:val="376143FD"/>
    <w:rsid w:val="37971BCD"/>
    <w:rsid w:val="37A61E10"/>
    <w:rsid w:val="37AB5678"/>
    <w:rsid w:val="37B564F7"/>
    <w:rsid w:val="37D526F5"/>
    <w:rsid w:val="38DB01DF"/>
    <w:rsid w:val="38E452E6"/>
    <w:rsid w:val="38E54BBA"/>
    <w:rsid w:val="398E6FFF"/>
    <w:rsid w:val="39924D42"/>
    <w:rsid w:val="39BA7DF4"/>
    <w:rsid w:val="3A255BB6"/>
    <w:rsid w:val="3A39340F"/>
    <w:rsid w:val="3A577D39"/>
    <w:rsid w:val="3A900B55"/>
    <w:rsid w:val="3B091033"/>
    <w:rsid w:val="3B8F36BC"/>
    <w:rsid w:val="3BC907C3"/>
    <w:rsid w:val="3BD3519D"/>
    <w:rsid w:val="3BE178BA"/>
    <w:rsid w:val="3C096E11"/>
    <w:rsid w:val="3C5E715D"/>
    <w:rsid w:val="3CBE7BFC"/>
    <w:rsid w:val="3DDD2303"/>
    <w:rsid w:val="3DEE4511"/>
    <w:rsid w:val="3E3839DE"/>
    <w:rsid w:val="3E3A1504"/>
    <w:rsid w:val="3E4F1453"/>
    <w:rsid w:val="3E9055C8"/>
    <w:rsid w:val="3F177A97"/>
    <w:rsid w:val="3F316DAB"/>
    <w:rsid w:val="3F43263A"/>
    <w:rsid w:val="3F536D21"/>
    <w:rsid w:val="3F5465F5"/>
    <w:rsid w:val="3FBB6674"/>
    <w:rsid w:val="3FBD419A"/>
    <w:rsid w:val="3FE730B5"/>
    <w:rsid w:val="3FFC1167"/>
    <w:rsid w:val="3FFD0A3B"/>
    <w:rsid w:val="400242A3"/>
    <w:rsid w:val="4013025E"/>
    <w:rsid w:val="401A783F"/>
    <w:rsid w:val="404228F2"/>
    <w:rsid w:val="40776A3F"/>
    <w:rsid w:val="407A208B"/>
    <w:rsid w:val="4084115C"/>
    <w:rsid w:val="4090365D"/>
    <w:rsid w:val="40B01F51"/>
    <w:rsid w:val="40E02836"/>
    <w:rsid w:val="4105404B"/>
    <w:rsid w:val="415428DD"/>
    <w:rsid w:val="41566655"/>
    <w:rsid w:val="416F7716"/>
    <w:rsid w:val="41B61B87"/>
    <w:rsid w:val="41C77552"/>
    <w:rsid w:val="42186000"/>
    <w:rsid w:val="4226071D"/>
    <w:rsid w:val="424D3EFC"/>
    <w:rsid w:val="42644DA1"/>
    <w:rsid w:val="42AB29D0"/>
    <w:rsid w:val="42EF354A"/>
    <w:rsid w:val="42F779C3"/>
    <w:rsid w:val="433169EA"/>
    <w:rsid w:val="43670FED"/>
    <w:rsid w:val="43721740"/>
    <w:rsid w:val="439D4A0F"/>
    <w:rsid w:val="43B6162D"/>
    <w:rsid w:val="43BB6C43"/>
    <w:rsid w:val="43BC29BB"/>
    <w:rsid w:val="43F6411F"/>
    <w:rsid w:val="44352E99"/>
    <w:rsid w:val="4436276D"/>
    <w:rsid w:val="44427364"/>
    <w:rsid w:val="444B446B"/>
    <w:rsid w:val="44501A81"/>
    <w:rsid w:val="44623562"/>
    <w:rsid w:val="447C2876"/>
    <w:rsid w:val="448E41D6"/>
    <w:rsid w:val="44AE0556"/>
    <w:rsid w:val="44E26451"/>
    <w:rsid w:val="45126D36"/>
    <w:rsid w:val="45264590"/>
    <w:rsid w:val="459507EE"/>
    <w:rsid w:val="45AA6F6F"/>
    <w:rsid w:val="45ED3300"/>
    <w:rsid w:val="46111474"/>
    <w:rsid w:val="46B502C1"/>
    <w:rsid w:val="46D36999"/>
    <w:rsid w:val="484336AB"/>
    <w:rsid w:val="484E277B"/>
    <w:rsid w:val="488E2B78"/>
    <w:rsid w:val="48B84099"/>
    <w:rsid w:val="48CB41C5"/>
    <w:rsid w:val="48CC544E"/>
    <w:rsid w:val="48FA645F"/>
    <w:rsid w:val="491312CF"/>
    <w:rsid w:val="491FF225"/>
    <w:rsid w:val="49396F88"/>
    <w:rsid w:val="49496A9F"/>
    <w:rsid w:val="496164DE"/>
    <w:rsid w:val="49CD5922"/>
    <w:rsid w:val="49CF169A"/>
    <w:rsid w:val="49F7474D"/>
    <w:rsid w:val="49F904C5"/>
    <w:rsid w:val="4A534079"/>
    <w:rsid w:val="4A783AE0"/>
    <w:rsid w:val="4A874ED4"/>
    <w:rsid w:val="4ADD1B95"/>
    <w:rsid w:val="4B045373"/>
    <w:rsid w:val="4B117A90"/>
    <w:rsid w:val="4B55797D"/>
    <w:rsid w:val="4B5E0F27"/>
    <w:rsid w:val="4B751DCD"/>
    <w:rsid w:val="4B83273C"/>
    <w:rsid w:val="4BF947AC"/>
    <w:rsid w:val="4C0A69B9"/>
    <w:rsid w:val="4C0D46FC"/>
    <w:rsid w:val="4C7B3413"/>
    <w:rsid w:val="4D111FCA"/>
    <w:rsid w:val="4D2E0486"/>
    <w:rsid w:val="4D3D4B6D"/>
    <w:rsid w:val="4D587BF8"/>
    <w:rsid w:val="4D7762D0"/>
    <w:rsid w:val="4DA629D9"/>
    <w:rsid w:val="4DE374C2"/>
    <w:rsid w:val="4DE66FB2"/>
    <w:rsid w:val="4E7740AE"/>
    <w:rsid w:val="4E881E17"/>
    <w:rsid w:val="4ECA68D4"/>
    <w:rsid w:val="4ED60DD5"/>
    <w:rsid w:val="4EE23C1E"/>
    <w:rsid w:val="4EF179BD"/>
    <w:rsid w:val="4F1B2C8C"/>
    <w:rsid w:val="4F247196"/>
    <w:rsid w:val="4F2A1121"/>
    <w:rsid w:val="4F3E697A"/>
    <w:rsid w:val="4F4421E2"/>
    <w:rsid w:val="4F4977F9"/>
    <w:rsid w:val="4F563CC4"/>
    <w:rsid w:val="4F701229"/>
    <w:rsid w:val="4F714FA1"/>
    <w:rsid w:val="4F8922EB"/>
    <w:rsid w:val="4FA113E3"/>
    <w:rsid w:val="4FA7451F"/>
    <w:rsid w:val="4FF359B6"/>
    <w:rsid w:val="4FFD214C"/>
    <w:rsid w:val="501A2F43"/>
    <w:rsid w:val="502B6EFE"/>
    <w:rsid w:val="508605D9"/>
    <w:rsid w:val="50D6330E"/>
    <w:rsid w:val="50DB0825"/>
    <w:rsid w:val="51226553"/>
    <w:rsid w:val="514F4E6E"/>
    <w:rsid w:val="51956D25"/>
    <w:rsid w:val="51B178D7"/>
    <w:rsid w:val="51CF11B1"/>
    <w:rsid w:val="51EE6435"/>
    <w:rsid w:val="5227478F"/>
    <w:rsid w:val="52291B63"/>
    <w:rsid w:val="523A78CD"/>
    <w:rsid w:val="525A7F6F"/>
    <w:rsid w:val="525F10E1"/>
    <w:rsid w:val="52923265"/>
    <w:rsid w:val="52BB0A0D"/>
    <w:rsid w:val="52EA4E4F"/>
    <w:rsid w:val="52EF4B5B"/>
    <w:rsid w:val="5302663C"/>
    <w:rsid w:val="531B14AC"/>
    <w:rsid w:val="536F35A6"/>
    <w:rsid w:val="537A08C9"/>
    <w:rsid w:val="53803A05"/>
    <w:rsid w:val="53D17DBD"/>
    <w:rsid w:val="53D855EF"/>
    <w:rsid w:val="53E45D42"/>
    <w:rsid w:val="53EB5322"/>
    <w:rsid w:val="540C7047"/>
    <w:rsid w:val="542C1497"/>
    <w:rsid w:val="545804DE"/>
    <w:rsid w:val="545C2334"/>
    <w:rsid w:val="549F7EBB"/>
    <w:rsid w:val="54B24092"/>
    <w:rsid w:val="54EB4EAE"/>
    <w:rsid w:val="55180399"/>
    <w:rsid w:val="55326096"/>
    <w:rsid w:val="55546EF7"/>
    <w:rsid w:val="557B0928"/>
    <w:rsid w:val="559B0682"/>
    <w:rsid w:val="55A0213D"/>
    <w:rsid w:val="55AE4859"/>
    <w:rsid w:val="55C7591B"/>
    <w:rsid w:val="56044479"/>
    <w:rsid w:val="566118CC"/>
    <w:rsid w:val="566413BC"/>
    <w:rsid w:val="56737851"/>
    <w:rsid w:val="567F1D52"/>
    <w:rsid w:val="56B37C4E"/>
    <w:rsid w:val="56E654A1"/>
    <w:rsid w:val="56E878F7"/>
    <w:rsid w:val="570D3802"/>
    <w:rsid w:val="57193F55"/>
    <w:rsid w:val="574E102A"/>
    <w:rsid w:val="5777D4F5"/>
    <w:rsid w:val="57882E88"/>
    <w:rsid w:val="57C71C02"/>
    <w:rsid w:val="57C9597B"/>
    <w:rsid w:val="582726A1"/>
    <w:rsid w:val="58325953"/>
    <w:rsid w:val="5838665C"/>
    <w:rsid w:val="583B7EFB"/>
    <w:rsid w:val="58953AAF"/>
    <w:rsid w:val="58B33F35"/>
    <w:rsid w:val="58D2260D"/>
    <w:rsid w:val="58D36385"/>
    <w:rsid w:val="58DC348C"/>
    <w:rsid w:val="58FC3B2E"/>
    <w:rsid w:val="590F3861"/>
    <w:rsid w:val="593E5EF4"/>
    <w:rsid w:val="5979517E"/>
    <w:rsid w:val="59AF0BA0"/>
    <w:rsid w:val="59D16D68"/>
    <w:rsid w:val="59D6437F"/>
    <w:rsid w:val="59DD8326"/>
    <w:rsid w:val="59EA607C"/>
    <w:rsid w:val="59F44805"/>
    <w:rsid w:val="59F64A21"/>
    <w:rsid w:val="5A074538"/>
    <w:rsid w:val="5A2F3A8F"/>
    <w:rsid w:val="5A3A490E"/>
    <w:rsid w:val="5A5359CF"/>
    <w:rsid w:val="5A696FA1"/>
    <w:rsid w:val="5A8E6A07"/>
    <w:rsid w:val="5AB346C0"/>
    <w:rsid w:val="5AE623A0"/>
    <w:rsid w:val="5B084A0C"/>
    <w:rsid w:val="5B296730"/>
    <w:rsid w:val="5B3E21DC"/>
    <w:rsid w:val="5B5C4D58"/>
    <w:rsid w:val="5B7200D7"/>
    <w:rsid w:val="5B9C6F02"/>
    <w:rsid w:val="5BCC5A39"/>
    <w:rsid w:val="5C1178F0"/>
    <w:rsid w:val="5C4750C0"/>
    <w:rsid w:val="5C5123E2"/>
    <w:rsid w:val="5C5872CD"/>
    <w:rsid w:val="5C6739B4"/>
    <w:rsid w:val="5C7B120D"/>
    <w:rsid w:val="5C8207EE"/>
    <w:rsid w:val="5C8430CD"/>
    <w:rsid w:val="5CB00EB7"/>
    <w:rsid w:val="5D1458EA"/>
    <w:rsid w:val="5D1A0A26"/>
    <w:rsid w:val="5D3513BC"/>
    <w:rsid w:val="5DA16A52"/>
    <w:rsid w:val="5DD92690"/>
    <w:rsid w:val="5DDC3F2E"/>
    <w:rsid w:val="5DEF592A"/>
    <w:rsid w:val="5DFC1EDA"/>
    <w:rsid w:val="5E6006BB"/>
    <w:rsid w:val="5E9A1E1F"/>
    <w:rsid w:val="5EB033F0"/>
    <w:rsid w:val="5EC23124"/>
    <w:rsid w:val="5ED54C05"/>
    <w:rsid w:val="5EE65064"/>
    <w:rsid w:val="5F230066"/>
    <w:rsid w:val="5F2416E8"/>
    <w:rsid w:val="5F6E0BB6"/>
    <w:rsid w:val="5F700DD2"/>
    <w:rsid w:val="5F9525E6"/>
    <w:rsid w:val="5FBC14C5"/>
    <w:rsid w:val="5FC6BB1E"/>
    <w:rsid w:val="5FE5531C"/>
    <w:rsid w:val="5FF720F1"/>
    <w:rsid w:val="5FFA069B"/>
    <w:rsid w:val="5FFC2665"/>
    <w:rsid w:val="5FFE63DD"/>
    <w:rsid w:val="608368E3"/>
    <w:rsid w:val="60FE1C15"/>
    <w:rsid w:val="611B4D6D"/>
    <w:rsid w:val="61534507"/>
    <w:rsid w:val="615D0EE2"/>
    <w:rsid w:val="6170330B"/>
    <w:rsid w:val="61812E22"/>
    <w:rsid w:val="619568CD"/>
    <w:rsid w:val="619C4100"/>
    <w:rsid w:val="61A134C4"/>
    <w:rsid w:val="61C947C9"/>
    <w:rsid w:val="61CD250B"/>
    <w:rsid w:val="61CE1DDF"/>
    <w:rsid w:val="627110E9"/>
    <w:rsid w:val="629B7F14"/>
    <w:rsid w:val="62E95123"/>
    <w:rsid w:val="62FA10DE"/>
    <w:rsid w:val="631321A0"/>
    <w:rsid w:val="637D49B5"/>
    <w:rsid w:val="63B03E93"/>
    <w:rsid w:val="63E15DFA"/>
    <w:rsid w:val="64AD3F2E"/>
    <w:rsid w:val="64E060B2"/>
    <w:rsid w:val="64F47DAF"/>
    <w:rsid w:val="65000502"/>
    <w:rsid w:val="650A5824"/>
    <w:rsid w:val="656942F9"/>
    <w:rsid w:val="656B0071"/>
    <w:rsid w:val="65815AE7"/>
    <w:rsid w:val="660B53B0"/>
    <w:rsid w:val="662D3578"/>
    <w:rsid w:val="66456B14"/>
    <w:rsid w:val="6646288C"/>
    <w:rsid w:val="665F56FC"/>
    <w:rsid w:val="668D4017"/>
    <w:rsid w:val="669075D4"/>
    <w:rsid w:val="66D86229"/>
    <w:rsid w:val="67580AC9"/>
    <w:rsid w:val="67825B46"/>
    <w:rsid w:val="67987117"/>
    <w:rsid w:val="67A63240"/>
    <w:rsid w:val="67B35CFF"/>
    <w:rsid w:val="67C542BE"/>
    <w:rsid w:val="67E759A9"/>
    <w:rsid w:val="67FF5C0B"/>
    <w:rsid w:val="68210EBB"/>
    <w:rsid w:val="68784853"/>
    <w:rsid w:val="68B7537B"/>
    <w:rsid w:val="68F91E38"/>
    <w:rsid w:val="68FD36D6"/>
    <w:rsid w:val="690031C6"/>
    <w:rsid w:val="69272501"/>
    <w:rsid w:val="69692B1A"/>
    <w:rsid w:val="69894212"/>
    <w:rsid w:val="69AE49D0"/>
    <w:rsid w:val="69DB32EB"/>
    <w:rsid w:val="69F820EF"/>
    <w:rsid w:val="69FD7706"/>
    <w:rsid w:val="6A1A02B8"/>
    <w:rsid w:val="6A4E7F61"/>
    <w:rsid w:val="6A6908F7"/>
    <w:rsid w:val="6A723C50"/>
    <w:rsid w:val="6A9040D6"/>
    <w:rsid w:val="6ABC136F"/>
    <w:rsid w:val="6AD42215"/>
    <w:rsid w:val="6ADA17F5"/>
    <w:rsid w:val="6AE12B83"/>
    <w:rsid w:val="6B476E8A"/>
    <w:rsid w:val="6B56531F"/>
    <w:rsid w:val="6B685053"/>
    <w:rsid w:val="6B841E8D"/>
    <w:rsid w:val="6B8579B3"/>
    <w:rsid w:val="6B9D2F4E"/>
    <w:rsid w:val="6B9E2823"/>
    <w:rsid w:val="6BA75B7B"/>
    <w:rsid w:val="6BA936A1"/>
    <w:rsid w:val="6BAB7212"/>
    <w:rsid w:val="6BE97F42"/>
    <w:rsid w:val="6C092392"/>
    <w:rsid w:val="6C3D028D"/>
    <w:rsid w:val="6C445178"/>
    <w:rsid w:val="6C6C46CF"/>
    <w:rsid w:val="6C865790"/>
    <w:rsid w:val="6C983716"/>
    <w:rsid w:val="6C9A748E"/>
    <w:rsid w:val="6CA200F0"/>
    <w:rsid w:val="6CAD5413"/>
    <w:rsid w:val="6CBE13CE"/>
    <w:rsid w:val="6CE50B36"/>
    <w:rsid w:val="6D725D15"/>
    <w:rsid w:val="6DA85BDA"/>
    <w:rsid w:val="6DB63E53"/>
    <w:rsid w:val="6DC01176"/>
    <w:rsid w:val="6E4753F3"/>
    <w:rsid w:val="6E5042A8"/>
    <w:rsid w:val="6E602011"/>
    <w:rsid w:val="6E7D7067"/>
    <w:rsid w:val="6EFC0924"/>
    <w:rsid w:val="6F0A08FB"/>
    <w:rsid w:val="6F196D90"/>
    <w:rsid w:val="6F54601A"/>
    <w:rsid w:val="6F667AFB"/>
    <w:rsid w:val="6F8306AD"/>
    <w:rsid w:val="6FAD74D8"/>
    <w:rsid w:val="6FB74722"/>
    <w:rsid w:val="6FD827A7"/>
    <w:rsid w:val="6FE0528E"/>
    <w:rsid w:val="6FE4739E"/>
    <w:rsid w:val="6FEC1DAE"/>
    <w:rsid w:val="6FEF8B7E"/>
    <w:rsid w:val="70025A76"/>
    <w:rsid w:val="70074E3A"/>
    <w:rsid w:val="70141305"/>
    <w:rsid w:val="701D640C"/>
    <w:rsid w:val="70313C65"/>
    <w:rsid w:val="703419A7"/>
    <w:rsid w:val="705B5186"/>
    <w:rsid w:val="706109EE"/>
    <w:rsid w:val="70E46F2A"/>
    <w:rsid w:val="70F33611"/>
    <w:rsid w:val="711C66C3"/>
    <w:rsid w:val="71357785"/>
    <w:rsid w:val="71752277"/>
    <w:rsid w:val="717C3606"/>
    <w:rsid w:val="71A36DE5"/>
    <w:rsid w:val="71A6591B"/>
    <w:rsid w:val="71A843FB"/>
    <w:rsid w:val="721B4BCD"/>
    <w:rsid w:val="72275320"/>
    <w:rsid w:val="72C9287B"/>
    <w:rsid w:val="73263829"/>
    <w:rsid w:val="7346211D"/>
    <w:rsid w:val="73797DFD"/>
    <w:rsid w:val="737D59BA"/>
    <w:rsid w:val="73EF1E6D"/>
    <w:rsid w:val="7400051E"/>
    <w:rsid w:val="741E6BF6"/>
    <w:rsid w:val="74406B6D"/>
    <w:rsid w:val="74424693"/>
    <w:rsid w:val="74600FBD"/>
    <w:rsid w:val="746C5BB4"/>
    <w:rsid w:val="749173C8"/>
    <w:rsid w:val="75132823"/>
    <w:rsid w:val="75475CD9"/>
    <w:rsid w:val="75703482"/>
    <w:rsid w:val="757A152B"/>
    <w:rsid w:val="758B206A"/>
    <w:rsid w:val="75D25EEA"/>
    <w:rsid w:val="75E023B5"/>
    <w:rsid w:val="760616F0"/>
    <w:rsid w:val="760D0CD1"/>
    <w:rsid w:val="762A7AD4"/>
    <w:rsid w:val="763149BF"/>
    <w:rsid w:val="76481D09"/>
    <w:rsid w:val="765E32DA"/>
    <w:rsid w:val="767E397C"/>
    <w:rsid w:val="76944F4E"/>
    <w:rsid w:val="76D4359C"/>
    <w:rsid w:val="772E53A2"/>
    <w:rsid w:val="775766A7"/>
    <w:rsid w:val="776C7C79"/>
    <w:rsid w:val="777C610E"/>
    <w:rsid w:val="77901BB9"/>
    <w:rsid w:val="779D6084"/>
    <w:rsid w:val="779F3BAA"/>
    <w:rsid w:val="77B21B30"/>
    <w:rsid w:val="77C37683"/>
    <w:rsid w:val="78191BAF"/>
    <w:rsid w:val="787B63C5"/>
    <w:rsid w:val="789631FF"/>
    <w:rsid w:val="78C251A0"/>
    <w:rsid w:val="78F21413"/>
    <w:rsid w:val="78F341AE"/>
    <w:rsid w:val="79030169"/>
    <w:rsid w:val="79053EE1"/>
    <w:rsid w:val="796C21B2"/>
    <w:rsid w:val="79711576"/>
    <w:rsid w:val="797F3E53"/>
    <w:rsid w:val="79AC362B"/>
    <w:rsid w:val="79D19834"/>
    <w:rsid w:val="79FF515B"/>
    <w:rsid w:val="7A540C7C"/>
    <w:rsid w:val="7A601D17"/>
    <w:rsid w:val="7AB4796D"/>
    <w:rsid w:val="7AE85868"/>
    <w:rsid w:val="7B007056"/>
    <w:rsid w:val="7B0408F4"/>
    <w:rsid w:val="7B2745E3"/>
    <w:rsid w:val="7B6D4ADE"/>
    <w:rsid w:val="7BB06386"/>
    <w:rsid w:val="7C2B0102"/>
    <w:rsid w:val="7C305719"/>
    <w:rsid w:val="7C56738F"/>
    <w:rsid w:val="7CC83BA3"/>
    <w:rsid w:val="7CFD384D"/>
    <w:rsid w:val="7D2012E9"/>
    <w:rsid w:val="7D6733BC"/>
    <w:rsid w:val="7D8E26F7"/>
    <w:rsid w:val="7DD65E4C"/>
    <w:rsid w:val="7DE93DD1"/>
    <w:rsid w:val="7DFA09F9"/>
    <w:rsid w:val="7E4454AB"/>
    <w:rsid w:val="7E655B4E"/>
    <w:rsid w:val="7E694F12"/>
    <w:rsid w:val="7E6D4A02"/>
    <w:rsid w:val="7E835FD4"/>
    <w:rsid w:val="7E9E1962"/>
    <w:rsid w:val="7E9F11B4"/>
    <w:rsid w:val="7EDE145C"/>
    <w:rsid w:val="7EE822DB"/>
    <w:rsid w:val="7EF02F3D"/>
    <w:rsid w:val="7F37EC1E"/>
    <w:rsid w:val="7F3E1EFB"/>
    <w:rsid w:val="7F45055A"/>
    <w:rsid w:val="7F482D79"/>
    <w:rsid w:val="7F7DCD9D"/>
    <w:rsid w:val="7F842003"/>
    <w:rsid w:val="7F970A6F"/>
    <w:rsid w:val="7FC1FFF3"/>
    <w:rsid w:val="7FC69637"/>
    <w:rsid w:val="7FC70142"/>
    <w:rsid w:val="7FDB3BED"/>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2212</Words>
  <Characters>2961</Characters>
  <Lines>69</Lines>
  <Paragraphs>19</Paragraphs>
  <TotalTime>4</TotalTime>
  <ScaleCrop>false</ScaleCrop>
  <LinksUpToDate>false</LinksUpToDate>
  <CharactersWithSpaces>3140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桃子</cp:lastModifiedBy>
  <cp:lastPrinted>2024-08-08T18:20:00Z</cp:lastPrinted>
  <dcterms:modified xsi:type="dcterms:W3CDTF">2025-09-30T07:50:38Z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1545BB5655CA4E0682572931CB17DC97_13</vt:lpwstr>
  </property>
  <property fmtid="{D5CDD505-2E9C-101B-9397-08002B2CF9AE}" pid="4" name="KSOTemplateDocerSaveRecord">
    <vt:lpwstr>eyJoZGlkIjoiMGM2MTI5OWNmZDYwN2I4MGQ5ODE4MWUzMWEwYzU0OTYiLCJ1c2VySWQiOiI1NTQ0MjQxMjMifQ==</vt:lpwstr>
  </property>
</Properties>
</file>