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A9A37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right="0" w:rightChars="0"/>
        <w:jc w:val="both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</w:p>
    <w:p w14:paraId="77D5C7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eastAsia="zh-CN"/>
        </w:rPr>
        <w:t>怀化市审计局专项资金绩效自评报告</w:t>
      </w:r>
    </w:p>
    <w:p w14:paraId="58F9BDF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4C42D42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eastAsia="zh-CN"/>
        </w:rPr>
        <w:t>一、项目基本情况</w:t>
      </w:r>
    </w:p>
    <w:p w14:paraId="165704E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eastAsia="zh-CN"/>
        </w:rPr>
        <w:t>（一）项目概况</w:t>
      </w:r>
    </w:p>
    <w:p w14:paraId="7122AF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1、项目单位基本情况：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怀化市审计局作为一级部门预算单位，内设科室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：办公室、法制科、电子数据审计科、财政金融审计科、行政事业审计科、农业农村审计科、固定资产投资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和政策跟踪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审计科、企业与外资审计科、自然资源与生态环境审计科、经济责任审计室、计划统计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和内部审计指导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科、审计执行科、人事科共计1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个科室及机关党委。下设一个全额拨款事业单位——怀化市建设项目审计中心。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highlight w:val="none"/>
          <w:shd w:val="clear" w:color="auto" w:fill="auto"/>
          <w:lang w:eastAsia="zh-CN"/>
        </w:rPr>
        <w:t>怀化市委审计委员会办公室设市审计局，下设怀化市委审计委员会办公室秘书科。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截至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202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12月底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怀化市审计局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编制数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64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个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，年末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eastAsia="zh-CN"/>
        </w:rPr>
        <w:t>在编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实有人数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58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人。</w:t>
      </w:r>
    </w:p>
    <w:p w14:paraId="259D6B5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2、项目实施依据：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《怀化市人民政府办公室关于印发〈怀化市本级政府投资项目工程预结（决）算管理办法〉的通知》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（怀政办发〔20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〕1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号）。</w:t>
      </w:r>
    </w:p>
    <w:p w14:paraId="27D4E2A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3、项目资金基本性质、用途和主要内容、涉及范围</w:t>
      </w:r>
    </w:p>
    <w:p w14:paraId="54ACED8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市级财政安排政府投资审计项目包括两个子项目，财政共投入专项资金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万元，子项目分别为：</w:t>
      </w:r>
    </w:p>
    <w:p w14:paraId="455703B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（1）政府投审分离专项经费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0万元；用于履行怀化市政府投资项目竣工结（决）算审计工作专项经费。</w:t>
      </w:r>
    </w:p>
    <w:p w14:paraId="15F99D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（2）政府投资审计购买服务专项经费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00万元。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用于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城投、水投、交投、工业园及经开区政府投资项目工程预（概）算执行情况及工程决（结）算项目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审计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专项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经费。</w:t>
      </w:r>
    </w:p>
    <w:p w14:paraId="0F8B0C0B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项目绩效目标</w:t>
      </w:r>
    </w:p>
    <w:p w14:paraId="123A41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1、项目绩效总目标：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规范政府投资行为，提高财政资金使用效益。</w:t>
      </w:r>
    </w:p>
    <w:p w14:paraId="47233CF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2、阶段性目标：</w:t>
      </w:r>
      <w:r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  <w:t>政府投资审计购买服务专项经费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计划实施完成15个政府投资建设项目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的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审计，参与《怀化工程造价》信息价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格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的询价定价以及市委市政府临时交办项目；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政府投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资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审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计专项经费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计划完成</w:t>
      </w:r>
      <w:r>
        <w:rPr>
          <w:rFonts w:hint="eastAsia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10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个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政府投资建设项目审计。</w:t>
      </w:r>
    </w:p>
    <w:p w14:paraId="69C6037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3、预期主要的生态、社会和经济效益：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规范政府建设项目的投资行为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安全有效使用建设资金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防止损失浪费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提高投资效益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保障城区重大市政建设项目顺利实施。</w:t>
      </w:r>
    </w:p>
    <w:p w14:paraId="632E903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二、绩效评价工作情况</w:t>
      </w:r>
    </w:p>
    <w:p w14:paraId="7D3150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为做好20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年专项绩效考核自评工作，主要采取以下措施：</w:t>
      </w:r>
    </w:p>
    <w:p w14:paraId="4FC282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color w:val="auto"/>
          <w:sz w:val="32"/>
          <w:szCs w:val="32"/>
          <w:lang w:eastAsia="zh-CN"/>
        </w:rPr>
        <w:t>1、加强组织领导，明确工作责任。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对财政专项资金绩效自评工作，我局领导高度重视，由分管领导将专项绩效自评工作落实到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应科室，由办公室综合协调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汇总。</w:t>
      </w:r>
    </w:p>
    <w:p w14:paraId="11A2A8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2、抽调专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力量，认真做好自评。责任科室安排专业骨干人员，根据专项资金绩效评价共性指标内容，通过查阅资料、实地查看、账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支出等对每一项专项工作的完成情况、完成质量、预期产生的经济、社会、生态效益进行详细自评和分析。财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部门对市本级专项资金的管理、使用、预算执行以及存在的问题进行总结和评价分析，并对各科室提供的自评材料进行再次自评，以确保自评质量。</w:t>
      </w:r>
    </w:p>
    <w:p w14:paraId="3B332AA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三、绩效评价指标分析情况</w:t>
      </w:r>
    </w:p>
    <w:p w14:paraId="2103FCB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（一）项目资金情况分析</w:t>
      </w:r>
    </w:p>
    <w:p w14:paraId="31CE044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1、项目资金到位情况分析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：2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02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年度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安排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政府投资审计购买服务、政府投审分离专项经费预算资金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75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0万元，实际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拨付75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0万元，拨付率100%。</w:t>
      </w:r>
    </w:p>
    <w:p w14:paraId="5CBBE2A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2、项目资金使用情况分析：</w:t>
      </w:r>
    </w:p>
    <w:p w14:paraId="248B4B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政府投审分离专项经费主要用于全市政府投审分离审计工作办公费、差旅费、购买中介机构审计服务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费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、临聘专业技术人员工资及社保等支出。</w:t>
      </w:r>
    </w:p>
    <w:p w14:paraId="468728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政府投资审计购买服务主要用于购买审计服务支出。</w:t>
      </w:r>
    </w:p>
    <w:p w14:paraId="5C44A4C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3、项目资金管理情况分析：</w:t>
      </w: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我局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严格按照《怀化市本级财政专项资金管理办法》（怀政发〔2015〕8号）进行资金管理，并接受财政、巡查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部门的监督，做到了专款专用，无截留、卡扣、占用和挪用等情况，财务制度健全，财务处理及时，会计核算规范。</w:t>
      </w:r>
    </w:p>
    <w:p w14:paraId="28208DC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（二）项目实施情况分析</w:t>
      </w:r>
    </w:p>
    <w:p w14:paraId="148A7929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严格按照上级要求上报专项资金使用计划，并在实施过程中认真做到资金专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款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专用。</w:t>
      </w:r>
    </w:p>
    <w:p w14:paraId="6864C6C5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2、建立相应的收支管理制度，严格按财务制度报帐管理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不存在截留、挪用、挤占资金的现象。</w:t>
      </w:r>
    </w:p>
    <w:p w14:paraId="48428BF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/>
          <w:bCs/>
          <w:sz w:val="32"/>
          <w:szCs w:val="32"/>
          <w:lang w:val="en-US" w:eastAsia="zh-CN"/>
        </w:rPr>
        <w:t>（三）项目绩效情况分析</w:t>
      </w:r>
    </w:p>
    <w:p w14:paraId="6971992F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项目经济性分析</w:t>
      </w:r>
    </w:p>
    <w:p w14:paraId="68E6168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政府投资审计</w:t>
      </w:r>
      <w:r>
        <w:rPr>
          <w:rFonts w:hint="eastAsia" w:ascii="Times New Roman" w:hAnsi="Times New Roman" w:eastAsia="仿宋_GB2312" w:cs="Times New Roman"/>
          <w:b w:val="0"/>
          <w:bCs w:val="0"/>
          <w:sz w:val="32"/>
          <w:szCs w:val="32"/>
          <w:lang w:val="en-US" w:eastAsia="zh-CN"/>
        </w:rPr>
        <w:t>专项</w:t>
      </w:r>
      <w:r>
        <w:rPr>
          <w:rFonts w:hint="default" w:ascii="Times New Roman" w:hAnsi="Times New Roman" w:eastAsia="仿宋" w:cs="Times New Roman"/>
          <w:b w:val="0"/>
          <w:bCs w:val="0"/>
          <w:sz w:val="32"/>
          <w:szCs w:val="32"/>
          <w:lang w:val="en-US" w:eastAsia="zh-CN"/>
        </w:rPr>
        <w:t>经费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预算资金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75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0万元，未超过202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年年初预算，项目成本实际支付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655.53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万元，结余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94.47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万元，结余资金年底财政统筹。无截留、挤占、挪用、虚列支出等情况。</w:t>
      </w:r>
    </w:p>
    <w:p w14:paraId="4A958F4B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项目的效率性分析</w:t>
      </w:r>
    </w:p>
    <w:p w14:paraId="108B9185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2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项目的实施进度：全年按计划及项目建设单位送审进度完成。</w:t>
      </w:r>
    </w:p>
    <w:p w14:paraId="7A88DAB6"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项目完成质量：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制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了投资审计操作流程图和审计业务会议制度等，明确了职责分工，规范了审计程序；制定了建设单位承诺书、审计申请表、送审资料清单、告知函、审核复核情况表、造价审核结论签署表、投资审计台帐、造价增加原因分析表等规范性工作表格材料，促进了建设单位工程项目信息资料管理和投资审计管理；与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相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关部门单位形成了定期或经常性的会审、对审机制，接受各方监督，促进了审计过程公开、审计结果公正。</w:t>
      </w:r>
    </w:p>
    <w:p w14:paraId="668B494A"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项目的效益性分析</w:t>
      </w:r>
    </w:p>
    <w:p w14:paraId="2D8872F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firstLine="643" w:firstLineChars="200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highlight w:val="none"/>
          <w:lang w:val="en-US" w:eastAsia="zh-CN"/>
        </w:rPr>
        <w:t>项目预期目标完成程度：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年，怀化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市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审计局完成市本级政府投资工程造价送审项目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47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个，送审金额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12.25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元，核减金额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1.35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亿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元，核减率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11.07%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。</w:t>
      </w:r>
    </w:p>
    <w:p w14:paraId="7CD96FA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Chars="0" w:right="0" w:rightChars="0" w:firstLine="643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b/>
          <w:bCs/>
          <w:sz w:val="32"/>
          <w:szCs w:val="32"/>
          <w:lang w:val="en-US" w:eastAsia="zh-CN"/>
        </w:rPr>
        <w:t>项目实施对经济和社会的影响：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①在经济效益方面，随着国民经济发展和国家财政收入的增长，审计作为专司国家经济监督职能的部门，发挥了强化监督、规范市场、促进国家财政收入增长的作用，同时取得了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>明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显的经济效益。②在社会效益方面，对重大经济犯罪案件的揭露和查处，一方面起到了明显的威慑力，有效地发挥了对重大经济犯罪的遏制和警示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；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另一方面促使被审计单位强化内部控制、堵塞管理漏洞、促进廉洁建设的自觉性，审计信息化为维护财经秩序、促进廉洁建设发挥了重要作用。</w:t>
      </w:r>
    </w:p>
    <w:p w14:paraId="4C5B57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b w:val="0"/>
          <w:bCs w:val="0"/>
          <w:sz w:val="32"/>
          <w:szCs w:val="32"/>
          <w:lang w:val="en-US" w:eastAsia="zh-CN"/>
        </w:rPr>
        <w:t>四、综合评价情况及评价结论（附相关评分表）</w:t>
      </w:r>
    </w:p>
    <w:p w14:paraId="5925E78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2024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年，我局较好的完成了政府投资审计项目，并按照国家审计准则要求，履行一般审计项目规定的流程和审理、业务会议、审批签发程序，严格审计报告和公告制度。政府投资审计报告中，除反映工程造价、工程投资额的审定结论外，还增加了披露超合同价、超投资的原因，揭示工程项目管理、招投标、物资采购、投资控制、土地征用、工程质量等方面存在的突出问题，提出合理化建议，并将审计报告或审核报告报送市政府和有关部门单位，为加强政府性投资建设项目监督管理提供依据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通过专项资金绩效评价参考指标，我局自评完成指标设定，达到预期。</w:t>
      </w:r>
    </w:p>
    <w:p w14:paraId="0461CE3E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77B90187"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lef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 w14:paraId="3774E97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779" w:firstLineChars="1181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怀化市审计局</w:t>
      </w:r>
    </w:p>
    <w:p w14:paraId="2C7307C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779" w:firstLineChars="1181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年6月7日</w:t>
      </w:r>
    </w:p>
    <w:p w14:paraId="5A5BEA6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b w:val="0"/>
          <w:bCs w:val="0"/>
          <w:color w:val="auto"/>
          <w:spacing w:val="0"/>
          <w:sz w:val="32"/>
          <w:szCs w:val="32"/>
          <w:lang w:val="en-US" w:eastAsia="zh-CN"/>
        </w:rPr>
      </w:pPr>
    </w:p>
    <w:p w14:paraId="434CF9F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 w:right="0" w:rightChars="0" w:firstLine="3779" w:firstLineChars="1181"/>
        <w:jc w:val="center"/>
        <w:textAlignment w:val="auto"/>
        <w:outlineLvl w:val="9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701" w:bottom="1701" w:left="1701" w:header="851" w:footer="1247" w:gutter="0"/>
      <w:pgNumType w:fmt="decimal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10600010101010101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8C9FEE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BEFD99C">
                          <w:pPr>
                            <w:pStyle w:val="5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BEFD99C">
                    <w:pPr>
                      <w:pStyle w:val="5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－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－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45F90A"/>
    <w:multiLevelType w:val="singleLevel"/>
    <w:tmpl w:val="5A45F90A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5A45F98F"/>
    <w:multiLevelType w:val="singleLevel"/>
    <w:tmpl w:val="5A45F98F"/>
    <w:lvl w:ilvl="0" w:tentative="0">
      <w:start w:val="1"/>
      <w:numFmt w:val="decimal"/>
      <w:suff w:val="nothing"/>
      <w:lvlText w:val="%1、"/>
      <w:lvlJc w:val="left"/>
    </w:lvl>
  </w:abstractNum>
  <w:abstractNum w:abstractNumId="2">
    <w:nsid w:val="5A45FA83"/>
    <w:multiLevelType w:val="singleLevel"/>
    <w:tmpl w:val="5A45FA83"/>
    <w:lvl w:ilvl="0" w:tentative="0">
      <w:start w:val="1"/>
      <w:numFmt w:val="decimal"/>
      <w:suff w:val="nothing"/>
      <w:lvlText w:val="（%1）"/>
      <w:lvlJc w:val="left"/>
    </w:lvl>
  </w:abstractNum>
  <w:abstractNum w:abstractNumId="3">
    <w:nsid w:val="7E4FD758"/>
    <w:multiLevelType w:val="singleLevel"/>
    <w:tmpl w:val="7E4FD758"/>
    <w:lvl w:ilvl="0" w:tentative="0">
      <w:start w:val="2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gyMDE2OTA1MGIwZGJkNGRiNmQ3ZGJkZjYwOWU2NDQifQ=="/>
  </w:docVars>
  <w:rsids>
    <w:rsidRoot w:val="00000000"/>
    <w:rsid w:val="032111A4"/>
    <w:rsid w:val="03922504"/>
    <w:rsid w:val="095F5583"/>
    <w:rsid w:val="0D943435"/>
    <w:rsid w:val="0DE02B2D"/>
    <w:rsid w:val="0E786D61"/>
    <w:rsid w:val="105E052A"/>
    <w:rsid w:val="160F7A06"/>
    <w:rsid w:val="17F85BD2"/>
    <w:rsid w:val="1A196301"/>
    <w:rsid w:val="1E427C6F"/>
    <w:rsid w:val="200114A8"/>
    <w:rsid w:val="2D1104F4"/>
    <w:rsid w:val="31FD14F4"/>
    <w:rsid w:val="36434FE0"/>
    <w:rsid w:val="37A007C0"/>
    <w:rsid w:val="3A50173F"/>
    <w:rsid w:val="3A5A0D75"/>
    <w:rsid w:val="3D4477D6"/>
    <w:rsid w:val="40F25892"/>
    <w:rsid w:val="422237B2"/>
    <w:rsid w:val="463B088A"/>
    <w:rsid w:val="47A26DF3"/>
    <w:rsid w:val="4A153AA4"/>
    <w:rsid w:val="4CDD603C"/>
    <w:rsid w:val="509817C6"/>
    <w:rsid w:val="516F6C82"/>
    <w:rsid w:val="54EA3035"/>
    <w:rsid w:val="56F168E7"/>
    <w:rsid w:val="575E4CF8"/>
    <w:rsid w:val="57C60F6B"/>
    <w:rsid w:val="5F5F3C53"/>
    <w:rsid w:val="60ED5CEE"/>
    <w:rsid w:val="634D71FB"/>
    <w:rsid w:val="639756A7"/>
    <w:rsid w:val="64253A01"/>
    <w:rsid w:val="6732762A"/>
    <w:rsid w:val="693650AC"/>
    <w:rsid w:val="6E9E5289"/>
    <w:rsid w:val="6F5A735D"/>
    <w:rsid w:val="6FA80742"/>
    <w:rsid w:val="6FA84896"/>
    <w:rsid w:val="717A6E16"/>
    <w:rsid w:val="73171048"/>
    <w:rsid w:val="77AE132F"/>
    <w:rsid w:val="7CC145C3"/>
    <w:rsid w:val="7DB96156"/>
    <w:rsid w:val="7F13539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99"/>
    <w:pPr>
      <w:spacing w:before="100" w:beforeAutospacing="1" w:after="100" w:afterAutospacing="1"/>
      <w:jc w:val="left"/>
      <w:outlineLvl w:val="0"/>
    </w:pPr>
    <w:rPr>
      <w:rFonts w:ascii="宋体" w:cs="宋体"/>
      <w:b/>
      <w:bCs/>
      <w:kern w:val="44"/>
      <w:sz w:val="48"/>
      <w:szCs w:val="48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"/>
    <w:basedOn w:val="1"/>
    <w:qFormat/>
    <w:uiPriority w:val="0"/>
    <w:pPr>
      <w:ind w:right="214"/>
    </w:pPr>
    <w:rPr>
      <w:rFonts w:ascii="仿宋_GB2312" w:eastAsia="仿宋_GB2312"/>
      <w:sz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2284</Words>
  <Characters>2359</Characters>
  <Lines>0</Lines>
  <Paragraphs>0</Paragraphs>
  <TotalTime>0</TotalTime>
  <ScaleCrop>false</ScaleCrop>
  <LinksUpToDate>false</LinksUpToDate>
  <CharactersWithSpaces>2359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sjj2</dc:creator>
  <cp:lastModifiedBy>天才鹿</cp:lastModifiedBy>
  <cp:lastPrinted>2022-06-10T10:09:00Z</cp:lastPrinted>
  <dcterms:modified xsi:type="dcterms:W3CDTF">2025-09-28T02:25:50Z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ECD76A3A1E434A49971F41DF6DDAE815_13</vt:lpwstr>
  </property>
  <property fmtid="{D5CDD505-2E9C-101B-9397-08002B2CF9AE}" pid="4" name="KSOTemplateDocerSaveRecord">
    <vt:lpwstr>eyJoZGlkIjoiZjQwY2JlOTBmYmFlZDI5OWM1NGJmYTBjZGQ2MzQzYWQiLCJ1c2VySWQiOiI0ODgwMDU3MjMifQ==</vt:lpwstr>
  </property>
</Properties>
</file>