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sz w:val="56"/>
          <w:szCs w:val="56"/>
        </w:rPr>
      </w:pPr>
    </w:p>
    <w:p>
      <w:pPr>
        <w:pStyle w:val="11"/>
        <w:jc w:val="center"/>
        <w:rPr>
          <w:sz w:val="56"/>
          <w:szCs w:val="56"/>
        </w:rPr>
      </w:pPr>
    </w:p>
    <w:p>
      <w:pPr>
        <w:pStyle w:val="11"/>
        <w:jc w:val="center"/>
        <w:rPr>
          <w:sz w:val="56"/>
          <w:szCs w:val="56"/>
        </w:rPr>
      </w:pPr>
    </w:p>
    <w:p>
      <w:pPr>
        <w:pStyle w:val="11"/>
        <w:jc w:val="center"/>
        <w:rPr>
          <w:sz w:val="84"/>
          <w:szCs w:val="84"/>
        </w:rPr>
      </w:pPr>
    </w:p>
    <w:p>
      <w:pPr>
        <w:pStyle w:val="11"/>
        <w:jc w:val="center"/>
        <w:rPr>
          <w:sz w:val="84"/>
          <w:szCs w:val="84"/>
        </w:rPr>
      </w:pPr>
    </w:p>
    <w:p>
      <w:pPr>
        <w:pStyle w:val="11"/>
        <w:jc w:val="center"/>
        <w:rPr>
          <w:sz w:val="84"/>
          <w:szCs w:val="84"/>
        </w:rPr>
      </w:pPr>
      <w:r>
        <w:rPr>
          <w:rFonts w:hint="eastAsia"/>
          <w:sz w:val="84"/>
          <w:szCs w:val="84"/>
        </w:rPr>
        <w:t>2021年度</w:t>
      </w:r>
    </w:p>
    <w:p>
      <w:pPr>
        <w:pStyle w:val="11"/>
        <w:jc w:val="center"/>
        <w:rPr>
          <w:sz w:val="84"/>
          <w:szCs w:val="84"/>
        </w:rPr>
      </w:pPr>
      <w:r>
        <w:rPr>
          <w:rFonts w:hint="eastAsia"/>
          <w:sz w:val="84"/>
          <w:szCs w:val="84"/>
          <w:lang w:eastAsia="zh-CN"/>
        </w:rPr>
        <w:t>怀化市财政局</w:t>
      </w:r>
      <w:r>
        <w:rPr>
          <w:rFonts w:hint="eastAsia"/>
          <w:sz w:val="84"/>
          <w:szCs w:val="84"/>
        </w:rPr>
        <w:t>部门决算</w:t>
      </w: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32"/>
          <w:szCs w:val="32"/>
        </w:rPr>
      </w:pPr>
    </w:p>
    <w:p>
      <w:pPr>
        <w:pStyle w:val="11"/>
        <w:jc w:val="center"/>
        <w:rPr>
          <w:sz w:val="32"/>
          <w:szCs w:val="32"/>
        </w:rPr>
      </w:pPr>
    </w:p>
    <w:p>
      <w:pPr>
        <w:pStyle w:val="11"/>
        <w:jc w:val="center"/>
        <w:rPr>
          <w:sz w:val="32"/>
          <w:szCs w:val="32"/>
        </w:rPr>
      </w:pPr>
    </w:p>
    <w:p>
      <w:pPr>
        <w:pStyle w:val="11"/>
        <w:jc w:val="center"/>
        <w:rPr>
          <w:sz w:val="32"/>
          <w:szCs w:val="32"/>
        </w:rPr>
      </w:pPr>
    </w:p>
    <w:p>
      <w:pPr>
        <w:pStyle w:val="11"/>
        <w:jc w:val="center"/>
        <w:rPr>
          <w:sz w:val="32"/>
          <w:szCs w:val="32"/>
        </w:rPr>
      </w:pPr>
    </w:p>
    <w:p>
      <w:pPr>
        <w:pStyle w:val="11"/>
        <w:jc w:val="center"/>
        <w:rPr>
          <w:sz w:val="32"/>
          <w:szCs w:val="32"/>
        </w:rPr>
      </w:pPr>
    </w:p>
    <w:p>
      <w:pPr>
        <w:pStyle w:val="11"/>
        <w:spacing w:line="500" w:lineRule="exact"/>
        <w:jc w:val="center"/>
        <w:rPr>
          <w:b/>
          <w:sz w:val="36"/>
          <w:szCs w:val="28"/>
        </w:rPr>
      </w:pPr>
      <w:r>
        <w:rPr>
          <w:rFonts w:hint="eastAsia"/>
          <w:b/>
          <w:sz w:val="36"/>
          <w:szCs w:val="28"/>
        </w:rPr>
        <w:t>目录</w:t>
      </w:r>
    </w:p>
    <w:p>
      <w:pPr>
        <w:pStyle w:val="11"/>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hint="eastAsia"/>
          <w:b/>
          <w:sz w:val="13"/>
          <w:szCs w:val="13"/>
        </w:rPr>
      </w:pPr>
    </w:p>
    <w:p>
      <w:pPr>
        <w:pStyle w:val="11"/>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b/>
          <w:sz w:val="32"/>
          <w:szCs w:val="32"/>
        </w:rPr>
        <w:t>第一部分</w:t>
      </w:r>
      <w:r>
        <w:rPr>
          <w:rFonts w:hint="eastAsia"/>
          <w:b/>
          <w:sz w:val="32"/>
          <w:szCs w:val="32"/>
          <w:lang w:eastAsia="zh-CN"/>
        </w:rPr>
        <w:t>怀化市财政局</w:t>
      </w:r>
      <w:r>
        <w:rPr>
          <w:rFonts w:hint="eastAsia"/>
          <w:b/>
          <w:sz w:val="32"/>
          <w:szCs w:val="32"/>
        </w:rPr>
        <w:t>概况</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一、部门职责</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二、机构设置</w:t>
      </w:r>
    </w:p>
    <w:p>
      <w:pPr>
        <w:pStyle w:val="11"/>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第二部分</w:t>
      </w:r>
      <w:r>
        <w:rPr>
          <w:rFonts w:hAnsi="仿宋_GB2312"/>
          <w:b/>
          <w:sz w:val="32"/>
          <w:szCs w:val="32"/>
        </w:rPr>
        <w:t>20</w:t>
      </w:r>
      <w:r>
        <w:rPr>
          <w:rFonts w:hint="eastAsia" w:hAnsi="仿宋_GB2312"/>
          <w:b/>
          <w:sz w:val="32"/>
          <w:szCs w:val="32"/>
        </w:rPr>
        <w:t>21年度部门决算表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二、收入决算表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三、支出决算表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四、财政拨款收入支出决算总表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五、一般公共预算财政拨款支出决算表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六、一般公共预算财政拨款基本支出决算</w:t>
      </w:r>
      <w:r>
        <w:rPr>
          <w:rFonts w:hint="eastAsia" w:cs="仿宋_GB2312" w:asciiTheme="minorEastAsia" w:hAnsiTheme="minorEastAsia" w:eastAsiaTheme="minorEastAsia"/>
          <w:sz w:val="32"/>
          <w:szCs w:val="32"/>
        </w:rPr>
        <w:t>明细</w:t>
      </w:r>
      <w:r>
        <w:rPr>
          <w:rFonts w:cs="仿宋_GB2312" w:asciiTheme="minorEastAsia" w:hAnsiTheme="minorEastAsia" w:eastAsiaTheme="minorEastAsia"/>
          <w:sz w:val="32"/>
          <w:szCs w:val="32"/>
        </w:rPr>
        <w:t>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七、一般公共预算财政拨款“三公”经费支出决算表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八、政府性基金预算财政拨款收入支出决算表</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九、国有资本经营预算财政拨款支出决算表</w:t>
      </w:r>
    </w:p>
    <w:p>
      <w:pPr>
        <w:pStyle w:val="11"/>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第三部分</w:t>
      </w:r>
      <w:r>
        <w:rPr>
          <w:rFonts w:hAnsi="仿宋_GB2312"/>
          <w:b/>
          <w:sz w:val="32"/>
          <w:szCs w:val="32"/>
        </w:rPr>
        <w:t>20</w:t>
      </w:r>
      <w:r>
        <w:rPr>
          <w:rFonts w:hint="eastAsia" w:hAnsi="仿宋_GB2312"/>
          <w:b/>
          <w:sz w:val="32"/>
          <w:szCs w:val="32"/>
        </w:rPr>
        <w:t>21年度部门决算情况说明</w:t>
      </w:r>
    </w:p>
    <w:p>
      <w:pPr>
        <w:pStyle w:val="11"/>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一、收入支出决算总体情况说明</w:t>
      </w:r>
    </w:p>
    <w:p>
      <w:pPr>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ascii="仿宋_GB2312" w:hAnsi="仿宋_GB2312" w:cs="仿宋_GB2312"/>
          <w:sz w:val="32"/>
          <w:szCs w:val="32"/>
        </w:rPr>
      </w:pPr>
      <w:r>
        <w:rPr>
          <w:rFonts w:ascii="仿宋_GB2312" w:hAnsi="仿宋_GB2312" w:cs="仿宋_GB2312"/>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七、一般公共预算财政拨款</w:t>
      </w:r>
      <w:r>
        <w:rPr>
          <w:rFonts w:hint="eastAsia" w:ascii="仿宋_GB2312" w:hAnsi="仿宋_GB2312" w:cs="仿宋_GB2312"/>
          <w:color w:val="000000"/>
          <w:kern w:val="0"/>
          <w:sz w:val="32"/>
          <w:szCs w:val="32"/>
        </w:rPr>
        <w:t>“</w:t>
      </w:r>
      <w:r>
        <w:rPr>
          <w:rFonts w:ascii="仿宋_GB2312" w:hAnsi="仿宋_GB2312" w:cs="仿宋_GB2312"/>
          <w:color w:val="000000"/>
          <w:kern w:val="0"/>
          <w:sz w:val="32"/>
          <w:szCs w:val="32"/>
        </w:rPr>
        <w:t>三公</w:t>
      </w:r>
      <w:r>
        <w:rPr>
          <w:rFonts w:hint="eastAsia" w:ascii="仿宋_GB2312" w:hAnsi="仿宋_GB2312" w:cs="仿宋_GB2312"/>
          <w:color w:val="000000"/>
          <w:kern w:val="0"/>
          <w:sz w:val="32"/>
          <w:szCs w:val="32"/>
        </w:rPr>
        <w:t>”</w:t>
      </w:r>
      <w:r>
        <w:rPr>
          <w:rFonts w:ascii="仿宋_GB2312" w:hAnsi="仿宋_GB2312" w:cs="仿宋_GB2312"/>
          <w:color w:val="000000"/>
          <w:kern w:val="0"/>
          <w:sz w:val="32"/>
          <w:szCs w:val="32"/>
        </w:rPr>
        <w:t>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hint="eastAsia" w:ascii="仿宋_GB2312" w:hAnsi="仿宋_GB2312" w:cs="仿宋_GB2312"/>
          <w:color w:val="000000"/>
          <w:kern w:val="0"/>
          <w:sz w:val="32"/>
          <w:szCs w:val="32"/>
        </w:rPr>
        <w:t>八</w:t>
      </w:r>
      <w:r>
        <w:rPr>
          <w:rFonts w:ascii="仿宋_GB2312" w:hAnsi="仿宋_GB2312" w:cs="仿宋_GB2312"/>
          <w:color w:val="000000"/>
          <w:kern w:val="0"/>
          <w:sz w:val="32"/>
          <w:szCs w:val="32"/>
        </w:rPr>
        <w:t>、</w:t>
      </w:r>
      <w:r>
        <w:rPr>
          <w:rFonts w:hint="eastAsia" w:ascii="仿宋_GB2312" w:hAnsi="仿宋_GB2312" w:cs="仿宋_GB2312"/>
          <w:color w:val="000000"/>
          <w:kern w:val="0"/>
          <w:sz w:val="32"/>
          <w:szCs w:val="32"/>
        </w:rPr>
        <w:t>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_GB2312" w:hAnsi="仿宋_GB2312" w:cs="仿宋_GB2312" w:eastAsiaTheme="minorEastAsia"/>
          <w:color w:val="000000"/>
          <w:kern w:val="0"/>
          <w:sz w:val="32"/>
          <w:szCs w:val="32"/>
          <w:lang w:eastAsia="zh-CN"/>
        </w:rPr>
      </w:pPr>
      <w:r>
        <w:rPr>
          <w:rFonts w:hint="eastAsia" w:ascii="仿宋_GB2312" w:hAnsi="仿宋_GB2312" w:cs="仿宋_GB2312"/>
          <w:color w:val="000000"/>
          <w:kern w:val="0"/>
          <w:sz w:val="32"/>
          <w:szCs w:val="32"/>
        </w:rPr>
        <w:t>九</w:t>
      </w:r>
      <w:r>
        <w:rPr>
          <w:rFonts w:ascii="仿宋_GB2312" w:hAnsi="仿宋_GB2312" w:cs="仿宋_GB2312"/>
          <w:color w:val="000000"/>
          <w:kern w:val="0"/>
          <w:sz w:val="32"/>
          <w:szCs w:val="32"/>
        </w:rPr>
        <w:t>、</w:t>
      </w:r>
      <w:r>
        <w:rPr>
          <w:rFonts w:hint="eastAsia" w:cs="仿宋_GB2312" w:asciiTheme="minorEastAsia" w:hAnsiTheme="minorEastAsia" w:eastAsiaTheme="minorEastAsia"/>
          <w:sz w:val="32"/>
          <w:szCs w:val="32"/>
        </w:rPr>
        <w:t>国有资本经营预算财政拨款支出决算</w:t>
      </w:r>
      <w:r>
        <w:rPr>
          <w:rFonts w:hint="eastAsia" w:cs="仿宋_GB2312" w:asciiTheme="minorEastAsia" w:hAnsiTheme="minorEastAsia"/>
          <w:sz w:val="32"/>
          <w:szCs w:val="32"/>
          <w:lang w:eastAsia="zh-CN"/>
        </w:rPr>
        <w:t>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color w:val="000000"/>
          <w:kern w:val="0"/>
          <w:sz w:val="32"/>
          <w:szCs w:val="32"/>
        </w:rPr>
        <w:t>十、机关运行经费支出说明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color w:val="000000"/>
          <w:kern w:val="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eastAsiaTheme="minorEastAsia"/>
          <w:sz w:val="32"/>
          <w:szCs w:val="32"/>
        </w:rPr>
        <w:t>十二</w:t>
      </w:r>
      <w:r>
        <w:rPr>
          <w:rFonts w:hint="eastAsia" w:ascii="仿宋_GB2312" w:hAnsi="仿宋_GB2312" w:cs="仿宋_GB2312"/>
          <w:color w:val="000000"/>
          <w:kern w:val="0"/>
          <w:sz w:val="32"/>
          <w:szCs w:val="32"/>
        </w:rPr>
        <w:t>、政府采购支出说明</w:t>
      </w:r>
    </w:p>
    <w:p>
      <w:pPr>
        <w:pStyle w:val="11"/>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_GB2312" w:hAnsi="仿宋_GB2312" w:cs="仿宋_GB2312" w:eastAsiaTheme="minorEastAsia"/>
          <w:sz w:val="32"/>
          <w:szCs w:val="32"/>
        </w:rPr>
      </w:pPr>
      <w:r>
        <w:rPr>
          <w:rFonts w:hint="eastAsia" w:ascii="仿宋_GB2312" w:hAnsi="仿宋_GB2312" w:cs="仿宋_GB2312" w:eastAsiaTheme="minorEastAsia"/>
          <w:sz w:val="32"/>
          <w:szCs w:val="32"/>
        </w:rPr>
        <w:t>十三、国有资产占用情况说明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lang w:eastAsia="zh-CN"/>
        </w:rPr>
        <w:t>十四</w:t>
      </w:r>
      <w:r>
        <w:rPr>
          <w:rFonts w:hint="eastAsia" w:ascii="仿宋_GB2312" w:hAnsi="仿宋_GB2312" w:cs="仿宋_GB2312"/>
          <w:color w:val="000000"/>
          <w:kern w:val="0"/>
          <w:sz w:val="32"/>
          <w:szCs w:val="32"/>
        </w:rPr>
        <w:t>、2021年度预算绩效情况说明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黑体"/>
          <w:b/>
          <w:color w:val="000000"/>
          <w:kern w:val="0"/>
          <w:sz w:val="32"/>
          <w:szCs w:val="32"/>
        </w:rPr>
      </w:pPr>
      <w:r>
        <w:rPr>
          <w:rFonts w:ascii="黑体" w:hAnsi="黑体" w:eastAsia="黑体" w:cs="黑体"/>
          <w:b/>
          <w:color w:val="000000"/>
          <w:kern w:val="0"/>
          <w:sz w:val="32"/>
          <w:szCs w:val="32"/>
        </w:rPr>
        <w:t>第四部分名词解释</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1"/>
        <w:jc w:val="center"/>
        <w:rPr>
          <w:sz w:val="84"/>
          <w:szCs w:val="84"/>
        </w:rPr>
      </w:pPr>
      <w:r>
        <w:rPr>
          <w:rFonts w:hint="eastAsia"/>
          <w:sz w:val="84"/>
          <w:szCs w:val="84"/>
        </w:rPr>
        <w:t>第一部分</w:t>
      </w:r>
      <w:r>
        <w:rPr>
          <w:sz w:val="84"/>
          <w:szCs w:val="84"/>
        </w:rPr>
        <w:t xml:space="preserve"> </w:t>
      </w:r>
    </w:p>
    <w:p>
      <w:pPr>
        <w:pStyle w:val="11"/>
        <w:jc w:val="center"/>
        <w:rPr>
          <w:sz w:val="84"/>
          <w:szCs w:val="84"/>
        </w:rPr>
      </w:pPr>
    </w:p>
    <w:p>
      <w:pPr>
        <w:pStyle w:val="11"/>
        <w:jc w:val="center"/>
        <w:rPr>
          <w:sz w:val="84"/>
          <w:szCs w:val="84"/>
        </w:rPr>
      </w:pPr>
      <w:r>
        <w:rPr>
          <w:rFonts w:hint="eastAsia"/>
          <w:sz w:val="84"/>
          <w:szCs w:val="84"/>
          <w:lang w:eastAsia="zh-CN"/>
        </w:rPr>
        <w:t>怀化市财政局</w:t>
      </w: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pPr>
    </w:p>
    <w:p>
      <w:pPr>
        <w:pStyle w:val="12"/>
        <w:ind w:left="720" w:firstLine="0" w:firstLineChars="0"/>
        <w:jc w:val="left"/>
        <w:rPr>
          <w:rFonts w:ascii="黑体" w:hAnsi="黑体" w:eastAsia="黑体"/>
          <w:sz w:val="32"/>
          <w:szCs w:val="32"/>
        </w:rPr>
      </w:pPr>
    </w:p>
    <w:p>
      <w:pPr>
        <w:pStyle w:val="12"/>
        <w:ind w:left="720" w:firstLine="0" w:firstLineChars="0"/>
        <w:jc w:val="left"/>
        <w:rPr>
          <w:rFonts w:ascii="黑体" w:hAnsi="黑体" w:eastAsia="黑体"/>
          <w:sz w:val="32"/>
          <w:szCs w:val="32"/>
        </w:rPr>
      </w:pPr>
    </w:p>
    <w:p>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snapToGrid w:val="0"/>
        <w:spacing w:line="520" w:lineRule="exact"/>
        <w:ind w:left="420" w:leftChars="200" w:right="384" w:rightChars="183" w:firstLine="192" w:firstLineChars="60"/>
        <w:rPr>
          <w:rFonts w:hint="eastAsia" w:ascii="仿宋_GB2312" w:hAnsi="仿宋" w:eastAsia="仿宋_GB2312"/>
          <w:sz w:val="32"/>
          <w:szCs w:val="32"/>
        </w:rPr>
      </w:pPr>
      <w:r>
        <w:rPr>
          <w:rFonts w:hint="eastAsia" w:ascii="仿宋_GB2312" w:hAnsi="仿宋" w:eastAsia="仿宋_GB2312"/>
          <w:sz w:val="32"/>
          <w:szCs w:val="32"/>
        </w:rPr>
        <w:t>1．主要职能</w:t>
      </w:r>
    </w:p>
    <w:p>
      <w:pPr>
        <w:widowControl/>
        <w:spacing w:line="500" w:lineRule="auto"/>
        <w:ind w:firstLine="627" w:firstLineChars="196"/>
        <w:rPr>
          <w:rFonts w:hint="eastAsia" w:eastAsia="仿宋_GB2312"/>
          <w:sz w:val="32"/>
          <w:szCs w:val="32"/>
        </w:rPr>
      </w:pPr>
      <w:r>
        <w:rPr>
          <w:rFonts w:hint="eastAsia" w:eastAsia="仿宋_GB2312"/>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widowControl/>
        <w:spacing w:line="500" w:lineRule="auto"/>
        <w:ind w:firstLine="627" w:firstLineChars="196"/>
        <w:rPr>
          <w:rFonts w:hint="eastAsia" w:eastAsia="仿宋_GB2312"/>
          <w:sz w:val="32"/>
          <w:szCs w:val="32"/>
        </w:rPr>
      </w:pPr>
      <w:r>
        <w:rPr>
          <w:rFonts w:hint="eastAsia" w:eastAsia="仿宋_GB2312"/>
          <w:sz w:val="32"/>
          <w:szCs w:val="32"/>
        </w:rPr>
        <w:t>（2）代政府起草财政、财务、会议管理的制度及办法。</w:t>
      </w:r>
    </w:p>
    <w:p>
      <w:pPr>
        <w:widowControl/>
        <w:spacing w:line="500" w:lineRule="auto"/>
        <w:ind w:firstLine="627" w:firstLineChars="196"/>
        <w:rPr>
          <w:rFonts w:hint="eastAsia" w:eastAsia="仿宋_GB2312"/>
          <w:sz w:val="32"/>
          <w:szCs w:val="32"/>
        </w:rPr>
      </w:pPr>
      <w:r>
        <w:rPr>
          <w:rFonts w:hint="eastAsia" w:eastAsia="仿宋_GB2312"/>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widowControl/>
        <w:spacing w:line="500" w:lineRule="auto"/>
        <w:ind w:firstLine="627" w:firstLineChars="196"/>
        <w:rPr>
          <w:rFonts w:hint="eastAsia" w:eastAsia="仿宋_GB2312"/>
          <w:sz w:val="32"/>
          <w:szCs w:val="32"/>
        </w:rPr>
      </w:pPr>
      <w:r>
        <w:rPr>
          <w:rFonts w:hint="eastAsia" w:eastAsia="仿宋_GB2312"/>
          <w:sz w:val="32"/>
          <w:szCs w:val="32"/>
        </w:rPr>
        <w:t>（4）负责政府非税收入管理；负责政府性基金管理，按规定管理行政事业性收费；负责管理财政票据；负责制定彩票管理政策，管理彩票市场，按规定管理彩票资金。</w:t>
      </w:r>
    </w:p>
    <w:p>
      <w:pPr>
        <w:widowControl/>
        <w:spacing w:line="500" w:lineRule="auto"/>
        <w:ind w:firstLine="627" w:firstLineChars="196"/>
        <w:rPr>
          <w:rFonts w:hint="eastAsia" w:eastAsia="仿宋_GB2312"/>
          <w:sz w:val="32"/>
          <w:szCs w:val="32"/>
        </w:rPr>
      </w:pPr>
      <w:r>
        <w:rPr>
          <w:rFonts w:hint="eastAsia" w:eastAsia="仿宋_GB2312"/>
          <w:sz w:val="32"/>
          <w:szCs w:val="32"/>
        </w:rPr>
        <w:t>（5）组织制定国库管理制度、国库集中收付制度，指导和监督市本级国库业务，按规定开展国库现金管理工作。负责制定政府采购制度并监督管理。</w:t>
      </w:r>
    </w:p>
    <w:p>
      <w:pPr>
        <w:widowControl/>
        <w:spacing w:line="500" w:lineRule="auto"/>
        <w:ind w:firstLine="627" w:firstLineChars="196"/>
        <w:rPr>
          <w:rFonts w:hint="eastAsia" w:eastAsia="仿宋_GB2312"/>
          <w:sz w:val="32"/>
          <w:szCs w:val="32"/>
        </w:rPr>
      </w:pPr>
      <w:r>
        <w:rPr>
          <w:rFonts w:hint="eastAsia" w:eastAsia="仿宋_GB2312"/>
          <w:sz w:val="32"/>
          <w:szCs w:val="32"/>
        </w:rPr>
        <w:t>（6）贯彻执行国家财税法律、法规和税收调整政策，反馈政策执行情况，提出调整建议；参与市管理权限内有关税收政策及税收政策调整方案的调查研究，提出对策建议。</w:t>
      </w:r>
    </w:p>
    <w:p>
      <w:pPr>
        <w:widowControl/>
        <w:spacing w:line="500" w:lineRule="auto"/>
        <w:ind w:firstLine="627" w:firstLineChars="196"/>
        <w:rPr>
          <w:rFonts w:hint="eastAsia" w:eastAsia="仿宋_GB2312"/>
          <w:sz w:val="32"/>
          <w:szCs w:val="32"/>
        </w:rPr>
      </w:pPr>
      <w:r>
        <w:rPr>
          <w:rFonts w:hint="eastAsia" w:eastAsia="仿宋_GB2312"/>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pPr>
        <w:widowControl/>
        <w:spacing w:line="500" w:lineRule="auto"/>
        <w:ind w:firstLine="627" w:firstLineChars="196"/>
        <w:rPr>
          <w:rFonts w:hint="eastAsia" w:eastAsia="仿宋_GB2312"/>
          <w:sz w:val="32"/>
          <w:szCs w:val="32"/>
        </w:rPr>
      </w:pPr>
      <w:r>
        <w:rPr>
          <w:rFonts w:hint="eastAsia" w:eastAsia="仿宋_GB2312"/>
          <w:sz w:val="32"/>
          <w:szCs w:val="32"/>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widowControl/>
        <w:spacing w:line="500" w:lineRule="auto"/>
        <w:ind w:firstLine="627" w:firstLineChars="196"/>
        <w:rPr>
          <w:rFonts w:hint="eastAsia" w:eastAsia="仿宋_GB2312"/>
          <w:sz w:val="32"/>
          <w:szCs w:val="32"/>
        </w:rPr>
      </w:pPr>
      <w:r>
        <w:rPr>
          <w:rFonts w:hint="eastAsia" w:eastAsia="仿宋_GB2312"/>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pPr>
        <w:widowControl/>
        <w:spacing w:line="500" w:lineRule="auto"/>
        <w:ind w:firstLine="627" w:firstLineChars="196"/>
        <w:rPr>
          <w:rFonts w:hint="eastAsia" w:eastAsia="仿宋_GB2312"/>
          <w:sz w:val="32"/>
          <w:szCs w:val="32"/>
        </w:rPr>
      </w:pPr>
      <w:r>
        <w:rPr>
          <w:rFonts w:hint="eastAsia" w:eastAsia="仿宋_GB2312"/>
          <w:sz w:val="32"/>
          <w:szCs w:val="32"/>
        </w:rPr>
        <w:t>（10）会同有关部门管理市级财政社会保障和就业及医疗卫生支出，组织实施社会保障资金(基金)的财务管理制度，编制市社会保障预决算草案。</w:t>
      </w:r>
    </w:p>
    <w:p>
      <w:pPr>
        <w:widowControl/>
        <w:spacing w:line="500" w:lineRule="auto"/>
        <w:ind w:firstLine="627" w:firstLineChars="196"/>
        <w:rPr>
          <w:rFonts w:hint="eastAsia" w:eastAsia="仿宋_GB2312"/>
          <w:sz w:val="32"/>
          <w:szCs w:val="32"/>
        </w:rPr>
      </w:pPr>
      <w:r>
        <w:rPr>
          <w:rFonts w:hint="eastAsia" w:eastAsia="仿宋_GB2312"/>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pPr>
        <w:widowControl/>
        <w:spacing w:line="500" w:lineRule="auto"/>
        <w:ind w:firstLine="627" w:firstLineChars="196"/>
        <w:rPr>
          <w:rFonts w:hint="eastAsia" w:eastAsia="仿宋_GB2312"/>
          <w:sz w:val="32"/>
          <w:szCs w:val="32"/>
        </w:rPr>
      </w:pPr>
      <w:r>
        <w:rPr>
          <w:rFonts w:hint="eastAsia" w:eastAsia="仿宋_GB2312"/>
          <w:sz w:val="32"/>
          <w:szCs w:val="32"/>
        </w:rPr>
        <w:t>（12）负责管理全市的会计工作，监督和规范会计行为，组织实施国家统一的会计制度，组织实施全省会计行政法规规章，指导和监督注册会计师和会计师事务所的业务，指导和管理社会审计。</w:t>
      </w:r>
    </w:p>
    <w:p>
      <w:pPr>
        <w:widowControl/>
        <w:spacing w:line="500" w:lineRule="auto"/>
        <w:ind w:firstLine="627" w:firstLineChars="196"/>
        <w:rPr>
          <w:rFonts w:hint="eastAsia" w:eastAsia="仿宋_GB2312"/>
          <w:sz w:val="32"/>
          <w:szCs w:val="32"/>
        </w:rPr>
      </w:pPr>
      <w:r>
        <w:rPr>
          <w:rFonts w:hint="eastAsia" w:eastAsia="仿宋_GB2312"/>
          <w:sz w:val="32"/>
          <w:szCs w:val="32"/>
        </w:rPr>
        <w:t>（13）监督检查财税法规、政策的执行情况，反映财政收支管理中的重大问题，提出加强财政管理的政策和建议。</w:t>
      </w:r>
    </w:p>
    <w:p>
      <w:pPr>
        <w:widowControl/>
        <w:spacing w:line="500" w:lineRule="auto"/>
        <w:ind w:firstLine="627" w:firstLineChars="196"/>
        <w:rPr>
          <w:rFonts w:hint="eastAsia" w:eastAsia="仿宋_GB2312"/>
          <w:sz w:val="32"/>
          <w:szCs w:val="32"/>
        </w:rPr>
      </w:pPr>
      <w:r>
        <w:rPr>
          <w:rFonts w:hint="eastAsia" w:eastAsia="仿宋_GB2312"/>
          <w:sz w:val="32"/>
          <w:szCs w:val="32"/>
        </w:rPr>
        <w:t>（14）研究分析国家金融政策、宏观金融形势和全市金融运行情况，会同有关部门推进全市金融市场体系建设。</w:t>
      </w:r>
    </w:p>
    <w:p>
      <w:pPr>
        <w:widowControl/>
        <w:spacing w:line="500" w:lineRule="auto"/>
        <w:ind w:firstLine="627" w:firstLineChars="196"/>
        <w:rPr>
          <w:rFonts w:hint="eastAsia" w:eastAsia="仿宋_GB2312"/>
          <w:sz w:val="32"/>
          <w:szCs w:val="32"/>
        </w:rPr>
      </w:pPr>
      <w:r>
        <w:rPr>
          <w:rFonts w:hint="eastAsia" w:eastAsia="仿宋_GB2312"/>
          <w:sz w:val="32"/>
          <w:szCs w:val="32"/>
        </w:rPr>
        <w:t> （15）负责联系省驻怀金融管理部门、各类金额融机构；组织开展政府与金融机构合作、金融机构和企业对接，引导、协调和鼓励金融机构加大对全市经济社会发展的支持力度。</w:t>
      </w:r>
    </w:p>
    <w:p>
      <w:pPr>
        <w:widowControl/>
        <w:spacing w:line="500" w:lineRule="auto"/>
        <w:ind w:firstLine="627" w:firstLineChars="196"/>
        <w:rPr>
          <w:rFonts w:hint="eastAsia" w:eastAsia="仿宋_GB2312"/>
          <w:sz w:val="32"/>
          <w:szCs w:val="32"/>
        </w:rPr>
      </w:pPr>
      <w:r>
        <w:rPr>
          <w:rFonts w:hint="eastAsia" w:eastAsia="仿宋_GB2312"/>
          <w:sz w:val="32"/>
          <w:szCs w:val="32"/>
        </w:rPr>
        <w:t> （16）指导全市村镇银行、小额贷款公司、融资性担保机构等地方金融机构的改革、发展、监管和重组；会同有关部门推进全市社会信用体系建设和金融安全区创建，推进改善金融生态环境。</w:t>
      </w:r>
    </w:p>
    <w:p>
      <w:pPr>
        <w:widowControl/>
        <w:spacing w:line="500" w:lineRule="auto"/>
        <w:ind w:firstLine="627" w:firstLineChars="196"/>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）指导、协调发行地方政府债券工作。</w:t>
      </w:r>
    </w:p>
    <w:p>
      <w:pPr>
        <w:widowControl/>
        <w:spacing w:line="500" w:lineRule="auto"/>
        <w:ind w:firstLine="627" w:firstLineChars="196"/>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18</w:t>
      </w:r>
      <w:r>
        <w:rPr>
          <w:rFonts w:hint="eastAsia" w:eastAsia="仿宋_GB2312"/>
          <w:sz w:val="32"/>
          <w:szCs w:val="32"/>
        </w:rPr>
        <w:t>）</w:t>
      </w:r>
      <w:r>
        <w:rPr>
          <w:rFonts w:hint="eastAsia" w:eastAsia="仿宋_GB2312"/>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widowControl/>
        <w:spacing w:line="500" w:lineRule="auto"/>
        <w:ind w:firstLine="627" w:firstLineChars="196"/>
        <w:rPr>
          <w:rFonts w:hint="eastAsia" w:eastAsia="仿宋_GB2312"/>
          <w:sz w:val="32"/>
          <w:szCs w:val="32"/>
        </w:rPr>
      </w:pPr>
      <w:r>
        <w:rPr>
          <w:rFonts w:hint="eastAsia" w:eastAsia="仿宋_GB2312"/>
          <w:sz w:val="32"/>
          <w:szCs w:val="32"/>
          <w:lang w:val="en-US" w:eastAsia="zh-CN"/>
        </w:rPr>
        <w:t>（19）</w:t>
      </w:r>
      <w:r>
        <w:rPr>
          <w:rFonts w:hint="eastAsia" w:eastAsia="仿宋_GB2312"/>
          <w:sz w:val="32"/>
          <w:szCs w:val="32"/>
        </w:rPr>
        <w:t>承办市委、市人民政府交办的其他事项。</w:t>
      </w:r>
    </w:p>
    <w:p>
      <w:pPr>
        <w:widowControl/>
        <w:spacing w:line="600" w:lineRule="exact"/>
        <w:ind w:left="0" w:leftChars="0"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pStyle w:val="6"/>
        <w:spacing w:before="0" w:beforeAutospacing="0" w:after="0" w:afterAutospacing="0" w:line="375" w:lineRule="atLeast"/>
        <w:ind w:firstLine="640"/>
        <w:rPr>
          <w:rFonts w:hint="eastAsia" w:eastAsia="仿宋_GB2312" w:asciiTheme="minorHAnsi" w:hAnsiTheme="minorHAnsi" w:cstheme="minorBidi"/>
          <w:kern w:val="2"/>
          <w:sz w:val="32"/>
          <w:szCs w:val="32"/>
          <w:lang w:val="en-US" w:eastAsia="zh-CN" w:bidi="ar-SA"/>
        </w:rPr>
      </w:pPr>
      <w:r>
        <w:rPr>
          <w:rFonts w:hint="eastAsia" w:asciiTheme="minorEastAsia" w:hAnsiTheme="minorEastAsia"/>
          <w:bCs/>
          <w:kern w:val="0"/>
          <w:sz w:val="32"/>
          <w:szCs w:val="32"/>
        </w:rPr>
        <w:t>（一）内设机构设置。</w:t>
      </w:r>
      <w:r>
        <w:rPr>
          <w:rFonts w:hint="eastAsia" w:eastAsia="仿宋_GB2312" w:asciiTheme="minorHAnsi" w:hAnsiTheme="minorHAnsi" w:cstheme="minorBidi"/>
          <w:kern w:val="2"/>
          <w:sz w:val="32"/>
          <w:szCs w:val="32"/>
          <w:lang w:val="en-US" w:eastAsia="zh-CN" w:bidi="ar-SA"/>
        </w:rPr>
        <w:t>怀化市财政局属依法设立的怀化市人民政府工作部门，属全额拨款的行政事业单位，行政级别正处级。下设23个内设机构、2个副处级参公管理事业单位、1个副处级公益一类事业单位及11个事业科室，现有在职干部职工221人。</w:t>
      </w:r>
    </w:p>
    <w:p>
      <w:pPr>
        <w:pStyle w:val="6"/>
        <w:spacing w:before="0" w:beforeAutospacing="0" w:after="0" w:afterAutospacing="0" w:line="375" w:lineRule="atLeast"/>
        <w:ind w:firstLine="640"/>
        <w:rPr>
          <w:rFonts w:hint="eastAsia" w:eastAsia="仿宋_GB2312" w:asciiTheme="minorHAnsi" w:hAnsiTheme="minorHAnsi" w:cstheme="minorBidi"/>
          <w:kern w:val="2"/>
          <w:sz w:val="32"/>
          <w:szCs w:val="32"/>
          <w:lang w:val="en-US" w:eastAsia="zh-CN" w:bidi="ar-SA"/>
        </w:rPr>
      </w:pPr>
      <w:r>
        <w:rPr>
          <w:rFonts w:hint="eastAsia" w:asciiTheme="minorEastAsia" w:hAnsiTheme="minorEastAsia"/>
          <w:bCs/>
          <w:kern w:val="0"/>
          <w:sz w:val="32"/>
          <w:szCs w:val="32"/>
        </w:rPr>
        <w:t>（二）决算单位构成。</w:t>
      </w:r>
      <w:r>
        <w:rPr>
          <w:rFonts w:hint="eastAsia" w:eastAsia="仿宋_GB2312" w:asciiTheme="minorHAnsi" w:hAnsiTheme="minorHAnsi" w:cstheme="minorBidi"/>
          <w:kern w:val="2"/>
          <w:sz w:val="32"/>
          <w:szCs w:val="32"/>
          <w:lang w:val="en-US" w:eastAsia="zh-CN" w:bidi="ar-SA"/>
        </w:rPr>
        <w:t>怀化市财政局为一级部门预算单位，2021年部门决算汇总公开单位构成包括：怀化市财政局本级。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jc w:val="center"/>
        <w:rPr>
          <w:rFonts w:hint="eastAsia"/>
          <w:sz w:val="72"/>
          <w:szCs w:val="72"/>
        </w:rPr>
      </w:pPr>
    </w:p>
    <w:p>
      <w:pPr>
        <w:pStyle w:val="11"/>
        <w:jc w:val="center"/>
        <w:rPr>
          <w:rFonts w:hint="eastAsia"/>
          <w:sz w:val="72"/>
          <w:szCs w:val="72"/>
        </w:rPr>
      </w:pPr>
    </w:p>
    <w:p>
      <w:pPr>
        <w:pStyle w:val="11"/>
        <w:jc w:val="center"/>
        <w:rPr>
          <w:rFonts w:hint="eastAsia"/>
          <w:sz w:val="72"/>
          <w:szCs w:val="72"/>
        </w:rPr>
      </w:pPr>
      <w:r>
        <w:rPr>
          <w:rFonts w:hint="eastAsia"/>
          <w:sz w:val="72"/>
          <w:szCs w:val="72"/>
        </w:rPr>
        <w:t>第二部分</w:t>
      </w:r>
    </w:p>
    <w:p>
      <w:pPr>
        <w:pStyle w:val="11"/>
        <w:jc w:val="center"/>
        <w:rPr>
          <w:rFonts w:hint="eastAsia"/>
          <w:sz w:val="72"/>
          <w:szCs w:val="72"/>
        </w:rPr>
      </w:pPr>
    </w:p>
    <w:p>
      <w:pPr>
        <w:pStyle w:val="11"/>
        <w:jc w:val="center"/>
        <w:rPr>
          <w:rFonts w:hint="eastAsia"/>
          <w:sz w:val="72"/>
          <w:szCs w:val="72"/>
        </w:rPr>
      </w:pPr>
      <w:r>
        <w:rPr>
          <w:rFonts w:hint="eastAsia"/>
          <w:sz w:val="72"/>
          <w:szCs w:val="72"/>
        </w:rPr>
        <w:t>部门决算表</w:t>
      </w:r>
    </w:p>
    <w:p>
      <w:pPr>
        <w:pStyle w:val="11"/>
        <w:jc w:val="center"/>
        <w:rPr>
          <w:rFonts w:hint="eastAsia"/>
          <w:sz w:val="72"/>
          <w:szCs w:val="72"/>
        </w:rPr>
      </w:pPr>
    </w:p>
    <w:p>
      <w:pPr>
        <w:pStyle w:val="11"/>
        <w:jc w:val="center"/>
        <w:rPr>
          <w:rFonts w:hint="eastAsia"/>
          <w:sz w:val="72"/>
          <w:szCs w:val="72"/>
        </w:rPr>
      </w:pPr>
    </w:p>
    <w:p>
      <w:pPr>
        <w:pStyle w:val="11"/>
        <w:jc w:val="center"/>
        <w:rPr>
          <w:rFonts w:hint="eastAsia"/>
          <w:sz w:val="72"/>
          <w:szCs w:val="72"/>
        </w:rPr>
      </w:pPr>
    </w:p>
    <w:p>
      <w:pPr>
        <w:pStyle w:val="11"/>
        <w:jc w:val="center"/>
        <w:rPr>
          <w:rFonts w:hint="eastAsia"/>
          <w:sz w:val="40"/>
          <w:szCs w:val="40"/>
          <w:lang w:eastAsia="zh-CN"/>
        </w:rPr>
      </w:pPr>
      <w:r>
        <w:rPr>
          <w:rFonts w:hint="eastAsia"/>
          <w:sz w:val="40"/>
          <w:szCs w:val="40"/>
          <w:lang w:eastAsia="zh-CN"/>
        </w:rPr>
        <w:t>见附件</w:t>
      </w:r>
    </w:p>
    <w:p>
      <w:pPr>
        <w:pStyle w:val="11"/>
        <w:jc w:val="center"/>
        <w:rPr>
          <w:rFonts w:hint="eastAsia"/>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1117" w:bottom="720" w:left="1684" w:header="851" w:footer="992" w:gutter="0"/>
          <w:cols w:space="0" w:num="1"/>
          <w:rtlGutter w:val="0"/>
          <w:docGrid w:type="lines" w:linePitch="312" w:charSpace="0"/>
        </w:sectPr>
      </w:pPr>
    </w:p>
    <w:p>
      <w:pPr>
        <w:pStyle w:val="11"/>
        <w:rPr>
          <w:sz w:val="72"/>
          <w:szCs w:val="72"/>
        </w:rPr>
      </w:pPr>
    </w:p>
    <w:p>
      <w:pPr>
        <w:pStyle w:val="11"/>
        <w:rPr>
          <w:sz w:val="72"/>
          <w:szCs w:val="72"/>
        </w:rPr>
      </w:pPr>
    </w:p>
    <w:p>
      <w:pPr>
        <w:pStyle w:val="11"/>
        <w:rPr>
          <w:sz w:val="72"/>
          <w:szCs w:val="72"/>
        </w:rPr>
      </w:pPr>
    </w:p>
    <w:p>
      <w:pPr>
        <w:pStyle w:val="11"/>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r>
        <w:rPr>
          <w:rFonts w:hint="eastAsia"/>
          <w:sz w:val="72"/>
          <w:szCs w:val="72"/>
        </w:rPr>
        <w:t>第三部分</w:t>
      </w:r>
    </w:p>
    <w:p>
      <w:pPr>
        <w:pStyle w:val="11"/>
        <w:jc w:val="center"/>
        <w:rPr>
          <w:sz w:val="70"/>
          <w:szCs w:val="70"/>
        </w:rPr>
      </w:pPr>
    </w:p>
    <w:p>
      <w:pPr>
        <w:pStyle w:val="11"/>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1"/>
        <w:ind w:left="0" w:leftChars="0" w:firstLine="640" w:firstLineChars="200"/>
        <w:rPr>
          <w:rFonts w:hAnsi="黑体"/>
          <w:b/>
          <w:sz w:val="32"/>
          <w:szCs w:val="32"/>
        </w:rPr>
      </w:pPr>
      <w:r>
        <w:rPr>
          <w:rFonts w:hint="eastAsia" w:hAnsi="黑体"/>
          <w:b/>
          <w:sz w:val="32"/>
          <w:szCs w:val="32"/>
        </w:rPr>
        <w:t>一、收入支出决算总体情况说明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2021年度收、支总计</w:t>
      </w:r>
      <w:r>
        <w:rPr>
          <w:rFonts w:hint="eastAsia" w:ascii="仿宋_GB2312" w:hAnsi="仿宋_GB2312" w:eastAsia="仿宋_GB2312" w:cs="仿宋_GB2312"/>
          <w:sz w:val="32"/>
          <w:szCs w:val="32"/>
          <w:lang w:val="en-US" w:eastAsia="zh-CN"/>
        </w:rPr>
        <w:t>各5073.66</w:t>
      </w:r>
      <w:r>
        <w:rPr>
          <w:rFonts w:hint="eastAsia" w:ascii="仿宋_GB2312" w:hAnsi="仿宋_GB2312" w:eastAsia="仿宋_GB2312" w:cs="仿宋_GB2312"/>
          <w:sz w:val="32"/>
          <w:szCs w:val="32"/>
        </w:rPr>
        <w:t>万元。与上年相比，减少</w:t>
      </w:r>
      <w:r>
        <w:rPr>
          <w:rFonts w:hint="eastAsia" w:ascii="仿宋_GB2312" w:hAnsi="仿宋_GB2312" w:eastAsia="仿宋_GB2312" w:cs="仿宋_GB2312"/>
          <w:sz w:val="32"/>
          <w:szCs w:val="32"/>
          <w:lang w:val="en-US" w:eastAsia="zh-CN"/>
        </w:rPr>
        <w:t>879.71</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一般公共预算财政拨款收入减少。</w:t>
      </w:r>
    </w:p>
    <w:p>
      <w:pPr>
        <w:pStyle w:val="11"/>
        <w:ind w:left="0" w:leftChars="0" w:firstLine="640" w:firstLineChars="200"/>
        <w:rPr>
          <w:rFonts w:hAnsi="黑体"/>
          <w:b/>
          <w:sz w:val="32"/>
          <w:szCs w:val="32"/>
        </w:rPr>
      </w:pPr>
      <w:r>
        <w:rPr>
          <w:rFonts w:hint="eastAsia" w:hAnsi="黑体"/>
          <w:b/>
          <w:sz w:val="32"/>
          <w:szCs w:val="32"/>
        </w:rPr>
        <w:t>二、收入决算情况说明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2021年度收入合计</w:t>
      </w:r>
      <w:r>
        <w:rPr>
          <w:rFonts w:hint="eastAsia" w:ascii="仿宋_GB2312" w:hAnsi="仿宋_GB2312" w:eastAsia="仿宋_GB2312" w:cs="仿宋_GB2312"/>
          <w:sz w:val="32"/>
          <w:szCs w:val="32"/>
          <w:lang w:val="en-US" w:eastAsia="zh-CN"/>
        </w:rPr>
        <w:t>4763.26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4760.56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99.9</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2.70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w:t>
      </w:r>
    </w:p>
    <w:p>
      <w:pPr>
        <w:pStyle w:val="11"/>
        <w:ind w:left="0" w:leftChars="0" w:firstLine="640" w:firstLineChars="200"/>
        <w:rPr>
          <w:rFonts w:hAnsi="黑体"/>
          <w:b/>
          <w:sz w:val="32"/>
          <w:szCs w:val="32"/>
        </w:rPr>
      </w:pPr>
      <w:r>
        <w:rPr>
          <w:rFonts w:hint="eastAsia" w:hAnsi="黑体"/>
          <w:b/>
          <w:sz w:val="32"/>
          <w:szCs w:val="32"/>
        </w:rPr>
        <w:t>三、支出决算情况说明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2021年度支出合计</w:t>
      </w:r>
      <w:r>
        <w:rPr>
          <w:rFonts w:hint="eastAsia" w:ascii="仿宋_GB2312" w:hAnsi="仿宋_GB2312" w:eastAsia="仿宋_GB2312" w:cs="仿宋_GB2312"/>
          <w:sz w:val="32"/>
          <w:szCs w:val="32"/>
          <w:lang w:val="en-US" w:eastAsia="zh-CN"/>
        </w:rPr>
        <w:t>5073.66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4590.83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90.48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482.83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9.52</w:t>
      </w:r>
      <w:r>
        <w:rPr>
          <w:rFonts w:hint="eastAsia" w:ascii="仿宋_GB2312" w:hAnsi="仿宋_GB2312" w:eastAsia="仿宋_GB2312" w:cs="仿宋_GB2312"/>
          <w:sz w:val="32"/>
          <w:szCs w:val="32"/>
        </w:rPr>
        <w:t>%。</w:t>
      </w:r>
    </w:p>
    <w:p>
      <w:pPr>
        <w:pStyle w:val="11"/>
        <w:ind w:left="0" w:leftChars="0" w:firstLine="640" w:firstLineChars="200"/>
        <w:rPr>
          <w:rFonts w:hAnsi="黑体"/>
          <w:b/>
          <w:sz w:val="32"/>
          <w:szCs w:val="32"/>
        </w:rPr>
      </w:pPr>
      <w:r>
        <w:rPr>
          <w:rFonts w:hint="eastAsia" w:hAnsi="黑体"/>
          <w:b/>
          <w:sz w:val="32"/>
          <w:szCs w:val="32"/>
        </w:rPr>
        <w:t>四、财政拨款收入支出决算总体情况说明</w:t>
      </w:r>
    </w:p>
    <w:p>
      <w:pPr>
        <w:pStyle w:val="11"/>
        <w:ind w:left="0" w:leftChars="0" w:firstLine="640" w:firstLineChars="200"/>
        <w:rPr>
          <w:rFonts w:asciiTheme="minorEastAsia" w:hAnsiTheme="minorEastAsia" w:eastAsiaTheme="minorEastAsia"/>
          <w:sz w:val="32"/>
          <w:szCs w:val="32"/>
        </w:rPr>
      </w:pPr>
      <w:r>
        <w:rPr>
          <w:rFonts w:hint="eastAsia" w:ascii="仿宋_GB2312" w:hAnsi="仿宋_GB2312" w:eastAsia="仿宋_GB2312" w:cs="仿宋_GB2312"/>
          <w:sz w:val="32"/>
          <w:szCs w:val="32"/>
        </w:rPr>
        <w:t>2021年度财政拨款收、支总计</w:t>
      </w:r>
      <w:r>
        <w:rPr>
          <w:rFonts w:hint="eastAsia" w:ascii="仿宋_GB2312" w:hAnsi="仿宋_GB2312" w:eastAsia="仿宋_GB2312" w:cs="仿宋_GB2312"/>
          <w:sz w:val="32"/>
          <w:szCs w:val="32"/>
          <w:lang w:val="en-US" w:eastAsia="zh-CN"/>
        </w:rPr>
        <w:t>各5070.96</w:t>
      </w:r>
      <w:r>
        <w:rPr>
          <w:rFonts w:hint="eastAsia" w:ascii="仿宋_GB2312" w:hAnsi="仿宋_GB2312" w:eastAsia="仿宋_GB2312" w:cs="仿宋_GB2312"/>
          <w:sz w:val="32"/>
          <w:szCs w:val="32"/>
        </w:rPr>
        <w:t>万元，与上年相比，减少</w:t>
      </w:r>
      <w:r>
        <w:rPr>
          <w:rFonts w:hint="eastAsia" w:ascii="仿宋_GB2312" w:hAnsi="仿宋_GB2312" w:eastAsia="仿宋_GB2312" w:cs="仿宋_GB2312"/>
          <w:sz w:val="32"/>
          <w:szCs w:val="32"/>
          <w:lang w:val="en-US" w:eastAsia="zh-CN"/>
        </w:rPr>
        <w:t>864.22</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17.04</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一般公共预算财政拨款收入减少。</w:t>
      </w:r>
    </w:p>
    <w:p>
      <w:pPr>
        <w:pStyle w:val="11"/>
        <w:ind w:left="0" w:leftChars="0" w:firstLine="640" w:firstLineChars="200"/>
        <w:rPr>
          <w:rFonts w:hAnsi="黑体"/>
          <w:b/>
          <w:sz w:val="32"/>
          <w:szCs w:val="32"/>
        </w:rPr>
      </w:pPr>
      <w:r>
        <w:rPr>
          <w:rFonts w:hint="eastAsia" w:hAnsi="黑体"/>
          <w:b/>
          <w:sz w:val="32"/>
          <w:szCs w:val="32"/>
        </w:rPr>
        <w:t>五、一般公共预算财政拨款支出决算情况说明</w:t>
      </w:r>
    </w:p>
    <w:p>
      <w:pPr>
        <w:pStyle w:val="11"/>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2021年度财政拨款支出</w:t>
      </w:r>
      <w:r>
        <w:rPr>
          <w:rFonts w:hint="eastAsia" w:ascii="仿宋_GB2312" w:hAnsi="仿宋_GB2312" w:eastAsia="仿宋_GB2312" w:cs="仿宋_GB2312"/>
          <w:sz w:val="32"/>
          <w:szCs w:val="32"/>
          <w:lang w:val="en-US" w:eastAsia="zh-CN"/>
        </w:rPr>
        <w:t>5070.96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99.9</w:t>
      </w:r>
      <w:r>
        <w:rPr>
          <w:rFonts w:hint="eastAsia" w:ascii="仿宋_GB2312" w:hAnsi="仿宋_GB2312" w:eastAsia="仿宋_GB2312" w:cs="仿宋_GB2312"/>
          <w:sz w:val="32"/>
          <w:szCs w:val="32"/>
        </w:rPr>
        <w:t>%，与上年相比，财政拨款支出增加</w:t>
      </w:r>
      <w:r>
        <w:rPr>
          <w:rFonts w:hint="eastAsia" w:ascii="仿宋_GB2312" w:hAnsi="仿宋_GB2312" w:eastAsia="仿宋_GB2312" w:cs="仿宋_GB2312"/>
          <w:sz w:val="32"/>
          <w:szCs w:val="32"/>
          <w:lang w:val="en-US" w:eastAsia="zh-CN"/>
        </w:rPr>
        <w:t>130.95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人员支出和公用支出都有所增长。</w:t>
      </w:r>
    </w:p>
    <w:p>
      <w:pPr>
        <w:pStyle w:val="11"/>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2021年度财政拨款支出</w:t>
      </w:r>
      <w:r>
        <w:rPr>
          <w:rFonts w:hint="eastAsia" w:ascii="仿宋_GB2312" w:hAnsi="仿宋_GB2312" w:eastAsia="仿宋_GB2312" w:cs="仿宋_GB2312"/>
          <w:sz w:val="32"/>
          <w:szCs w:val="32"/>
          <w:lang w:val="en-US" w:eastAsia="zh-CN"/>
        </w:rPr>
        <w:t>5070.96</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4461.96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87.99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480.75万元，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9.48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128.25万元，占2.53%。</w:t>
      </w:r>
    </w:p>
    <w:p>
      <w:pPr>
        <w:pStyle w:val="11"/>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2021年度财政拨款支出年初预算数为</w:t>
      </w:r>
      <w:r>
        <w:rPr>
          <w:rFonts w:hint="eastAsia" w:ascii="仿宋_GB2312" w:hAnsi="仿宋_GB2312" w:eastAsia="仿宋_GB2312" w:cs="仿宋_GB2312"/>
          <w:sz w:val="32"/>
          <w:szCs w:val="32"/>
          <w:lang w:val="en-US" w:eastAsia="zh-CN"/>
        </w:rPr>
        <w:t>3952.97</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5070.95</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128.28</w:t>
      </w:r>
      <w:r>
        <w:rPr>
          <w:rFonts w:hint="eastAsia" w:ascii="仿宋_GB2312" w:hAnsi="仿宋_GB2312" w:eastAsia="仿宋_GB2312" w:cs="仿宋_GB2312"/>
          <w:sz w:val="32"/>
          <w:szCs w:val="32"/>
        </w:rPr>
        <w:t>%，其中：</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1929.29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2650.62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137.38</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工资福利支出增涨。</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pPr>
        <w:pStyle w:val="11"/>
        <w:ind w:left="8" w:leftChars="0" w:right="63" w:rightChars="30" w:firstLine="632"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106.08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88.4</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该项目支出是按照非税票据工本费实际发生额支出的。</w:t>
      </w:r>
    </w:p>
    <w:p>
      <w:pPr>
        <w:pStyle w:val="11"/>
        <w:numPr>
          <w:ilvl w:val="0"/>
          <w:numId w:val="2"/>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其他财政事务支出</w:t>
      </w:r>
      <w:r>
        <w:rPr>
          <w:rFonts w:hint="eastAsia" w:ascii="仿宋_GB2312" w:hAnsi="仿宋_GB2312" w:eastAsia="仿宋_GB2312" w:cs="仿宋_GB2312"/>
          <w:sz w:val="32"/>
          <w:szCs w:val="32"/>
        </w:rPr>
        <w:t>（项）。</w:t>
      </w:r>
    </w:p>
    <w:p>
      <w:pPr>
        <w:pStyle w:val="11"/>
        <w:numPr>
          <w:ilvl w:val="0"/>
          <w:numId w:val="0"/>
        </w:numPr>
        <w:ind w:left="0" w:leftChars="0" w:right="63" w:rightChars="30" w:firstLine="972" w:firstLineChars="304"/>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年初预算为</w:t>
      </w:r>
      <w:r>
        <w:rPr>
          <w:rFonts w:hint="eastAsia" w:ascii="仿宋_GB2312" w:hAnsi="仿宋_GB2312" w:eastAsia="仿宋_GB2312" w:cs="仿宋_GB2312"/>
          <w:sz w:val="32"/>
          <w:szCs w:val="32"/>
          <w:lang w:val="en-US" w:eastAsia="zh-CN"/>
        </w:rPr>
        <w:t>1728.97万元，支出1702.85万元，完成年初预算的98.5%，决算数小于年初预算数的主要原因是：减少了业务支出项目。</w:t>
      </w:r>
    </w:p>
    <w:p>
      <w:pPr>
        <w:pStyle w:val="11"/>
        <w:numPr>
          <w:ilvl w:val="0"/>
          <w:numId w:val="2"/>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组织事务（类）其他组织事务（款）其他组织事务（项）。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年初预算为</w:t>
      </w:r>
      <w:r>
        <w:rPr>
          <w:rFonts w:hint="eastAsia" w:ascii="仿宋_GB2312" w:hAnsi="仿宋_GB2312" w:eastAsia="仿宋_GB2312" w:cs="仿宋_GB2312"/>
          <w:sz w:val="32"/>
          <w:szCs w:val="32"/>
          <w:lang w:val="en-US" w:eastAsia="zh-CN"/>
        </w:rPr>
        <w:t>0万元，支出决算为2.40万元，该项支出为追加的预算支出项目。</w:t>
      </w:r>
    </w:p>
    <w:p>
      <w:pPr>
        <w:pStyle w:val="11"/>
        <w:numPr>
          <w:ilvl w:val="0"/>
          <w:numId w:val="2"/>
        </w:numPr>
        <w:ind w:left="8" w:leftChars="0" w:right="63" w:rightChars="30" w:firstLine="60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社会保障和就业支出（类）行政事业单位养老支出（款）行政单位离退休(项）。</w:t>
      </w:r>
    </w:p>
    <w:p>
      <w:pPr>
        <w:pStyle w:val="11"/>
        <w:numPr>
          <w:ilvl w:val="0"/>
          <w:numId w:val="0"/>
        </w:numPr>
        <w:ind w:left="0" w:leftChars="0" w:right="63" w:rightChars="3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年初预算为174.71万元，支出决算为21.45万元，完成年初预算的105.6%，决算数大于年初数的原因主要是支出项目增加。</w:t>
      </w:r>
    </w:p>
    <w:p>
      <w:pPr>
        <w:pStyle w:val="11"/>
        <w:numPr>
          <w:ilvl w:val="0"/>
          <w:numId w:val="0"/>
        </w:numPr>
        <w:ind w:left="9" w:leftChars="0" w:right="63" w:rightChars="30" w:firstLine="624" w:firstLineChars="19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6、社会保障和就业支出（类）行政事业单位离退休（款）机关事业单位基本养老保险缴费支出（项）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年初预算为0万元，支出决算为240.80万元，该项支出为追加的预算支出项目。</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7、社会保障和就业支出（类）行政事业单位养老支出（款）其他行政事业单位养老支出（项）。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年初预算为0万元，支出决算为218.30万元，该项目为追加预算支出项目。</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8、抚恤（类）抚恤（款）死亡抚恤（项）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年初预算为0万元，支出决算为0.21万元，该项目为上年结转支出项目。</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9、卫生健康支出（类）行政事业单位医疗（款）行政单位医疗（项）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年初预算为0万元，支出决算为119.65万元，该项支出为追加的预算支出项目。</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10、卫生健康支出（类）行政事业单位医疗（款）其他行政单位医疗（项）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年初预算为0万元，支出决算为2.10万元，该项支出为追加的预算支出项目。</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11、卫生健康支出（类）医疗救助（款）城乡医疗救助（项）</w:t>
      </w:r>
    </w:p>
    <w:p>
      <w:pPr>
        <w:pStyle w:val="11"/>
        <w:numPr>
          <w:ilvl w:val="0"/>
          <w:numId w:val="0"/>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年初预算为0万元，支出决算为6.50万元，该项支出为追加的预算支出项目。</w:t>
      </w:r>
    </w:p>
    <w:p>
      <w:pPr>
        <w:pStyle w:val="11"/>
        <w:numPr>
          <w:ilvl w:val="0"/>
          <w:numId w:val="0"/>
        </w:numPr>
        <w:ind w:left="640" w:leftChars="0" w:right="63" w:rightChars="30"/>
        <w:rPr>
          <w:rFonts w:hAnsi="黑体"/>
          <w:b/>
          <w:sz w:val="32"/>
          <w:szCs w:val="32"/>
        </w:rPr>
      </w:pPr>
      <w:r>
        <w:rPr>
          <w:rFonts w:hint="eastAsia" w:hAnsi="黑体"/>
          <w:b/>
          <w:sz w:val="32"/>
          <w:szCs w:val="32"/>
        </w:rPr>
        <w:t>六、一般公共预算财政拨款基本支出决算情况说明</w:t>
      </w:r>
    </w:p>
    <w:p>
      <w:pPr>
        <w:pStyle w:val="11"/>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2021年度财政拨款基本支出</w:t>
      </w:r>
      <w:r>
        <w:rPr>
          <w:rFonts w:hint="eastAsia" w:ascii="仿宋_GB2312" w:hAnsi="仿宋_GB2312" w:eastAsia="仿宋_GB2312" w:cs="仿宋_GB2312"/>
          <w:sz w:val="32"/>
          <w:szCs w:val="32"/>
          <w:lang w:val="en-US" w:eastAsia="zh-CN"/>
        </w:rPr>
        <w:t>4588.12</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3483.79</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75.93</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、绩效工资、机关事业单位基本养老保险缴费、职业年金缴费、职工基本医疗保险缴费、公务员医疗补助缴费、住房公积金、对个人和家庭的补助等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1104.33</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24.07</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、电费、邮电费、差旅费、维修（护）费、会议费、培训费、公务接待费、劳务费、福利费、公务用车运行维护费、其他交通费、其他商品服务支出等</w:t>
      </w:r>
      <w:r>
        <w:rPr>
          <w:rFonts w:hint="eastAsia" w:ascii="仿宋_GB2312" w:hAnsi="仿宋_GB2312" w:eastAsia="仿宋_GB2312" w:cs="仿宋_GB2312"/>
          <w:sz w:val="32"/>
          <w:szCs w:val="32"/>
        </w:rPr>
        <w:t>。</w:t>
      </w:r>
    </w:p>
    <w:p>
      <w:pPr>
        <w:pStyle w:val="11"/>
        <w:ind w:left="0" w:leftChars="0" w:firstLine="640" w:firstLineChars="200"/>
        <w:rPr>
          <w:rFonts w:hAnsi="黑体"/>
          <w:b/>
          <w:sz w:val="32"/>
          <w:szCs w:val="32"/>
        </w:rPr>
      </w:pPr>
      <w:r>
        <w:rPr>
          <w:rFonts w:hint="eastAsia" w:hAnsi="黑体"/>
          <w:b/>
          <w:sz w:val="32"/>
          <w:szCs w:val="32"/>
        </w:rPr>
        <w:t>七、一般公共预算财政拨款“三公”经费支出决算情况说明</w:t>
      </w:r>
    </w:p>
    <w:p>
      <w:pPr>
        <w:pStyle w:val="11"/>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2021年度“三公”经费财政拨款支出预算为</w:t>
      </w:r>
      <w:r>
        <w:rPr>
          <w:rFonts w:hint="eastAsia" w:ascii="仿宋_GB2312" w:hAnsi="仿宋_GB2312" w:eastAsia="仿宋_GB2312" w:cs="仿宋_GB2312"/>
          <w:sz w:val="32"/>
          <w:szCs w:val="32"/>
          <w:lang w:val="en-US" w:eastAsia="zh-CN"/>
        </w:rPr>
        <w:t>154.54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21.63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14.27</w:t>
      </w:r>
      <w:r>
        <w:rPr>
          <w:rFonts w:hint="eastAsia" w:ascii="仿宋_GB2312" w:hAnsi="仿宋_GB2312" w:eastAsia="仿宋_GB2312" w:cs="仿宋_GB2312"/>
          <w:sz w:val="32"/>
          <w:szCs w:val="32"/>
        </w:rPr>
        <w:t>%，其中：</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p>
    <w:p>
      <w:pPr>
        <w:pStyle w:val="11"/>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116.74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4.29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3.67</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我局严格控制公务接待费的规模和比例，严把公务接待支出的审核、审批关</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4.89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业务增加使公务接待费增加</w:t>
      </w:r>
      <w:r>
        <w:rPr>
          <w:rFonts w:hint="eastAsia" w:ascii="仿宋_GB2312" w:hAnsi="仿宋_GB2312" w:eastAsia="仿宋_GB2312" w:cs="仿宋_GB2312"/>
          <w:sz w:val="32"/>
          <w:szCs w:val="32"/>
        </w:rPr>
        <w:t>。</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运行维护费支出预算为</w:t>
      </w:r>
      <w:r>
        <w:rPr>
          <w:rFonts w:hint="eastAsia" w:ascii="仿宋_GB2312" w:hAnsi="仿宋_GB2312" w:eastAsia="仿宋_GB2312" w:cs="仿宋_GB2312"/>
          <w:sz w:val="32"/>
          <w:szCs w:val="32"/>
          <w:lang w:val="en-US" w:eastAsia="zh-CN"/>
        </w:rPr>
        <w:t>37.80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45.87</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公务用车减少</w:t>
      </w:r>
      <w:r>
        <w:rPr>
          <w:rFonts w:hint="eastAsia" w:ascii="仿宋_GB2312" w:hAnsi="仿宋_GB2312" w:eastAsia="仿宋_GB2312" w:cs="仿宋_GB2312"/>
          <w:sz w:val="32"/>
          <w:szCs w:val="32"/>
        </w:rPr>
        <w:t>，与上年相比减少</w:t>
      </w:r>
      <w:r>
        <w:rPr>
          <w:rFonts w:hint="eastAsia" w:ascii="仿宋_GB2312" w:hAnsi="仿宋_GB2312" w:eastAsia="仿宋_GB2312" w:cs="仿宋_GB2312"/>
          <w:sz w:val="32"/>
          <w:szCs w:val="32"/>
          <w:lang w:val="en-US" w:eastAsia="zh-CN"/>
        </w:rPr>
        <w:t>4.24</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16.9</w:t>
      </w:r>
      <w:r>
        <w:rPr>
          <w:rFonts w:hint="eastAsia" w:ascii="仿宋_GB2312" w:hAnsi="仿宋_GB2312" w:eastAsia="仿宋_GB2312" w:cs="仿宋_GB2312"/>
          <w:sz w:val="32"/>
          <w:szCs w:val="32"/>
        </w:rPr>
        <w:t>%,减少的主要原因是</w:t>
      </w:r>
      <w:r>
        <w:rPr>
          <w:rFonts w:hint="eastAsia" w:ascii="仿宋_GB2312" w:hAnsi="仿宋_GB2312" w:eastAsia="仿宋_GB2312" w:cs="仿宋_GB2312"/>
          <w:sz w:val="32"/>
          <w:szCs w:val="32"/>
          <w:lang w:eastAsia="zh-CN"/>
        </w:rPr>
        <w:t>公务用车减少</w:t>
      </w:r>
      <w:r>
        <w:rPr>
          <w:rFonts w:hint="eastAsia" w:ascii="仿宋_GB2312" w:hAnsi="仿宋_GB2312" w:eastAsia="仿宋_GB2312" w:cs="仿宋_GB2312"/>
          <w:sz w:val="32"/>
          <w:szCs w:val="32"/>
        </w:rPr>
        <w:t>。</w:t>
      </w:r>
    </w:p>
    <w:p>
      <w:pPr>
        <w:pStyle w:val="11"/>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2021年度“三公”经费财政拨款支出决算中，公务接待费支出决算</w:t>
      </w:r>
      <w:r>
        <w:rPr>
          <w:rFonts w:hint="eastAsia" w:ascii="仿宋_GB2312" w:hAnsi="仿宋_GB2312" w:eastAsia="仿宋_GB2312" w:cs="仿宋_GB2312"/>
          <w:sz w:val="32"/>
          <w:szCs w:val="32"/>
          <w:lang w:val="en-US" w:eastAsia="zh-CN"/>
        </w:rPr>
        <w:t>4.29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19.83</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80.17</w:t>
      </w:r>
      <w:r>
        <w:rPr>
          <w:rFonts w:hint="eastAsia" w:ascii="仿宋_GB2312" w:hAnsi="仿宋_GB2312" w:eastAsia="仿宋_GB2312" w:cs="仿宋_GB2312"/>
          <w:sz w:val="32"/>
          <w:szCs w:val="32"/>
        </w:rPr>
        <w:t>%。其中：</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安排因公出国（境）</w:t>
      </w:r>
      <w:r>
        <w:rPr>
          <w:rFonts w:hint="eastAsia" w:ascii="仿宋_GB2312" w:hAnsi="仿宋_GB2312" w:eastAsia="仿宋_GB2312" w:cs="仿宋_GB2312"/>
          <w:sz w:val="32"/>
          <w:szCs w:val="32"/>
          <w:lang w:eastAsia="zh-CN"/>
        </w:rPr>
        <w:t>。</w:t>
      </w:r>
    </w:p>
    <w:p>
      <w:pPr>
        <w:pStyle w:val="11"/>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4.29</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578</w:t>
      </w:r>
      <w:r>
        <w:rPr>
          <w:rFonts w:hint="eastAsia" w:ascii="仿宋_GB2312" w:hAnsi="仿宋_GB2312" w:eastAsia="仿宋_GB2312" w:cs="仿宋_GB2312"/>
          <w:sz w:val="32"/>
          <w:szCs w:val="32"/>
        </w:rPr>
        <w:t>人次，主要是</w:t>
      </w:r>
      <w:r>
        <w:rPr>
          <w:rFonts w:hint="eastAsia" w:ascii="仿宋_GB2312" w:hAnsi="仿宋_GB2312" w:eastAsia="仿宋_GB2312" w:cs="仿宋_GB2312"/>
          <w:sz w:val="32"/>
          <w:szCs w:val="32"/>
          <w:lang w:eastAsia="zh-CN"/>
        </w:rPr>
        <w:t>调研、检查、联系工作等发</w:t>
      </w:r>
      <w:r>
        <w:rPr>
          <w:rFonts w:hint="eastAsia" w:ascii="仿宋_GB2312" w:hAnsi="仿宋_GB2312" w:eastAsia="仿宋_GB2312" w:cs="仿宋_GB2312"/>
          <w:sz w:val="32"/>
          <w:szCs w:val="32"/>
        </w:rPr>
        <w:t>生的接待支出。</w:t>
      </w:r>
    </w:p>
    <w:p>
      <w:pPr>
        <w:ind w:left="0" w:lef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车辆保险、油料、维修、路桥费等</w:t>
      </w:r>
      <w:r>
        <w:rPr>
          <w:rFonts w:hint="eastAsia" w:ascii="仿宋_GB2312" w:hAnsi="仿宋_GB2312" w:eastAsia="仿宋_GB2312" w:cs="仿宋_GB2312"/>
          <w:sz w:val="32"/>
          <w:szCs w:val="32"/>
        </w:rPr>
        <w:t>支出，截止20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本部门</w:t>
      </w:r>
      <w:r>
        <w:rPr>
          <w:rFonts w:hint="eastAsia" w:ascii="仿宋_GB2312" w:hAnsi="仿宋_GB2312" w:eastAsia="仿宋_GB2312" w:cs="仿宋_GB2312"/>
          <w:sz w:val="32"/>
          <w:szCs w:val="32"/>
        </w:rPr>
        <w:t>开支财政拨款的公务用车保有量为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w:t>
      </w:r>
    </w:p>
    <w:p>
      <w:pPr>
        <w:pStyle w:val="11"/>
        <w:ind w:left="0" w:leftChars="0" w:firstLine="640" w:firstLineChars="200"/>
        <w:rPr>
          <w:rFonts w:hAnsi="黑体"/>
          <w:b/>
          <w:sz w:val="32"/>
          <w:szCs w:val="32"/>
        </w:rPr>
      </w:pPr>
      <w:r>
        <w:rPr>
          <w:rFonts w:hint="eastAsia" w:hAnsi="黑体"/>
          <w:b/>
          <w:sz w:val="32"/>
          <w:szCs w:val="32"/>
        </w:rPr>
        <w:t>八、政府性基金预算收入支出决算情况</w:t>
      </w:r>
    </w:p>
    <w:p>
      <w:pPr>
        <w:pStyle w:val="11"/>
        <w:ind w:left="0" w:leftChars="0" w:firstLine="640" w:firstLineChars="200"/>
        <w:rPr>
          <w:rFonts w:hint="eastAsia" w:ascii="仿宋_GB2312" w:hAnsi="仿宋_GB2312" w:eastAsia="仿宋_GB2312" w:cs="仿宋_GB2312"/>
          <w:sz w:val="32"/>
          <w:szCs w:val="32"/>
        </w:rPr>
      </w:pPr>
      <w:r>
        <w:rPr>
          <w:rFonts w:hint="eastAsia" w:asciiTheme="minorEastAsia" w:hAnsiTheme="minorEastAsia" w:eastAsiaTheme="minorEastAsia"/>
          <w:sz w:val="32"/>
          <w:szCs w:val="32"/>
        </w:rPr>
        <w:t xml:space="preserve"> </w:t>
      </w:r>
      <w:r>
        <w:rPr>
          <w:rFonts w:hint="eastAsia" w:ascii="仿宋_GB2312" w:hAnsi="仿宋_GB2312" w:eastAsia="仿宋_GB2312" w:cs="仿宋_GB2312"/>
          <w:sz w:val="32"/>
          <w:szCs w:val="32"/>
        </w:rPr>
        <w:t>2021年度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eastAsia="zh-CN"/>
        </w:rPr>
        <w:t>、支出。</w:t>
      </w:r>
    </w:p>
    <w:p>
      <w:pPr>
        <w:pStyle w:val="11"/>
        <w:ind w:left="0" w:leftChars="0" w:firstLine="640" w:firstLineChars="200"/>
        <w:rPr>
          <w:rFonts w:hAnsi="黑体"/>
          <w:b/>
          <w:sz w:val="32"/>
          <w:szCs w:val="32"/>
        </w:rPr>
      </w:pPr>
      <w:r>
        <w:rPr>
          <w:rFonts w:hint="eastAsia" w:hAnsi="黑体"/>
          <w:b/>
          <w:sz w:val="32"/>
          <w:szCs w:val="32"/>
        </w:rPr>
        <w:t>九、机关运行经费支出说明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本部门2021年度机关运行经费支出</w:t>
      </w:r>
      <w:r>
        <w:rPr>
          <w:rFonts w:hint="eastAsia" w:ascii="仿宋_GB2312" w:hAnsi="仿宋_GB2312" w:eastAsia="仿宋_GB2312" w:cs="仿宋_GB2312"/>
          <w:sz w:val="32"/>
          <w:szCs w:val="32"/>
          <w:lang w:val="en-US" w:eastAsia="zh-CN"/>
        </w:rPr>
        <w:t>1103</w:t>
      </w:r>
      <w:r>
        <w:rPr>
          <w:rFonts w:hint="eastAsia" w:ascii="仿宋_GB2312" w:hAnsi="仿宋_GB2312" w:eastAsia="仿宋_GB2312" w:cs="仿宋_GB2312"/>
          <w:sz w:val="32"/>
          <w:szCs w:val="32"/>
        </w:rPr>
        <w:t>万元，比年初预算数增加</w:t>
      </w:r>
      <w:r>
        <w:rPr>
          <w:rFonts w:hint="eastAsia" w:ascii="仿宋_GB2312" w:hAnsi="仿宋_GB2312" w:eastAsia="仿宋_GB2312" w:cs="仿宋_GB2312"/>
          <w:sz w:val="32"/>
          <w:szCs w:val="32"/>
          <w:lang w:val="en-US" w:eastAsia="zh-CN"/>
        </w:rPr>
        <w:t>68.77</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6.65</w:t>
      </w:r>
      <w:r>
        <w:rPr>
          <w:rFonts w:hint="eastAsia" w:ascii="仿宋_GB2312" w:hAnsi="仿宋_GB2312" w:eastAsia="仿宋_GB2312" w:cs="仿宋_GB2312"/>
          <w:sz w:val="32"/>
          <w:szCs w:val="32"/>
        </w:rPr>
        <w:t>%。主要原因是：</w:t>
      </w:r>
      <w:r>
        <w:rPr>
          <w:rFonts w:hint="eastAsia" w:ascii="仿宋_GB2312" w:hAnsi="仿宋_GB2312" w:eastAsia="仿宋_GB2312" w:cs="仿宋_GB2312"/>
          <w:color w:val="000000"/>
          <w:kern w:val="0"/>
          <w:sz w:val="32"/>
          <w:szCs w:val="32"/>
          <w:lang w:val="en-US" w:eastAsia="zh-CN" w:bidi="ar-SA"/>
        </w:rPr>
        <w:t>本年度增加了市本级电子财政建设运行维护经费、财源综合信息平台综合治理经费等项目支出。</w:t>
      </w:r>
    </w:p>
    <w:p>
      <w:pPr>
        <w:pStyle w:val="11"/>
        <w:ind w:left="0" w:leftChars="0" w:firstLine="640" w:firstLineChars="200"/>
        <w:rPr>
          <w:rFonts w:hAnsi="黑体"/>
          <w:b/>
          <w:sz w:val="32"/>
          <w:szCs w:val="32"/>
        </w:rPr>
      </w:pPr>
      <w:r>
        <w:rPr>
          <w:rFonts w:hint="eastAsia" w:hAnsi="黑体"/>
          <w:b/>
          <w:sz w:val="32"/>
          <w:szCs w:val="32"/>
        </w:rPr>
        <w:t>十、一般性支出情况说明</w:t>
      </w:r>
    </w:p>
    <w:p>
      <w:pPr>
        <w:pStyle w:val="11"/>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sz w:val="32"/>
          <w:szCs w:val="32"/>
        </w:rPr>
        <w:t>2021年本部门开支会议费</w:t>
      </w: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万元，用于召开</w:t>
      </w:r>
      <w:r>
        <w:rPr>
          <w:rFonts w:hint="eastAsia" w:ascii="仿宋_GB2312" w:hAnsi="仿宋_GB2312" w:eastAsia="仿宋_GB2312" w:cs="仿宋_GB2312"/>
          <w:color w:val="000000"/>
          <w:kern w:val="0"/>
          <w:sz w:val="32"/>
          <w:szCs w:val="32"/>
          <w:lang w:val="en-US" w:eastAsia="zh-CN" w:bidi="ar-SA"/>
        </w:rPr>
        <w:t>全市财政工作座谈会，人数60人，内容为全市财政工作总结、布置；</w:t>
      </w: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7.73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lang w:val="en-US" w:eastAsia="zh-CN" w:bidi="ar-SA"/>
        </w:rPr>
        <w:t>用于在职人员继续教育和参加上级组织的业务培训；未举办节庆、晚会、论坛、赛事活动。</w:t>
      </w:r>
    </w:p>
    <w:p>
      <w:pPr>
        <w:pStyle w:val="11"/>
        <w:ind w:left="0" w:leftChars="0" w:firstLine="640" w:firstLineChars="200"/>
        <w:rPr>
          <w:rFonts w:hAnsi="黑体"/>
          <w:b/>
          <w:sz w:val="32"/>
          <w:szCs w:val="32"/>
        </w:rPr>
      </w:pPr>
      <w:r>
        <w:rPr>
          <w:rFonts w:hint="eastAsia" w:hAnsi="黑体"/>
          <w:b/>
          <w:sz w:val="32"/>
          <w:szCs w:val="32"/>
        </w:rPr>
        <w:t>十一、政府采购支出说明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本部门2021年度政府采购支出总额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11"/>
        <w:ind w:left="0" w:leftChars="0" w:firstLine="640" w:firstLineChars="200"/>
        <w:rPr>
          <w:rFonts w:hAnsi="黑体"/>
          <w:b/>
          <w:sz w:val="32"/>
          <w:szCs w:val="32"/>
        </w:rPr>
      </w:pPr>
      <w:r>
        <w:rPr>
          <w:rFonts w:hint="eastAsia" w:hAnsi="黑体"/>
          <w:b/>
          <w:sz w:val="32"/>
          <w:szCs w:val="32"/>
        </w:rPr>
        <w:t>十二、国有资产占用情况说明</w:t>
      </w:r>
    </w:p>
    <w:p>
      <w:pPr>
        <w:pStyle w:val="11"/>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截至2021年12月31日，部门（单位）共有车辆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辆，其中，其他用车</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辆，其他用车主要是</w:t>
      </w:r>
      <w:r>
        <w:rPr>
          <w:rFonts w:hint="eastAsia" w:ascii="仿宋_GB2312" w:hAnsi="仿宋_GB2312" w:eastAsia="仿宋_GB2312" w:cs="仿宋_GB2312"/>
          <w:sz w:val="32"/>
          <w:szCs w:val="32"/>
          <w:lang w:eastAsia="zh-CN"/>
        </w:rPr>
        <w:t>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pStyle w:val="11"/>
        <w:ind w:left="0" w:leftChars="0" w:firstLine="640" w:firstLineChars="200"/>
        <w:rPr>
          <w:rFonts w:hAnsi="黑体"/>
          <w:b/>
          <w:sz w:val="32"/>
          <w:szCs w:val="32"/>
        </w:rPr>
      </w:pPr>
      <w:r>
        <w:rPr>
          <w:rFonts w:hint="eastAsia" w:hAnsi="黑体"/>
          <w:b/>
          <w:sz w:val="32"/>
          <w:szCs w:val="32"/>
        </w:rPr>
        <w:t>十三、2021年度预算绩效情况说明</w:t>
      </w:r>
    </w:p>
    <w:p>
      <w:pPr>
        <w:autoSpaceDE w:val="0"/>
        <w:autoSpaceDN w:val="0"/>
        <w:adjustRightInd w:val="0"/>
        <w:ind w:left="0" w:leftChars="0"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根据预算绩效管理要求，我部门组织对</w:t>
      </w:r>
      <w:r>
        <w:rPr>
          <w:rFonts w:hint="eastAsia" w:ascii="仿宋_GB2312" w:hAnsi="仿宋_GB2312" w:eastAsia="仿宋_GB2312" w:cs="仿宋_GB2312"/>
          <w:color w:val="000000"/>
          <w:kern w:val="0"/>
          <w:sz w:val="32"/>
          <w:szCs w:val="32"/>
          <w:lang w:eastAsia="zh-CN"/>
        </w:rPr>
        <w:t>怀化市财政局</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个单位开展整体支出绩效评价，涉及一般公共预算支出</w:t>
      </w:r>
      <w:r>
        <w:rPr>
          <w:rFonts w:hint="eastAsia" w:ascii="仿宋_GB2312" w:hAnsi="仿宋_GB2312" w:eastAsia="仿宋_GB2312" w:cs="仿宋_GB2312"/>
          <w:color w:val="000000"/>
          <w:kern w:val="0"/>
          <w:sz w:val="32"/>
          <w:szCs w:val="32"/>
          <w:lang w:val="en-US" w:eastAsia="zh-CN"/>
        </w:rPr>
        <w:t>5070.96</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，国有资本经营预算项目支出</w:t>
      </w:r>
      <w:r>
        <w:rPr>
          <w:rFonts w:hint="eastAsia" w:ascii="仿宋_GB2312" w:hAnsi="仿宋_GB2312" w:eastAsia="仿宋_GB2312" w:cs="仿宋_GB2312"/>
          <w:color w:val="000000"/>
          <w:kern w:val="0"/>
          <w:sz w:val="32"/>
          <w:szCs w:val="32"/>
          <w:lang w:val="en-US" w:eastAsia="zh-CN"/>
        </w:rPr>
        <w:t>0元</w:t>
      </w:r>
      <w:r>
        <w:rPr>
          <w:rFonts w:hint="eastAsia" w:ascii="仿宋_GB2312" w:hAnsi="仿宋_GB2312" w:eastAsia="仿宋_GB2312" w:cs="仿宋_GB2312"/>
          <w:color w:val="000000"/>
          <w:kern w:val="0"/>
          <w:sz w:val="32"/>
          <w:szCs w:val="32"/>
        </w:rPr>
        <w:t>。从评价情况来看，</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年怀化市财政局</w:t>
      </w:r>
      <w:r>
        <w:rPr>
          <w:rFonts w:hint="eastAsia" w:ascii="仿宋_GB2312" w:hAnsi="仿宋_GB2312" w:eastAsia="仿宋_GB2312" w:cs="仿宋_GB2312"/>
          <w:color w:val="000000"/>
          <w:kern w:val="0"/>
          <w:sz w:val="32"/>
          <w:szCs w:val="32"/>
          <w:lang w:eastAsia="zh-CN"/>
        </w:rPr>
        <w:t>财政拨款</w:t>
      </w:r>
      <w:r>
        <w:rPr>
          <w:rFonts w:hint="eastAsia" w:ascii="仿宋_GB2312" w:hAnsi="仿宋_GB2312" w:eastAsia="仿宋_GB2312" w:cs="仿宋_GB2312"/>
          <w:color w:val="000000"/>
          <w:kern w:val="0"/>
          <w:sz w:val="32"/>
          <w:szCs w:val="32"/>
        </w:rPr>
        <w:t>总支出为</w:t>
      </w:r>
      <w:r>
        <w:rPr>
          <w:rFonts w:hint="eastAsia" w:ascii="仿宋_GB2312" w:hAnsi="仿宋_GB2312" w:eastAsia="仿宋_GB2312" w:cs="仿宋_GB2312"/>
          <w:color w:val="000000"/>
          <w:kern w:val="0"/>
          <w:sz w:val="32"/>
          <w:szCs w:val="32"/>
          <w:lang w:val="en-US" w:eastAsia="zh-CN"/>
        </w:rPr>
        <w:t>5070.96</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其中：</w:t>
      </w:r>
      <w:r>
        <w:rPr>
          <w:rFonts w:hint="eastAsia" w:ascii="仿宋_GB2312" w:hAnsi="仿宋_GB2312" w:eastAsia="仿宋_GB2312" w:cs="仿宋_GB2312"/>
          <w:color w:val="000000"/>
          <w:kern w:val="0"/>
          <w:sz w:val="32"/>
          <w:szCs w:val="32"/>
        </w:rPr>
        <w:t>基本支出</w:t>
      </w:r>
      <w:r>
        <w:rPr>
          <w:rFonts w:hint="eastAsia" w:ascii="仿宋_GB2312" w:hAnsi="仿宋_GB2312" w:eastAsia="仿宋_GB2312" w:cs="仿宋_GB2312"/>
          <w:color w:val="000000"/>
          <w:kern w:val="0"/>
          <w:sz w:val="32"/>
          <w:szCs w:val="32"/>
          <w:lang w:val="en-US" w:eastAsia="zh-CN"/>
        </w:rPr>
        <w:t>4588.12万元，项目支出482.83万元</w:t>
      </w:r>
      <w:r>
        <w:rPr>
          <w:rFonts w:hint="eastAsia" w:ascii="仿宋_GB2312" w:hAnsi="仿宋_GB2312" w:eastAsia="仿宋_GB2312" w:cs="仿宋_GB2312"/>
          <w:color w:val="000000"/>
          <w:kern w:val="0"/>
          <w:sz w:val="32"/>
          <w:szCs w:val="32"/>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000000"/>
          <w:kern w:val="0"/>
          <w:sz w:val="32"/>
          <w:szCs w:val="32"/>
          <w:lang w:eastAsia="zh-CN"/>
        </w:rPr>
        <w:t>项目支出核算的主要内容是财政局完成特定的工作任务或事业发展目标，在基本的预算支出以外，财政预算专款安排的支出。</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lang w:eastAsia="zh-CN"/>
        </w:rPr>
      </w:pPr>
      <w:bookmarkStart w:id="0" w:name="_GoBack"/>
      <w:bookmarkEnd w:id="0"/>
      <w:r>
        <w:rPr>
          <w:rFonts w:hint="eastAsia" w:ascii="仿宋_GB2312" w:hAnsi="仿宋_GB2312" w:eastAsia="仿宋_GB2312" w:cs="仿宋_GB2312"/>
          <w:color w:val="000000"/>
          <w:kern w:val="0"/>
          <w:sz w:val="32"/>
          <w:szCs w:val="32"/>
          <w:lang w:eastAsia="zh-CN"/>
        </w:rPr>
        <w:t>财政局本年度无重点支出项目。</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ind w:left="0" w:leftChars="0" w:firstLine="1440" w:firstLineChars="200"/>
        <w:jc w:val="center"/>
        <w:rPr>
          <w:sz w:val="72"/>
          <w:szCs w:val="72"/>
        </w:rPr>
      </w:pPr>
    </w:p>
    <w:p>
      <w:pPr>
        <w:pStyle w:val="11"/>
        <w:jc w:val="center"/>
        <w:rPr>
          <w:sz w:val="72"/>
          <w:szCs w:val="72"/>
        </w:rPr>
      </w:pPr>
    </w:p>
    <w:p>
      <w:pPr>
        <w:pStyle w:val="11"/>
        <w:rPr>
          <w:sz w:val="72"/>
          <w:szCs w:val="72"/>
        </w:rPr>
      </w:pPr>
    </w:p>
    <w:p>
      <w:pPr>
        <w:pStyle w:val="11"/>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widowControl/>
        <w:spacing w:line="560" w:lineRule="exact"/>
        <w:ind w:left="648" w:leftChars="309" w:right="1005" w:rightChars="479" w:firstLine="609" w:firstLineChars="0"/>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left="648" w:leftChars="309" w:right="1005" w:rightChars="479" w:firstLine="609" w:firstLineChars="0"/>
        <w:rPr>
          <w:rFonts w:hint="eastAsia" w:ascii="仿宋_GB2312" w:eastAsia="仿宋_GB2312"/>
          <w:sz w:val="30"/>
          <w:szCs w:val="30"/>
        </w:rPr>
      </w:pPr>
      <w:r>
        <w:rPr>
          <w:rFonts w:hint="eastAsia" w:ascii="楷体_GB2312" w:hAnsi="楷体_GB2312" w:eastAsia="楷体_GB2312" w:cs="楷体_GB2312"/>
          <w:b/>
          <w:bCs/>
          <w:sz w:val="32"/>
          <w:szCs w:val="32"/>
        </w:rPr>
        <w:t>2.“三公”经费：</w:t>
      </w:r>
      <w:r>
        <w:rPr>
          <w:rFonts w:hint="eastAsia"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pStyle w:val="6"/>
        <w:keepNext w:val="0"/>
        <w:keepLines w:val="0"/>
        <w:widowControl/>
        <w:suppressLineNumbers w:val="0"/>
        <w:spacing w:before="0" w:beforeAutospacing="0" w:after="0" w:afterAutospacing="0" w:line="375" w:lineRule="atLeast"/>
        <w:ind w:left="0" w:right="0" w:firstLine="640"/>
        <w:jc w:val="left"/>
        <w:rPr>
          <w:rFonts w:hint="eastAsia" w:ascii="宋体" w:hAnsi="宋体" w:eastAsia="宋体" w:cs="宋体"/>
          <w:b/>
          <w:bCs/>
          <w:sz w:val="36"/>
          <w:szCs w:val="36"/>
        </w:rPr>
      </w:pPr>
      <w:r>
        <w:rPr>
          <w:rFonts w:hint="eastAsia" w:ascii="宋体" w:hAnsi="宋体" w:eastAsia="宋体" w:cs="宋体"/>
          <w:b/>
          <w:bCs/>
          <w:sz w:val="36"/>
          <w:szCs w:val="36"/>
          <w:lang w:eastAsia="zh-CN"/>
        </w:rPr>
        <w:t>怀化市财政局</w:t>
      </w:r>
      <w:r>
        <w:rPr>
          <w:rFonts w:hint="eastAsia" w:ascii="宋体" w:hAnsi="宋体" w:eastAsia="宋体" w:cs="宋体"/>
          <w:b/>
          <w:bCs/>
          <w:sz w:val="36"/>
          <w:szCs w:val="36"/>
          <w:lang w:val="en-US" w:eastAsia="zh-CN"/>
        </w:rPr>
        <w:t>2021年</w:t>
      </w:r>
      <w:r>
        <w:rPr>
          <w:rFonts w:hint="eastAsia" w:ascii="宋体" w:hAnsi="宋体" w:eastAsia="宋体" w:cs="宋体"/>
          <w:b/>
          <w:bCs/>
          <w:sz w:val="36"/>
          <w:szCs w:val="36"/>
        </w:rPr>
        <w:t>部门整体支出绩效</w:t>
      </w:r>
      <w:r>
        <w:rPr>
          <w:rFonts w:hint="eastAsia" w:ascii="宋体" w:hAnsi="宋体" w:eastAsia="宋体" w:cs="宋体"/>
          <w:b/>
          <w:bCs/>
          <w:sz w:val="36"/>
          <w:szCs w:val="36"/>
          <w:lang w:eastAsia="zh-CN"/>
        </w:rPr>
        <w:t>自</w:t>
      </w:r>
      <w:r>
        <w:rPr>
          <w:rFonts w:hint="eastAsia" w:ascii="宋体" w:hAnsi="宋体" w:eastAsia="宋体" w:cs="宋体"/>
          <w:b/>
          <w:bCs/>
          <w:sz w:val="36"/>
          <w:szCs w:val="36"/>
        </w:rPr>
        <w:t>评报告</w:t>
      </w:r>
    </w:p>
    <w:p>
      <w:pPr>
        <w:pStyle w:val="6"/>
        <w:keepNext w:val="0"/>
        <w:keepLines w:val="0"/>
        <w:widowControl/>
        <w:suppressLineNumbers w:val="0"/>
        <w:spacing w:before="0" w:beforeAutospacing="0" w:after="0" w:afterAutospacing="0" w:line="375" w:lineRule="atLeast"/>
        <w:ind w:left="0" w:right="0" w:firstLine="640"/>
        <w:jc w:val="left"/>
        <w:rPr>
          <w:rFonts w:hint="eastAsia" w:ascii="仿宋_GB2312" w:hAnsi="仿宋_GB2312" w:eastAsia="仿宋_GB2312" w:cs="仿宋_GB2312"/>
          <w:sz w:val="32"/>
          <w:szCs w:val="32"/>
        </w:rPr>
      </w:pPr>
    </w:p>
    <w:p>
      <w:pPr>
        <w:pStyle w:val="6"/>
        <w:keepNext w:val="0"/>
        <w:keepLines w:val="0"/>
        <w:widowControl/>
        <w:suppressLineNumbers w:val="0"/>
        <w:spacing w:before="0" w:beforeAutospacing="0" w:after="0" w:afterAutospacing="0" w:line="375" w:lineRule="atLeast"/>
        <w:ind w:left="1440" w:right="0" w:hanging="720"/>
        <w:jc w:val="left"/>
        <w:rPr>
          <w:sz w:val="30"/>
          <w:szCs w:val="30"/>
        </w:rPr>
      </w:pPr>
      <w:r>
        <w:rPr>
          <w:rFonts w:ascii="黑体" w:hAnsi="微软雅黑" w:eastAsia="黑体" w:cs="黑体"/>
          <w:color w:val="313131"/>
          <w:sz w:val="30"/>
          <w:szCs w:val="30"/>
        </w:rPr>
        <w:t>一、</w:t>
      </w:r>
      <w:r>
        <w:rPr>
          <w:rFonts w:hint="eastAsia" w:ascii="黑体" w:hAnsi="微软雅黑" w:eastAsia="黑体" w:cs="黑体"/>
          <w:color w:val="313131"/>
          <w:sz w:val="30"/>
          <w:szCs w:val="30"/>
        </w:rPr>
        <w:t> 部门概况</w:t>
      </w:r>
    </w:p>
    <w:p>
      <w:pPr>
        <w:pStyle w:val="6"/>
        <w:keepNext w:val="0"/>
        <w:keepLines w:val="0"/>
        <w:widowControl/>
        <w:suppressLineNumbers w:val="0"/>
        <w:spacing w:before="0" w:beforeAutospacing="0" w:after="0" w:afterAutospacing="0" w:line="375" w:lineRule="atLeast"/>
        <w:ind w:left="0" w:right="0" w:firstLine="480"/>
        <w:jc w:val="left"/>
        <w:rPr>
          <w:sz w:val="32"/>
          <w:szCs w:val="32"/>
        </w:rPr>
      </w:pPr>
      <w:r>
        <w:rPr>
          <w:rFonts w:ascii="楷体" w:hAnsi="楷体" w:eastAsia="楷体" w:cs="楷体"/>
          <w:color w:val="313131"/>
          <w:sz w:val="32"/>
          <w:szCs w:val="32"/>
        </w:rPr>
        <w:t>（一）部门基本情况</w:t>
      </w:r>
    </w:p>
    <w:p>
      <w:pPr>
        <w:pStyle w:val="6"/>
        <w:keepNext w:val="0"/>
        <w:keepLines w:val="0"/>
        <w:widowControl/>
        <w:suppressLineNumbers w:val="0"/>
        <w:spacing w:before="0" w:beforeAutospacing="0" w:after="0" w:afterAutospacing="0" w:line="375" w:lineRule="atLeas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color w:val="313131"/>
          <w:sz w:val="32"/>
          <w:szCs w:val="32"/>
        </w:rPr>
        <w:t>1、人员机构情况</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olor w:val="313131"/>
          <w:sz w:val="32"/>
          <w:szCs w:val="32"/>
        </w:rPr>
        <w:t>怀化市财政局属依法设立的怀化市人民政府工作部门，属全额拨款的行政事业单位，行政级别正处级。下设2</w:t>
      </w:r>
      <w:r>
        <w:rPr>
          <w:rFonts w:hint="eastAsia" w:ascii="仿宋_GB2312" w:hAnsi="仿宋_GB2312" w:eastAsia="仿宋_GB2312" w:cs="仿宋_GB2312"/>
          <w:color w:val="313131"/>
          <w:sz w:val="32"/>
          <w:szCs w:val="32"/>
          <w:lang w:val="en-US" w:eastAsia="zh-CN"/>
        </w:rPr>
        <w:t>3</w:t>
      </w:r>
      <w:r>
        <w:rPr>
          <w:rFonts w:hint="eastAsia" w:ascii="仿宋_GB2312" w:hAnsi="仿宋_GB2312" w:eastAsia="仿宋_GB2312" w:cs="仿宋_GB2312"/>
          <w:color w:val="313131"/>
          <w:sz w:val="32"/>
          <w:szCs w:val="32"/>
        </w:rPr>
        <w:t>个内设机构、</w:t>
      </w:r>
      <w:r>
        <w:rPr>
          <w:rFonts w:hint="eastAsia" w:ascii="仿宋_GB2312" w:hAnsi="仿宋_GB2312" w:eastAsia="仿宋_GB2312" w:cs="仿宋_GB2312"/>
          <w:color w:val="313131"/>
          <w:sz w:val="32"/>
          <w:szCs w:val="32"/>
          <w:lang w:val="en-US" w:eastAsia="zh-CN"/>
        </w:rPr>
        <w:t>2</w:t>
      </w:r>
      <w:r>
        <w:rPr>
          <w:rFonts w:hint="eastAsia" w:ascii="仿宋_GB2312" w:hAnsi="仿宋_GB2312" w:eastAsia="仿宋_GB2312" w:cs="仿宋_GB2312"/>
          <w:color w:val="313131"/>
          <w:sz w:val="32"/>
          <w:szCs w:val="32"/>
        </w:rPr>
        <w:t>个副处级参公管理</w:t>
      </w:r>
      <w:r>
        <w:rPr>
          <w:rFonts w:hint="eastAsia" w:ascii="仿宋_GB2312" w:hAnsi="仿宋_GB2312" w:eastAsia="仿宋_GB2312" w:cs="仿宋_GB2312"/>
          <w:color w:val="313131"/>
          <w:sz w:val="32"/>
          <w:szCs w:val="32"/>
          <w:lang w:eastAsia="zh-CN"/>
        </w:rPr>
        <w:t>事业</w:t>
      </w:r>
      <w:r>
        <w:rPr>
          <w:rFonts w:hint="eastAsia" w:ascii="仿宋_GB2312" w:hAnsi="仿宋_GB2312" w:eastAsia="仿宋_GB2312" w:cs="仿宋_GB2312"/>
          <w:color w:val="313131"/>
          <w:sz w:val="32"/>
          <w:szCs w:val="32"/>
        </w:rPr>
        <w:t>单位</w:t>
      </w:r>
      <w:r>
        <w:rPr>
          <w:rFonts w:hint="eastAsia" w:ascii="仿宋_GB2312" w:hAnsi="仿宋_GB2312" w:eastAsia="仿宋_GB2312" w:cs="仿宋_GB2312"/>
          <w:color w:val="313131"/>
          <w:sz w:val="32"/>
          <w:szCs w:val="32"/>
          <w:lang w:eastAsia="zh-CN"/>
        </w:rPr>
        <w:t>、</w:t>
      </w:r>
      <w:r>
        <w:rPr>
          <w:rFonts w:hint="eastAsia" w:ascii="仿宋_GB2312" w:hAnsi="仿宋_GB2312" w:eastAsia="仿宋_GB2312" w:cs="仿宋_GB2312"/>
          <w:color w:val="313131"/>
          <w:sz w:val="32"/>
          <w:szCs w:val="32"/>
          <w:lang w:val="en-US" w:eastAsia="zh-CN"/>
        </w:rPr>
        <w:t>1个副处级公益一类事业单位</w:t>
      </w:r>
      <w:r>
        <w:rPr>
          <w:rFonts w:hint="eastAsia" w:ascii="仿宋_GB2312" w:hAnsi="仿宋_GB2312" w:eastAsia="仿宋_GB2312" w:cs="仿宋_GB2312"/>
          <w:color w:val="313131"/>
          <w:sz w:val="32"/>
          <w:szCs w:val="32"/>
        </w:rPr>
        <w:t>及11个事业科室，现有在职干部职工</w:t>
      </w:r>
      <w:r>
        <w:rPr>
          <w:rFonts w:hint="eastAsia" w:ascii="仿宋_GB2312" w:hAnsi="仿宋_GB2312" w:eastAsia="仿宋_GB2312" w:cs="仿宋_GB2312"/>
          <w:color w:val="313131"/>
          <w:sz w:val="32"/>
          <w:szCs w:val="32"/>
          <w:lang w:val="en-US" w:eastAsia="zh-CN"/>
        </w:rPr>
        <w:t>235</w:t>
      </w:r>
      <w:r>
        <w:rPr>
          <w:rFonts w:hint="eastAsia" w:ascii="仿宋_GB2312" w:hAnsi="仿宋_GB2312" w:eastAsia="仿宋_GB2312" w:cs="仿宋_GB2312"/>
          <w:color w:val="313131"/>
          <w:sz w:val="32"/>
          <w:szCs w:val="32"/>
        </w:rPr>
        <w:t>人</w:t>
      </w:r>
      <w:r>
        <w:rPr>
          <w:rFonts w:hint="eastAsia" w:ascii="仿宋_GB2312" w:hAnsi="仿宋_GB2312" w:eastAsia="仿宋_GB2312" w:cs="仿宋_GB2312"/>
          <w:color w:val="313131"/>
          <w:sz w:val="32"/>
          <w:szCs w:val="32"/>
          <w:lang w:val="en-US" w:eastAsia="zh-CN"/>
        </w:rPr>
        <w:t>,</w:t>
      </w:r>
      <w:r>
        <w:rPr>
          <w:rFonts w:hint="eastAsia" w:ascii="仿宋_GB2312" w:hAnsi="仿宋" w:eastAsia="仿宋_GB2312"/>
          <w:sz w:val="32"/>
          <w:szCs w:val="32"/>
        </w:rPr>
        <w:t>离休人员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_GB2312" w:eastAsia="仿宋_GB2312" w:cs="仿宋_GB2312"/>
          <w:color w:val="313131"/>
          <w:sz w:val="32"/>
          <w:szCs w:val="32"/>
        </w:rPr>
        <w:t>。</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b/>
          <w:color w:val="313131"/>
          <w:sz w:val="32"/>
          <w:szCs w:val="32"/>
        </w:rPr>
        <w:t>2、主要职责</w:t>
      </w:r>
    </w:p>
    <w:p>
      <w:pPr>
        <w:widowControl/>
        <w:spacing w:line="500" w:lineRule="auto"/>
        <w:ind w:firstLine="627" w:firstLineChars="196"/>
        <w:rPr>
          <w:rFonts w:hint="eastAsia" w:eastAsia="仿宋_GB2312"/>
          <w:sz w:val="32"/>
          <w:szCs w:val="32"/>
        </w:rPr>
      </w:pPr>
      <w:r>
        <w:rPr>
          <w:rFonts w:hint="eastAsia" w:eastAsia="仿宋_GB2312"/>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widowControl/>
        <w:spacing w:line="500" w:lineRule="auto"/>
        <w:ind w:firstLine="627" w:firstLineChars="196"/>
        <w:rPr>
          <w:rFonts w:hint="eastAsia" w:eastAsia="仿宋_GB2312"/>
          <w:sz w:val="32"/>
          <w:szCs w:val="32"/>
        </w:rPr>
      </w:pPr>
      <w:r>
        <w:rPr>
          <w:rFonts w:hint="eastAsia" w:eastAsia="仿宋_GB2312"/>
          <w:sz w:val="32"/>
          <w:szCs w:val="32"/>
        </w:rPr>
        <w:t>（2）代政府起草财政、财务、会议管理的制度及办法。</w:t>
      </w:r>
    </w:p>
    <w:p>
      <w:pPr>
        <w:widowControl/>
        <w:spacing w:line="500" w:lineRule="auto"/>
        <w:ind w:firstLine="627" w:firstLineChars="196"/>
        <w:rPr>
          <w:rFonts w:hint="eastAsia" w:eastAsia="仿宋_GB2312"/>
          <w:sz w:val="32"/>
          <w:szCs w:val="32"/>
        </w:rPr>
      </w:pPr>
      <w:r>
        <w:rPr>
          <w:rFonts w:hint="eastAsia" w:eastAsia="仿宋_GB2312"/>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widowControl/>
        <w:spacing w:line="500" w:lineRule="auto"/>
        <w:ind w:firstLine="627" w:firstLineChars="196"/>
        <w:rPr>
          <w:rFonts w:hint="eastAsia" w:eastAsia="仿宋_GB2312"/>
          <w:sz w:val="32"/>
          <w:szCs w:val="32"/>
        </w:rPr>
      </w:pPr>
      <w:r>
        <w:rPr>
          <w:rFonts w:hint="eastAsia" w:eastAsia="仿宋_GB2312"/>
          <w:sz w:val="32"/>
          <w:szCs w:val="32"/>
        </w:rPr>
        <w:t>（4）负责政府非税收入管理；负责政府性基金管理，按规定管理行政事业性收费；负责管理财政票据；负责制定彩票管理政策，管理彩票市场，按规定管理彩票资金。</w:t>
      </w:r>
    </w:p>
    <w:p>
      <w:pPr>
        <w:widowControl/>
        <w:spacing w:line="500" w:lineRule="auto"/>
        <w:ind w:firstLine="627" w:firstLineChars="196"/>
        <w:rPr>
          <w:rFonts w:hint="eastAsia" w:eastAsia="仿宋_GB2312"/>
          <w:sz w:val="32"/>
          <w:szCs w:val="32"/>
        </w:rPr>
      </w:pPr>
      <w:r>
        <w:rPr>
          <w:rFonts w:hint="eastAsia" w:eastAsia="仿宋_GB2312"/>
          <w:sz w:val="32"/>
          <w:szCs w:val="32"/>
        </w:rPr>
        <w:t>（5）组织制定国库管理制度、国库集中收付制度，指导和监督市本级国库业务，按规定开展国库现金管理工作。负责制定政府采购制度并监督管理。</w:t>
      </w:r>
    </w:p>
    <w:p>
      <w:pPr>
        <w:widowControl/>
        <w:spacing w:line="500" w:lineRule="auto"/>
        <w:ind w:firstLine="627" w:firstLineChars="196"/>
        <w:rPr>
          <w:rFonts w:hint="eastAsia" w:eastAsia="仿宋_GB2312"/>
          <w:sz w:val="32"/>
          <w:szCs w:val="32"/>
        </w:rPr>
      </w:pPr>
      <w:r>
        <w:rPr>
          <w:rFonts w:hint="eastAsia" w:eastAsia="仿宋_GB2312"/>
          <w:sz w:val="32"/>
          <w:szCs w:val="32"/>
        </w:rPr>
        <w:t>（6）贯彻执行国家财税法律、法规和税收调整政策，反馈政策执行情况，提出调整建议；参与市管理权限内有关税收政策及税收政策调整方案的调查研究，提出对策建议。</w:t>
      </w:r>
    </w:p>
    <w:p>
      <w:pPr>
        <w:widowControl/>
        <w:spacing w:line="500" w:lineRule="auto"/>
        <w:ind w:firstLine="627" w:firstLineChars="196"/>
        <w:rPr>
          <w:rFonts w:hint="eastAsia" w:eastAsia="仿宋_GB2312"/>
          <w:sz w:val="32"/>
          <w:szCs w:val="32"/>
        </w:rPr>
      </w:pPr>
      <w:r>
        <w:rPr>
          <w:rFonts w:hint="eastAsia" w:eastAsia="仿宋_GB2312"/>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pPr>
        <w:widowControl/>
        <w:spacing w:line="500" w:lineRule="auto"/>
        <w:ind w:firstLine="627" w:firstLineChars="196"/>
        <w:rPr>
          <w:rFonts w:hint="eastAsia" w:eastAsia="仿宋_GB2312"/>
          <w:sz w:val="32"/>
          <w:szCs w:val="32"/>
        </w:rPr>
      </w:pPr>
      <w:r>
        <w:rPr>
          <w:rFonts w:hint="eastAsia" w:eastAsia="仿宋_GB2312"/>
          <w:sz w:val="32"/>
          <w:szCs w:val="32"/>
        </w:rPr>
        <w:t>（8）负责审核和汇总编制全市国有资本经营预决算草案，制定国有资本经营预算的制度和办法，收取市本级企业国有资本收益，组织实施企业财务制度，按规定管理地方金</w:t>
      </w:r>
      <w:r>
        <w:rPr>
          <w:rFonts w:hint="eastAsia" w:eastAsia="仿宋_GB2312"/>
          <w:sz w:val="32"/>
          <w:szCs w:val="32"/>
          <w:lang w:eastAsia="zh-CN"/>
        </w:rPr>
        <w:t>融</w:t>
      </w:r>
      <w:r>
        <w:rPr>
          <w:rFonts w:hint="eastAsia" w:eastAsia="仿宋_GB2312"/>
          <w:sz w:val="32"/>
          <w:szCs w:val="32"/>
        </w:rPr>
        <w:t>类企业国有资产，参与拟订企业国有资产管理相关制度，负责未纳入市国资委监管企业的国有资产管理，管理资产评估工作。</w:t>
      </w:r>
    </w:p>
    <w:p>
      <w:pPr>
        <w:widowControl/>
        <w:spacing w:line="500" w:lineRule="auto"/>
        <w:ind w:firstLine="627" w:firstLineChars="196"/>
        <w:rPr>
          <w:rFonts w:hint="eastAsia" w:eastAsia="仿宋_GB2312"/>
          <w:sz w:val="32"/>
          <w:szCs w:val="32"/>
        </w:rPr>
      </w:pPr>
      <w:r>
        <w:rPr>
          <w:rFonts w:hint="eastAsia" w:eastAsia="仿宋_GB2312"/>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pPr>
        <w:widowControl/>
        <w:spacing w:line="500" w:lineRule="auto"/>
        <w:ind w:firstLine="627" w:firstLineChars="196"/>
        <w:rPr>
          <w:rFonts w:hint="eastAsia" w:eastAsia="仿宋_GB2312"/>
          <w:sz w:val="32"/>
          <w:szCs w:val="32"/>
        </w:rPr>
      </w:pPr>
      <w:r>
        <w:rPr>
          <w:rFonts w:hint="eastAsia" w:eastAsia="仿宋_GB2312"/>
          <w:sz w:val="32"/>
          <w:szCs w:val="32"/>
        </w:rPr>
        <w:t>（10）会同有关部门管理市级财政社会保障和就业及医疗卫生支出，组织实施社会保障资金(基金)的财务管理制度，编制市社会保障预决算草案。</w:t>
      </w:r>
    </w:p>
    <w:p>
      <w:pPr>
        <w:widowControl/>
        <w:spacing w:line="500" w:lineRule="auto"/>
        <w:ind w:firstLine="627" w:firstLineChars="196"/>
        <w:rPr>
          <w:rFonts w:hint="eastAsia" w:eastAsia="仿宋_GB2312"/>
          <w:sz w:val="32"/>
          <w:szCs w:val="32"/>
        </w:rPr>
      </w:pPr>
      <w:r>
        <w:rPr>
          <w:rFonts w:hint="eastAsia" w:eastAsia="仿宋_GB2312"/>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pPr>
        <w:widowControl/>
        <w:spacing w:line="500" w:lineRule="auto"/>
        <w:ind w:firstLine="627" w:firstLineChars="196"/>
        <w:rPr>
          <w:rFonts w:hint="eastAsia" w:eastAsia="仿宋_GB2312"/>
          <w:sz w:val="32"/>
          <w:szCs w:val="32"/>
        </w:rPr>
      </w:pPr>
      <w:r>
        <w:rPr>
          <w:rFonts w:hint="eastAsia" w:eastAsia="仿宋_GB2312"/>
          <w:sz w:val="32"/>
          <w:szCs w:val="32"/>
        </w:rPr>
        <w:t>（12）负责管理全市的会计工作，监督和规范会计行为，组织实施国家统一的会计制度，组织实施全省会计行政法规规章，指导和监督注册会计师和会计师事务所的业务，指导和管理社会审计。</w:t>
      </w:r>
    </w:p>
    <w:p>
      <w:pPr>
        <w:widowControl/>
        <w:spacing w:line="500" w:lineRule="auto"/>
        <w:ind w:firstLine="627" w:firstLineChars="196"/>
        <w:rPr>
          <w:rFonts w:hint="eastAsia" w:eastAsia="仿宋_GB2312"/>
          <w:sz w:val="32"/>
          <w:szCs w:val="32"/>
        </w:rPr>
      </w:pPr>
      <w:r>
        <w:rPr>
          <w:rFonts w:hint="eastAsia" w:eastAsia="仿宋_GB2312"/>
          <w:sz w:val="32"/>
          <w:szCs w:val="32"/>
        </w:rPr>
        <w:t>（13）监督检查财税法规、政策的执行情况，反映财政收支管理中的重大问题，提出加强财政管理的政策和建议。</w:t>
      </w:r>
    </w:p>
    <w:p>
      <w:pPr>
        <w:widowControl/>
        <w:spacing w:line="500" w:lineRule="auto"/>
        <w:ind w:firstLine="627" w:firstLineChars="196"/>
        <w:rPr>
          <w:rFonts w:hint="eastAsia" w:eastAsia="仿宋_GB2312"/>
          <w:sz w:val="32"/>
          <w:szCs w:val="32"/>
        </w:rPr>
      </w:pPr>
      <w:r>
        <w:rPr>
          <w:rFonts w:hint="eastAsia" w:eastAsia="仿宋_GB2312"/>
          <w:sz w:val="32"/>
          <w:szCs w:val="32"/>
        </w:rPr>
        <w:t>（14）研究分析国家金融政策、宏观金融形势和全市金融运行情况，会同有关部门推进全市金融市场体系建设。</w:t>
      </w:r>
    </w:p>
    <w:p>
      <w:pPr>
        <w:widowControl/>
        <w:spacing w:line="500" w:lineRule="auto"/>
        <w:ind w:firstLine="627" w:firstLineChars="196"/>
        <w:rPr>
          <w:rFonts w:hint="eastAsia" w:eastAsia="仿宋_GB2312"/>
          <w:sz w:val="32"/>
          <w:szCs w:val="32"/>
        </w:rPr>
      </w:pPr>
      <w:r>
        <w:rPr>
          <w:rFonts w:hint="eastAsia" w:eastAsia="仿宋_GB2312"/>
          <w:sz w:val="32"/>
          <w:szCs w:val="32"/>
        </w:rPr>
        <w:t> （15）负责联系省驻怀金融管理部门、各类金额融机构；组织开展政府与金融机构合作、金融机构和企业对接，引导、协调和鼓励金融机构加大对全市经济社会发展的支持力度。</w:t>
      </w:r>
    </w:p>
    <w:p>
      <w:pPr>
        <w:widowControl/>
        <w:spacing w:line="500" w:lineRule="auto"/>
        <w:ind w:firstLine="627" w:firstLineChars="196"/>
        <w:rPr>
          <w:rFonts w:hint="eastAsia" w:eastAsia="仿宋_GB2312"/>
          <w:sz w:val="32"/>
          <w:szCs w:val="32"/>
        </w:rPr>
      </w:pPr>
      <w:r>
        <w:rPr>
          <w:rFonts w:hint="eastAsia" w:eastAsia="仿宋_GB2312"/>
          <w:sz w:val="32"/>
          <w:szCs w:val="32"/>
        </w:rPr>
        <w:t> （16）指导全市村镇银行、小额贷款公司、融资性担保机构等地方金融机构的改革、发展、监管和重组；会同有关部门推进全市社会信用体系建设和金融安全区创建，推进改善金融生态环境。</w:t>
      </w:r>
    </w:p>
    <w:p>
      <w:pPr>
        <w:widowControl/>
        <w:spacing w:line="500" w:lineRule="auto"/>
        <w:ind w:firstLine="627" w:firstLineChars="196"/>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）指导、协调发行地方政府债券工作。</w:t>
      </w:r>
    </w:p>
    <w:p>
      <w:pPr>
        <w:widowControl/>
        <w:spacing w:line="500" w:lineRule="auto"/>
        <w:ind w:firstLine="627" w:firstLineChars="196"/>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18</w:t>
      </w:r>
      <w:r>
        <w:rPr>
          <w:rFonts w:hint="eastAsia" w:eastAsia="仿宋_GB2312"/>
          <w:sz w:val="32"/>
          <w:szCs w:val="32"/>
        </w:rPr>
        <w:t>）</w:t>
      </w:r>
      <w:r>
        <w:rPr>
          <w:rFonts w:hint="eastAsia" w:eastAsia="仿宋_GB2312"/>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w:t>
      </w:r>
      <w:r>
        <w:rPr>
          <w:rFonts w:hint="eastAsia" w:eastAsia="仿宋_GB2312"/>
          <w:color w:val="auto"/>
          <w:sz w:val="32"/>
          <w:szCs w:val="32"/>
          <w:lang w:eastAsia="zh-CN"/>
        </w:rPr>
        <w:t>政府购买服务制度和政策并组织实施的职责。</w:t>
      </w:r>
    </w:p>
    <w:p>
      <w:pPr>
        <w:widowControl/>
        <w:spacing w:line="500" w:lineRule="auto"/>
        <w:ind w:firstLine="627" w:firstLineChars="196"/>
        <w:rPr>
          <w:rFonts w:hint="eastAsia" w:eastAsia="仿宋_GB2312"/>
          <w:sz w:val="32"/>
          <w:szCs w:val="32"/>
        </w:rPr>
      </w:pPr>
      <w:r>
        <w:rPr>
          <w:rFonts w:hint="eastAsia" w:eastAsia="仿宋_GB2312"/>
          <w:sz w:val="32"/>
          <w:szCs w:val="32"/>
          <w:lang w:val="en-US" w:eastAsia="zh-CN"/>
        </w:rPr>
        <w:t>（19）</w:t>
      </w:r>
      <w:r>
        <w:rPr>
          <w:rFonts w:hint="eastAsia" w:eastAsia="仿宋_GB2312"/>
          <w:sz w:val="32"/>
          <w:szCs w:val="32"/>
        </w:rPr>
        <w:t>承办市委、市人民政府交办的其他事项。</w:t>
      </w:r>
    </w:p>
    <w:p>
      <w:pPr>
        <w:pStyle w:val="6"/>
        <w:keepNext w:val="0"/>
        <w:keepLines w:val="0"/>
        <w:widowControl/>
        <w:suppressLineNumbers w:val="0"/>
        <w:spacing w:before="0" w:beforeAutospacing="0" w:after="0" w:afterAutospacing="0" w:line="375" w:lineRule="atLeast"/>
        <w:ind w:left="440" w:right="0" w:firstLine="160"/>
        <w:jc w:val="both"/>
        <w:rPr>
          <w:sz w:val="32"/>
          <w:szCs w:val="32"/>
        </w:rPr>
      </w:pPr>
      <w:r>
        <w:rPr>
          <w:rFonts w:hint="default" w:ascii="楷体" w:hAnsi="楷体" w:eastAsia="楷体" w:cs="楷体"/>
          <w:color w:val="313131"/>
          <w:sz w:val="32"/>
          <w:szCs w:val="32"/>
        </w:rPr>
        <w:t>（二）部门整体支出规模、使用方向和主要内容</w:t>
      </w:r>
    </w:p>
    <w:p>
      <w:pPr>
        <w:pStyle w:val="6"/>
        <w:keepNext w:val="0"/>
        <w:keepLines w:val="0"/>
        <w:widowControl/>
        <w:suppressLineNumbers w:val="0"/>
        <w:spacing w:before="0" w:beforeAutospacing="0" w:after="0" w:afterAutospacing="0" w:line="375" w:lineRule="atLeast"/>
        <w:ind w:left="0" w:right="0" w:firstLine="640"/>
        <w:jc w:val="both"/>
        <w:rPr>
          <w:rFonts w:hint="eastAsia" w:eastAsia="仿宋_GB2312"/>
          <w:sz w:val="32"/>
          <w:szCs w:val="32"/>
          <w:lang w:eastAsia="zh-CN"/>
        </w:rPr>
      </w:pPr>
      <w:r>
        <w:rPr>
          <w:rFonts w:hint="eastAsia" w:ascii="仿宋_GB2312" w:hAnsi="仿宋_GB2312" w:eastAsia="仿宋_GB2312" w:cs="仿宋_GB2312"/>
          <w:color w:val="313131"/>
          <w:sz w:val="32"/>
          <w:szCs w:val="32"/>
          <w:lang w:val="en-US" w:eastAsia="zh-CN"/>
        </w:rPr>
        <w:t>2021</w:t>
      </w:r>
      <w:r>
        <w:rPr>
          <w:rFonts w:hint="eastAsia" w:ascii="仿宋_GB2312" w:hAnsi="仿宋_GB2312" w:eastAsia="仿宋_GB2312" w:cs="仿宋_GB2312"/>
          <w:color w:val="313131"/>
          <w:sz w:val="32"/>
          <w:szCs w:val="32"/>
        </w:rPr>
        <w:t>年怀化市财政局总支出为</w:t>
      </w:r>
      <w:r>
        <w:rPr>
          <w:rFonts w:hint="eastAsia" w:ascii="仿宋_GB2312" w:hAnsi="仿宋_GB2312" w:eastAsia="仿宋_GB2312" w:cs="仿宋_GB2312"/>
          <w:color w:val="313131"/>
          <w:sz w:val="32"/>
          <w:szCs w:val="32"/>
          <w:lang w:val="en-US" w:eastAsia="zh-CN"/>
        </w:rPr>
        <w:t>5073.65</w:t>
      </w:r>
      <w:r>
        <w:rPr>
          <w:rFonts w:hint="eastAsia" w:ascii="仿宋_GB2312" w:hAnsi="仿宋_GB2312" w:eastAsia="仿宋_GB2312" w:cs="仿宋_GB2312"/>
          <w:color w:val="313131"/>
          <w:sz w:val="32"/>
          <w:szCs w:val="32"/>
        </w:rPr>
        <w:t>万元，</w:t>
      </w:r>
      <w:r>
        <w:rPr>
          <w:rFonts w:hint="eastAsia" w:ascii="仿宋_GB2312" w:hAnsi="仿宋_GB2312" w:eastAsia="仿宋_GB2312" w:cs="仿宋_GB2312"/>
          <w:color w:val="313131"/>
          <w:sz w:val="32"/>
          <w:szCs w:val="32"/>
          <w:lang w:eastAsia="zh-CN"/>
        </w:rPr>
        <w:t>其中：</w:t>
      </w:r>
      <w:r>
        <w:rPr>
          <w:rFonts w:hint="eastAsia" w:ascii="仿宋_GB2312" w:hAnsi="仿宋_GB2312" w:eastAsia="仿宋_GB2312" w:cs="仿宋_GB2312"/>
          <w:color w:val="313131"/>
          <w:sz w:val="32"/>
          <w:szCs w:val="32"/>
        </w:rPr>
        <w:t>基本支出</w:t>
      </w:r>
      <w:r>
        <w:rPr>
          <w:rFonts w:hint="eastAsia" w:ascii="仿宋_GB2312" w:hAnsi="仿宋_GB2312" w:eastAsia="仿宋_GB2312" w:cs="仿宋_GB2312"/>
          <w:color w:val="313131"/>
          <w:sz w:val="32"/>
          <w:szCs w:val="32"/>
          <w:lang w:val="en-US" w:eastAsia="zh-CN"/>
        </w:rPr>
        <w:t>4590.82万元，项目支出482.83万元</w:t>
      </w:r>
      <w:r>
        <w:rPr>
          <w:rFonts w:hint="eastAsia" w:ascii="仿宋_GB2312" w:hAnsi="仿宋_GB2312" w:eastAsia="仿宋_GB2312" w:cs="仿宋_GB2312"/>
          <w:color w:val="313131"/>
          <w:sz w:val="32"/>
          <w:szCs w:val="32"/>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313131"/>
          <w:sz w:val="32"/>
          <w:szCs w:val="32"/>
          <w:lang w:eastAsia="zh-CN"/>
        </w:rPr>
        <w:t>项目支出核算的主要内容是财政局完成特定的工作任务或事业发展目标，在基本的预算支出以外，财政预算专款安排的支出。</w:t>
      </w:r>
    </w:p>
    <w:p>
      <w:pPr>
        <w:pStyle w:val="6"/>
        <w:keepNext w:val="0"/>
        <w:keepLines w:val="0"/>
        <w:widowControl/>
        <w:suppressLineNumbers w:val="0"/>
        <w:spacing w:before="0" w:beforeAutospacing="0" w:after="0" w:afterAutospacing="0" w:line="375" w:lineRule="atLeast"/>
        <w:ind w:left="1440" w:right="0" w:hanging="720"/>
        <w:jc w:val="both"/>
        <w:rPr>
          <w:sz w:val="32"/>
          <w:szCs w:val="32"/>
        </w:rPr>
      </w:pPr>
      <w:r>
        <w:rPr>
          <w:rFonts w:hint="eastAsia" w:ascii="黑体" w:hAnsi="微软雅黑" w:eastAsia="黑体" w:cs="黑体"/>
          <w:color w:val="313131"/>
          <w:sz w:val="32"/>
          <w:szCs w:val="32"/>
        </w:rPr>
        <w:t>二、 部门整体支出管理及使用情况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2"/>
          <w:szCs w:val="32"/>
        </w:rPr>
      </w:pPr>
      <w:r>
        <w:rPr>
          <w:rFonts w:ascii="仿宋" w:hAnsi="仿宋" w:eastAsia="仿宋"/>
          <w:b/>
          <w:spacing w:val="-2"/>
          <w:sz w:val="32"/>
          <w:szCs w:val="32"/>
        </w:rPr>
        <w:t>（一）基本支出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2"/>
          <w:szCs w:val="32"/>
          <w:lang w:eastAsia="zh-CN"/>
        </w:rPr>
      </w:pPr>
      <w:r>
        <w:rPr>
          <w:rFonts w:hint="eastAsia" w:ascii="仿宋_GB2312" w:hAnsi="仿宋_GB2312" w:eastAsia="仿宋_GB2312" w:cs="仿宋_GB2312"/>
          <w:color w:val="313131"/>
          <w:sz w:val="32"/>
          <w:szCs w:val="32"/>
        </w:rPr>
        <w:t>市财政局经费支出是为保障机关正常运转和完成日</w:t>
      </w:r>
      <w:r>
        <w:rPr>
          <w:rFonts w:hint="eastAsia" w:ascii="仿宋_GB2312" w:hAnsi="仿宋_GB2312" w:eastAsia="仿宋_GB2312" w:cs="仿宋_GB2312"/>
          <w:color w:val="313131"/>
          <w:sz w:val="32"/>
          <w:szCs w:val="32"/>
          <w:lang w:eastAsia="zh-CN"/>
        </w:rPr>
        <w:t>常工</w:t>
      </w:r>
      <w:r>
        <w:rPr>
          <w:rFonts w:hint="eastAsia" w:ascii="仿宋_GB2312" w:hAnsi="仿宋_GB2312" w:eastAsia="仿宋_GB2312" w:cs="仿宋_GB2312"/>
          <w:color w:val="313131"/>
          <w:sz w:val="32"/>
          <w:szCs w:val="32"/>
        </w:rPr>
        <w:t>作任务而产生的支出，包括基本工资、津贴补贴、退休费等人员经费以及办公费、印刷费、水电费、办公设备购置费、差旅费、公务用车运行等日常公用经费。</w:t>
      </w:r>
      <w:r>
        <w:rPr>
          <w:rFonts w:hint="eastAsia" w:ascii="仿宋_GB2312" w:hAnsi="仿宋_GB2312" w:eastAsia="仿宋_GB2312" w:cs="仿宋_GB2312"/>
          <w:color w:val="313131"/>
          <w:sz w:val="32"/>
          <w:szCs w:val="32"/>
          <w:lang w:val="en-US" w:eastAsia="zh-CN"/>
        </w:rPr>
        <w:t>2021</w:t>
      </w:r>
      <w:r>
        <w:rPr>
          <w:rFonts w:hint="eastAsia" w:ascii="仿宋_GB2312" w:hAnsi="仿宋_GB2312" w:eastAsia="仿宋_GB2312" w:cs="仿宋_GB2312"/>
          <w:color w:val="313131"/>
          <w:sz w:val="32"/>
          <w:szCs w:val="32"/>
        </w:rPr>
        <w:t>年市财政局基本支出为</w:t>
      </w:r>
      <w:r>
        <w:rPr>
          <w:rFonts w:hint="eastAsia" w:ascii="仿宋_GB2312" w:hAnsi="仿宋_GB2312" w:eastAsia="仿宋_GB2312" w:cs="仿宋_GB2312"/>
          <w:color w:val="313131"/>
          <w:sz w:val="32"/>
          <w:szCs w:val="32"/>
          <w:lang w:val="en-US" w:eastAsia="zh-CN"/>
        </w:rPr>
        <w:t>4590.82</w:t>
      </w:r>
      <w:r>
        <w:rPr>
          <w:rFonts w:hint="eastAsia" w:ascii="仿宋_GB2312" w:hAnsi="仿宋_GB2312" w:eastAsia="仿宋_GB2312" w:cs="仿宋_GB2312"/>
          <w:color w:val="313131"/>
          <w:sz w:val="32"/>
          <w:szCs w:val="32"/>
        </w:rPr>
        <w:t>万元，较上年同比</w:t>
      </w:r>
      <w:r>
        <w:rPr>
          <w:rFonts w:hint="eastAsia" w:ascii="仿宋_GB2312" w:hAnsi="仿宋_GB2312" w:eastAsia="仿宋_GB2312" w:cs="仿宋_GB2312"/>
          <w:color w:val="313131"/>
          <w:sz w:val="32"/>
          <w:szCs w:val="32"/>
          <w:lang w:eastAsia="zh-CN"/>
        </w:rPr>
        <w:t>基本持平</w:t>
      </w:r>
      <w:r>
        <w:rPr>
          <w:rFonts w:hint="eastAsia" w:ascii="仿宋_GB2312" w:hAnsi="仿宋_GB2312" w:eastAsia="仿宋_GB2312" w:cs="仿宋_GB2312"/>
          <w:color w:val="313131"/>
          <w:sz w:val="32"/>
          <w:szCs w:val="32"/>
        </w:rPr>
        <w:t>。其中：“三公经费”支出</w:t>
      </w:r>
      <w:r>
        <w:rPr>
          <w:rFonts w:hint="eastAsia" w:ascii="仿宋_GB2312" w:hAnsi="仿宋_GB2312" w:eastAsia="仿宋_GB2312" w:cs="仿宋_GB2312"/>
          <w:color w:val="313131"/>
          <w:sz w:val="32"/>
          <w:szCs w:val="32"/>
          <w:lang w:val="en-US" w:eastAsia="zh-CN"/>
        </w:rPr>
        <w:t>21.63</w:t>
      </w:r>
      <w:r>
        <w:rPr>
          <w:rFonts w:hint="eastAsia" w:ascii="仿宋_GB2312" w:hAnsi="仿宋_GB2312" w:eastAsia="仿宋_GB2312" w:cs="仿宋_GB2312"/>
          <w:color w:val="313131"/>
          <w:sz w:val="32"/>
          <w:szCs w:val="32"/>
        </w:rPr>
        <w:t>万元（公车运行维护费用</w:t>
      </w:r>
      <w:r>
        <w:rPr>
          <w:rFonts w:hint="eastAsia" w:ascii="仿宋_GB2312" w:hAnsi="仿宋_GB2312" w:eastAsia="仿宋_GB2312" w:cs="仿宋_GB2312"/>
          <w:color w:val="313131"/>
          <w:sz w:val="32"/>
          <w:szCs w:val="32"/>
          <w:lang w:val="en-US" w:eastAsia="zh-CN"/>
        </w:rPr>
        <w:t>17.34</w:t>
      </w:r>
      <w:r>
        <w:rPr>
          <w:rFonts w:hint="eastAsia" w:ascii="仿宋_GB2312" w:hAnsi="仿宋_GB2312" w:eastAsia="仿宋_GB2312" w:cs="仿宋_GB2312"/>
          <w:color w:val="313131"/>
          <w:sz w:val="32"/>
          <w:szCs w:val="32"/>
        </w:rPr>
        <w:t>万元，公务接待费</w:t>
      </w:r>
      <w:r>
        <w:rPr>
          <w:rFonts w:hint="eastAsia" w:ascii="仿宋_GB2312" w:hAnsi="仿宋_GB2312" w:eastAsia="仿宋_GB2312" w:cs="仿宋_GB2312"/>
          <w:color w:val="313131"/>
          <w:sz w:val="32"/>
          <w:szCs w:val="32"/>
          <w:lang w:val="en-US" w:eastAsia="zh-CN"/>
        </w:rPr>
        <w:t>4.29</w:t>
      </w:r>
      <w:r>
        <w:rPr>
          <w:rFonts w:hint="eastAsia" w:ascii="仿宋_GB2312" w:hAnsi="仿宋_GB2312" w:eastAsia="仿宋_GB2312" w:cs="仿宋_GB2312"/>
          <w:color w:val="313131"/>
          <w:sz w:val="32"/>
          <w:szCs w:val="32"/>
        </w:rPr>
        <w:t>万元），较上年同比</w:t>
      </w:r>
      <w:r>
        <w:rPr>
          <w:rFonts w:hint="eastAsia" w:ascii="仿宋_GB2312" w:hAnsi="仿宋_GB2312" w:eastAsia="仿宋_GB2312" w:cs="仿宋_GB2312"/>
          <w:color w:val="313131"/>
          <w:sz w:val="32"/>
          <w:szCs w:val="32"/>
          <w:lang w:eastAsia="zh-CN"/>
        </w:rPr>
        <w:t>下降</w:t>
      </w:r>
      <w:r>
        <w:rPr>
          <w:rFonts w:hint="eastAsia" w:ascii="仿宋_GB2312" w:hAnsi="仿宋_GB2312" w:eastAsia="仿宋_GB2312" w:cs="仿宋_GB2312"/>
          <w:color w:val="313131"/>
          <w:sz w:val="32"/>
          <w:szCs w:val="32"/>
          <w:lang w:val="en-US" w:eastAsia="zh-CN"/>
        </w:rPr>
        <w:t>16</w:t>
      </w:r>
      <w:r>
        <w:rPr>
          <w:rFonts w:hint="eastAsia" w:ascii="仿宋_GB2312" w:hAnsi="仿宋_GB2312" w:eastAsia="仿宋_GB2312" w:cs="仿宋_GB2312"/>
          <w:color w:val="313131"/>
          <w:sz w:val="32"/>
          <w:szCs w:val="32"/>
        </w:rPr>
        <w:t>%，完成预算指标数的</w:t>
      </w:r>
      <w:r>
        <w:rPr>
          <w:rFonts w:hint="eastAsia" w:ascii="仿宋_GB2312" w:hAnsi="仿宋_GB2312" w:eastAsia="仿宋_GB2312" w:cs="仿宋_GB2312"/>
          <w:color w:val="313131"/>
          <w:sz w:val="32"/>
          <w:szCs w:val="32"/>
          <w:lang w:val="en-US" w:eastAsia="zh-CN"/>
        </w:rPr>
        <w:t>14</w:t>
      </w:r>
      <w:r>
        <w:rPr>
          <w:rFonts w:hint="eastAsia" w:ascii="仿宋_GB2312" w:hAnsi="仿宋_GB2312" w:eastAsia="仿宋_GB2312" w:cs="仿宋_GB2312"/>
          <w:color w:val="313131"/>
          <w:sz w:val="32"/>
          <w:szCs w:val="32"/>
        </w:rPr>
        <w:t>%</w:t>
      </w:r>
      <w:r>
        <w:rPr>
          <w:rFonts w:hint="eastAsia" w:ascii="仿宋_GB2312" w:hAnsi="仿宋_GB2312" w:eastAsia="仿宋_GB2312" w:cs="仿宋_GB2312"/>
          <w:color w:val="313131"/>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13131"/>
          <w:sz w:val="32"/>
          <w:szCs w:val="32"/>
        </w:rPr>
        <w:t>  </w:t>
      </w:r>
      <w:r>
        <w:rPr>
          <w:rFonts w:hint="eastAsia" w:ascii="宋体" w:hAnsi="宋体" w:eastAsia="宋体" w:cs="宋体"/>
          <w:b/>
          <w:bCs/>
          <w:color w:val="313131"/>
          <w:sz w:val="32"/>
          <w:szCs w:val="32"/>
        </w:rPr>
        <w:t>20</w:t>
      </w:r>
      <w:r>
        <w:rPr>
          <w:rFonts w:hint="eastAsia" w:eastAsia="宋体" w:cs="宋体"/>
          <w:b/>
          <w:bCs/>
          <w:color w:val="313131"/>
          <w:sz w:val="32"/>
          <w:szCs w:val="32"/>
          <w:lang w:val="en-US" w:eastAsia="zh-CN"/>
        </w:rPr>
        <w:t>21</w:t>
      </w:r>
      <w:r>
        <w:rPr>
          <w:rFonts w:hint="eastAsia" w:ascii="宋体" w:hAnsi="宋体" w:eastAsia="宋体" w:cs="宋体"/>
          <w:b/>
          <w:bCs/>
          <w:color w:val="313131"/>
          <w:sz w:val="32"/>
          <w:szCs w:val="32"/>
        </w:rPr>
        <w:t>年“三公”经费执行情况表（单位：万元）</w:t>
      </w:r>
    </w:p>
    <w:tbl>
      <w:tblPr>
        <w:tblStyle w:val="7"/>
        <w:tblW w:w="87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33"/>
        <w:gridCol w:w="1567"/>
        <w:gridCol w:w="1642"/>
        <w:gridCol w:w="1305"/>
        <w:gridCol w:w="1300"/>
        <w:gridCol w:w="1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费用项目</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实际数</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控制数</w:t>
            </w:r>
          </w:p>
        </w:tc>
        <w:tc>
          <w:tcPr>
            <w:tcW w:w="130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增减情况</w:t>
            </w:r>
          </w:p>
        </w:tc>
        <w:tc>
          <w:tcPr>
            <w:tcW w:w="130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实际数</w:t>
            </w:r>
          </w:p>
        </w:tc>
        <w:tc>
          <w:tcPr>
            <w:tcW w:w="122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20" w:firstLineChars="1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增减</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20" w:firstLineChars="1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公车运行费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17.34</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37.80</w:t>
            </w:r>
          </w:p>
        </w:tc>
        <w:tc>
          <w:tcPr>
            <w:tcW w:w="130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w:t>
            </w:r>
          </w:p>
        </w:tc>
        <w:tc>
          <w:tcPr>
            <w:tcW w:w="130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21.58</w:t>
            </w:r>
          </w:p>
        </w:tc>
        <w:tc>
          <w:tcPr>
            <w:tcW w:w="122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公务接待费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4.29</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116.74</w:t>
            </w:r>
          </w:p>
        </w:tc>
        <w:tc>
          <w:tcPr>
            <w:tcW w:w="130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w:t>
            </w:r>
          </w:p>
        </w:tc>
        <w:tc>
          <w:tcPr>
            <w:tcW w:w="130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4.08</w:t>
            </w:r>
          </w:p>
        </w:tc>
        <w:tc>
          <w:tcPr>
            <w:tcW w:w="122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20" w:firstLineChars="1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出国费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30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30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22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公车购置费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30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30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122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bl>
    <w:p>
      <w:pPr>
        <w:pStyle w:val="6"/>
        <w:keepNext w:val="0"/>
        <w:keepLines w:val="0"/>
        <w:widowControl/>
        <w:suppressLineNumbers w:val="0"/>
        <w:spacing w:before="0" w:beforeAutospacing="0" w:after="0" w:afterAutospacing="0" w:line="375" w:lineRule="atLeas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313131"/>
          <w:sz w:val="32"/>
          <w:szCs w:val="32"/>
        </w:rPr>
        <w:t>  在支出管理方面，</w:t>
      </w:r>
      <w:r>
        <w:rPr>
          <w:rFonts w:hint="eastAsia" w:ascii="仿宋_GB2312" w:hAnsi="仿宋_GB2312" w:eastAsia="仿宋_GB2312" w:cs="仿宋_GB2312"/>
          <w:b/>
          <w:color w:val="313131"/>
          <w:sz w:val="32"/>
          <w:szCs w:val="32"/>
        </w:rPr>
        <w:t>一是完善制度，规范管理。</w:t>
      </w:r>
      <w:r>
        <w:rPr>
          <w:rFonts w:hint="eastAsia" w:ascii="仿宋_GB2312" w:hAnsi="仿宋_GB2312" w:eastAsia="仿宋_GB2312" w:cs="仿宋_GB2312"/>
          <w:color w:val="313131"/>
          <w:sz w:val="32"/>
          <w:szCs w:val="32"/>
        </w:rPr>
        <w:t>坚决贯彻落实省委省政府关于党政机关厉行节约工作的有关精神，</w:t>
      </w:r>
      <w:r>
        <w:rPr>
          <w:rFonts w:hint="eastAsia" w:ascii="仿宋_GB2312" w:hAnsi="仿宋_GB2312" w:eastAsia="仿宋_GB2312" w:cs="仿宋_GB2312"/>
          <w:color w:val="313131"/>
          <w:sz w:val="32"/>
          <w:szCs w:val="32"/>
          <w:lang w:eastAsia="zh-CN"/>
        </w:rPr>
        <w:t>认真</w:t>
      </w:r>
      <w:r>
        <w:rPr>
          <w:rFonts w:hint="eastAsia" w:ascii="仿宋_GB2312" w:hAnsi="仿宋_GB2312" w:eastAsia="仿宋_GB2312" w:cs="仿宋_GB2312"/>
          <w:color w:val="313131"/>
          <w:sz w:val="32"/>
          <w:szCs w:val="32"/>
        </w:rPr>
        <w:t>执行中央“八项规定”、省委“九项规定”的要求，加强机关财务管理，严格控制单位行政运行支出；</w:t>
      </w:r>
      <w:r>
        <w:rPr>
          <w:rFonts w:hint="eastAsia" w:ascii="仿宋_GB2312" w:hAnsi="仿宋_GB2312" w:eastAsia="仿宋_GB2312" w:cs="仿宋_GB2312"/>
          <w:b/>
          <w:color w:val="313131"/>
          <w:sz w:val="32"/>
          <w:szCs w:val="32"/>
        </w:rPr>
        <w:t>二是严格执行预算，控制各项支出。</w:t>
      </w:r>
      <w:r>
        <w:rPr>
          <w:rFonts w:hint="eastAsia" w:ascii="仿宋_GB2312" w:hAnsi="仿宋_GB2312" w:eastAsia="仿宋_GB2312" w:cs="仿宋_GB2312"/>
          <w:color w:val="313131"/>
          <w:sz w:val="32"/>
          <w:szCs w:val="32"/>
        </w:rPr>
        <w:t>公务支出执行公务卡结算制度，做到全覆盖；出国费全年支出为0；车辆管理方面，所有公车实行定点维修、统一加油和统一报废制度，公车使用执行派车单制度，节假日公车统一停放在指定位置；公务接待执行公函</w:t>
      </w:r>
      <w:r>
        <w:rPr>
          <w:rFonts w:hint="eastAsia" w:ascii="仿宋_GB2312" w:hAnsi="仿宋_GB2312" w:eastAsia="仿宋_GB2312" w:cs="仿宋_GB2312"/>
          <w:color w:val="313131"/>
          <w:sz w:val="32"/>
          <w:szCs w:val="32"/>
          <w:lang w:eastAsia="zh-CN"/>
        </w:rPr>
        <w:t>、</w:t>
      </w:r>
      <w:r>
        <w:rPr>
          <w:rFonts w:hint="eastAsia" w:ascii="仿宋_GB2312" w:hAnsi="仿宋_GB2312" w:eastAsia="仿宋_GB2312" w:cs="仿宋_GB2312"/>
          <w:color w:val="313131"/>
          <w:sz w:val="32"/>
          <w:szCs w:val="32"/>
        </w:rPr>
        <w:t>菜单、接待清单和审批制度，严格控制接待指标、范围和次数，严禁大吃大喝、铺张浪费；机关大宗商品购置一律按政府采购规定实施，耗材及办公用品实行</w:t>
      </w:r>
      <w:r>
        <w:rPr>
          <w:rFonts w:hint="eastAsia" w:ascii="仿宋_GB2312" w:hAnsi="仿宋_GB2312" w:eastAsia="仿宋_GB2312" w:cs="仿宋_GB2312"/>
          <w:color w:val="313131"/>
          <w:sz w:val="32"/>
          <w:szCs w:val="32"/>
          <w:lang w:eastAsia="zh-CN"/>
        </w:rPr>
        <w:t>政采云</w:t>
      </w:r>
      <w:r>
        <w:rPr>
          <w:rFonts w:hint="eastAsia" w:ascii="仿宋_GB2312" w:hAnsi="仿宋_GB2312" w:eastAsia="仿宋_GB2312" w:cs="仿宋_GB2312"/>
          <w:color w:val="313131"/>
          <w:sz w:val="32"/>
          <w:szCs w:val="32"/>
        </w:rPr>
        <w:t>采购；加强差旅费的管理，实行出差申报审批制度，控制出差人数和天数，严禁无明确公务目的的差旅活动。</w:t>
      </w:r>
    </w:p>
    <w:p>
      <w:pPr>
        <w:widowControl/>
        <w:shd w:val="clear" w:color="auto" w:fill="FFFFFF"/>
        <w:spacing w:line="600" w:lineRule="atLeast"/>
        <w:ind w:firstLine="643"/>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（二）专项支出</w:t>
      </w:r>
    </w:p>
    <w:p>
      <w:pPr>
        <w:widowControl/>
        <w:shd w:val="clear" w:color="auto" w:fill="FFFFFF"/>
        <w:spacing w:line="600" w:lineRule="atLeast"/>
        <w:ind w:firstLine="640"/>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1、2021年项目支出预算共计1313万元，其中：政府投审分离专项经费415万元，非税票据专项经费120万元，市本级电子财政建设运行维护经费100万元，财源综合信息平台综合治理经费48万元，收入征管经费630万元。</w:t>
      </w:r>
    </w:p>
    <w:p>
      <w:pPr>
        <w:widowControl/>
        <w:shd w:val="clear" w:color="auto" w:fill="FFFFFF"/>
        <w:spacing w:line="600" w:lineRule="atLeast"/>
        <w:ind w:firstLine="640"/>
        <w:rPr>
          <w:rFonts w:hint="default"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2、2021年项目支出共计482.83万元，其中：政府投审分离专项经费329.63万元，较上年增长41.3%；非税票据专项经费105.72万元，较上年增长1.1%；市本级电子财政建设运行维护经费46.26万元，较上年增长441.7%；财源综合信息平台综合治理经费1.22万元。</w:t>
      </w:r>
    </w:p>
    <w:p>
      <w:pPr>
        <w:widowControl/>
        <w:shd w:val="clear" w:color="auto" w:fill="FFFFFF"/>
        <w:spacing w:line="600" w:lineRule="atLeast"/>
        <w:ind w:firstLine="640"/>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3、项目支出资金的使用按照《怀化市财政投资评审管理办公室评审聘用人员管理办法》的通知、《湖南省财政厅关于取消财政票据工本费的通知》等相关文件规定。严格执行机关财务制度，控制项目支出的使用范围。</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三、资产管理情况</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制定了详细的资产管理办法，对资产采购、保管、处置都有详细的规定，做到资产统一采购、专人管理、定期盘点、集中处置，确保资产账账相符、账实相符。</w:t>
      </w:r>
    </w:p>
    <w:p>
      <w:pPr>
        <w:widowControl/>
        <w:shd w:val="clear" w:color="auto" w:fill="FFFFFF"/>
        <w:spacing w:line="600" w:lineRule="atLeast"/>
        <w:ind w:firstLine="640"/>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四、部门整体支出绩效情况</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（1）</w:t>
      </w:r>
      <w:r>
        <w:rPr>
          <w:rFonts w:hint="default" w:ascii="仿宋_GB2312" w:hAnsi="仿宋_GB2312" w:eastAsia="仿宋_GB2312" w:cs="仿宋_GB2312"/>
          <w:color w:val="313131"/>
          <w:kern w:val="0"/>
          <w:sz w:val="32"/>
          <w:szCs w:val="32"/>
          <w:lang w:val="en-US" w:eastAsia="zh-CN" w:bidi="ar-SA"/>
        </w:rPr>
        <w:t>效率分析</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2"/>
          <w:szCs w:val="32"/>
          <w:lang w:val="en-US" w:eastAsia="zh-CN" w:bidi="ar-SA"/>
        </w:rPr>
      </w:pPr>
      <w:r>
        <w:rPr>
          <w:rFonts w:hint="default" w:ascii="仿宋_GB2312" w:hAnsi="仿宋_GB2312" w:eastAsia="仿宋_GB2312" w:cs="仿宋_GB2312"/>
          <w:color w:val="313131"/>
          <w:kern w:val="0"/>
          <w:sz w:val="32"/>
          <w:szCs w:val="32"/>
          <w:lang w:val="en-US" w:eastAsia="zh-CN" w:bidi="ar-SA"/>
        </w:rPr>
        <w:t> 1、</w:t>
      </w:r>
      <w:r>
        <w:rPr>
          <w:rFonts w:hint="eastAsia" w:ascii="仿宋_GB2312" w:hAnsi="仿宋_GB2312" w:eastAsia="仿宋_GB2312" w:cs="仿宋_GB2312"/>
          <w:color w:val="313131"/>
          <w:kern w:val="0"/>
          <w:sz w:val="32"/>
          <w:szCs w:val="32"/>
          <w:lang w:val="en-US" w:eastAsia="zh-CN" w:bidi="ar-SA"/>
        </w:rPr>
        <w:t>圆满完成</w:t>
      </w:r>
      <w:r>
        <w:rPr>
          <w:rFonts w:hint="default" w:ascii="仿宋_GB2312" w:hAnsi="仿宋_GB2312" w:eastAsia="仿宋_GB2312" w:cs="仿宋_GB2312"/>
          <w:color w:val="313131"/>
          <w:kern w:val="0"/>
          <w:sz w:val="32"/>
          <w:szCs w:val="32"/>
          <w:lang w:val="en-US" w:eastAsia="zh-CN" w:bidi="ar-SA"/>
        </w:rPr>
        <w:t>收入</w:t>
      </w:r>
      <w:r>
        <w:rPr>
          <w:rFonts w:hint="eastAsia" w:ascii="仿宋_GB2312" w:hAnsi="仿宋_GB2312" w:eastAsia="仿宋_GB2312" w:cs="仿宋_GB2312"/>
          <w:color w:val="313131"/>
          <w:kern w:val="0"/>
          <w:sz w:val="32"/>
          <w:szCs w:val="32"/>
          <w:lang w:val="en-US" w:eastAsia="zh-CN" w:bidi="ar-SA"/>
        </w:rPr>
        <w:t>任务</w:t>
      </w:r>
      <w:r>
        <w:rPr>
          <w:rFonts w:hint="default" w:ascii="仿宋_GB2312" w:hAnsi="仿宋_GB2312" w:eastAsia="仿宋_GB2312" w:cs="仿宋_GB2312"/>
          <w:color w:val="313131"/>
          <w:kern w:val="0"/>
          <w:sz w:val="32"/>
          <w:szCs w:val="32"/>
          <w:lang w:val="en-US" w:eastAsia="zh-CN" w:bidi="ar-SA"/>
        </w:rPr>
        <w:t>。</w:t>
      </w:r>
      <w:r>
        <w:rPr>
          <w:rFonts w:hint="eastAsia" w:ascii="仿宋_GB2312" w:hAnsi="仿宋_GB2312" w:eastAsia="仿宋_GB2312" w:cs="仿宋_GB2312"/>
          <w:color w:val="313131"/>
          <w:kern w:val="0"/>
          <w:sz w:val="32"/>
          <w:szCs w:val="32"/>
          <w:lang w:val="en-US" w:eastAsia="zh-CN" w:bidi="ar-SA"/>
        </w:rPr>
        <w:t>2021年，全市完成地方一般公共预算收入111.98亿元，同比增幅12.46%，超预定目标（5.5%）6.96个百分点，增幅排全省第3位；完成地方税收79.03亿元，同比增幅12.88%，高于全省平均3.75个百分点；非税占比29.43%，排全省第4位，低于全省平均1.47个百分点，低于上年同期0.26个百分点，圆满完成了市委确定的目标任务。</w:t>
      </w:r>
    </w:p>
    <w:p>
      <w:pPr>
        <w:pStyle w:val="6"/>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2</w:t>
      </w:r>
      <w:r>
        <w:rPr>
          <w:rFonts w:hint="default" w:ascii="仿宋_GB2312" w:hAnsi="仿宋_GB2312" w:eastAsia="仿宋_GB2312" w:cs="仿宋_GB2312"/>
          <w:color w:val="313131"/>
          <w:kern w:val="0"/>
          <w:sz w:val="32"/>
          <w:szCs w:val="32"/>
          <w:lang w:val="en-US" w:eastAsia="zh-CN" w:bidi="ar-SA"/>
        </w:rPr>
        <w:t>、</w:t>
      </w:r>
      <w:r>
        <w:rPr>
          <w:rFonts w:hint="eastAsia" w:ascii="仿宋_GB2312" w:hAnsi="仿宋_GB2312" w:eastAsia="仿宋_GB2312" w:cs="仿宋_GB2312"/>
          <w:color w:val="313131"/>
          <w:kern w:val="0"/>
          <w:sz w:val="32"/>
          <w:szCs w:val="32"/>
          <w:lang w:val="en-US" w:eastAsia="zh-CN" w:bidi="ar-SA"/>
        </w:rPr>
        <w:t>民生</w:t>
      </w:r>
      <w:r>
        <w:rPr>
          <w:rFonts w:hint="default" w:ascii="仿宋_GB2312" w:hAnsi="仿宋_GB2312" w:eastAsia="仿宋_GB2312" w:cs="仿宋_GB2312"/>
          <w:color w:val="313131"/>
          <w:kern w:val="0"/>
          <w:sz w:val="32"/>
          <w:szCs w:val="32"/>
          <w:lang w:val="en-US" w:eastAsia="zh-CN" w:bidi="ar-SA"/>
        </w:rPr>
        <w:t>支出</w:t>
      </w:r>
      <w:r>
        <w:rPr>
          <w:rFonts w:hint="eastAsia" w:ascii="仿宋_GB2312" w:hAnsi="仿宋_GB2312" w:eastAsia="仿宋_GB2312" w:cs="仿宋_GB2312"/>
          <w:color w:val="313131"/>
          <w:kern w:val="0"/>
          <w:sz w:val="32"/>
          <w:szCs w:val="32"/>
          <w:lang w:val="en-US" w:eastAsia="zh-CN" w:bidi="ar-SA"/>
        </w:rPr>
        <w:t>保障有力</w:t>
      </w:r>
      <w:r>
        <w:rPr>
          <w:rFonts w:hint="default" w:ascii="仿宋_GB2312" w:hAnsi="仿宋_GB2312" w:eastAsia="仿宋_GB2312" w:cs="仿宋_GB2312"/>
          <w:color w:val="313131"/>
          <w:kern w:val="0"/>
          <w:sz w:val="32"/>
          <w:szCs w:val="32"/>
          <w:lang w:val="en-US" w:eastAsia="zh-CN" w:bidi="ar-SA"/>
        </w:rPr>
        <w:t>。</w:t>
      </w:r>
      <w:r>
        <w:rPr>
          <w:rFonts w:hint="eastAsia" w:ascii="仿宋_GB2312" w:hAnsi="仿宋_GB2312" w:eastAsia="仿宋_GB2312" w:cs="仿宋_GB2312"/>
          <w:color w:val="313131"/>
          <w:kern w:val="0"/>
          <w:sz w:val="32"/>
          <w:szCs w:val="32"/>
          <w:lang w:val="en-US" w:eastAsia="zh-CN" w:bidi="ar-SA"/>
        </w:rPr>
        <w:t>2021年，</w:t>
      </w:r>
      <w:r>
        <w:rPr>
          <w:rFonts w:hint="default" w:ascii="仿宋_GB2312" w:hAnsi="仿宋_GB2312" w:eastAsia="仿宋_GB2312" w:cs="仿宋_GB2312"/>
          <w:color w:val="313131"/>
          <w:kern w:val="0"/>
          <w:sz w:val="32"/>
          <w:szCs w:val="32"/>
          <w:lang w:val="en-US" w:eastAsia="zh-CN" w:bidi="ar-SA"/>
        </w:rPr>
        <w:t>全市一般公共预算支出完成</w:t>
      </w:r>
      <w:r>
        <w:rPr>
          <w:rFonts w:hint="eastAsia" w:ascii="仿宋_GB2312" w:hAnsi="仿宋_GB2312" w:eastAsia="仿宋_GB2312" w:cs="仿宋_GB2312"/>
          <w:color w:val="313131"/>
          <w:kern w:val="0"/>
          <w:sz w:val="32"/>
          <w:szCs w:val="32"/>
          <w:lang w:val="en-US" w:eastAsia="zh-CN" w:bidi="ar-SA"/>
        </w:rPr>
        <w:t>470.52</w:t>
      </w:r>
      <w:r>
        <w:rPr>
          <w:rFonts w:hint="default" w:ascii="仿宋_GB2312" w:hAnsi="仿宋_GB2312" w:eastAsia="仿宋_GB2312" w:cs="仿宋_GB2312"/>
          <w:color w:val="313131"/>
          <w:kern w:val="0"/>
          <w:sz w:val="32"/>
          <w:szCs w:val="32"/>
          <w:lang w:val="en-US" w:eastAsia="zh-CN" w:bidi="ar-SA"/>
        </w:rPr>
        <w:t>亿元</w:t>
      </w:r>
      <w:r>
        <w:rPr>
          <w:rFonts w:hint="eastAsia" w:ascii="仿宋_GB2312" w:hAnsi="仿宋_GB2312" w:eastAsia="仿宋_GB2312" w:cs="仿宋_GB2312"/>
          <w:color w:val="313131"/>
          <w:kern w:val="0"/>
          <w:sz w:val="32"/>
          <w:szCs w:val="32"/>
          <w:lang w:val="en-US" w:eastAsia="zh-CN" w:bidi="ar-SA"/>
        </w:rPr>
        <w:t>。其中，民生支出173.45亿元，占比74.3%；农林水支出29.08亿元，增幅1.16%。市本级和13个县市区均能按时、足额发放工资。全年收到上级直达资金97.99亿元，全市及本级分配下达进度均达100%、支出进度分别达到98.3%和99.4%，均高于全省平均支出进度。</w:t>
      </w:r>
    </w:p>
    <w:p>
      <w:pPr>
        <w:pStyle w:val="6"/>
        <w:keepNext w:val="0"/>
        <w:keepLines w:val="0"/>
        <w:widowControl/>
        <w:suppressLineNumbers w:val="0"/>
        <w:spacing w:before="0" w:beforeAutospacing="0" w:after="0" w:afterAutospacing="0" w:line="375" w:lineRule="atLeast"/>
        <w:ind w:left="0" w:leftChars="0" w:right="0" w:firstLine="640" w:firstLineChars="200"/>
        <w:jc w:val="both"/>
        <w:rPr>
          <w:rFonts w:hint="eastAsia" w:ascii="仿宋_GB2312" w:hAnsi="仿宋_GB2312" w:eastAsia="仿宋_GB2312" w:cs="仿宋_GB2312"/>
          <w:color w:val="313131"/>
          <w:kern w:val="0"/>
          <w:sz w:val="32"/>
          <w:szCs w:val="32"/>
          <w:lang w:val="en-US" w:eastAsia="zh-CN" w:bidi="ar-SA"/>
        </w:rPr>
      </w:pPr>
      <w:r>
        <w:rPr>
          <w:rFonts w:hint="default" w:ascii="仿宋_GB2312" w:hAnsi="仿宋_GB2312" w:eastAsia="仿宋_GB2312" w:cs="仿宋_GB2312"/>
          <w:color w:val="313131"/>
          <w:kern w:val="0"/>
          <w:sz w:val="32"/>
          <w:szCs w:val="32"/>
          <w:lang w:val="en-US" w:eastAsia="zh-CN" w:bidi="ar-SA"/>
        </w:rPr>
        <w:t>（</w:t>
      </w:r>
      <w:r>
        <w:rPr>
          <w:rFonts w:hint="eastAsia" w:ascii="仿宋_GB2312" w:hAnsi="仿宋_GB2312" w:eastAsia="仿宋_GB2312" w:cs="仿宋_GB2312"/>
          <w:color w:val="313131"/>
          <w:kern w:val="0"/>
          <w:sz w:val="32"/>
          <w:szCs w:val="32"/>
          <w:lang w:val="en-US" w:eastAsia="zh-CN" w:bidi="ar-SA"/>
        </w:rPr>
        <w:t>2</w:t>
      </w:r>
      <w:r>
        <w:rPr>
          <w:rFonts w:hint="default" w:ascii="仿宋_GB2312" w:hAnsi="仿宋_GB2312" w:eastAsia="仿宋_GB2312" w:cs="仿宋_GB2312"/>
          <w:color w:val="313131"/>
          <w:kern w:val="0"/>
          <w:sz w:val="32"/>
          <w:szCs w:val="32"/>
          <w:lang w:val="en-US" w:eastAsia="zh-CN" w:bidi="ar-SA"/>
        </w:rPr>
        <w:t>）经济效益分析</w:t>
      </w:r>
    </w:p>
    <w:p>
      <w:pPr>
        <w:pStyle w:val="6"/>
        <w:keepNext w:val="0"/>
        <w:keepLines w:val="0"/>
        <w:widowControl/>
        <w:suppressLineNumbers w:val="0"/>
        <w:spacing w:before="0" w:beforeAutospacing="0" w:after="0" w:afterAutospacing="0" w:line="375" w:lineRule="atLeast"/>
        <w:ind w:left="0" w:right="0" w:firstLine="640"/>
        <w:jc w:val="both"/>
        <w:rPr>
          <w:rFonts w:hint="default" w:ascii="仿宋_GB2312" w:hAnsi="仿宋_GB2312" w:eastAsia="仿宋_GB2312" w:cs="仿宋_GB2312"/>
          <w:color w:val="313131"/>
          <w:kern w:val="0"/>
          <w:sz w:val="32"/>
          <w:szCs w:val="32"/>
          <w:lang w:val="en-US" w:eastAsia="zh-CN" w:bidi="ar-SA"/>
        </w:rPr>
      </w:pPr>
      <w:r>
        <w:rPr>
          <w:rFonts w:hint="default" w:ascii="仿宋_GB2312" w:hAnsi="仿宋_GB2312" w:eastAsia="仿宋_GB2312" w:cs="仿宋_GB2312"/>
          <w:color w:val="313131"/>
          <w:kern w:val="0"/>
          <w:sz w:val="32"/>
          <w:szCs w:val="32"/>
          <w:lang w:val="en-US" w:eastAsia="zh-CN" w:bidi="ar-SA"/>
        </w:rPr>
        <w:t> 支出总额控制在预算总额以内，“三公”经费总体控制较好，比上年有</w:t>
      </w:r>
      <w:r>
        <w:rPr>
          <w:rFonts w:hint="eastAsia" w:ascii="仿宋_GB2312" w:hAnsi="仿宋_GB2312" w:eastAsia="仿宋_GB2312" w:cs="仿宋_GB2312"/>
          <w:color w:val="313131"/>
          <w:kern w:val="0"/>
          <w:sz w:val="32"/>
          <w:szCs w:val="32"/>
          <w:lang w:val="en-US" w:eastAsia="zh-CN" w:bidi="ar-SA"/>
        </w:rPr>
        <w:t>所</w:t>
      </w:r>
      <w:r>
        <w:rPr>
          <w:rFonts w:hint="default" w:ascii="仿宋_GB2312" w:hAnsi="仿宋_GB2312" w:eastAsia="仿宋_GB2312" w:cs="仿宋_GB2312"/>
          <w:color w:val="313131"/>
          <w:kern w:val="0"/>
          <w:sz w:val="32"/>
          <w:szCs w:val="32"/>
          <w:lang w:val="en-US" w:eastAsia="zh-CN" w:bidi="ar-SA"/>
        </w:rPr>
        <w:t>下降，未超过预算控制数。</w:t>
      </w:r>
    </w:p>
    <w:p>
      <w:pPr>
        <w:pStyle w:val="6"/>
        <w:keepNext w:val="0"/>
        <w:keepLines w:val="0"/>
        <w:widowControl/>
        <w:numPr>
          <w:ilvl w:val="0"/>
          <w:numId w:val="3"/>
        </w:numPr>
        <w:suppressLineNumbers w:val="0"/>
        <w:spacing w:before="0" w:beforeAutospacing="0" w:after="0" w:afterAutospacing="0" w:line="375" w:lineRule="atLeast"/>
        <w:ind w:left="0" w:leftChars="0" w:right="0" w:firstLine="419" w:firstLineChars="131"/>
        <w:jc w:val="both"/>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社会效益分析</w:t>
      </w:r>
    </w:p>
    <w:p>
      <w:pPr>
        <w:widowControl/>
        <w:numPr>
          <w:ilvl w:val="0"/>
          <w:numId w:val="4"/>
        </w:numPr>
        <w:spacing w:line="500" w:lineRule="auto"/>
        <w:ind w:firstLine="627" w:firstLineChars="196"/>
        <w:rPr>
          <w:rFonts w:hint="eastAsia" w:ascii="仿宋_GB2312" w:hAnsi="仿宋_GB2312" w:eastAsia="仿宋_GB2312" w:cs="仿宋_GB2312"/>
          <w:color w:val="313131"/>
          <w:kern w:val="0"/>
          <w:sz w:val="32"/>
          <w:szCs w:val="32"/>
          <w:lang w:val="en-US" w:eastAsia="zh-CN" w:bidi="ar-SA"/>
        </w:rPr>
      </w:pPr>
      <w:r>
        <w:rPr>
          <w:rFonts w:hint="eastAsia" w:ascii="仿宋_GB2312" w:hAnsi="仿宋_GB2312" w:eastAsia="仿宋_GB2312" w:cs="仿宋_GB2312"/>
          <w:color w:val="313131"/>
          <w:kern w:val="0"/>
          <w:sz w:val="32"/>
          <w:szCs w:val="32"/>
          <w:lang w:val="en-US" w:eastAsia="zh-CN" w:bidi="ar-SA"/>
        </w:rPr>
        <w:t>注重收入组织，预期目标超额完成。建立“以财税看发展、凭贡献定支持”的激励引导机制、分层分级归口帮扶机制和自动考核机制，实现“四张清单”管理（责任清单、帮扶清单、奖补清单、考核清单），引导树立“以产业比实力、以项目论英雄”的鲜明导向。对规模以上企业，按纳税额的50%由政府担保公司提供无偿信用担保。设立小微企业信贷风险补偿基金，专门用于支持小微企业、创新创业企业、科技型中小企业发展。</w:t>
      </w:r>
    </w:p>
    <w:p>
      <w:pPr>
        <w:widowControl/>
        <w:numPr>
          <w:ilvl w:val="0"/>
          <w:numId w:val="0"/>
        </w:numPr>
        <w:spacing w:line="500" w:lineRule="auto"/>
        <w:ind w:left="0" w:leftChars="0" w:firstLine="681" w:firstLineChars="213"/>
        <w:rPr>
          <w:rFonts w:hint="default" w:ascii="仿宋_GB2312" w:hAnsi="仿宋" w:eastAsia="仿宋_GB2312"/>
          <w:sz w:val="32"/>
          <w:szCs w:val="32"/>
          <w:lang w:val="en-US" w:eastAsia="zh-CN"/>
        </w:rPr>
      </w:pPr>
      <w:r>
        <w:rPr>
          <w:rFonts w:hint="eastAsia" w:ascii="仿宋_GB2312" w:hAnsi="仿宋_GB2312" w:eastAsia="仿宋_GB2312" w:cs="仿宋_GB2312"/>
          <w:color w:val="313131"/>
          <w:kern w:val="0"/>
          <w:sz w:val="32"/>
          <w:szCs w:val="32"/>
          <w:lang w:val="en-US" w:eastAsia="zh-CN" w:bidi="ar-SA"/>
        </w:rPr>
        <w:t>2、优化财政支出，“三保”支出全面保障。</w:t>
      </w:r>
      <w:r>
        <w:rPr>
          <w:rFonts w:hint="default" w:ascii="仿宋_GB2312" w:hAnsi="仿宋_GB2312" w:eastAsia="仿宋_GB2312" w:cs="仿宋_GB2312"/>
          <w:color w:val="313131"/>
          <w:kern w:val="0"/>
          <w:sz w:val="32"/>
          <w:szCs w:val="32"/>
          <w:lang w:val="en-US" w:eastAsia="zh-CN" w:bidi="ar-SA"/>
        </w:rPr>
        <w:t>将“保工资、保运转、保</w:t>
      </w:r>
      <w:r>
        <w:rPr>
          <w:rFonts w:hint="eastAsia" w:ascii="仿宋_GB2312" w:hAnsi="仿宋_GB2312" w:eastAsia="仿宋_GB2312" w:cs="仿宋_GB2312"/>
          <w:color w:val="313131"/>
          <w:kern w:val="0"/>
          <w:sz w:val="32"/>
          <w:szCs w:val="32"/>
          <w:lang w:val="en-US" w:eastAsia="zh-CN" w:bidi="ar-SA"/>
        </w:rPr>
        <w:t>基本</w:t>
      </w:r>
      <w:r>
        <w:rPr>
          <w:rFonts w:hint="default" w:ascii="仿宋_GB2312" w:hAnsi="仿宋_GB2312" w:eastAsia="仿宋_GB2312" w:cs="仿宋_GB2312"/>
          <w:color w:val="313131"/>
          <w:kern w:val="0"/>
          <w:sz w:val="32"/>
          <w:szCs w:val="32"/>
          <w:lang w:val="en-US" w:eastAsia="zh-CN" w:bidi="ar-SA"/>
        </w:rPr>
        <w:t>民生</w:t>
      </w:r>
      <w:r>
        <w:rPr>
          <w:rFonts w:hint="eastAsia" w:ascii="仿宋_GB2312" w:hAnsi="仿宋_GB2312" w:eastAsia="仿宋_GB2312" w:cs="仿宋_GB2312"/>
          <w:color w:val="313131"/>
          <w:kern w:val="0"/>
          <w:sz w:val="32"/>
          <w:szCs w:val="32"/>
          <w:lang w:val="en-US" w:eastAsia="zh-CN" w:bidi="ar-SA"/>
        </w:rPr>
        <w:t>、防风险</w:t>
      </w:r>
      <w:r>
        <w:rPr>
          <w:rFonts w:hint="default" w:ascii="仿宋_GB2312" w:hAnsi="仿宋_GB2312" w:eastAsia="仿宋_GB2312" w:cs="仿宋_GB2312"/>
          <w:color w:val="313131"/>
          <w:kern w:val="0"/>
          <w:sz w:val="32"/>
          <w:szCs w:val="32"/>
          <w:lang w:val="en-US" w:eastAsia="zh-CN" w:bidi="ar-SA"/>
        </w:rPr>
        <w:t>”作为基本层次，按照基本支出居首、项目支出次之，“三保”支出居首、非“三保”支出次之，到人民生支出居首、非到人民生支出次之的顺序依次保障</w:t>
      </w:r>
      <w:r>
        <w:rPr>
          <w:rFonts w:hint="eastAsia" w:ascii="仿宋_GB2312" w:hAnsi="仿宋_GB2312" w:eastAsia="仿宋_GB2312" w:cs="仿宋_GB2312"/>
          <w:color w:val="313131"/>
          <w:kern w:val="0"/>
          <w:sz w:val="32"/>
          <w:szCs w:val="32"/>
          <w:lang w:val="en-US" w:eastAsia="zh-CN" w:bidi="ar-SA"/>
        </w:rPr>
        <w:t>到位。启动乡村振兴保障工程，坚持把实施乡村振兴战略作为新时代“三农”工作总抓手，持续保障财力投入，努力让农村环境更加优美，让农业实力更加强大，让农民更加幸福。实现</w:t>
      </w:r>
      <w:r>
        <w:rPr>
          <w:rFonts w:hint="default" w:ascii="仿宋_GB2312" w:hAnsi="仿宋_GB2312" w:eastAsia="仿宋_GB2312" w:cs="仿宋_GB2312"/>
          <w:color w:val="313131"/>
          <w:kern w:val="0"/>
          <w:sz w:val="32"/>
          <w:szCs w:val="32"/>
          <w:lang w:val="en-US" w:eastAsia="zh-CN" w:bidi="ar-SA"/>
        </w:rPr>
        <w:t>教育、</w:t>
      </w:r>
      <w:r>
        <w:rPr>
          <w:rFonts w:hint="eastAsia" w:ascii="仿宋_GB2312" w:hAnsi="仿宋_GB2312" w:eastAsia="仿宋_GB2312" w:cs="仿宋_GB2312"/>
          <w:color w:val="313131"/>
          <w:kern w:val="0"/>
          <w:sz w:val="32"/>
          <w:szCs w:val="32"/>
          <w:lang w:val="en-US" w:eastAsia="zh-CN" w:bidi="ar-SA"/>
        </w:rPr>
        <w:t>就业、</w:t>
      </w:r>
      <w:r>
        <w:rPr>
          <w:rFonts w:hint="default" w:ascii="仿宋_GB2312" w:hAnsi="仿宋_GB2312" w:eastAsia="仿宋_GB2312" w:cs="仿宋_GB2312"/>
          <w:color w:val="313131"/>
          <w:kern w:val="0"/>
          <w:sz w:val="32"/>
          <w:szCs w:val="32"/>
          <w:lang w:val="en-US" w:eastAsia="zh-CN" w:bidi="ar-SA"/>
        </w:rPr>
        <w:t>城镇居民基本</w:t>
      </w:r>
      <w:r>
        <w:rPr>
          <w:rFonts w:hint="default" w:ascii="仿宋_GB2312" w:hAnsi="仿宋" w:eastAsia="仿宋_GB2312"/>
          <w:sz w:val="32"/>
          <w:szCs w:val="32"/>
          <w:lang w:val="en-US" w:eastAsia="zh-CN"/>
        </w:rPr>
        <w:t>医疗、养老保险、公共卫生</w:t>
      </w:r>
      <w:r>
        <w:rPr>
          <w:rFonts w:hint="eastAsia" w:ascii="仿宋_GB2312" w:hAnsi="仿宋" w:eastAsia="仿宋_GB2312"/>
          <w:sz w:val="32"/>
          <w:szCs w:val="32"/>
          <w:lang w:val="en-US" w:eastAsia="zh-CN"/>
        </w:rPr>
        <w:t>、住房保障、文体方面</w:t>
      </w:r>
      <w:r>
        <w:rPr>
          <w:rFonts w:hint="default" w:ascii="仿宋_GB2312" w:hAnsi="仿宋" w:eastAsia="仿宋_GB2312"/>
          <w:sz w:val="32"/>
          <w:szCs w:val="32"/>
          <w:lang w:val="en-US" w:eastAsia="zh-CN"/>
        </w:rPr>
        <w:t>等</w:t>
      </w:r>
      <w:r>
        <w:rPr>
          <w:rFonts w:hint="eastAsia" w:ascii="仿宋_GB2312" w:hAnsi="仿宋" w:eastAsia="仿宋_GB2312"/>
          <w:sz w:val="32"/>
          <w:szCs w:val="32"/>
          <w:lang w:val="en-US" w:eastAsia="zh-CN"/>
        </w:rPr>
        <w:t>民生领域全覆盖、全兜底</w:t>
      </w:r>
      <w:r>
        <w:rPr>
          <w:rFonts w:hint="default" w:ascii="仿宋_GB2312" w:hAnsi="仿宋" w:eastAsia="仿宋_GB2312"/>
          <w:sz w:val="32"/>
          <w:szCs w:val="32"/>
          <w:lang w:val="en-US" w:eastAsia="zh-CN"/>
        </w:rPr>
        <w:t>。</w:t>
      </w:r>
    </w:p>
    <w:p>
      <w:pPr>
        <w:widowControl/>
        <w:spacing w:line="500" w:lineRule="auto"/>
        <w:ind w:firstLine="627" w:firstLineChars="196"/>
        <w:rPr>
          <w:rFonts w:hint="eastAsia" w:ascii="仿宋_GB2312" w:hAnsi="仿宋" w:eastAsia="仿宋_GB2312"/>
          <w:sz w:val="32"/>
          <w:szCs w:val="32"/>
          <w:lang w:val="en-US" w:eastAsia="zh-CN"/>
        </w:rPr>
      </w:pPr>
      <w:r>
        <w:rPr>
          <w:rFonts w:hint="eastAsia" w:ascii="仿宋_GB2312" w:hAnsi="仿宋" w:eastAsia="仿宋_GB2312"/>
          <w:b/>
          <w:bCs/>
          <w:sz w:val="32"/>
          <w:szCs w:val="32"/>
          <w:lang w:val="en-US" w:eastAsia="zh-CN"/>
        </w:rPr>
        <w:t>3、开展财源建设，涵养经济成效明显。</w:t>
      </w:r>
      <w:r>
        <w:rPr>
          <w:rFonts w:hint="eastAsia" w:ascii="仿宋_GB2312" w:hAnsi="仿宋" w:eastAsia="仿宋_GB2312"/>
          <w:sz w:val="32"/>
          <w:szCs w:val="32"/>
          <w:lang w:val="en-US" w:eastAsia="zh-CN"/>
        </w:rPr>
        <w:t>纵深推进财税综合治理改革，怀化信息化财税创新理念被省政府办公厅《政务要情与交流》刊载；怀化财源税收综合治理改革经验在全省财政工作会议上作典型发言，全省推介。启动实施“三高四新”财源建设工程，推进财源建设工程“6643”专项行动（补齐六大产业发展短板、实施六大专项行动、抓好四个重点领域税收征管、健全三个工作机制），骨干税源、产业园区贡献实现“双提升”。</w:t>
      </w:r>
    </w:p>
    <w:p>
      <w:pPr>
        <w:widowControl/>
        <w:spacing w:line="500" w:lineRule="auto"/>
        <w:ind w:firstLine="627" w:firstLineChars="196"/>
        <w:rPr>
          <w:rFonts w:hint="eastAsia" w:ascii="仿宋_GB2312" w:hAnsi="仿宋" w:eastAsia="仿宋_GB2312"/>
          <w:sz w:val="32"/>
          <w:szCs w:val="32"/>
          <w:lang w:val="en-US" w:eastAsia="zh-CN"/>
        </w:rPr>
      </w:pPr>
      <w:r>
        <w:rPr>
          <w:rFonts w:hint="eastAsia" w:ascii="仿宋_GB2312" w:hAnsi="仿宋" w:eastAsia="仿宋_GB2312"/>
          <w:b/>
          <w:bCs/>
          <w:sz w:val="32"/>
          <w:szCs w:val="32"/>
          <w:lang w:val="en-US" w:eastAsia="zh-CN"/>
        </w:rPr>
        <w:t>4、强化资金管理，预算管理一体化全面推行。</w:t>
      </w:r>
      <w:r>
        <w:rPr>
          <w:rFonts w:hint="eastAsia" w:ascii="仿宋_GB2312" w:hAnsi="仿宋" w:eastAsia="仿宋_GB2312"/>
          <w:sz w:val="32"/>
          <w:szCs w:val="32"/>
          <w:lang w:val="en-US" w:eastAsia="zh-CN"/>
        </w:rPr>
        <w:t>严格库款管理。截至2021年底，全市应付国库集中支付结余为0，消化率达100%。完成了年初存量资金规模控制在20亿元内，占支出比重3%以内的目标。推进预决算公开，按要求按时间节点实行政府预算和部门预算在财政门户网站进行集中公开，市本级2021年预决算公开考核排名全省第二。实施预算管理一体化改革，我们将“加快完成预算管理一体化”列入2021年度重大决策部署贯彻落实督察督办计划，列为“一把手”工程，成立由财政局长任组长的改革领导小组，出台《怀化市财政局关于做好预算管理一体化系统全市上线运行的通知》，倒排工期、挂图作战，制定涵盖“基础数据采集、系统配置与联调测试、系统培训、切割上线”四个阶段53项具体任务的工作清单，推动系统上线跑出“加速度”，2021年12月9日预算管理一体正式上线运行。</w:t>
      </w:r>
    </w:p>
    <w:p>
      <w:pPr>
        <w:widowControl/>
        <w:spacing w:line="500" w:lineRule="auto"/>
        <w:ind w:firstLine="627" w:firstLineChars="196"/>
        <w:rPr>
          <w:rFonts w:hint="eastAsia" w:ascii="仿宋_GB2312" w:hAnsi="仿宋" w:eastAsia="仿宋_GB2312"/>
          <w:sz w:val="32"/>
          <w:szCs w:val="32"/>
          <w:lang w:eastAsia="zh-CN"/>
        </w:rPr>
      </w:pPr>
      <w:r>
        <w:rPr>
          <w:rFonts w:hint="eastAsia" w:ascii="仿宋_GB2312" w:hAnsi="仿宋" w:eastAsia="仿宋_GB2312"/>
          <w:b/>
          <w:bCs/>
          <w:sz w:val="32"/>
          <w:szCs w:val="32"/>
          <w:lang w:val="en-US" w:eastAsia="zh-CN"/>
        </w:rPr>
        <w:t>5、防控债务风险，化债计划超额完成。</w:t>
      </w:r>
      <w:r>
        <w:rPr>
          <w:rFonts w:hint="eastAsia" w:ascii="仿宋_GB2312" w:hAnsi="仿宋" w:eastAsia="仿宋_GB2312"/>
          <w:sz w:val="32"/>
          <w:szCs w:val="32"/>
          <w:lang w:val="en-US" w:eastAsia="zh-CN"/>
        </w:rPr>
        <w:t>始终</w:t>
      </w:r>
      <w:r>
        <w:rPr>
          <w:rFonts w:hint="default" w:ascii="仿宋_GB2312" w:hAnsi="仿宋" w:eastAsia="仿宋_GB2312"/>
          <w:sz w:val="32"/>
          <w:szCs w:val="32"/>
          <w:lang w:val="en-US" w:eastAsia="zh-CN"/>
        </w:rPr>
        <w:t>把统筹发展和安全、防范化解政府债务风险作为一项重大政治任务</w:t>
      </w:r>
      <w:r>
        <w:rPr>
          <w:rFonts w:hint="eastAsia" w:ascii="仿宋_GB2312" w:hAnsi="仿宋" w:eastAsia="仿宋_GB2312"/>
          <w:sz w:val="32"/>
          <w:szCs w:val="32"/>
          <w:lang w:val="en-US" w:eastAsia="zh-CN"/>
        </w:rPr>
        <w:t>，始终坚持市委市政府</w:t>
      </w:r>
      <w:r>
        <w:rPr>
          <w:rFonts w:hint="default" w:ascii="仿宋_GB2312" w:hAnsi="仿宋" w:eastAsia="仿宋_GB2312"/>
          <w:sz w:val="32"/>
          <w:szCs w:val="32"/>
          <w:lang w:val="en-US" w:eastAsia="zh-CN"/>
        </w:rPr>
        <w:t>党政主要领导亲自挂帅、债务办综合协调、市直相关部门合力推进工作</w:t>
      </w:r>
      <w:r>
        <w:rPr>
          <w:rFonts w:hint="eastAsia" w:ascii="仿宋_GB2312" w:hAnsi="仿宋" w:eastAsia="仿宋_GB2312"/>
          <w:sz w:val="32"/>
          <w:szCs w:val="32"/>
          <w:lang w:val="en-US" w:eastAsia="zh-CN"/>
        </w:rPr>
        <w:t>机制，着力以</w:t>
      </w:r>
      <w:r>
        <w:rPr>
          <w:rFonts w:hint="default" w:ascii="仿宋_GB2312" w:hAnsi="仿宋" w:eastAsia="仿宋_GB2312"/>
          <w:sz w:val="32"/>
          <w:szCs w:val="32"/>
          <w:lang w:val="en-US" w:eastAsia="zh-CN"/>
        </w:rPr>
        <w:t>“七个到位”（认识到位、机构到位、人员到位、方案到位、措施到位、调度到位、考核到位），</w:t>
      </w:r>
      <w:r>
        <w:rPr>
          <w:rFonts w:hint="eastAsia" w:ascii="仿宋_GB2312" w:hAnsi="仿宋" w:eastAsia="仿宋_GB2312"/>
          <w:sz w:val="32"/>
          <w:szCs w:val="32"/>
          <w:lang w:val="en-US" w:eastAsia="zh-CN"/>
        </w:rPr>
        <w:t>全力</w:t>
      </w:r>
      <w:r>
        <w:rPr>
          <w:rFonts w:hint="default" w:ascii="仿宋_GB2312" w:hAnsi="仿宋" w:eastAsia="仿宋_GB2312"/>
          <w:sz w:val="32"/>
          <w:szCs w:val="32"/>
          <w:lang w:val="en-US" w:eastAsia="zh-CN"/>
        </w:rPr>
        <w:t>防范化解政府债务风险。</w:t>
      </w:r>
      <w:r>
        <w:rPr>
          <w:rFonts w:hint="eastAsia" w:ascii="仿宋_GB2312" w:hAnsi="仿宋" w:eastAsia="仿宋_GB2312"/>
          <w:sz w:val="32"/>
          <w:szCs w:val="32"/>
          <w:lang w:val="en-US" w:eastAsia="zh-CN"/>
        </w:rPr>
        <w:t>全年未发生违法违规举债融资及爆发债务违约风险事件。</w:t>
      </w:r>
    </w:p>
    <w:p>
      <w:pPr>
        <w:pStyle w:val="6"/>
        <w:keepNext w:val="0"/>
        <w:keepLines w:val="0"/>
        <w:widowControl/>
        <w:suppressLineNumbers w:val="0"/>
        <w:spacing w:before="0" w:beforeAutospacing="0" w:after="0" w:afterAutospacing="0" w:line="375" w:lineRule="atLeast"/>
        <w:ind w:right="0"/>
        <w:jc w:val="both"/>
        <w:rPr>
          <w:rFonts w:hint="eastAsia" w:ascii="黑体" w:hAnsi="微软雅黑" w:eastAsia="黑体" w:cs="黑体"/>
          <w:color w:val="313131"/>
          <w:sz w:val="32"/>
          <w:szCs w:val="32"/>
        </w:rPr>
      </w:pPr>
      <w:r>
        <w:rPr>
          <w:rFonts w:hint="default" w:ascii="仿宋" w:hAnsi="仿宋" w:eastAsia="仿宋" w:cs="仿宋"/>
          <w:b/>
          <w:color w:val="313131"/>
          <w:sz w:val="32"/>
          <w:szCs w:val="32"/>
        </w:rPr>
        <w:t> </w:t>
      </w:r>
      <w:r>
        <w:rPr>
          <w:rFonts w:hint="eastAsia" w:ascii="黑体" w:hAnsi="微软雅黑" w:eastAsia="黑体" w:cs="黑体"/>
          <w:color w:val="313131"/>
          <w:sz w:val="32"/>
          <w:szCs w:val="32"/>
        </w:rPr>
        <w:t>五、存在的主要问题</w:t>
      </w:r>
    </w:p>
    <w:p>
      <w:pPr>
        <w:widowControl/>
        <w:shd w:val="clear" w:color="auto" w:fill="FFFFFF"/>
        <w:spacing w:line="600" w:lineRule="atLeast"/>
        <w:ind w:firstLine="640"/>
        <w:rPr>
          <w:rFonts w:hint="eastAsia" w:ascii="黑体" w:hAnsi="微软雅黑" w:eastAsia="黑体" w:cs="黑体"/>
          <w:color w:val="313131"/>
          <w:sz w:val="32"/>
          <w:szCs w:val="32"/>
          <w:lang w:eastAsia="zh-CN"/>
        </w:rPr>
      </w:pPr>
      <w:r>
        <w:rPr>
          <w:rFonts w:hint="eastAsia" w:ascii="仿宋_GB2312" w:hAnsi="仿宋_GB2312" w:eastAsia="仿宋_GB2312" w:cs="Times New Roman"/>
          <w:color w:val="000000"/>
          <w:kern w:val="2"/>
          <w:sz w:val="32"/>
          <w:szCs w:val="32"/>
          <w:lang w:val="en-US" w:eastAsia="zh-CN" w:bidi="ar-SA"/>
        </w:rPr>
        <w:t>预算支出执行与年初预算偏差大。工资福利支出调整预算超过50.49%；个人和家庭补助调整预算超过176.34%。因奖金支出未纳入年初预算编制口径</w:t>
      </w:r>
      <w:r>
        <w:rPr>
          <w:rFonts w:hint="eastAsia" w:ascii="仿宋_GB2312" w:hAnsi="仿宋" w:eastAsia="仿宋_GB2312" w:cs="仿宋"/>
          <w:color w:val="000000"/>
          <w:sz w:val="32"/>
          <w:szCs w:val="32"/>
          <w:lang w:val="en-US" w:eastAsia="zh-CN"/>
        </w:rPr>
        <w:t>，</w:t>
      </w:r>
      <w:r>
        <w:rPr>
          <w:rFonts w:hint="eastAsia" w:ascii="仿宋_GB2312" w:hAnsi="仿宋_GB2312" w:eastAsia="仿宋_GB2312" w:cs="Times New Roman"/>
          <w:color w:val="000000"/>
          <w:kern w:val="2"/>
          <w:sz w:val="32"/>
          <w:szCs w:val="32"/>
          <w:lang w:val="en-US" w:eastAsia="zh-CN" w:bidi="ar-SA"/>
        </w:rPr>
        <w:t>造成了预算数与执行数的偏差。</w:t>
      </w:r>
    </w:p>
    <w:p>
      <w:pPr>
        <w:pStyle w:val="6"/>
        <w:keepNext w:val="0"/>
        <w:keepLines w:val="0"/>
        <w:widowControl/>
        <w:suppressLineNumbers w:val="0"/>
        <w:spacing w:before="0" w:beforeAutospacing="0" w:after="0" w:afterAutospacing="0" w:line="375" w:lineRule="atLeast"/>
        <w:ind w:left="0" w:right="0" w:firstLine="641"/>
        <w:jc w:val="both"/>
        <w:rPr>
          <w:sz w:val="32"/>
          <w:szCs w:val="32"/>
        </w:rPr>
      </w:pPr>
      <w:r>
        <w:rPr>
          <w:rFonts w:hint="eastAsia" w:ascii="黑体" w:hAnsi="微软雅黑" w:eastAsia="黑体" w:cs="黑体"/>
          <w:color w:val="313131"/>
          <w:sz w:val="32"/>
          <w:szCs w:val="32"/>
        </w:rPr>
        <w:t>六、改进措施和建议</w:t>
      </w:r>
    </w:p>
    <w:p>
      <w:pPr>
        <w:pStyle w:val="6"/>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2"/>
          <w:szCs w:val="32"/>
        </w:rPr>
      </w:pPr>
      <w:r>
        <w:rPr>
          <w:rFonts w:hint="eastAsia" w:ascii="仿宋_GB2312" w:hAnsi="仿宋_GB2312" w:eastAsia="仿宋_GB2312" w:cs="仿宋_GB2312"/>
          <w:b/>
          <w:color w:val="313131"/>
          <w:sz w:val="32"/>
          <w:szCs w:val="32"/>
        </w:rPr>
        <w:t>1、细化预算编制工作，做好预算编制。</w:t>
      </w:r>
      <w:r>
        <w:rPr>
          <w:rFonts w:hint="eastAsia" w:ascii="仿宋_GB2312" w:hAnsi="仿宋_GB2312" w:eastAsia="仿宋_GB2312" w:cs="仿宋_GB2312"/>
          <w:color w:val="313131"/>
          <w:sz w:val="32"/>
          <w:szCs w:val="32"/>
        </w:rPr>
        <w:t>进一步加强局内部机构各科室的预算管理意识，严格按照预算编制的相关制度和要求进行预算编制。</w:t>
      </w:r>
    </w:p>
    <w:p>
      <w:pPr>
        <w:pStyle w:val="6"/>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2"/>
          <w:szCs w:val="32"/>
        </w:rPr>
      </w:pPr>
      <w:r>
        <w:rPr>
          <w:rFonts w:hint="eastAsia" w:ascii="仿宋_GB2312" w:hAnsi="仿宋_GB2312" w:eastAsia="仿宋_GB2312" w:cs="仿宋_GB2312"/>
          <w:b/>
          <w:color w:val="313131"/>
          <w:sz w:val="32"/>
          <w:szCs w:val="32"/>
        </w:rPr>
        <w:t>2、加强财务管理，严格财务审核。</w:t>
      </w:r>
      <w:r>
        <w:rPr>
          <w:rFonts w:hint="eastAsia" w:ascii="仿宋_GB2312" w:hAnsi="仿宋_GB2312" w:eastAsia="仿宋_GB2312" w:cs="仿宋_GB2312"/>
          <w:color w:val="313131"/>
          <w:sz w:val="32"/>
          <w:szCs w:val="32"/>
        </w:rPr>
        <w:t>在费用报账支付时，按照预算规定的费用项目和用途进行资金使用审核。</w:t>
      </w:r>
    </w:p>
    <w:p>
      <w:pPr>
        <w:widowControl/>
        <w:shd w:val="clear" w:color="auto" w:fill="FFFFFF"/>
        <w:spacing w:line="600" w:lineRule="atLeast"/>
        <w:ind w:firstLine="640"/>
        <w:jc w:val="both"/>
        <w:rPr>
          <w:rFonts w:hint="eastAsia" w:ascii="仿宋_GB2312" w:hAnsi="仿宋_GB2312" w:eastAsia="仿宋_GB2312" w:cs="仿宋_GB2312"/>
          <w:b/>
          <w:spacing w:val="-2"/>
          <w:sz w:val="32"/>
          <w:szCs w:val="32"/>
          <w:lang w:eastAsia="zh-CN"/>
        </w:rPr>
      </w:pPr>
      <w:r>
        <w:rPr>
          <w:rFonts w:hint="eastAsia" w:ascii="仿宋_GB2312" w:hAnsi="仿宋_GB2312" w:eastAsia="仿宋_GB2312" w:cs="仿宋_GB2312"/>
          <w:b/>
          <w:color w:val="313131"/>
          <w:sz w:val="32"/>
          <w:szCs w:val="32"/>
        </w:rPr>
        <w:t>3、继续抓好“三公”经费控制管理。</w:t>
      </w:r>
      <w:r>
        <w:rPr>
          <w:rFonts w:hint="eastAsia" w:ascii="仿宋_GB2312" w:hAnsi="仿宋_GB2312" w:eastAsia="仿宋_GB2312" w:cs="仿宋_GB2312"/>
          <w:color w:val="313131"/>
          <w:sz w:val="32"/>
          <w:szCs w:val="32"/>
        </w:rPr>
        <w:t>严格按制“三公”经费的规模和比例 ，把</w:t>
      </w:r>
      <w:r>
        <w:rPr>
          <w:rFonts w:hint="eastAsia" w:ascii="仿宋_GB2312" w:hAnsi="仿宋_GB2312" w:eastAsia="仿宋_GB2312" w:cs="仿宋_GB2312"/>
          <w:color w:val="313131"/>
          <w:sz w:val="32"/>
          <w:szCs w:val="32"/>
          <w:lang w:eastAsia="zh-CN"/>
        </w:rPr>
        <w:t>好</w:t>
      </w:r>
      <w:r>
        <w:rPr>
          <w:rFonts w:hint="eastAsia" w:ascii="仿宋_GB2312" w:hAnsi="仿宋_GB2312" w:eastAsia="仿宋_GB2312" w:cs="仿宋_GB2312"/>
          <w:color w:val="313131"/>
          <w:sz w:val="32"/>
          <w:szCs w:val="32"/>
        </w:rPr>
        <w:t>“三公经费支出的审核、审批</w:t>
      </w:r>
      <w:r>
        <w:rPr>
          <w:rFonts w:hint="eastAsia" w:ascii="仿宋_GB2312" w:hAnsi="仿宋_GB2312" w:eastAsia="仿宋_GB2312" w:cs="仿宋_GB2312"/>
          <w:color w:val="313131"/>
          <w:sz w:val="32"/>
          <w:szCs w:val="32"/>
          <w:lang w:eastAsia="zh-CN"/>
        </w:rPr>
        <w:t>关。</w:t>
      </w:r>
    </w:p>
    <w:p>
      <w:pPr>
        <w:ind w:firstLine="640" w:firstLineChars="200"/>
        <w:jc w:val="left"/>
        <w:rPr>
          <w:rFonts w:cs="黑体" w:asciiTheme="minorEastAsia" w:hAnsiTheme="minorEastAsia"/>
          <w:color w:val="000000"/>
          <w:kern w:val="0"/>
          <w:sz w:val="32"/>
          <w:szCs w:val="32"/>
        </w:rPr>
      </w:pPr>
    </w:p>
    <w:sectPr>
      <w:pgSz w:w="11906" w:h="16838"/>
      <w:pgMar w:top="1117" w:right="1117" w:bottom="1117" w:left="1684" w:header="851" w:footer="992" w:gutter="0"/>
      <w:cols w:space="0" w:num="1"/>
      <w:rtlGutter w:val="0"/>
      <w:docGrid w:type="linesAndChar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ABB91A9"/>
    <w:multiLevelType w:val="singleLevel"/>
    <w:tmpl w:val="3ABB91A9"/>
    <w:lvl w:ilvl="0" w:tentative="0">
      <w:start w:val="3"/>
      <w:numFmt w:val="decimal"/>
      <w:suff w:val="nothing"/>
      <w:lvlText w:val="(%1）"/>
      <w:lvlJc w:val="left"/>
    </w:lvl>
  </w:abstractNum>
  <w:abstractNum w:abstractNumId="2">
    <w:nsid w:val="620EF6CE"/>
    <w:multiLevelType w:val="singleLevel"/>
    <w:tmpl w:val="620EF6CE"/>
    <w:lvl w:ilvl="0" w:tentative="0">
      <w:start w:val="1"/>
      <w:numFmt w:val="decimal"/>
      <w:suff w:val="nothing"/>
      <w:lvlText w:val="%1、"/>
      <w:lvlJc w:val="left"/>
    </w:lvl>
  </w:abstractNum>
  <w:abstractNum w:abstractNumId="3">
    <w:nsid w:val="63312B1C"/>
    <w:multiLevelType w:val="singleLevel"/>
    <w:tmpl w:val="63312B1C"/>
    <w:lvl w:ilvl="0" w:tentative="0">
      <w:start w:val="3"/>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wNTBlODA0YzdmOWRhNzA3ZDgwYjZjNmY5OWI0YWE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CD48EF"/>
    <w:rsid w:val="04D83AA2"/>
    <w:rsid w:val="071B1F49"/>
    <w:rsid w:val="11831186"/>
    <w:rsid w:val="27D03952"/>
    <w:rsid w:val="2928510B"/>
    <w:rsid w:val="2AB2303B"/>
    <w:rsid w:val="2ACC36BA"/>
    <w:rsid w:val="2B15770E"/>
    <w:rsid w:val="2D186215"/>
    <w:rsid w:val="30A01476"/>
    <w:rsid w:val="389971BC"/>
    <w:rsid w:val="39CB7D2A"/>
    <w:rsid w:val="3C3A423B"/>
    <w:rsid w:val="3E1A0908"/>
    <w:rsid w:val="46297382"/>
    <w:rsid w:val="475752E9"/>
    <w:rsid w:val="478118FC"/>
    <w:rsid w:val="48BE631B"/>
    <w:rsid w:val="4E253CF1"/>
    <w:rsid w:val="4F0D7AA5"/>
    <w:rsid w:val="5095479B"/>
    <w:rsid w:val="5232031F"/>
    <w:rsid w:val="5432066E"/>
    <w:rsid w:val="579234FE"/>
    <w:rsid w:val="5E96582C"/>
    <w:rsid w:val="61883466"/>
    <w:rsid w:val="632968FB"/>
    <w:rsid w:val="644A44D1"/>
    <w:rsid w:val="69C6791E"/>
    <w:rsid w:val="69CD39F6"/>
    <w:rsid w:val="6CF647A7"/>
    <w:rsid w:val="6E0D77F4"/>
    <w:rsid w:val="71703E88"/>
    <w:rsid w:val="75685721"/>
    <w:rsid w:val="76F43D5A"/>
    <w:rsid w:val="7A8E4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next w:val="3"/>
    <w:link w:val="10"/>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1680"/>
    </w:pPr>
  </w:style>
  <w:style w:type="paragraph" w:styleId="4">
    <w:name w:val="Balloon Text"/>
    <w:basedOn w:val="1"/>
    <w:link w:val="13"/>
    <w:unhideWhenUsed/>
    <w:qFormat/>
    <w:uiPriority w:val="99"/>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10111</Words>
  <Characters>10873</Characters>
  <Lines>69</Lines>
  <Paragraphs>19</Paragraphs>
  <TotalTime>14</TotalTime>
  <ScaleCrop>false</ScaleCrop>
  <LinksUpToDate>false</LinksUpToDate>
  <CharactersWithSpaces>10923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放飞梦想</cp:lastModifiedBy>
  <cp:lastPrinted>2022-09-26T07:27:00Z</cp:lastPrinted>
  <dcterms:modified xsi:type="dcterms:W3CDTF">2023-10-11T01:41:40Z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6BC89757A7804701859B2194A558B31F</vt:lpwstr>
  </property>
</Properties>
</file>