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center"/>
        <w:rPr>
          <w:rFonts w:hint="eastAsia"/>
          <w:sz w:val="56"/>
          <w:szCs w:val="56"/>
        </w:rPr>
      </w:pPr>
    </w:p>
    <w:p>
      <w:pPr>
        <w:pStyle w:val="12"/>
        <w:jc w:val="center"/>
        <w:rPr>
          <w:sz w:val="56"/>
          <w:szCs w:val="56"/>
        </w:rPr>
      </w:pPr>
    </w:p>
    <w:p>
      <w:pPr>
        <w:pStyle w:val="12"/>
        <w:jc w:val="center"/>
        <w:rPr>
          <w:sz w:val="56"/>
          <w:szCs w:val="56"/>
        </w:rPr>
      </w:pPr>
    </w:p>
    <w:p>
      <w:pPr>
        <w:pStyle w:val="12"/>
        <w:jc w:val="center"/>
        <w:rPr>
          <w:sz w:val="84"/>
          <w:szCs w:val="84"/>
        </w:rPr>
      </w:pPr>
    </w:p>
    <w:p>
      <w:pPr>
        <w:pStyle w:val="12"/>
        <w:jc w:val="center"/>
        <w:rPr>
          <w:sz w:val="84"/>
          <w:szCs w:val="84"/>
        </w:rPr>
      </w:pPr>
    </w:p>
    <w:p>
      <w:pPr>
        <w:pStyle w:val="12"/>
        <w:jc w:val="center"/>
        <w:rPr>
          <w:sz w:val="84"/>
          <w:szCs w:val="84"/>
        </w:rPr>
      </w:pPr>
      <w:r>
        <w:rPr>
          <w:rFonts w:hint="eastAsia"/>
          <w:sz w:val="84"/>
          <w:szCs w:val="84"/>
        </w:rPr>
        <w:t>202</w:t>
      </w:r>
      <w:r>
        <w:rPr>
          <w:rFonts w:hint="eastAsia"/>
          <w:sz w:val="84"/>
          <w:szCs w:val="84"/>
          <w:lang w:val="en-US" w:eastAsia="zh-CN"/>
        </w:rPr>
        <w:t>2</w:t>
      </w:r>
      <w:r>
        <w:rPr>
          <w:rFonts w:hint="eastAsia"/>
          <w:sz w:val="84"/>
          <w:szCs w:val="84"/>
        </w:rPr>
        <w:t>年度</w:t>
      </w:r>
    </w:p>
    <w:p>
      <w:pPr>
        <w:pStyle w:val="12"/>
        <w:jc w:val="center"/>
        <w:rPr>
          <w:sz w:val="84"/>
          <w:szCs w:val="84"/>
        </w:rPr>
      </w:pPr>
      <w:r>
        <w:rPr>
          <w:rFonts w:hint="eastAsia"/>
          <w:sz w:val="84"/>
          <w:szCs w:val="84"/>
          <w:lang w:eastAsia="zh-CN"/>
        </w:rPr>
        <w:t>怀化市财政局</w:t>
      </w:r>
      <w:r>
        <w:rPr>
          <w:rFonts w:hint="eastAsia"/>
          <w:sz w:val="84"/>
          <w:szCs w:val="84"/>
        </w:rPr>
        <w:t>部门决算</w:t>
      </w:r>
    </w:p>
    <w:p>
      <w:pPr>
        <w:pStyle w:val="12"/>
        <w:jc w:val="center"/>
        <w:rPr>
          <w:sz w:val="56"/>
          <w:szCs w:val="56"/>
        </w:rPr>
      </w:pPr>
    </w:p>
    <w:p>
      <w:pPr>
        <w:pStyle w:val="12"/>
        <w:jc w:val="center"/>
        <w:rPr>
          <w:sz w:val="56"/>
          <w:szCs w:val="56"/>
        </w:rPr>
      </w:pPr>
    </w:p>
    <w:p>
      <w:pPr>
        <w:pStyle w:val="12"/>
        <w:jc w:val="center"/>
        <w:rPr>
          <w:sz w:val="56"/>
          <w:szCs w:val="56"/>
        </w:rPr>
      </w:pPr>
    </w:p>
    <w:p>
      <w:pPr>
        <w:pStyle w:val="12"/>
        <w:jc w:val="center"/>
        <w:rPr>
          <w:sz w:val="56"/>
          <w:szCs w:val="56"/>
        </w:rPr>
      </w:pPr>
    </w:p>
    <w:p>
      <w:pPr>
        <w:pStyle w:val="12"/>
        <w:jc w:val="center"/>
        <w:rPr>
          <w:sz w:val="32"/>
          <w:szCs w:val="32"/>
        </w:rPr>
      </w:pPr>
    </w:p>
    <w:p>
      <w:pPr>
        <w:pStyle w:val="12"/>
        <w:jc w:val="center"/>
        <w:rPr>
          <w:sz w:val="32"/>
          <w:szCs w:val="32"/>
        </w:rPr>
      </w:pPr>
    </w:p>
    <w:p>
      <w:pPr>
        <w:pStyle w:val="12"/>
        <w:jc w:val="center"/>
        <w:rPr>
          <w:sz w:val="32"/>
          <w:szCs w:val="32"/>
        </w:rPr>
      </w:pPr>
    </w:p>
    <w:p>
      <w:pPr>
        <w:pStyle w:val="12"/>
        <w:jc w:val="center"/>
        <w:rPr>
          <w:sz w:val="32"/>
          <w:szCs w:val="32"/>
        </w:rPr>
      </w:pPr>
    </w:p>
    <w:p>
      <w:pPr>
        <w:pStyle w:val="12"/>
        <w:jc w:val="center"/>
        <w:rPr>
          <w:sz w:val="32"/>
          <w:szCs w:val="32"/>
        </w:rPr>
      </w:pPr>
    </w:p>
    <w:p>
      <w:pPr>
        <w:pStyle w:val="12"/>
        <w:jc w:val="center"/>
        <w:rPr>
          <w:sz w:val="32"/>
          <w:szCs w:val="32"/>
        </w:rPr>
      </w:pPr>
    </w:p>
    <w:p>
      <w:pPr>
        <w:pStyle w:val="12"/>
        <w:spacing w:line="500" w:lineRule="exact"/>
        <w:jc w:val="center"/>
        <w:rPr>
          <w:b/>
          <w:sz w:val="36"/>
          <w:szCs w:val="28"/>
        </w:rPr>
      </w:pPr>
      <w:r>
        <w:rPr>
          <w:rFonts w:hint="eastAsia"/>
          <w:b/>
          <w:sz w:val="36"/>
          <w:szCs w:val="28"/>
        </w:rPr>
        <w:t>目录</w:t>
      </w:r>
    </w:p>
    <w:p>
      <w:pPr>
        <w:pStyle w:val="12"/>
        <w:keepNext w:val="0"/>
        <w:keepLines w:val="0"/>
        <w:pageBreakBefore w:val="0"/>
        <w:widowControl w:val="0"/>
        <w:kinsoku/>
        <w:wordWrap/>
        <w:overflowPunct/>
        <w:topLinePunct w:val="0"/>
        <w:bidi w:val="0"/>
        <w:snapToGrid/>
        <w:spacing w:line="480" w:lineRule="exact"/>
        <w:ind w:left="0" w:leftChars="0" w:right="0" w:rightChars="0"/>
        <w:jc w:val="left"/>
        <w:textAlignment w:val="auto"/>
        <w:outlineLvl w:val="9"/>
        <w:rPr>
          <w:rFonts w:hint="eastAsia"/>
          <w:b/>
          <w:sz w:val="13"/>
          <w:szCs w:val="13"/>
        </w:rPr>
      </w:pPr>
    </w:p>
    <w:p>
      <w:pPr>
        <w:pStyle w:val="12"/>
        <w:keepNext w:val="0"/>
        <w:keepLines w:val="0"/>
        <w:pageBreakBefore w:val="0"/>
        <w:widowControl w:val="0"/>
        <w:kinsoku/>
        <w:wordWrap/>
        <w:overflowPunct/>
        <w:topLinePunct w:val="0"/>
        <w:bidi w:val="0"/>
        <w:snapToGrid/>
        <w:spacing w:line="480" w:lineRule="exact"/>
        <w:ind w:left="0" w:leftChars="0" w:right="0" w:rightChars="0"/>
        <w:jc w:val="left"/>
        <w:textAlignment w:val="auto"/>
        <w:outlineLvl w:val="9"/>
        <w:rPr>
          <w:rFonts w:ascii="仿宋_GB2312" w:hAnsi="仿宋_GB2312" w:cs="仿宋_GB2312"/>
          <w:b/>
          <w:sz w:val="32"/>
          <w:szCs w:val="32"/>
        </w:rPr>
      </w:pPr>
      <w:r>
        <w:rPr>
          <w:rFonts w:hint="eastAsia"/>
          <w:b/>
          <w:sz w:val="32"/>
          <w:szCs w:val="32"/>
        </w:rPr>
        <w:t>第一部分</w:t>
      </w:r>
      <w:r>
        <w:rPr>
          <w:rFonts w:hint="eastAsia"/>
          <w:b/>
          <w:sz w:val="32"/>
          <w:szCs w:val="32"/>
          <w:lang w:eastAsia="zh-CN"/>
        </w:rPr>
        <w:t>怀化市财政局</w:t>
      </w:r>
      <w:r>
        <w:rPr>
          <w:rFonts w:hint="eastAsia"/>
          <w:b/>
          <w:sz w:val="32"/>
          <w:szCs w:val="32"/>
        </w:rPr>
        <w:t>概况</w:t>
      </w:r>
    </w:p>
    <w:p>
      <w:pPr>
        <w:pStyle w:val="12"/>
        <w:keepNext w:val="0"/>
        <w:keepLines w:val="0"/>
        <w:pageBreakBefore w:val="0"/>
        <w:widowControl w:val="0"/>
        <w:kinsoku/>
        <w:wordWrap/>
        <w:overflowPunct/>
        <w:topLinePunct w:val="0"/>
        <w:bidi w:val="0"/>
        <w:snapToGrid/>
        <w:spacing w:line="480" w:lineRule="exact"/>
        <w:ind w:left="0" w:leftChars="0" w:right="0" w:rightChars="0" w:firstLine="800" w:firstLineChars="250"/>
        <w:jc w:val="left"/>
        <w:textAlignment w:val="auto"/>
        <w:outlineLvl w:val="9"/>
        <w:rPr>
          <w:rFonts w:cs="仿宋_GB2312" w:asciiTheme="minorEastAsia" w:hAnsiTheme="minorEastAsia" w:eastAsiaTheme="minorEastAsia"/>
          <w:sz w:val="32"/>
          <w:szCs w:val="32"/>
        </w:rPr>
      </w:pPr>
      <w:r>
        <w:rPr>
          <w:rFonts w:cs="仿宋_GB2312" w:asciiTheme="minorEastAsia" w:hAnsiTheme="minorEastAsia" w:eastAsiaTheme="minorEastAsia"/>
          <w:sz w:val="32"/>
          <w:szCs w:val="32"/>
        </w:rPr>
        <w:t>一、部门职责</w:t>
      </w:r>
    </w:p>
    <w:p>
      <w:pPr>
        <w:pStyle w:val="12"/>
        <w:keepNext w:val="0"/>
        <w:keepLines w:val="0"/>
        <w:pageBreakBefore w:val="0"/>
        <w:widowControl w:val="0"/>
        <w:kinsoku/>
        <w:wordWrap/>
        <w:overflowPunct/>
        <w:topLinePunct w:val="0"/>
        <w:bidi w:val="0"/>
        <w:snapToGrid/>
        <w:spacing w:line="480" w:lineRule="exact"/>
        <w:ind w:left="0" w:leftChars="0" w:right="0" w:rightChars="0" w:firstLine="800" w:firstLineChars="250"/>
        <w:jc w:val="left"/>
        <w:textAlignment w:val="auto"/>
        <w:outlineLvl w:val="9"/>
        <w:rPr>
          <w:rFonts w:cs="仿宋_GB2312" w:asciiTheme="minorEastAsia" w:hAnsiTheme="minorEastAsia" w:eastAsiaTheme="minorEastAsia"/>
          <w:sz w:val="32"/>
          <w:szCs w:val="32"/>
        </w:rPr>
      </w:pPr>
      <w:r>
        <w:rPr>
          <w:rFonts w:cs="仿宋_GB2312" w:asciiTheme="minorEastAsia" w:hAnsiTheme="minorEastAsia" w:eastAsiaTheme="minorEastAsia"/>
          <w:sz w:val="32"/>
          <w:szCs w:val="32"/>
        </w:rPr>
        <w:t>二、机构设置</w:t>
      </w:r>
    </w:p>
    <w:p>
      <w:pPr>
        <w:pStyle w:val="12"/>
        <w:keepNext w:val="0"/>
        <w:keepLines w:val="0"/>
        <w:pageBreakBefore w:val="0"/>
        <w:widowControl w:val="0"/>
        <w:kinsoku/>
        <w:wordWrap/>
        <w:overflowPunct/>
        <w:topLinePunct w:val="0"/>
        <w:bidi w:val="0"/>
        <w:snapToGrid/>
        <w:spacing w:line="480" w:lineRule="exact"/>
        <w:ind w:left="0" w:leftChars="0" w:right="0" w:rightChars="0"/>
        <w:jc w:val="left"/>
        <w:textAlignment w:val="auto"/>
        <w:outlineLvl w:val="9"/>
        <w:rPr>
          <w:rFonts w:ascii="仿宋_GB2312" w:hAnsi="仿宋_GB2312" w:cs="仿宋_GB2312"/>
          <w:b/>
          <w:sz w:val="32"/>
          <w:szCs w:val="32"/>
        </w:rPr>
      </w:pPr>
      <w:r>
        <w:rPr>
          <w:rFonts w:hint="eastAsia" w:hAnsi="仿宋_GB2312"/>
          <w:b/>
          <w:sz w:val="32"/>
          <w:szCs w:val="32"/>
        </w:rPr>
        <w:t>第二部分</w:t>
      </w:r>
      <w:r>
        <w:rPr>
          <w:rFonts w:hAnsi="仿宋_GB2312"/>
          <w:b/>
          <w:sz w:val="32"/>
          <w:szCs w:val="32"/>
        </w:rPr>
        <w:t>20</w:t>
      </w:r>
      <w:r>
        <w:rPr>
          <w:rFonts w:hint="eastAsia" w:hAnsi="仿宋_GB2312"/>
          <w:b/>
          <w:sz w:val="32"/>
          <w:szCs w:val="32"/>
        </w:rPr>
        <w:t>21年度部门决算表</w:t>
      </w:r>
    </w:p>
    <w:p>
      <w:pPr>
        <w:pStyle w:val="12"/>
        <w:keepNext w:val="0"/>
        <w:keepLines w:val="0"/>
        <w:pageBreakBefore w:val="0"/>
        <w:widowControl w:val="0"/>
        <w:kinsoku/>
        <w:wordWrap/>
        <w:overflowPunct/>
        <w:topLinePunct w:val="0"/>
        <w:bidi w:val="0"/>
        <w:snapToGrid/>
        <w:spacing w:line="480" w:lineRule="exact"/>
        <w:ind w:left="0" w:leftChars="0" w:right="0" w:rightChars="0" w:firstLine="800" w:firstLineChars="250"/>
        <w:jc w:val="left"/>
        <w:textAlignment w:val="auto"/>
        <w:outlineLvl w:val="9"/>
        <w:rPr>
          <w:rFonts w:cs="仿宋_GB2312" w:asciiTheme="minorEastAsia" w:hAnsiTheme="minorEastAsia" w:eastAsiaTheme="minorEastAsia"/>
          <w:sz w:val="32"/>
          <w:szCs w:val="32"/>
        </w:rPr>
      </w:pPr>
      <w:r>
        <w:rPr>
          <w:rFonts w:cs="仿宋_GB2312" w:asciiTheme="minorEastAsia" w:hAnsiTheme="minorEastAsia" w:eastAsiaTheme="minorEastAsia"/>
          <w:sz w:val="32"/>
          <w:szCs w:val="32"/>
        </w:rPr>
        <w:t>一、收入支出决算总表</w:t>
      </w:r>
    </w:p>
    <w:p>
      <w:pPr>
        <w:pStyle w:val="12"/>
        <w:keepNext w:val="0"/>
        <w:keepLines w:val="0"/>
        <w:pageBreakBefore w:val="0"/>
        <w:widowControl w:val="0"/>
        <w:kinsoku/>
        <w:wordWrap/>
        <w:overflowPunct/>
        <w:topLinePunct w:val="0"/>
        <w:bidi w:val="0"/>
        <w:snapToGrid/>
        <w:spacing w:line="480" w:lineRule="exact"/>
        <w:ind w:left="0" w:leftChars="0" w:right="0" w:rightChars="0" w:firstLine="800" w:firstLineChars="250"/>
        <w:jc w:val="left"/>
        <w:textAlignment w:val="auto"/>
        <w:outlineLvl w:val="9"/>
        <w:rPr>
          <w:rFonts w:cs="仿宋_GB2312" w:asciiTheme="minorEastAsia" w:hAnsiTheme="minorEastAsia" w:eastAsiaTheme="minorEastAsia"/>
          <w:sz w:val="32"/>
          <w:szCs w:val="32"/>
        </w:rPr>
      </w:pPr>
      <w:r>
        <w:rPr>
          <w:rFonts w:cs="仿宋_GB2312" w:asciiTheme="minorEastAsia" w:hAnsiTheme="minorEastAsia" w:eastAsiaTheme="minorEastAsia"/>
          <w:sz w:val="32"/>
          <w:szCs w:val="32"/>
        </w:rPr>
        <w:t>二、收入决算表</w:t>
      </w:r>
    </w:p>
    <w:p>
      <w:pPr>
        <w:pStyle w:val="12"/>
        <w:keepNext w:val="0"/>
        <w:keepLines w:val="0"/>
        <w:pageBreakBefore w:val="0"/>
        <w:widowControl w:val="0"/>
        <w:kinsoku/>
        <w:wordWrap/>
        <w:overflowPunct/>
        <w:topLinePunct w:val="0"/>
        <w:bidi w:val="0"/>
        <w:snapToGrid/>
        <w:spacing w:line="480" w:lineRule="exact"/>
        <w:ind w:left="0" w:leftChars="0" w:right="0" w:rightChars="0" w:firstLine="800" w:firstLineChars="250"/>
        <w:jc w:val="left"/>
        <w:textAlignment w:val="auto"/>
        <w:outlineLvl w:val="9"/>
        <w:rPr>
          <w:rFonts w:cs="仿宋_GB2312" w:asciiTheme="minorEastAsia" w:hAnsiTheme="minorEastAsia" w:eastAsiaTheme="minorEastAsia"/>
          <w:sz w:val="32"/>
          <w:szCs w:val="32"/>
        </w:rPr>
      </w:pPr>
      <w:r>
        <w:rPr>
          <w:rFonts w:cs="仿宋_GB2312" w:asciiTheme="minorEastAsia" w:hAnsiTheme="minorEastAsia" w:eastAsiaTheme="minorEastAsia"/>
          <w:sz w:val="32"/>
          <w:szCs w:val="32"/>
        </w:rPr>
        <w:t>三、支出决算表</w:t>
      </w:r>
    </w:p>
    <w:p>
      <w:pPr>
        <w:pStyle w:val="12"/>
        <w:keepNext w:val="0"/>
        <w:keepLines w:val="0"/>
        <w:pageBreakBefore w:val="0"/>
        <w:widowControl w:val="0"/>
        <w:kinsoku/>
        <w:wordWrap/>
        <w:overflowPunct/>
        <w:topLinePunct w:val="0"/>
        <w:bidi w:val="0"/>
        <w:snapToGrid/>
        <w:spacing w:line="480" w:lineRule="exact"/>
        <w:ind w:left="0" w:leftChars="0" w:right="0" w:rightChars="0" w:firstLine="800" w:firstLineChars="250"/>
        <w:jc w:val="left"/>
        <w:textAlignment w:val="auto"/>
        <w:outlineLvl w:val="9"/>
        <w:rPr>
          <w:rFonts w:cs="仿宋_GB2312" w:asciiTheme="minorEastAsia" w:hAnsiTheme="minorEastAsia" w:eastAsiaTheme="minorEastAsia"/>
          <w:sz w:val="32"/>
          <w:szCs w:val="32"/>
        </w:rPr>
      </w:pPr>
      <w:r>
        <w:rPr>
          <w:rFonts w:cs="仿宋_GB2312" w:asciiTheme="minorEastAsia" w:hAnsiTheme="minorEastAsia" w:eastAsiaTheme="minorEastAsia"/>
          <w:sz w:val="32"/>
          <w:szCs w:val="32"/>
        </w:rPr>
        <w:t>四、财政拨款收入支出决算总表</w:t>
      </w:r>
    </w:p>
    <w:p>
      <w:pPr>
        <w:pStyle w:val="12"/>
        <w:keepNext w:val="0"/>
        <w:keepLines w:val="0"/>
        <w:pageBreakBefore w:val="0"/>
        <w:widowControl w:val="0"/>
        <w:kinsoku/>
        <w:wordWrap/>
        <w:overflowPunct/>
        <w:topLinePunct w:val="0"/>
        <w:bidi w:val="0"/>
        <w:snapToGrid/>
        <w:spacing w:line="480" w:lineRule="exact"/>
        <w:ind w:left="0" w:leftChars="0" w:right="0" w:rightChars="0" w:firstLine="800" w:firstLineChars="250"/>
        <w:jc w:val="left"/>
        <w:textAlignment w:val="auto"/>
        <w:outlineLvl w:val="9"/>
        <w:rPr>
          <w:rFonts w:cs="仿宋_GB2312" w:asciiTheme="minorEastAsia" w:hAnsiTheme="minorEastAsia" w:eastAsiaTheme="minorEastAsia"/>
          <w:sz w:val="32"/>
          <w:szCs w:val="32"/>
        </w:rPr>
      </w:pPr>
      <w:r>
        <w:rPr>
          <w:rFonts w:cs="仿宋_GB2312" w:asciiTheme="minorEastAsia" w:hAnsiTheme="minorEastAsia" w:eastAsiaTheme="minorEastAsia"/>
          <w:sz w:val="32"/>
          <w:szCs w:val="32"/>
        </w:rPr>
        <w:t>五、一般公共预算财政拨款支出决算表</w:t>
      </w:r>
    </w:p>
    <w:p>
      <w:pPr>
        <w:pStyle w:val="12"/>
        <w:keepNext w:val="0"/>
        <w:keepLines w:val="0"/>
        <w:pageBreakBefore w:val="0"/>
        <w:widowControl w:val="0"/>
        <w:kinsoku/>
        <w:wordWrap/>
        <w:overflowPunct/>
        <w:topLinePunct w:val="0"/>
        <w:bidi w:val="0"/>
        <w:snapToGrid/>
        <w:spacing w:line="480" w:lineRule="exact"/>
        <w:ind w:left="0" w:leftChars="0" w:right="0" w:rightChars="0" w:firstLine="800" w:firstLineChars="250"/>
        <w:jc w:val="left"/>
        <w:textAlignment w:val="auto"/>
        <w:outlineLvl w:val="9"/>
        <w:rPr>
          <w:rFonts w:cs="仿宋_GB2312" w:asciiTheme="minorEastAsia" w:hAnsiTheme="minorEastAsia" w:eastAsiaTheme="minorEastAsia"/>
          <w:sz w:val="32"/>
          <w:szCs w:val="32"/>
        </w:rPr>
      </w:pPr>
      <w:r>
        <w:rPr>
          <w:rFonts w:cs="仿宋_GB2312" w:asciiTheme="minorEastAsia" w:hAnsiTheme="minorEastAsia" w:eastAsiaTheme="minorEastAsia"/>
          <w:sz w:val="32"/>
          <w:szCs w:val="32"/>
        </w:rPr>
        <w:t>六、一般公共预算财政拨款基本支出决算</w:t>
      </w:r>
      <w:r>
        <w:rPr>
          <w:rFonts w:hint="eastAsia" w:cs="仿宋_GB2312" w:asciiTheme="minorEastAsia" w:hAnsiTheme="minorEastAsia" w:eastAsiaTheme="minorEastAsia"/>
          <w:sz w:val="32"/>
          <w:szCs w:val="32"/>
        </w:rPr>
        <w:t>明细</w:t>
      </w:r>
      <w:r>
        <w:rPr>
          <w:rFonts w:cs="仿宋_GB2312" w:asciiTheme="minorEastAsia" w:hAnsiTheme="minorEastAsia" w:eastAsiaTheme="minorEastAsia"/>
          <w:sz w:val="32"/>
          <w:szCs w:val="32"/>
        </w:rPr>
        <w:t>表</w:t>
      </w:r>
    </w:p>
    <w:p>
      <w:pPr>
        <w:pStyle w:val="12"/>
        <w:keepNext w:val="0"/>
        <w:keepLines w:val="0"/>
        <w:pageBreakBefore w:val="0"/>
        <w:widowControl w:val="0"/>
        <w:kinsoku/>
        <w:wordWrap/>
        <w:overflowPunct/>
        <w:topLinePunct w:val="0"/>
        <w:bidi w:val="0"/>
        <w:snapToGrid/>
        <w:spacing w:line="480" w:lineRule="exact"/>
        <w:ind w:left="0" w:leftChars="0" w:right="0" w:rightChars="0" w:firstLine="800" w:firstLineChars="250"/>
        <w:jc w:val="left"/>
        <w:textAlignment w:val="auto"/>
        <w:outlineLvl w:val="9"/>
        <w:rPr>
          <w:rFonts w:cs="仿宋_GB2312" w:asciiTheme="minorEastAsia" w:hAnsiTheme="minorEastAsia" w:eastAsiaTheme="minorEastAsia"/>
          <w:sz w:val="32"/>
          <w:szCs w:val="32"/>
        </w:rPr>
      </w:pPr>
      <w:r>
        <w:rPr>
          <w:rFonts w:cs="仿宋_GB2312" w:asciiTheme="minorEastAsia" w:hAnsiTheme="minorEastAsia" w:eastAsiaTheme="minorEastAsia"/>
          <w:sz w:val="32"/>
          <w:szCs w:val="32"/>
        </w:rPr>
        <w:t>七、一般公共预算财政拨款“三公”经费支出决算表</w:t>
      </w:r>
    </w:p>
    <w:p>
      <w:pPr>
        <w:pStyle w:val="12"/>
        <w:keepNext w:val="0"/>
        <w:keepLines w:val="0"/>
        <w:pageBreakBefore w:val="0"/>
        <w:widowControl w:val="0"/>
        <w:kinsoku/>
        <w:wordWrap/>
        <w:overflowPunct/>
        <w:topLinePunct w:val="0"/>
        <w:bidi w:val="0"/>
        <w:snapToGrid/>
        <w:spacing w:line="480" w:lineRule="exact"/>
        <w:ind w:left="0" w:leftChars="0" w:right="0" w:rightChars="0" w:firstLine="800" w:firstLineChars="250"/>
        <w:jc w:val="left"/>
        <w:textAlignment w:val="auto"/>
        <w:outlineLvl w:val="9"/>
        <w:rPr>
          <w:rFonts w:cs="仿宋_GB2312" w:asciiTheme="minorEastAsia" w:hAnsiTheme="minorEastAsia" w:eastAsiaTheme="minorEastAsia"/>
          <w:sz w:val="32"/>
          <w:szCs w:val="32"/>
        </w:rPr>
      </w:pPr>
      <w:r>
        <w:rPr>
          <w:rFonts w:cs="仿宋_GB2312" w:asciiTheme="minorEastAsia" w:hAnsiTheme="minorEastAsia" w:eastAsiaTheme="minorEastAsia"/>
          <w:sz w:val="32"/>
          <w:szCs w:val="32"/>
        </w:rPr>
        <w:t>八、政府性基金预算财政拨款收入支出决算表</w:t>
      </w:r>
    </w:p>
    <w:p>
      <w:pPr>
        <w:pStyle w:val="12"/>
        <w:keepNext w:val="0"/>
        <w:keepLines w:val="0"/>
        <w:pageBreakBefore w:val="0"/>
        <w:widowControl w:val="0"/>
        <w:kinsoku/>
        <w:wordWrap/>
        <w:overflowPunct/>
        <w:topLinePunct w:val="0"/>
        <w:bidi w:val="0"/>
        <w:snapToGrid/>
        <w:spacing w:line="480" w:lineRule="exact"/>
        <w:ind w:left="0" w:leftChars="0" w:right="0" w:rightChars="0" w:firstLine="800" w:firstLineChars="250"/>
        <w:jc w:val="left"/>
        <w:textAlignment w:val="auto"/>
        <w:outlineLvl w:val="9"/>
        <w:rPr>
          <w:rFonts w:cs="仿宋_GB2312" w:asciiTheme="minorEastAsia" w:hAnsiTheme="minorEastAsia" w:eastAsiaTheme="minorEastAsia"/>
          <w:sz w:val="32"/>
          <w:szCs w:val="32"/>
        </w:rPr>
      </w:pPr>
      <w:r>
        <w:rPr>
          <w:rFonts w:hint="eastAsia" w:cs="仿宋_GB2312" w:asciiTheme="minorEastAsia" w:hAnsiTheme="minorEastAsia" w:eastAsiaTheme="minorEastAsia"/>
          <w:sz w:val="32"/>
          <w:szCs w:val="32"/>
        </w:rPr>
        <w:t>九、国有资本经营预算财政拨款支出决算表</w:t>
      </w:r>
    </w:p>
    <w:p>
      <w:pPr>
        <w:pStyle w:val="12"/>
        <w:keepNext w:val="0"/>
        <w:keepLines w:val="0"/>
        <w:pageBreakBefore w:val="0"/>
        <w:widowControl w:val="0"/>
        <w:kinsoku/>
        <w:wordWrap/>
        <w:overflowPunct/>
        <w:topLinePunct w:val="0"/>
        <w:bidi w:val="0"/>
        <w:snapToGrid/>
        <w:spacing w:line="480" w:lineRule="exact"/>
        <w:ind w:left="0" w:leftChars="0" w:right="0" w:rightChars="0"/>
        <w:jc w:val="left"/>
        <w:textAlignment w:val="auto"/>
        <w:outlineLvl w:val="9"/>
        <w:rPr>
          <w:rFonts w:ascii="仿宋_GB2312" w:hAnsi="仿宋_GB2312" w:cs="仿宋_GB2312"/>
          <w:b/>
          <w:sz w:val="32"/>
          <w:szCs w:val="32"/>
        </w:rPr>
      </w:pPr>
      <w:r>
        <w:rPr>
          <w:rFonts w:hint="eastAsia" w:hAnsi="仿宋_GB2312"/>
          <w:b/>
          <w:sz w:val="32"/>
          <w:szCs w:val="32"/>
        </w:rPr>
        <w:t>第三部分</w:t>
      </w:r>
      <w:r>
        <w:rPr>
          <w:rFonts w:hAnsi="仿宋_GB2312"/>
          <w:b/>
          <w:sz w:val="32"/>
          <w:szCs w:val="32"/>
        </w:rPr>
        <w:t>20</w:t>
      </w:r>
      <w:r>
        <w:rPr>
          <w:rFonts w:hint="eastAsia" w:hAnsi="仿宋_GB2312"/>
          <w:b/>
          <w:sz w:val="32"/>
          <w:szCs w:val="32"/>
        </w:rPr>
        <w:t>21年度部门决算情况说明</w:t>
      </w:r>
    </w:p>
    <w:p>
      <w:pPr>
        <w:pStyle w:val="12"/>
        <w:keepNext w:val="0"/>
        <w:keepLines w:val="0"/>
        <w:pageBreakBefore w:val="0"/>
        <w:widowControl w:val="0"/>
        <w:kinsoku/>
        <w:wordWrap/>
        <w:overflowPunct/>
        <w:topLinePunct w:val="0"/>
        <w:bidi w:val="0"/>
        <w:snapToGrid/>
        <w:spacing w:line="480" w:lineRule="exact"/>
        <w:ind w:left="0" w:leftChars="0" w:right="0" w:rightChars="0" w:firstLine="800" w:firstLineChars="250"/>
        <w:jc w:val="left"/>
        <w:textAlignment w:val="auto"/>
        <w:outlineLvl w:val="9"/>
        <w:rPr>
          <w:rFonts w:cs="仿宋_GB2312" w:asciiTheme="minorEastAsia" w:hAnsiTheme="minorEastAsia" w:eastAsiaTheme="minorEastAsia"/>
          <w:sz w:val="32"/>
          <w:szCs w:val="32"/>
        </w:rPr>
      </w:pPr>
      <w:r>
        <w:rPr>
          <w:rFonts w:cs="仿宋_GB2312" w:asciiTheme="minorEastAsia" w:hAnsiTheme="minorEastAsia" w:eastAsiaTheme="minorEastAsia"/>
          <w:sz w:val="32"/>
          <w:szCs w:val="32"/>
        </w:rPr>
        <w:t>一、收入支出决算总体情况说明</w:t>
      </w:r>
    </w:p>
    <w:p>
      <w:pPr>
        <w:keepNext w:val="0"/>
        <w:keepLines w:val="0"/>
        <w:pageBreakBefore w:val="0"/>
        <w:widowControl w:val="0"/>
        <w:kinsoku/>
        <w:wordWrap/>
        <w:overflowPunct/>
        <w:topLinePunct w:val="0"/>
        <w:bidi w:val="0"/>
        <w:snapToGrid/>
        <w:spacing w:line="480" w:lineRule="exact"/>
        <w:ind w:left="0" w:leftChars="0" w:right="0" w:rightChars="0" w:firstLine="800" w:firstLineChars="250"/>
        <w:jc w:val="left"/>
        <w:textAlignment w:val="auto"/>
        <w:outlineLvl w:val="9"/>
        <w:rPr>
          <w:rFonts w:ascii="仿宋_GB2312" w:hAnsi="仿宋_GB2312" w:cs="仿宋_GB2312"/>
          <w:sz w:val="32"/>
          <w:szCs w:val="32"/>
        </w:rPr>
      </w:pPr>
      <w:r>
        <w:rPr>
          <w:rFonts w:ascii="仿宋_GB2312" w:hAnsi="仿宋_GB2312" w:cs="仿宋_GB2312"/>
          <w:sz w:val="32"/>
          <w:szCs w:val="32"/>
        </w:rPr>
        <w:t>二、收入决算情况说明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firstLine="800" w:firstLineChars="250"/>
        <w:jc w:val="left"/>
        <w:textAlignment w:val="auto"/>
        <w:outlineLvl w:val="9"/>
        <w:rPr>
          <w:rFonts w:ascii="仿宋_GB2312" w:hAnsi="仿宋_GB2312" w:cs="仿宋_GB2312"/>
          <w:color w:val="000000"/>
          <w:kern w:val="0"/>
          <w:sz w:val="32"/>
          <w:szCs w:val="32"/>
        </w:rPr>
      </w:pPr>
      <w:r>
        <w:rPr>
          <w:rFonts w:ascii="仿宋_GB2312" w:hAnsi="仿宋_GB2312" w:cs="仿宋_GB2312"/>
          <w:color w:val="000000"/>
          <w:kern w:val="0"/>
          <w:sz w:val="32"/>
          <w:szCs w:val="32"/>
        </w:rPr>
        <w:t>三、支出决算情况说明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firstLine="800" w:firstLineChars="250"/>
        <w:jc w:val="left"/>
        <w:textAlignment w:val="auto"/>
        <w:outlineLvl w:val="9"/>
        <w:rPr>
          <w:rFonts w:ascii="仿宋_GB2312" w:hAnsi="仿宋_GB2312" w:cs="仿宋_GB2312"/>
          <w:color w:val="000000"/>
          <w:kern w:val="0"/>
          <w:sz w:val="32"/>
          <w:szCs w:val="32"/>
        </w:rPr>
      </w:pPr>
      <w:r>
        <w:rPr>
          <w:rFonts w:ascii="仿宋_GB2312" w:hAnsi="仿宋_GB2312" w:cs="仿宋_GB2312"/>
          <w:color w:val="000000"/>
          <w:kern w:val="0"/>
          <w:sz w:val="32"/>
          <w:szCs w:val="32"/>
        </w:rPr>
        <w:t>四、财政拨款收入支出决算总体情况说明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firstLine="800" w:firstLineChars="250"/>
        <w:jc w:val="left"/>
        <w:textAlignment w:val="auto"/>
        <w:outlineLvl w:val="9"/>
        <w:rPr>
          <w:rFonts w:ascii="仿宋_GB2312" w:hAnsi="仿宋_GB2312" w:cs="仿宋_GB2312"/>
          <w:color w:val="000000"/>
          <w:kern w:val="0"/>
          <w:sz w:val="32"/>
          <w:szCs w:val="32"/>
        </w:rPr>
      </w:pPr>
      <w:r>
        <w:rPr>
          <w:rFonts w:ascii="仿宋_GB2312" w:hAnsi="仿宋_GB2312" w:cs="仿宋_GB2312"/>
          <w:color w:val="000000"/>
          <w:kern w:val="0"/>
          <w:sz w:val="32"/>
          <w:szCs w:val="32"/>
        </w:rPr>
        <w:t>五、一般公共预算财政拨款支出决算情况说明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firstLine="800" w:firstLineChars="250"/>
        <w:jc w:val="left"/>
        <w:textAlignment w:val="auto"/>
        <w:outlineLvl w:val="9"/>
        <w:rPr>
          <w:rFonts w:ascii="仿宋_GB2312" w:hAnsi="仿宋_GB2312" w:cs="仿宋_GB2312"/>
          <w:color w:val="000000"/>
          <w:kern w:val="0"/>
          <w:sz w:val="32"/>
          <w:szCs w:val="32"/>
        </w:rPr>
      </w:pPr>
      <w:r>
        <w:rPr>
          <w:rFonts w:ascii="仿宋_GB2312" w:hAnsi="仿宋_GB2312" w:cs="仿宋_GB2312"/>
          <w:color w:val="000000"/>
          <w:kern w:val="0"/>
          <w:sz w:val="32"/>
          <w:szCs w:val="32"/>
        </w:rPr>
        <w:t>六、一般公共预算财政拨款基本支出决算情况说明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firstLine="800" w:firstLineChars="250"/>
        <w:jc w:val="left"/>
        <w:textAlignment w:val="auto"/>
        <w:outlineLvl w:val="9"/>
        <w:rPr>
          <w:rFonts w:ascii="仿宋_GB2312" w:hAnsi="仿宋_GB2312" w:cs="仿宋_GB2312"/>
          <w:color w:val="000000"/>
          <w:kern w:val="0"/>
          <w:sz w:val="32"/>
          <w:szCs w:val="32"/>
        </w:rPr>
      </w:pPr>
      <w:r>
        <w:rPr>
          <w:rFonts w:ascii="仿宋_GB2312" w:hAnsi="仿宋_GB2312" w:cs="仿宋_GB2312"/>
          <w:color w:val="000000"/>
          <w:kern w:val="0"/>
          <w:sz w:val="32"/>
          <w:szCs w:val="32"/>
        </w:rPr>
        <w:t>七、一般公共预算财政拨款</w:t>
      </w:r>
      <w:r>
        <w:rPr>
          <w:rFonts w:hint="eastAsia" w:ascii="仿宋_GB2312" w:hAnsi="仿宋_GB2312" w:cs="仿宋_GB2312"/>
          <w:color w:val="000000"/>
          <w:kern w:val="0"/>
          <w:sz w:val="32"/>
          <w:szCs w:val="32"/>
        </w:rPr>
        <w:t>“</w:t>
      </w:r>
      <w:r>
        <w:rPr>
          <w:rFonts w:ascii="仿宋_GB2312" w:hAnsi="仿宋_GB2312" w:cs="仿宋_GB2312"/>
          <w:color w:val="000000"/>
          <w:kern w:val="0"/>
          <w:sz w:val="32"/>
          <w:szCs w:val="32"/>
        </w:rPr>
        <w:t>三公</w:t>
      </w:r>
      <w:r>
        <w:rPr>
          <w:rFonts w:hint="eastAsia" w:ascii="仿宋_GB2312" w:hAnsi="仿宋_GB2312" w:cs="仿宋_GB2312"/>
          <w:color w:val="000000"/>
          <w:kern w:val="0"/>
          <w:sz w:val="32"/>
          <w:szCs w:val="32"/>
        </w:rPr>
        <w:t>”</w:t>
      </w:r>
      <w:r>
        <w:rPr>
          <w:rFonts w:ascii="仿宋_GB2312" w:hAnsi="仿宋_GB2312" w:cs="仿宋_GB2312"/>
          <w:color w:val="000000"/>
          <w:kern w:val="0"/>
          <w:sz w:val="32"/>
          <w:szCs w:val="32"/>
        </w:rPr>
        <w:t>经费支出决算情况说明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firstLine="800" w:firstLineChars="250"/>
        <w:jc w:val="left"/>
        <w:textAlignment w:val="auto"/>
        <w:outlineLvl w:val="9"/>
        <w:rPr>
          <w:rFonts w:hint="eastAsia" w:ascii="仿宋_GB2312" w:hAnsi="仿宋_GB2312" w:cs="仿宋_GB2312"/>
          <w:color w:val="000000"/>
          <w:kern w:val="0"/>
          <w:sz w:val="32"/>
          <w:szCs w:val="32"/>
        </w:rPr>
      </w:pPr>
      <w:r>
        <w:rPr>
          <w:rFonts w:hint="eastAsia" w:ascii="仿宋_GB2312" w:hAnsi="仿宋_GB2312" w:cs="仿宋_GB2312"/>
          <w:color w:val="000000"/>
          <w:kern w:val="0"/>
          <w:sz w:val="32"/>
          <w:szCs w:val="32"/>
        </w:rPr>
        <w:t>八</w:t>
      </w:r>
      <w:r>
        <w:rPr>
          <w:rFonts w:ascii="仿宋_GB2312" w:hAnsi="仿宋_GB2312" w:cs="仿宋_GB2312"/>
          <w:color w:val="000000"/>
          <w:kern w:val="0"/>
          <w:sz w:val="32"/>
          <w:szCs w:val="32"/>
        </w:rPr>
        <w:t>、</w:t>
      </w:r>
      <w:r>
        <w:rPr>
          <w:rFonts w:hint="eastAsia" w:ascii="仿宋_GB2312" w:hAnsi="仿宋_GB2312" w:cs="仿宋_GB2312"/>
          <w:color w:val="000000"/>
          <w:kern w:val="0"/>
          <w:sz w:val="32"/>
          <w:szCs w:val="32"/>
        </w:rPr>
        <w:t>政府性基金预算收入支出决算情况</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firstLine="800" w:firstLineChars="250"/>
        <w:jc w:val="left"/>
        <w:textAlignment w:val="auto"/>
        <w:outlineLvl w:val="9"/>
        <w:rPr>
          <w:rFonts w:hint="eastAsia" w:ascii="仿宋_GB2312" w:hAnsi="仿宋_GB2312" w:cs="仿宋_GB2312"/>
          <w:color w:val="auto"/>
          <w:kern w:val="0"/>
          <w:sz w:val="32"/>
          <w:szCs w:val="32"/>
        </w:rPr>
      </w:pPr>
      <w:r>
        <w:rPr>
          <w:rFonts w:hint="eastAsia" w:ascii="仿宋_GB2312" w:hAnsi="仿宋_GB2312" w:cs="仿宋_GB2312"/>
          <w:color w:val="auto"/>
          <w:kern w:val="0"/>
          <w:sz w:val="32"/>
          <w:szCs w:val="32"/>
          <w:lang w:val="en-US" w:eastAsia="zh-CN"/>
        </w:rPr>
        <w:t>九、国有资本经营预算收入支出决算情况</w:t>
      </w:r>
    </w:p>
    <w:p>
      <w:pPr>
        <w:keepNext w:val="0"/>
        <w:keepLines w:val="0"/>
        <w:pageBreakBefore w:val="0"/>
        <w:widowControl w:val="0"/>
        <w:kinsoku/>
        <w:wordWrap/>
        <w:overflowPunct/>
        <w:topLinePunct w:val="0"/>
        <w:autoSpaceDE w:val="0"/>
        <w:autoSpaceDN w:val="0"/>
        <w:bidi w:val="0"/>
        <w:adjustRightInd w:val="0"/>
        <w:snapToGrid/>
        <w:spacing w:line="480" w:lineRule="exact"/>
        <w:ind w:firstLine="800" w:firstLineChars="250"/>
        <w:jc w:val="left"/>
        <w:textAlignment w:val="auto"/>
        <w:rPr>
          <w:rFonts w:hint="eastAsia" w:ascii="仿宋_GB2312" w:hAnsi="仿宋_GB2312" w:cs="仿宋_GB2312" w:eastAsiaTheme="minorEastAsia"/>
          <w:color w:val="000000"/>
          <w:kern w:val="0"/>
          <w:sz w:val="32"/>
          <w:szCs w:val="32"/>
          <w:lang w:eastAsia="zh-CN"/>
        </w:rPr>
      </w:pPr>
      <w:r>
        <w:rPr>
          <w:rFonts w:hint="eastAsia" w:ascii="仿宋_GB2312" w:hAnsi="仿宋_GB2312" w:cs="仿宋_GB2312"/>
          <w:color w:val="000000"/>
          <w:kern w:val="0"/>
          <w:sz w:val="32"/>
          <w:szCs w:val="32"/>
          <w:lang w:eastAsia="zh-CN"/>
        </w:rPr>
        <w:t>十</w:t>
      </w:r>
      <w:r>
        <w:rPr>
          <w:rFonts w:ascii="仿宋_GB2312" w:hAnsi="仿宋_GB2312" w:cs="仿宋_GB2312"/>
          <w:color w:val="000000"/>
          <w:kern w:val="0"/>
          <w:sz w:val="32"/>
          <w:szCs w:val="32"/>
        </w:rPr>
        <w:t>、</w:t>
      </w:r>
      <w:r>
        <w:rPr>
          <w:rFonts w:hint="eastAsia" w:cs="仿宋_GB2312" w:asciiTheme="minorEastAsia" w:hAnsiTheme="minorEastAsia" w:eastAsiaTheme="minorEastAsia"/>
          <w:sz w:val="32"/>
          <w:szCs w:val="32"/>
        </w:rPr>
        <w:t>国有资本经营预算财政拨款支出决算</w:t>
      </w:r>
      <w:r>
        <w:rPr>
          <w:rFonts w:hint="eastAsia" w:cs="仿宋_GB2312" w:asciiTheme="minorEastAsia" w:hAnsiTheme="minorEastAsia"/>
          <w:sz w:val="32"/>
          <w:szCs w:val="32"/>
          <w:lang w:eastAsia="zh-CN"/>
        </w:rPr>
        <w:t>情况</w:t>
      </w:r>
    </w:p>
    <w:p>
      <w:pPr>
        <w:keepNext w:val="0"/>
        <w:keepLines w:val="0"/>
        <w:pageBreakBefore w:val="0"/>
        <w:widowControl w:val="0"/>
        <w:kinsoku/>
        <w:wordWrap/>
        <w:overflowPunct/>
        <w:topLinePunct w:val="0"/>
        <w:autoSpaceDE w:val="0"/>
        <w:autoSpaceDN w:val="0"/>
        <w:bidi w:val="0"/>
        <w:adjustRightInd w:val="0"/>
        <w:snapToGrid/>
        <w:spacing w:line="480" w:lineRule="exact"/>
        <w:ind w:firstLine="800" w:firstLineChars="250"/>
        <w:jc w:val="left"/>
        <w:textAlignment w:val="auto"/>
        <w:rPr>
          <w:rFonts w:ascii="仿宋_GB2312" w:hAnsi="仿宋_GB2312" w:cs="仿宋_GB2312"/>
          <w:color w:val="000000"/>
          <w:kern w:val="0"/>
          <w:sz w:val="32"/>
          <w:szCs w:val="32"/>
        </w:rPr>
      </w:pPr>
      <w:r>
        <w:rPr>
          <w:rFonts w:hint="eastAsia" w:ascii="仿宋_GB2312" w:hAnsi="仿宋_GB2312" w:cs="仿宋_GB2312"/>
          <w:color w:val="000000"/>
          <w:kern w:val="0"/>
          <w:sz w:val="32"/>
          <w:szCs w:val="32"/>
        </w:rPr>
        <w:t>十</w:t>
      </w:r>
      <w:r>
        <w:rPr>
          <w:rFonts w:hint="eastAsia" w:ascii="仿宋_GB2312" w:hAnsi="仿宋_GB2312" w:cs="仿宋_GB2312"/>
          <w:color w:val="000000"/>
          <w:kern w:val="0"/>
          <w:sz w:val="32"/>
          <w:szCs w:val="32"/>
          <w:lang w:eastAsia="zh-CN"/>
        </w:rPr>
        <w:t>一</w:t>
      </w:r>
      <w:r>
        <w:rPr>
          <w:rFonts w:hint="eastAsia" w:ascii="仿宋_GB2312" w:hAnsi="仿宋_GB2312" w:cs="仿宋_GB2312"/>
          <w:color w:val="000000"/>
          <w:kern w:val="0"/>
          <w:sz w:val="32"/>
          <w:szCs w:val="32"/>
        </w:rPr>
        <w:t>、机关运行经费支出说明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800" w:firstLineChars="250"/>
        <w:jc w:val="left"/>
        <w:textAlignment w:val="auto"/>
        <w:rPr>
          <w:rFonts w:ascii="仿宋_GB2312" w:hAnsi="仿宋_GB2312" w:cs="仿宋_GB2312"/>
          <w:color w:val="000000"/>
          <w:kern w:val="0"/>
          <w:sz w:val="32"/>
          <w:szCs w:val="32"/>
        </w:rPr>
      </w:pPr>
      <w:r>
        <w:rPr>
          <w:rFonts w:hint="eastAsia" w:ascii="仿宋_GB2312" w:hAnsi="仿宋_GB2312" w:cs="仿宋_GB2312"/>
          <w:color w:val="000000"/>
          <w:kern w:val="0"/>
          <w:sz w:val="32"/>
          <w:szCs w:val="32"/>
        </w:rPr>
        <w:t>十</w:t>
      </w:r>
      <w:r>
        <w:rPr>
          <w:rFonts w:hint="eastAsia" w:ascii="仿宋_GB2312" w:hAnsi="仿宋_GB2312" w:cs="仿宋_GB2312"/>
          <w:color w:val="000000"/>
          <w:kern w:val="0"/>
          <w:sz w:val="32"/>
          <w:szCs w:val="32"/>
          <w:lang w:eastAsia="zh-CN"/>
        </w:rPr>
        <w:t>二</w:t>
      </w:r>
      <w:r>
        <w:rPr>
          <w:rFonts w:hint="eastAsia" w:ascii="仿宋_GB2312" w:hAnsi="仿宋_GB2312" w:cs="仿宋_GB2312"/>
          <w:color w:val="000000"/>
          <w:kern w:val="0"/>
          <w:sz w:val="32"/>
          <w:szCs w:val="32"/>
        </w:rPr>
        <w:t>、一般性支出情况说明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800" w:firstLineChars="250"/>
        <w:jc w:val="left"/>
        <w:textAlignment w:val="auto"/>
        <w:rPr>
          <w:rFonts w:ascii="仿宋_GB2312" w:hAnsi="仿宋_GB2312" w:cs="仿宋_GB2312"/>
          <w:color w:val="000000"/>
          <w:kern w:val="0"/>
          <w:sz w:val="32"/>
          <w:szCs w:val="32"/>
        </w:rPr>
      </w:pPr>
      <w:r>
        <w:rPr>
          <w:rFonts w:hint="eastAsia" w:ascii="仿宋_GB2312" w:hAnsi="仿宋_GB2312" w:cs="仿宋_GB2312" w:eastAsiaTheme="minorEastAsia"/>
          <w:sz w:val="32"/>
          <w:szCs w:val="32"/>
        </w:rPr>
        <w:t>十</w:t>
      </w:r>
      <w:r>
        <w:rPr>
          <w:rFonts w:hint="eastAsia" w:ascii="仿宋_GB2312" w:hAnsi="仿宋_GB2312" w:cs="仿宋_GB2312"/>
          <w:sz w:val="32"/>
          <w:szCs w:val="32"/>
          <w:lang w:eastAsia="zh-CN"/>
        </w:rPr>
        <w:t>三</w:t>
      </w:r>
      <w:r>
        <w:rPr>
          <w:rFonts w:hint="eastAsia" w:ascii="仿宋_GB2312" w:hAnsi="仿宋_GB2312" w:cs="仿宋_GB2312"/>
          <w:color w:val="000000"/>
          <w:kern w:val="0"/>
          <w:sz w:val="32"/>
          <w:szCs w:val="32"/>
        </w:rPr>
        <w:t>、政府采购支出说明</w:t>
      </w:r>
    </w:p>
    <w:p>
      <w:pPr>
        <w:pStyle w:val="12"/>
        <w:keepNext w:val="0"/>
        <w:keepLines w:val="0"/>
        <w:pageBreakBefore w:val="0"/>
        <w:widowControl w:val="0"/>
        <w:kinsoku/>
        <w:wordWrap/>
        <w:overflowPunct/>
        <w:topLinePunct w:val="0"/>
        <w:bidi w:val="0"/>
        <w:snapToGrid/>
        <w:spacing w:line="480" w:lineRule="exact"/>
        <w:ind w:firstLine="800" w:firstLineChars="250"/>
        <w:textAlignment w:val="auto"/>
        <w:rPr>
          <w:rFonts w:hint="eastAsia" w:ascii="仿宋_GB2312" w:hAnsi="仿宋_GB2312" w:cs="仿宋_GB2312" w:eastAsiaTheme="minorEastAsia"/>
          <w:sz w:val="32"/>
          <w:szCs w:val="32"/>
        </w:rPr>
      </w:pPr>
      <w:r>
        <w:rPr>
          <w:rFonts w:hint="eastAsia" w:ascii="仿宋_GB2312" w:hAnsi="仿宋_GB2312" w:cs="仿宋_GB2312" w:eastAsiaTheme="minorEastAsia"/>
          <w:sz w:val="32"/>
          <w:szCs w:val="32"/>
        </w:rPr>
        <w:t>十</w:t>
      </w:r>
      <w:r>
        <w:rPr>
          <w:rFonts w:hint="eastAsia" w:ascii="仿宋_GB2312" w:hAnsi="仿宋_GB2312" w:cs="仿宋_GB2312" w:eastAsiaTheme="minorEastAsia"/>
          <w:sz w:val="32"/>
          <w:szCs w:val="32"/>
          <w:lang w:eastAsia="zh-CN"/>
        </w:rPr>
        <w:t>四</w:t>
      </w:r>
      <w:r>
        <w:rPr>
          <w:rFonts w:hint="eastAsia" w:ascii="仿宋_GB2312" w:hAnsi="仿宋_GB2312" w:cs="仿宋_GB2312" w:eastAsiaTheme="minorEastAsia"/>
          <w:sz w:val="32"/>
          <w:szCs w:val="32"/>
        </w:rPr>
        <w:t>、国有资产占用情况说明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800" w:firstLineChars="250"/>
        <w:jc w:val="left"/>
        <w:textAlignment w:val="auto"/>
        <w:rPr>
          <w:rFonts w:hint="eastAsia" w:ascii="仿宋_GB2312" w:hAnsi="仿宋_GB2312" w:cs="仿宋_GB2312"/>
          <w:color w:val="000000"/>
          <w:kern w:val="0"/>
          <w:sz w:val="32"/>
          <w:szCs w:val="32"/>
        </w:rPr>
      </w:pPr>
      <w:r>
        <w:rPr>
          <w:rFonts w:hint="eastAsia" w:ascii="仿宋_GB2312" w:hAnsi="仿宋_GB2312" w:cs="仿宋_GB2312"/>
          <w:color w:val="000000"/>
          <w:kern w:val="0"/>
          <w:sz w:val="32"/>
          <w:szCs w:val="32"/>
          <w:lang w:eastAsia="zh-CN"/>
        </w:rPr>
        <w:t>十五</w:t>
      </w:r>
      <w:r>
        <w:rPr>
          <w:rFonts w:hint="eastAsia" w:ascii="仿宋_GB2312" w:hAnsi="仿宋_GB2312" w:cs="仿宋_GB2312"/>
          <w:color w:val="000000"/>
          <w:kern w:val="0"/>
          <w:sz w:val="32"/>
          <w:szCs w:val="32"/>
        </w:rPr>
        <w:t>、2021年度预算绩效情况说明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jc w:val="left"/>
        <w:textAlignment w:val="auto"/>
        <w:outlineLvl w:val="9"/>
        <w:rPr>
          <w:rFonts w:ascii="黑体" w:hAnsi="黑体" w:eastAsia="黑体" w:cs="黑体"/>
          <w:b/>
          <w:color w:val="000000"/>
          <w:kern w:val="0"/>
          <w:sz w:val="32"/>
          <w:szCs w:val="32"/>
        </w:rPr>
      </w:pPr>
      <w:r>
        <w:rPr>
          <w:rFonts w:ascii="黑体" w:hAnsi="黑体" w:eastAsia="黑体" w:cs="黑体"/>
          <w:b/>
          <w:color w:val="000000"/>
          <w:kern w:val="0"/>
          <w:sz w:val="32"/>
          <w:szCs w:val="32"/>
        </w:rPr>
        <w:t>第四部分名词解释</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jc w:val="left"/>
        <w:textAlignment w:val="auto"/>
        <w:outlineLvl w:val="9"/>
        <w:rPr>
          <w:rFonts w:ascii="黑体" w:hAnsi="黑体" w:eastAsia="黑体" w:cs="仿宋_GB2312"/>
          <w:b/>
          <w:color w:val="000000"/>
          <w:kern w:val="0"/>
          <w:sz w:val="32"/>
          <w:szCs w:val="32"/>
        </w:rPr>
      </w:pPr>
      <w:r>
        <w:rPr>
          <w:rFonts w:hint="eastAsia" w:ascii="黑体" w:hAnsi="黑体" w:eastAsia="黑体" w:cs="黑体"/>
          <w:b/>
          <w:color w:val="000000"/>
          <w:kern w:val="0"/>
          <w:sz w:val="32"/>
          <w:szCs w:val="32"/>
        </w:rPr>
        <w:t>第五部分附件</w:t>
      </w:r>
    </w:p>
    <w:p>
      <w:pPr>
        <w:jc w:val="center"/>
        <w:rPr>
          <w:sz w:val="72"/>
          <w:szCs w:val="72"/>
        </w:rPr>
      </w:pPr>
    </w:p>
    <w:p>
      <w:pPr>
        <w:jc w:val="center"/>
        <w:rPr>
          <w:sz w:val="72"/>
          <w:szCs w:val="72"/>
        </w:rPr>
      </w:pPr>
    </w:p>
    <w:p>
      <w:pPr>
        <w:jc w:val="center"/>
        <w:rPr>
          <w:sz w:val="72"/>
          <w:szCs w:val="72"/>
        </w:rPr>
      </w:pPr>
    </w:p>
    <w:p>
      <w:pPr>
        <w:jc w:val="center"/>
        <w:rPr>
          <w:sz w:val="72"/>
          <w:szCs w:val="72"/>
        </w:rPr>
      </w:pPr>
    </w:p>
    <w:p>
      <w:pPr>
        <w:rPr>
          <w:sz w:val="72"/>
          <w:szCs w:val="72"/>
        </w:rPr>
      </w:pPr>
    </w:p>
    <w:p>
      <w:pPr>
        <w:pStyle w:val="12"/>
        <w:jc w:val="center"/>
        <w:rPr>
          <w:sz w:val="84"/>
          <w:szCs w:val="84"/>
        </w:rPr>
      </w:pPr>
      <w:r>
        <w:rPr>
          <w:rFonts w:hint="eastAsia"/>
          <w:sz w:val="84"/>
          <w:szCs w:val="84"/>
        </w:rPr>
        <w:t>第一部分</w:t>
      </w:r>
      <w:r>
        <w:rPr>
          <w:sz w:val="84"/>
          <w:szCs w:val="84"/>
        </w:rPr>
        <w:t xml:space="preserve"> </w:t>
      </w:r>
    </w:p>
    <w:p>
      <w:pPr>
        <w:pStyle w:val="12"/>
        <w:jc w:val="center"/>
        <w:rPr>
          <w:sz w:val="84"/>
          <w:szCs w:val="84"/>
        </w:rPr>
      </w:pPr>
    </w:p>
    <w:p>
      <w:pPr>
        <w:pStyle w:val="12"/>
        <w:jc w:val="center"/>
        <w:rPr>
          <w:sz w:val="84"/>
          <w:szCs w:val="84"/>
        </w:rPr>
      </w:pPr>
      <w:r>
        <w:rPr>
          <w:rFonts w:hint="eastAsia"/>
          <w:sz w:val="84"/>
          <w:szCs w:val="84"/>
          <w:lang w:eastAsia="zh-CN"/>
        </w:rPr>
        <w:t>怀化市财政局</w:t>
      </w:r>
      <w:r>
        <w:rPr>
          <w:rFonts w:hint="eastAsia"/>
          <w:sz w:val="84"/>
          <w:szCs w:val="84"/>
        </w:rPr>
        <w:t>单位概况</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5"/>
      </w:pPr>
    </w:p>
    <w:p>
      <w:pPr>
        <w:pStyle w:val="13"/>
        <w:ind w:left="720" w:firstLine="0" w:firstLineChars="0"/>
        <w:jc w:val="left"/>
        <w:rPr>
          <w:rFonts w:ascii="黑体" w:hAnsi="黑体" w:eastAsia="黑体"/>
          <w:sz w:val="32"/>
          <w:szCs w:val="32"/>
        </w:rPr>
      </w:pPr>
    </w:p>
    <w:p>
      <w:pPr>
        <w:pStyle w:val="13"/>
        <w:ind w:left="720" w:firstLine="0" w:firstLineChars="0"/>
        <w:jc w:val="left"/>
        <w:rPr>
          <w:rFonts w:ascii="黑体" w:hAnsi="黑体" w:eastAsia="黑体"/>
          <w:sz w:val="32"/>
          <w:szCs w:val="32"/>
        </w:rPr>
      </w:pPr>
    </w:p>
    <w:p>
      <w:pPr>
        <w:pStyle w:val="13"/>
        <w:numPr>
          <w:ilvl w:val="0"/>
          <w:numId w:val="1"/>
        </w:numPr>
        <w:ind w:firstLineChars="0"/>
        <w:jc w:val="left"/>
        <w:rPr>
          <w:rFonts w:ascii="黑体" w:hAnsi="黑体" w:eastAsia="黑体"/>
          <w:sz w:val="32"/>
          <w:szCs w:val="32"/>
        </w:rPr>
      </w:pPr>
      <w:r>
        <w:rPr>
          <w:rFonts w:ascii="黑体" w:hAnsi="黑体" w:eastAsia="黑体"/>
          <w:sz w:val="32"/>
          <w:szCs w:val="32"/>
        </w:rPr>
        <w:t>部门职责</w:t>
      </w:r>
    </w:p>
    <w:p>
      <w:pPr>
        <w:snapToGrid w:val="0"/>
        <w:spacing w:line="520" w:lineRule="exact"/>
        <w:ind w:left="420" w:leftChars="200" w:right="384" w:rightChars="183" w:firstLine="192" w:firstLineChars="60"/>
        <w:rPr>
          <w:rFonts w:hint="eastAsia" w:ascii="仿宋_GB2312" w:hAnsi="仿宋" w:eastAsia="仿宋_GB2312"/>
          <w:sz w:val="32"/>
          <w:szCs w:val="32"/>
        </w:rPr>
      </w:pPr>
      <w:r>
        <w:rPr>
          <w:rFonts w:hint="eastAsia" w:ascii="仿宋_GB2312" w:hAnsi="仿宋" w:eastAsia="仿宋_GB2312"/>
          <w:sz w:val="32"/>
          <w:szCs w:val="32"/>
        </w:rPr>
        <w:t>1．主要职能</w:t>
      </w:r>
    </w:p>
    <w:p>
      <w:pPr>
        <w:widowControl/>
        <w:spacing w:line="500" w:lineRule="auto"/>
        <w:ind w:firstLine="627" w:firstLineChars="196"/>
        <w:rPr>
          <w:rFonts w:hint="eastAsia" w:eastAsia="仿宋_GB2312"/>
          <w:sz w:val="32"/>
          <w:szCs w:val="32"/>
        </w:rPr>
      </w:pPr>
      <w:r>
        <w:rPr>
          <w:rFonts w:hint="eastAsia" w:eastAsia="仿宋_GB2312"/>
          <w:sz w:val="32"/>
          <w:szCs w:val="32"/>
        </w:rPr>
        <w:t>（1）组织贯彻执行国家财税方针政策，拟订和执行全市财政政策、改革方案，指导全市财政工作;分析预测宏观经济形势，参与制定各项宏观经济政策;提出运用财税政策实施宏观调控和综合平衡社会财力的建议;拟订和执行政府与企业的分配政策，完善鼓励公益事业发展的财税政策。贯彻执行国家有关金融工作的方针、政策和法律、法规，组织拟订市人民政府金融领域有关规章草案；组织拟订加强全市金融行业服务、促进金融行业发展的意见和政策建议。</w:t>
      </w:r>
    </w:p>
    <w:p>
      <w:pPr>
        <w:widowControl/>
        <w:spacing w:line="500" w:lineRule="auto"/>
        <w:ind w:firstLine="627" w:firstLineChars="196"/>
        <w:rPr>
          <w:rFonts w:hint="eastAsia" w:eastAsia="仿宋_GB2312"/>
          <w:sz w:val="32"/>
          <w:szCs w:val="32"/>
        </w:rPr>
      </w:pPr>
      <w:r>
        <w:rPr>
          <w:rFonts w:hint="eastAsia" w:eastAsia="仿宋_GB2312"/>
          <w:sz w:val="32"/>
          <w:szCs w:val="32"/>
        </w:rPr>
        <w:t>（2）代政府起草财政、财务、会议管理的制度及办法。</w:t>
      </w:r>
    </w:p>
    <w:p>
      <w:pPr>
        <w:widowControl/>
        <w:spacing w:line="500" w:lineRule="auto"/>
        <w:ind w:firstLine="627" w:firstLineChars="196"/>
        <w:rPr>
          <w:rFonts w:hint="eastAsia" w:eastAsia="仿宋_GB2312"/>
          <w:sz w:val="32"/>
          <w:szCs w:val="32"/>
        </w:rPr>
      </w:pPr>
      <w:r>
        <w:rPr>
          <w:rFonts w:hint="eastAsia" w:eastAsia="仿宋_GB2312"/>
          <w:sz w:val="32"/>
          <w:szCs w:val="32"/>
        </w:rPr>
        <w:t>（3）承担市本级各项财政收支管理的责任；负责编制年度市本级预决算草案并组织执行；代编全市财政收支预算，汇总全市财政总决算;受市人民政府委托，向市人民代表大会报告市本级、全市预算及其执行情况，向市人大常委会报告决算；组织制订市本级经费开支标准、定额，负责审核批复部门(单位)的年度预决算。完善转移支付制度，推进省直管县财政体制改革。</w:t>
      </w:r>
    </w:p>
    <w:p>
      <w:pPr>
        <w:widowControl/>
        <w:spacing w:line="500" w:lineRule="auto"/>
        <w:ind w:firstLine="627" w:firstLineChars="196"/>
        <w:rPr>
          <w:rFonts w:hint="eastAsia" w:eastAsia="仿宋_GB2312"/>
          <w:sz w:val="32"/>
          <w:szCs w:val="32"/>
        </w:rPr>
      </w:pPr>
      <w:r>
        <w:rPr>
          <w:rFonts w:hint="eastAsia" w:eastAsia="仿宋_GB2312"/>
          <w:sz w:val="32"/>
          <w:szCs w:val="32"/>
        </w:rPr>
        <w:t>（4）负责政府非税收入管理；负责政府性基金管理，按规定管理行政事业性收费；负责管理财政票据；负责制定彩票管理政策，管理彩票市场，按规定管理彩票资金。</w:t>
      </w:r>
    </w:p>
    <w:p>
      <w:pPr>
        <w:widowControl/>
        <w:spacing w:line="500" w:lineRule="auto"/>
        <w:ind w:firstLine="627" w:firstLineChars="196"/>
        <w:rPr>
          <w:rFonts w:hint="eastAsia" w:eastAsia="仿宋_GB2312"/>
          <w:sz w:val="32"/>
          <w:szCs w:val="32"/>
        </w:rPr>
      </w:pPr>
      <w:r>
        <w:rPr>
          <w:rFonts w:hint="eastAsia" w:eastAsia="仿宋_GB2312"/>
          <w:sz w:val="32"/>
          <w:szCs w:val="32"/>
        </w:rPr>
        <w:t>（5）组织制定国库管理制度、国库集中收付制度，指导和监督市本级国库业务，按规定开展国库现金管理工作。负责制定政府采购制度并监督管理。</w:t>
      </w:r>
    </w:p>
    <w:p>
      <w:pPr>
        <w:widowControl/>
        <w:spacing w:line="500" w:lineRule="auto"/>
        <w:ind w:firstLine="627" w:firstLineChars="196"/>
        <w:rPr>
          <w:rFonts w:hint="eastAsia" w:eastAsia="仿宋_GB2312"/>
          <w:sz w:val="32"/>
          <w:szCs w:val="32"/>
        </w:rPr>
      </w:pPr>
      <w:r>
        <w:rPr>
          <w:rFonts w:hint="eastAsia" w:eastAsia="仿宋_GB2312"/>
          <w:sz w:val="32"/>
          <w:szCs w:val="32"/>
        </w:rPr>
        <w:t>（6）贯彻执行国家财税法律、法规和税收调整政策，反馈政策执行情况，提出调整建议；参与市管理权限内有关税收政策及税收政策调整方案的调查研究，提出对策建议。</w:t>
      </w:r>
    </w:p>
    <w:p>
      <w:pPr>
        <w:widowControl/>
        <w:spacing w:line="500" w:lineRule="auto"/>
        <w:ind w:firstLine="627" w:firstLineChars="196"/>
        <w:rPr>
          <w:rFonts w:hint="eastAsia" w:eastAsia="仿宋_GB2312"/>
          <w:sz w:val="32"/>
          <w:szCs w:val="32"/>
        </w:rPr>
      </w:pPr>
      <w:r>
        <w:rPr>
          <w:rFonts w:hint="eastAsia" w:eastAsia="仿宋_GB2312"/>
          <w:sz w:val="32"/>
          <w:szCs w:val="32"/>
        </w:rPr>
        <w:t>（7）负责制定全市行政事业单位国有资产管理规章制度，按规定管理行政事业单位国有资产，制定需要全市统一规定的开支标准和支出政策，负责财政预算内行政、事业单位和社会团体的非贸易外汇管理。</w:t>
      </w:r>
    </w:p>
    <w:p>
      <w:pPr>
        <w:widowControl/>
        <w:spacing w:line="500" w:lineRule="auto"/>
        <w:ind w:firstLine="627" w:firstLineChars="196"/>
        <w:rPr>
          <w:rFonts w:hint="eastAsia" w:eastAsia="仿宋_GB2312"/>
          <w:sz w:val="32"/>
          <w:szCs w:val="32"/>
        </w:rPr>
      </w:pPr>
      <w:r>
        <w:rPr>
          <w:rFonts w:hint="eastAsia" w:eastAsia="仿宋_GB2312"/>
          <w:sz w:val="32"/>
          <w:szCs w:val="32"/>
        </w:rPr>
        <w:t>（8）负责审核和汇总编制全市国有资本经营预决算草案，制定国有资本经营预算的制度和办法，收取市本级企业国有资本收益，组织实施企业财务制度，按规定管理地方金嘈类企业国有资产，参与拟订企业国有资产管理相关制度，负责未纳入市国资委监管企业的国有资产管理，管理资产评估工作。</w:t>
      </w:r>
    </w:p>
    <w:p>
      <w:pPr>
        <w:widowControl/>
        <w:spacing w:line="500" w:lineRule="auto"/>
        <w:ind w:firstLine="627" w:firstLineChars="196"/>
        <w:rPr>
          <w:rFonts w:hint="eastAsia" w:eastAsia="仿宋_GB2312"/>
          <w:sz w:val="32"/>
          <w:szCs w:val="32"/>
        </w:rPr>
      </w:pPr>
      <w:r>
        <w:rPr>
          <w:rFonts w:hint="eastAsia" w:eastAsia="仿宋_GB2312"/>
          <w:sz w:val="32"/>
          <w:szCs w:val="32"/>
        </w:rPr>
        <w:t>（9）负责办理和监督市级财政的经济发展支出、市级政府性投资项目的财政拨款，参与拟订市建设投资的有关政策，组织实施基本建设财务制度，负责有关政策性补贴和专项储备资金财政管理工作。</w:t>
      </w:r>
    </w:p>
    <w:p>
      <w:pPr>
        <w:widowControl/>
        <w:spacing w:line="500" w:lineRule="auto"/>
        <w:ind w:firstLine="627" w:firstLineChars="196"/>
        <w:rPr>
          <w:rFonts w:hint="eastAsia" w:eastAsia="仿宋_GB2312"/>
          <w:sz w:val="32"/>
          <w:szCs w:val="32"/>
        </w:rPr>
      </w:pPr>
      <w:r>
        <w:rPr>
          <w:rFonts w:hint="eastAsia" w:eastAsia="仿宋_GB2312"/>
          <w:sz w:val="32"/>
          <w:szCs w:val="32"/>
        </w:rPr>
        <w:t>（10）会同有关部门管理市级财政社会保障和就业及医疗卫生支出，组织实施社会保障资金(基金)的财务管理制度，编制市社会保障预决算草案。</w:t>
      </w:r>
    </w:p>
    <w:p>
      <w:pPr>
        <w:widowControl/>
        <w:spacing w:line="500" w:lineRule="auto"/>
        <w:ind w:firstLine="627" w:firstLineChars="196"/>
        <w:rPr>
          <w:rFonts w:hint="eastAsia" w:eastAsia="仿宋_GB2312"/>
          <w:sz w:val="32"/>
          <w:szCs w:val="32"/>
        </w:rPr>
      </w:pPr>
      <w:r>
        <w:rPr>
          <w:rFonts w:hint="eastAsia" w:eastAsia="仿宋_GB2312"/>
          <w:sz w:val="32"/>
          <w:szCs w:val="32"/>
        </w:rPr>
        <w:t>（11）贯彻执行政府内外债务管理的政策、制度和办法，防范财政风险；负责统一管理市政府外债，制定基本管理制度，按规定管理外国政府和国外金融组织贷(赠)款；承担财税领域交流与合作的具体工作。</w:t>
      </w:r>
    </w:p>
    <w:p>
      <w:pPr>
        <w:widowControl/>
        <w:spacing w:line="500" w:lineRule="auto"/>
        <w:ind w:firstLine="627" w:firstLineChars="196"/>
        <w:rPr>
          <w:rFonts w:hint="eastAsia" w:eastAsia="仿宋_GB2312"/>
          <w:sz w:val="32"/>
          <w:szCs w:val="32"/>
        </w:rPr>
      </w:pPr>
      <w:r>
        <w:rPr>
          <w:rFonts w:hint="eastAsia" w:eastAsia="仿宋_GB2312"/>
          <w:sz w:val="32"/>
          <w:szCs w:val="32"/>
        </w:rPr>
        <w:t>（12）负责管理全市的会计工作，监督和规范会计行为，组织实施国家统一的会计制度，组织实施全省会计行政法规规章，指导和监督注册会计师和会计师事务所的业务，指导和管理社会审计。</w:t>
      </w:r>
    </w:p>
    <w:p>
      <w:pPr>
        <w:widowControl/>
        <w:spacing w:line="500" w:lineRule="auto"/>
        <w:ind w:firstLine="627" w:firstLineChars="196"/>
        <w:rPr>
          <w:rFonts w:hint="eastAsia" w:eastAsia="仿宋_GB2312"/>
          <w:sz w:val="32"/>
          <w:szCs w:val="32"/>
        </w:rPr>
      </w:pPr>
      <w:r>
        <w:rPr>
          <w:rFonts w:hint="eastAsia" w:eastAsia="仿宋_GB2312"/>
          <w:sz w:val="32"/>
          <w:szCs w:val="32"/>
        </w:rPr>
        <w:t>（13）监督检查财税法规、政策的执行情况，反映财政收支管理中的重大问题，提出加强财政管理的政策和建议。</w:t>
      </w:r>
    </w:p>
    <w:p>
      <w:pPr>
        <w:widowControl/>
        <w:spacing w:line="500" w:lineRule="auto"/>
        <w:ind w:firstLine="627" w:firstLineChars="196"/>
        <w:rPr>
          <w:rFonts w:hint="eastAsia" w:eastAsia="仿宋_GB2312"/>
          <w:sz w:val="32"/>
          <w:szCs w:val="32"/>
        </w:rPr>
      </w:pPr>
      <w:r>
        <w:rPr>
          <w:rFonts w:hint="eastAsia" w:eastAsia="仿宋_GB2312"/>
          <w:sz w:val="32"/>
          <w:szCs w:val="32"/>
        </w:rPr>
        <w:t>（14）研究分析国家金融政策、宏观金融形势和全市金融运行情况，会同有关部门推进全市金融市场体系建设。</w:t>
      </w:r>
    </w:p>
    <w:p>
      <w:pPr>
        <w:widowControl/>
        <w:spacing w:line="500" w:lineRule="auto"/>
        <w:ind w:firstLine="627" w:firstLineChars="196"/>
        <w:rPr>
          <w:rFonts w:hint="eastAsia" w:eastAsia="仿宋_GB2312"/>
          <w:sz w:val="32"/>
          <w:szCs w:val="32"/>
        </w:rPr>
      </w:pPr>
      <w:r>
        <w:rPr>
          <w:rFonts w:hint="eastAsia" w:eastAsia="仿宋_GB2312"/>
          <w:sz w:val="32"/>
          <w:szCs w:val="32"/>
        </w:rPr>
        <w:t> （15）负责联系省驻怀金融管理部门、各类金融机构；组织开展政府与金融机构合作、金融机构和企业对接，引导、协调和鼓励金融机构加大对全市经济社会发展的支持力度。</w:t>
      </w:r>
    </w:p>
    <w:p>
      <w:pPr>
        <w:widowControl/>
        <w:spacing w:line="500" w:lineRule="auto"/>
        <w:ind w:firstLine="627" w:firstLineChars="196"/>
        <w:rPr>
          <w:rFonts w:hint="eastAsia" w:eastAsia="仿宋_GB2312"/>
          <w:sz w:val="32"/>
          <w:szCs w:val="32"/>
        </w:rPr>
      </w:pPr>
      <w:r>
        <w:rPr>
          <w:rFonts w:hint="eastAsia" w:eastAsia="仿宋_GB2312"/>
          <w:sz w:val="32"/>
          <w:szCs w:val="32"/>
        </w:rPr>
        <w:t> （16）指导全市村镇银行、小额贷款公司、融资性担保机构等地方金融机构的改革、发展、监管和重组；会同有关部门推进全市社会信用体系建设和金融安全区创建，推进改善金融生态环境。</w:t>
      </w:r>
    </w:p>
    <w:p>
      <w:pPr>
        <w:widowControl/>
        <w:spacing w:line="500" w:lineRule="auto"/>
        <w:ind w:firstLine="627" w:firstLineChars="196"/>
        <w:rPr>
          <w:rFonts w:hint="eastAsia" w:eastAsia="仿宋_GB2312"/>
          <w:sz w:val="32"/>
          <w:szCs w:val="32"/>
        </w:rPr>
      </w:pPr>
      <w:r>
        <w:rPr>
          <w:rFonts w:hint="eastAsia" w:eastAsia="仿宋_GB2312"/>
          <w:sz w:val="32"/>
          <w:szCs w:val="32"/>
        </w:rPr>
        <w:t>（1</w:t>
      </w:r>
      <w:r>
        <w:rPr>
          <w:rFonts w:hint="eastAsia" w:eastAsia="仿宋_GB2312"/>
          <w:sz w:val="32"/>
          <w:szCs w:val="32"/>
          <w:lang w:val="en-US" w:eastAsia="zh-CN"/>
        </w:rPr>
        <w:t>7</w:t>
      </w:r>
      <w:r>
        <w:rPr>
          <w:rFonts w:hint="eastAsia" w:eastAsia="仿宋_GB2312"/>
          <w:sz w:val="32"/>
          <w:szCs w:val="32"/>
        </w:rPr>
        <w:t>）指导、协调发行地方政府债券工作。</w:t>
      </w:r>
    </w:p>
    <w:p>
      <w:pPr>
        <w:widowControl/>
        <w:spacing w:line="500" w:lineRule="auto"/>
        <w:ind w:firstLine="627" w:firstLineChars="196"/>
        <w:rPr>
          <w:rFonts w:hint="eastAsia" w:eastAsia="仿宋_GB2312"/>
          <w:sz w:val="32"/>
          <w:szCs w:val="32"/>
        </w:rPr>
      </w:pPr>
      <w:r>
        <w:rPr>
          <w:rFonts w:hint="eastAsia" w:eastAsia="仿宋_GB2312"/>
          <w:sz w:val="32"/>
          <w:szCs w:val="32"/>
        </w:rPr>
        <w:t>（</w:t>
      </w:r>
      <w:r>
        <w:rPr>
          <w:rFonts w:hint="eastAsia" w:eastAsia="仿宋_GB2312"/>
          <w:sz w:val="32"/>
          <w:szCs w:val="32"/>
          <w:lang w:val="en-US" w:eastAsia="zh-CN"/>
        </w:rPr>
        <w:t>18</w:t>
      </w:r>
      <w:r>
        <w:rPr>
          <w:rFonts w:hint="eastAsia" w:eastAsia="仿宋_GB2312"/>
          <w:sz w:val="32"/>
          <w:szCs w:val="32"/>
        </w:rPr>
        <w:t>）</w:t>
      </w:r>
      <w:r>
        <w:rPr>
          <w:rFonts w:hint="eastAsia" w:eastAsia="仿宋_GB2312"/>
          <w:sz w:val="32"/>
          <w:szCs w:val="32"/>
          <w:lang w:eastAsia="zh-CN"/>
        </w:rPr>
        <w:t>履行国有金融资本管理，起草年度国有资产管理综合报告及行政事业性国有资产（含行政事业单位经管资产）和金融企业国有资产专项报告，负责全面实施预算绩效管理相关工作，研究拟定政府购买服务制度和政策并组织实施并组织实施职责。</w:t>
      </w:r>
    </w:p>
    <w:p>
      <w:pPr>
        <w:widowControl/>
        <w:spacing w:line="500" w:lineRule="auto"/>
        <w:ind w:firstLine="627" w:firstLineChars="196"/>
        <w:rPr>
          <w:rFonts w:hint="eastAsia" w:eastAsia="仿宋_GB2312"/>
          <w:sz w:val="32"/>
          <w:szCs w:val="32"/>
        </w:rPr>
      </w:pPr>
      <w:r>
        <w:rPr>
          <w:rFonts w:hint="eastAsia" w:eastAsia="仿宋_GB2312"/>
          <w:sz w:val="32"/>
          <w:szCs w:val="32"/>
          <w:lang w:val="en-US" w:eastAsia="zh-CN"/>
        </w:rPr>
        <w:t>（19）</w:t>
      </w:r>
      <w:r>
        <w:rPr>
          <w:rFonts w:hint="eastAsia" w:eastAsia="仿宋_GB2312"/>
          <w:sz w:val="32"/>
          <w:szCs w:val="32"/>
        </w:rPr>
        <w:t>承办市委、市人民政府交办的其他事项。</w:t>
      </w:r>
    </w:p>
    <w:p>
      <w:pPr>
        <w:widowControl/>
        <w:spacing w:line="600" w:lineRule="exact"/>
        <w:ind w:left="0" w:leftChars="0" w:firstLine="640" w:firstLineChars="200"/>
        <w:rPr>
          <w:rFonts w:ascii="黑体" w:hAnsi="黑体" w:eastAsia="黑体"/>
          <w:bCs/>
          <w:kern w:val="0"/>
          <w:sz w:val="32"/>
          <w:szCs w:val="32"/>
        </w:rPr>
      </w:pPr>
      <w:r>
        <w:rPr>
          <w:rFonts w:hint="eastAsia" w:ascii="黑体" w:hAnsi="黑体" w:eastAsia="黑体"/>
          <w:bCs/>
          <w:kern w:val="0"/>
          <w:sz w:val="32"/>
          <w:szCs w:val="32"/>
        </w:rPr>
        <w:t>二、机构设置及决算单位构成</w:t>
      </w:r>
    </w:p>
    <w:p>
      <w:pPr>
        <w:pStyle w:val="7"/>
        <w:spacing w:before="0" w:beforeAutospacing="0" w:after="0" w:afterAutospacing="0" w:line="375" w:lineRule="atLeast"/>
        <w:ind w:firstLine="640"/>
        <w:rPr>
          <w:rFonts w:hint="eastAsia" w:eastAsia="仿宋_GB2312" w:asciiTheme="minorHAnsi" w:hAnsiTheme="minorHAnsi" w:cstheme="minorBidi"/>
          <w:kern w:val="2"/>
          <w:sz w:val="32"/>
          <w:szCs w:val="32"/>
          <w:lang w:val="en-US" w:eastAsia="zh-CN" w:bidi="ar-SA"/>
        </w:rPr>
      </w:pPr>
      <w:r>
        <w:rPr>
          <w:rFonts w:hint="eastAsia" w:asciiTheme="minorEastAsia" w:hAnsiTheme="minorEastAsia"/>
          <w:bCs/>
          <w:kern w:val="0"/>
          <w:sz w:val="32"/>
          <w:szCs w:val="32"/>
        </w:rPr>
        <w:t>（一）内设机构设置。</w:t>
      </w:r>
    </w:p>
    <w:p>
      <w:pPr>
        <w:pStyle w:val="7"/>
        <w:keepNext w:val="0"/>
        <w:keepLines w:val="0"/>
        <w:widowControl/>
        <w:suppressLineNumbers w:val="0"/>
        <w:spacing w:before="0" w:beforeAutospacing="0" w:after="0" w:afterAutospacing="0" w:line="375" w:lineRule="atLeast"/>
        <w:ind w:left="0" w:right="0" w:firstLine="640"/>
        <w:jc w:val="both"/>
        <w:rPr>
          <w:rFonts w:hint="eastAsia" w:eastAsia="仿宋_GB2312" w:asciiTheme="minorHAnsi" w:hAnsiTheme="minorHAnsi" w:cstheme="minorBidi"/>
          <w:kern w:val="2"/>
          <w:sz w:val="32"/>
          <w:szCs w:val="32"/>
          <w:lang w:val="en-US" w:eastAsia="zh-CN" w:bidi="ar-SA"/>
        </w:rPr>
      </w:pPr>
      <w:r>
        <w:rPr>
          <w:rFonts w:hint="eastAsia" w:ascii="仿宋_GB2312" w:hAnsi="仿宋_GB2312" w:eastAsia="仿宋_GB2312" w:cs="仿宋_GB2312"/>
          <w:color w:val="313131"/>
          <w:sz w:val="32"/>
          <w:szCs w:val="32"/>
        </w:rPr>
        <w:t>怀化市财政局属依法设立的怀化市人民政府工作部门，属全额拨款的行政事业单位，行政级别正处级。下设2</w:t>
      </w:r>
      <w:r>
        <w:rPr>
          <w:rFonts w:hint="eastAsia" w:ascii="仿宋_GB2312" w:hAnsi="仿宋_GB2312" w:eastAsia="仿宋_GB2312" w:cs="仿宋_GB2312"/>
          <w:color w:val="313131"/>
          <w:sz w:val="32"/>
          <w:szCs w:val="32"/>
          <w:lang w:val="en-US" w:eastAsia="zh-CN"/>
        </w:rPr>
        <w:t>1</w:t>
      </w:r>
      <w:r>
        <w:rPr>
          <w:rFonts w:hint="eastAsia" w:ascii="仿宋_GB2312" w:hAnsi="仿宋_GB2312" w:eastAsia="仿宋_GB2312" w:cs="仿宋_GB2312"/>
          <w:color w:val="313131"/>
          <w:sz w:val="32"/>
          <w:szCs w:val="32"/>
        </w:rPr>
        <w:t>个内设机构、</w:t>
      </w:r>
      <w:r>
        <w:rPr>
          <w:rFonts w:hint="eastAsia" w:ascii="仿宋_GB2312" w:hAnsi="仿宋_GB2312" w:eastAsia="仿宋_GB2312" w:cs="仿宋_GB2312"/>
          <w:color w:val="313131"/>
          <w:sz w:val="32"/>
          <w:szCs w:val="32"/>
          <w:lang w:val="en-US" w:eastAsia="zh-CN"/>
        </w:rPr>
        <w:t>2</w:t>
      </w:r>
      <w:r>
        <w:rPr>
          <w:rFonts w:hint="eastAsia" w:ascii="仿宋_GB2312" w:hAnsi="仿宋_GB2312" w:eastAsia="仿宋_GB2312" w:cs="仿宋_GB2312"/>
          <w:color w:val="313131"/>
          <w:sz w:val="32"/>
          <w:szCs w:val="32"/>
        </w:rPr>
        <w:t>个副处级参公管理</w:t>
      </w:r>
      <w:r>
        <w:rPr>
          <w:rFonts w:hint="eastAsia" w:ascii="仿宋_GB2312" w:hAnsi="仿宋_GB2312" w:eastAsia="仿宋_GB2312" w:cs="仿宋_GB2312"/>
          <w:color w:val="313131"/>
          <w:sz w:val="32"/>
          <w:szCs w:val="32"/>
          <w:lang w:eastAsia="zh-CN"/>
        </w:rPr>
        <w:t>事业</w:t>
      </w:r>
      <w:r>
        <w:rPr>
          <w:rFonts w:hint="eastAsia" w:ascii="仿宋_GB2312" w:hAnsi="仿宋_GB2312" w:eastAsia="仿宋_GB2312" w:cs="仿宋_GB2312"/>
          <w:color w:val="313131"/>
          <w:sz w:val="32"/>
          <w:szCs w:val="32"/>
        </w:rPr>
        <w:t>单位</w:t>
      </w:r>
      <w:r>
        <w:rPr>
          <w:rFonts w:hint="eastAsia" w:ascii="仿宋_GB2312" w:hAnsi="仿宋_GB2312" w:eastAsia="仿宋_GB2312" w:cs="仿宋_GB2312"/>
          <w:color w:val="313131"/>
          <w:sz w:val="32"/>
          <w:szCs w:val="32"/>
          <w:lang w:eastAsia="zh-CN"/>
        </w:rPr>
        <w:t>、</w:t>
      </w:r>
      <w:r>
        <w:rPr>
          <w:rFonts w:hint="eastAsia" w:ascii="仿宋_GB2312" w:hAnsi="仿宋_GB2312" w:eastAsia="仿宋_GB2312" w:cs="仿宋_GB2312"/>
          <w:color w:val="313131"/>
          <w:sz w:val="32"/>
          <w:szCs w:val="32"/>
          <w:lang w:val="en-US" w:eastAsia="zh-CN"/>
        </w:rPr>
        <w:t>1个副处级公益一类事业单位</w:t>
      </w:r>
      <w:r>
        <w:rPr>
          <w:rFonts w:hint="eastAsia" w:ascii="仿宋_GB2312" w:hAnsi="仿宋_GB2312" w:eastAsia="仿宋_GB2312" w:cs="仿宋_GB2312"/>
          <w:color w:val="313131"/>
          <w:sz w:val="32"/>
          <w:szCs w:val="32"/>
        </w:rPr>
        <w:t>及</w:t>
      </w:r>
      <w:r>
        <w:rPr>
          <w:rFonts w:hint="eastAsia" w:ascii="仿宋_GB2312" w:hAnsi="仿宋_GB2312" w:eastAsia="仿宋_GB2312" w:cs="仿宋_GB2312"/>
          <w:color w:val="313131"/>
          <w:sz w:val="32"/>
          <w:szCs w:val="32"/>
          <w:lang w:val="en-US" w:eastAsia="zh-CN"/>
        </w:rPr>
        <w:t>5</w:t>
      </w:r>
      <w:r>
        <w:rPr>
          <w:rFonts w:hint="eastAsia" w:ascii="仿宋_GB2312" w:hAnsi="仿宋_GB2312" w:eastAsia="仿宋_GB2312" w:cs="仿宋_GB2312"/>
          <w:color w:val="313131"/>
          <w:sz w:val="32"/>
          <w:szCs w:val="32"/>
        </w:rPr>
        <w:t>个事业科室，现有在职干部职工</w:t>
      </w:r>
      <w:r>
        <w:rPr>
          <w:rFonts w:hint="eastAsia" w:ascii="仿宋_GB2312" w:hAnsi="仿宋_GB2312" w:eastAsia="仿宋_GB2312" w:cs="仿宋_GB2312"/>
          <w:color w:val="313131"/>
          <w:sz w:val="32"/>
          <w:szCs w:val="32"/>
          <w:lang w:val="en-US" w:eastAsia="zh-CN"/>
        </w:rPr>
        <w:t>195</w:t>
      </w:r>
      <w:r>
        <w:rPr>
          <w:rFonts w:hint="eastAsia" w:ascii="仿宋_GB2312" w:hAnsi="仿宋_GB2312" w:eastAsia="仿宋_GB2312" w:cs="仿宋_GB2312"/>
          <w:color w:val="313131"/>
          <w:sz w:val="32"/>
          <w:szCs w:val="32"/>
        </w:rPr>
        <w:t>人</w:t>
      </w:r>
      <w:r>
        <w:rPr>
          <w:rFonts w:hint="eastAsia" w:ascii="仿宋_GB2312" w:hAnsi="仿宋_GB2312" w:eastAsia="仿宋_GB2312" w:cs="仿宋_GB2312"/>
          <w:color w:val="313131"/>
          <w:sz w:val="32"/>
          <w:szCs w:val="32"/>
          <w:lang w:val="en-US" w:eastAsia="zh-CN"/>
        </w:rPr>
        <w:t>,</w:t>
      </w:r>
      <w:r>
        <w:rPr>
          <w:rFonts w:hint="eastAsia" w:ascii="仿宋_GB2312" w:hAnsi="仿宋" w:eastAsia="仿宋_GB2312"/>
          <w:sz w:val="32"/>
          <w:szCs w:val="32"/>
        </w:rPr>
        <w:t>离休人员</w:t>
      </w:r>
      <w:r>
        <w:rPr>
          <w:rFonts w:hint="eastAsia" w:ascii="仿宋_GB2312" w:hAnsi="仿宋" w:eastAsia="仿宋_GB2312"/>
          <w:sz w:val="32"/>
          <w:szCs w:val="32"/>
          <w:lang w:val="en-US" w:eastAsia="zh-CN"/>
        </w:rPr>
        <w:t>1</w:t>
      </w:r>
      <w:r>
        <w:rPr>
          <w:rFonts w:hint="eastAsia" w:ascii="仿宋_GB2312" w:hAnsi="仿宋" w:eastAsia="仿宋_GB2312"/>
          <w:sz w:val="32"/>
          <w:szCs w:val="32"/>
        </w:rPr>
        <w:t>人</w:t>
      </w:r>
      <w:r>
        <w:rPr>
          <w:rFonts w:hint="eastAsia" w:ascii="仿宋_GB2312" w:hAnsi="仿宋_GB2312" w:eastAsia="仿宋_GB2312" w:cs="仿宋_GB2312"/>
          <w:color w:val="313131"/>
          <w:sz w:val="32"/>
          <w:szCs w:val="32"/>
        </w:rPr>
        <w:t>。</w:t>
      </w:r>
    </w:p>
    <w:p>
      <w:pPr>
        <w:pStyle w:val="7"/>
        <w:numPr>
          <w:ilvl w:val="0"/>
          <w:numId w:val="2"/>
        </w:numPr>
        <w:spacing w:before="0" w:beforeAutospacing="0" w:after="0" w:afterAutospacing="0" w:line="375" w:lineRule="atLeast"/>
        <w:ind w:firstLine="640"/>
        <w:rPr>
          <w:rFonts w:hint="eastAsia" w:asciiTheme="minorEastAsia" w:hAnsiTheme="minorEastAsia"/>
          <w:bCs/>
          <w:kern w:val="0"/>
          <w:sz w:val="32"/>
          <w:szCs w:val="32"/>
        </w:rPr>
      </w:pPr>
      <w:r>
        <w:rPr>
          <w:rFonts w:hint="eastAsia" w:asciiTheme="minorEastAsia" w:hAnsiTheme="minorEastAsia"/>
          <w:bCs/>
          <w:kern w:val="0"/>
          <w:sz w:val="32"/>
          <w:szCs w:val="32"/>
        </w:rPr>
        <w:t>决算单位构成。</w:t>
      </w:r>
    </w:p>
    <w:p>
      <w:pPr>
        <w:pStyle w:val="7"/>
        <w:numPr>
          <w:numId w:val="0"/>
        </w:numPr>
        <w:spacing w:before="0" w:beforeAutospacing="0" w:after="0" w:afterAutospacing="0" w:line="375" w:lineRule="atLeast"/>
        <w:ind w:firstLine="640" w:firstLineChars="200"/>
        <w:rPr>
          <w:rFonts w:hint="eastAsia" w:eastAsia="仿宋_GB2312" w:asciiTheme="minorHAnsi" w:hAnsiTheme="minorHAnsi" w:cstheme="minorBidi"/>
          <w:kern w:val="2"/>
          <w:sz w:val="32"/>
          <w:szCs w:val="32"/>
          <w:lang w:val="en-US" w:eastAsia="zh-CN" w:bidi="ar-SA"/>
        </w:rPr>
      </w:pPr>
      <w:r>
        <w:rPr>
          <w:rFonts w:hint="eastAsia" w:eastAsia="仿宋_GB2312" w:asciiTheme="minorHAnsi" w:hAnsiTheme="minorHAnsi" w:cstheme="minorBidi"/>
          <w:kern w:val="2"/>
          <w:sz w:val="32"/>
          <w:szCs w:val="32"/>
          <w:lang w:val="en-US" w:eastAsia="zh-CN" w:bidi="ar-SA"/>
        </w:rPr>
        <w:t>怀化市财政局为一级部门预算单位，2022年部门决算汇总公开单位构成包括：怀化市财政局本级。</w:t>
      </w: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12"/>
        <w:jc w:val="center"/>
        <w:rPr>
          <w:rFonts w:hint="eastAsia"/>
          <w:sz w:val="72"/>
          <w:szCs w:val="72"/>
        </w:rPr>
      </w:pPr>
    </w:p>
    <w:p>
      <w:pPr>
        <w:pStyle w:val="12"/>
        <w:jc w:val="center"/>
        <w:rPr>
          <w:rFonts w:hint="eastAsia"/>
          <w:sz w:val="72"/>
          <w:szCs w:val="72"/>
        </w:rPr>
      </w:pPr>
    </w:p>
    <w:p>
      <w:pPr>
        <w:pStyle w:val="12"/>
        <w:jc w:val="center"/>
        <w:rPr>
          <w:rFonts w:hint="eastAsia"/>
          <w:sz w:val="72"/>
          <w:szCs w:val="72"/>
        </w:rPr>
      </w:pPr>
      <w:r>
        <w:rPr>
          <w:rFonts w:hint="eastAsia"/>
          <w:sz w:val="72"/>
          <w:szCs w:val="72"/>
        </w:rPr>
        <w:t>第二部分</w:t>
      </w:r>
    </w:p>
    <w:p>
      <w:pPr>
        <w:pStyle w:val="12"/>
        <w:jc w:val="center"/>
        <w:rPr>
          <w:rFonts w:hint="eastAsia"/>
          <w:sz w:val="72"/>
          <w:szCs w:val="72"/>
        </w:rPr>
      </w:pPr>
    </w:p>
    <w:p>
      <w:pPr>
        <w:pStyle w:val="12"/>
        <w:jc w:val="center"/>
        <w:rPr>
          <w:rFonts w:hint="eastAsia"/>
          <w:sz w:val="72"/>
          <w:szCs w:val="72"/>
        </w:rPr>
      </w:pPr>
      <w:r>
        <w:rPr>
          <w:rFonts w:hint="eastAsia"/>
          <w:sz w:val="72"/>
          <w:szCs w:val="72"/>
        </w:rPr>
        <w:t>部门决算表</w:t>
      </w:r>
    </w:p>
    <w:p>
      <w:pPr>
        <w:pStyle w:val="12"/>
        <w:jc w:val="center"/>
        <w:rPr>
          <w:rFonts w:hint="eastAsia"/>
          <w:sz w:val="72"/>
          <w:szCs w:val="72"/>
        </w:rPr>
      </w:pPr>
    </w:p>
    <w:p>
      <w:pPr>
        <w:pStyle w:val="12"/>
        <w:jc w:val="center"/>
        <w:rPr>
          <w:rFonts w:hint="eastAsia"/>
          <w:sz w:val="72"/>
          <w:szCs w:val="72"/>
        </w:rPr>
      </w:pPr>
    </w:p>
    <w:p>
      <w:pPr>
        <w:pStyle w:val="12"/>
        <w:jc w:val="center"/>
        <w:rPr>
          <w:rFonts w:hint="eastAsia"/>
          <w:sz w:val="72"/>
          <w:szCs w:val="72"/>
        </w:rPr>
      </w:pPr>
    </w:p>
    <w:p>
      <w:pPr>
        <w:pStyle w:val="12"/>
        <w:jc w:val="center"/>
        <w:rPr>
          <w:rFonts w:hint="eastAsia"/>
          <w:sz w:val="40"/>
          <w:szCs w:val="40"/>
          <w:lang w:eastAsia="zh-CN"/>
        </w:rPr>
      </w:pPr>
      <w:r>
        <w:rPr>
          <w:rFonts w:hint="eastAsia"/>
          <w:sz w:val="40"/>
          <w:szCs w:val="40"/>
          <w:lang w:eastAsia="zh-CN"/>
        </w:rPr>
        <w:t>见附件</w:t>
      </w:r>
    </w:p>
    <w:p>
      <w:pPr>
        <w:pStyle w:val="12"/>
        <w:jc w:val="center"/>
        <w:rPr>
          <w:rFonts w:hint="eastAsia"/>
          <w:sz w:val="72"/>
          <w:szCs w:val="72"/>
        </w:rPr>
      </w:pPr>
    </w:p>
    <w:p>
      <w:pPr>
        <w:jc w:val="center"/>
        <w:rPr>
          <w:sz w:val="72"/>
          <w:szCs w:val="72"/>
        </w:rPr>
      </w:pPr>
    </w:p>
    <w:p>
      <w:pPr>
        <w:jc w:val="left"/>
        <w:rPr>
          <w:sz w:val="32"/>
          <w:szCs w:val="32"/>
        </w:rPr>
      </w:pPr>
    </w:p>
    <w:p>
      <w:pPr>
        <w:jc w:val="left"/>
        <w:rPr>
          <w:rFonts w:asciiTheme="minorEastAsia" w:hAnsiTheme="minorEastAsia"/>
          <w:sz w:val="32"/>
          <w:szCs w:val="32"/>
        </w:rPr>
        <w:sectPr>
          <w:pgSz w:w="11906" w:h="16838"/>
          <w:pgMar w:top="720" w:right="1117" w:bottom="720" w:left="1684" w:header="851" w:footer="992" w:gutter="0"/>
          <w:cols w:space="0" w:num="1"/>
          <w:rtlGutter w:val="0"/>
          <w:docGrid w:type="lines" w:linePitch="312" w:charSpace="0"/>
        </w:sectPr>
      </w:pPr>
    </w:p>
    <w:p>
      <w:pPr>
        <w:pStyle w:val="12"/>
        <w:rPr>
          <w:sz w:val="72"/>
          <w:szCs w:val="72"/>
        </w:rPr>
      </w:pPr>
    </w:p>
    <w:p>
      <w:pPr>
        <w:pStyle w:val="12"/>
        <w:rPr>
          <w:sz w:val="72"/>
          <w:szCs w:val="72"/>
        </w:rPr>
      </w:pPr>
    </w:p>
    <w:p>
      <w:pPr>
        <w:pStyle w:val="12"/>
        <w:rPr>
          <w:sz w:val="72"/>
          <w:szCs w:val="72"/>
        </w:rPr>
      </w:pPr>
    </w:p>
    <w:p>
      <w:pPr>
        <w:pStyle w:val="12"/>
        <w:rPr>
          <w:sz w:val="72"/>
          <w:szCs w:val="72"/>
        </w:rPr>
      </w:pPr>
    </w:p>
    <w:p>
      <w:pPr>
        <w:pStyle w:val="12"/>
        <w:jc w:val="center"/>
        <w:rPr>
          <w:sz w:val="72"/>
          <w:szCs w:val="72"/>
        </w:rPr>
      </w:pPr>
    </w:p>
    <w:p>
      <w:pPr>
        <w:pStyle w:val="12"/>
        <w:jc w:val="center"/>
        <w:rPr>
          <w:sz w:val="72"/>
          <w:szCs w:val="72"/>
        </w:rPr>
      </w:pPr>
    </w:p>
    <w:p>
      <w:pPr>
        <w:pStyle w:val="12"/>
        <w:jc w:val="center"/>
        <w:rPr>
          <w:sz w:val="72"/>
          <w:szCs w:val="72"/>
        </w:rPr>
      </w:pPr>
      <w:r>
        <w:rPr>
          <w:rFonts w:hint="eastAsia"/>
          <w:sz w:val="72"/>
          <w:szCs w:val="72"/>
        </w:rPr>
        <w:t>第三部分</w:t>
      </w:r>
    </w:p>
    <w:p>
      <w:pPr>
        <w:pStyle w:val="12"/>
        <w:jc w:val="center"/>
        <w:rPr>
          <w:sz w:val="70"/>
          <w:szCs w:val="70"/>
        </w:rPr>
      </w:pPr>
    </w:p>
    <w:p>
      <w:pPr>
        <w:pStyle w:val="12"/>
        <w:jc w:val="center"/>
        <w:rPr>
          <w:sz w:val="70"/>
          <w:szCs w:val="70"/>
        </w:rPr>
      </w:pPr>
      <w:r>
        <w:rPr>
          <w:sz w:val="70"/>
          <w:szCs w:val="70"/>
        </w:rPr>
        <w:t>20</w:t>
      </w:r>
      <w:r>
        <w:rPr>
          <w:rFonts w:hint="eastAsia"/>
          <w:sz w:val="70"/>
          <w:szCs w:val="70"/>
        </w:rPr>
        <w:t>2</w:t>
      </w:r>
      <w:r>
        <w:rPr>
          <w:rFonts w:hint="eastAsia"/>
          <w:sz w:val="70"/>
          <w:szCs w:val="70"/>
          <w:lang w:val="en-US" w:eastAsia="zh-CN"/>
        </w:rPr>
        <w:t>2</w:t>
      </w:r>
      <w:r>
        <w:rPr>
          <w:rFonts w:hint="eastAsia"/>
          <w:sz w:val="70"/>
          <w:szCs w:val="70"/>
        </w:rPr>
        <w:t>年度部门决算情况说明</w:t>
      </w:r>
    </w:p>
    <w:p>
      <w:pPr>
        <w:widowControl/>
        <w:jc w:val="left"/>
        <w:rPr>
          <w:rFonts w:ascii="黑体" w:eastAsia="黑体" w:cs="黑体"/>
          <w:color w:val="000000"/>
          <w:kern w:val="0"/>
          <w:sz w:val="70"/>
          <w:szCs w:val="70"/>
        </w:rPr>
      </w:pPr>
      <w:r>
        <w:rPr>
          <w:sz w:val="70"/>
          <w:szCs w:val="70"/>
        </w:rPr>
        <w:br w:type="page"/>
      </w:r>
    </w:p>
    <w:p>
      <w:pPr>
        <w:pStyle w:val="12"/>
        <w:ind w:left="0" w:leftChars="0" w:firstLine="640" w:firstLineChars="200"/>
        <w:rPr>
          <w:rFonts w:hAnsi="黑体"/>
          <w:b/>
          <w:sz w:val="32"/>
          <w:szCs w:val="32"/>
        </w:rPr>
      </w:pPr>
      <w:r>
        <w:rPr>
          <w:rFonts w:hint="eastAsia" w:hAnsi="黑体"/>
          <w:b/>
          <w:sz w:val="32"/>
          <w:szCs w:val="32"/>
        </w:rPr>
        <w:t>一、收入支出决算总体情况说明</w:t>
      </w:r>
    </w:p>
    <w:p>
      <w:pPr>
        <w:pStyle w:val="12"/>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年度收、支总计</w:t>
      </w:r>
      <w:r>
        <w:rPr>
          <w:rFonts w:hint="eastAsia" w:ascii="仿宋_GB2312" w:hAnsi="仿宋_GB2312" w:eastAsia="仿宋_GB2312" w:cs="仿宋_GB2312"/>
          <w:sz w:val="32"/>
          <w:szCs w:val="32"/>
          <w:lang w:val="en-US" w:eastAsia="zh-CN"/>
        </w:rPr>
        <w:t>各5093.37</w:t>
      </w:r>
      <w:r>
        <w:rPr>
          <w:rFonts w:hint="eastAsia" w:ascii="仿宋_GB2312" w:hAnsi="仿宋_GB2312" w:eastAsia="仿宋_GB2312" w:cs="仿宋_GB2312"/>
          <w:sz w:val="32"/>
          <w:szCs w:val="32"/>
        </w:rPr>
        <w:t>万元。与上年相比，</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19.71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增长</w:t>
      </w:r>
      <w:r>
        <w:rPr>
          <w:rFonts w:hint="eastAsia" w:ascii="仿宋_GB2312" w:hAnsi="仿宋_GB2312" w:eastAsia="仿宋_GB2312" w:cs="仿宋_GB2312"/>
          <w:sz w:val="32"/>
          <w:szCs w:val="32"/>
          <w:lang w:val="en-US" w:eastAsia="zh-CN"/>
        </w:rPr>
        <w:t>0.39</w:t>
      </w:r>
      <w:r>
        <w:rPr>
          <w:rFonts w:hint="eastAsia" w:ascii="仿宋_GB2312" w:hAnsi="仿宋_GB2312" w:eastAsia="仿宋_GB2312" w:cs="仿宋_GB2312"/>
          <w:sz w:val="32"/>
          <w:szCs w:val="32"/>
        </w:rPr>
        <w:t>%，主要是因为</w:t>
      </w:r>
      <w:r>
        <w:rPr>
          <w:rFonts w:hint="eastAsia" w:ascii="仿宋_GB2312" w:hAnsi="仿宋_GB2312" w:eastAsia="仿宋_GB2312" w:cs="仿宋_GB2312"/>
          <w:sz w:val="32"/>
          <w:szCs w:val="32"/>
          <w:lang w:eastAsia="zh-CN"/>
        </w:rPr>
        <w:t>一般公共预算财政拨款收入增加。</w:t>
      </w:r>
    </w:p>
    <w:p>
      <w:pPr>
        <w:pStyle w:val="12"/>
        <w:ind w:left="0" w:leftChars="0" w:firstLine="640" w:firstLineChars="200"/>
        <w:rPr>
          <w:rFonts w:hAnsi="黑体"/>
          <w:b/>
          <w:sz w:val="32"/>
          <w:szCs w:val="32"/>
        </w:rPr>
      </w:pPr>
      <w:r>
        <w:rPr>
          <w:rFonts w:hint="eastAsia" w:hAnsi="黑体"/>
          <w:b/>
          <w:sz w:val="32"/>
          <w:szCs w:val="32"/>
        </w:rPr>
        <w:t>二、收入决算情况说明</w:t>
      </w:r>
    </w:p>
    <w:p>
      <w:pPr>
        <w:pStyle w:val="12"/>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年度收入合计</w:t>
      </w:r>
      <w:r>
        <w:rPr>
          <w:rFonts w:hint="eastAsia" w:ascii="仿宋_GB2312" w:hAnsi="仿宋_GB2312" w:eastAsia="仿宋_GB2312" w:cs="仿宋_GB2312"/>
          <w:sz w:val="32"/>
          <w:szCs w:val="32"/>
          <w:lang w:val="en-US" w:eastAsia="zh-CN"/>
        </w:rPr>
        <w:t>5093.37</w:t>
      </w:r>
      <w:r>
        <w:rPr>
          <w:rFonts w:hint="eastAsia" w:ascii="仿宋_GB2312" w:hAnsi="仿宋_GB2312" w:eastAsia="仿宋_GB2312" w:cs="仿宋_GB2312"/>
          <w:sz w:val="32"/>
          <w:szCs w:val="32"/>
        </w:rPr>
        <w:t>万元，其中：财政拨款收入</w:t>
      </w:r>
      <w:r>
        <w:rPr>
          <w:rFonts w:hint="eastAsia" w:ascii="仿宋_GB2312" w:hAnsi="仿宋_GB2312" w:eastAsia="仿宋_GB2312" w:cs="仿宋_GB2312"/>
          <w:sz w:val="32"/>
          <w:szCs w:val="32"/>
          <w:lang w:val="en-US" w:eastAsia="zh-CN"/>
        </w:rPr>
        <w:t>5093.37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p>
    <w:p>
      <w:pPr>
        <w:pStyle w:val="12"/>
        <w:ind w:left="0" w:leftChars="0" w:firstLine="640" w:firstLineChars="200"/>
        <w:rPr>
          <w:rFonts w:hAnsi="黑体"/>
          <w:b/>
          <w:sz w:val="32"/>
          <w:szCs w:val="32"/>
        </w:rPr>
      </w:pPr>
      <w:r>
        <w:rPr>
          <w:rFonts w:hint="eastAsia" w:hAnsi="黑体"/>
          <w:b/>
          <w:sz w:val="32"/>
          <w:szCs w:val="32"/>
        </w:rPr>
        <w:t>三、支出决算情况说明</w:t>
      </w:r>
    </w:p>
    <w:p>
      <w:pPr>
        <w:pStyle w:val="12"/>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年度支出合计</w:t>
      </w:r>
      <w:r>
        <w:rPr>
          <w:rFonts w:hint="eastAsia" w:ascii="仿宋_GB2312" w:hAnsi="仿宋_GB2312" w:eastAsia="仿宋_GB2312" w:cs="仿宋_GB2312"/>
          <w:sz w:val="32"/>
          <w:szCs w:val="32"/>
          <w:lang w:val="en-US" w:eastAsia="zh-CN"/>
        </w:rPr>
        <w:t>5093.37</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3669.94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72.05</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1423.43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27.95</w:t>
      </w:r>
      <w:r>
        <w:rPr>
          <w:rFonts w:hint="eastAsia" w:ascii="仿宋_GB2312" w:hAnsi="仿宋_GB2312" w:eastAsia="仿宋_GB2312" w:cs="仿宋_GB2312"/>
          <w:sz w:val="32"/>
          <w:szCs w:val="32"/>
        </w:rPr>
        <w:t>%。</w:t>
      </w:r>
    </w:p>
    <w:p>
      <w:pPr>
        <w:pStyle w:val="12"/>
        <w:ind w:left="0" w:leftChars="0" w:firstLine="640" w:firstLineChars="200"/>
        <w:rPr>
          <w:rFonts w:hAnsi="黑体"/>
          <w:b/>
          <w:sz w:val="32"/>
          <w:szCs w:val="32"/>
        </w:rPr>
      </w:pPr>
      <w:r>
        <w:rPr>
          <w:rFonts w:hint="eastAsia" w:hAnsi="黑体"/>
          <w:b/>
          <w:sz w:val="32"/>
          <w:szCs w:val="32"/>
        </w:rPr>
        <w:t>四、财政拨款收入支出决算总体情况说明</w:t>
      </w:r>
    </w:p>
    <w:p>
      <w:pPr>
        <w:pStyle w:val="12"/>
        <w:ind w:left="0" w:leftChars="0" w:firstLine="640" w:firstLineChars="200"/>
        <w:rPr>
          <w:rFonts w:asciiTheme="minorEastAsia" w:hAnsiTheme="minorEastAsia" w:eastAsiaTheme="minorEastAsia"/>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年度财政拨款收、支总计</w:t>
      </w:r>
      <w:r>
        <w:rPr>
          <w:rFonts w:hint="eastAsia" w:ascii="仿宋_GB2312" w:hAnsi="仿宋_GB2312" w:eastAsia="仿宋_GB2312" w:cs="仿宋_GB2312"/>
          <w:sz w:val="32"/>
          <w:szCs w:val="32"/>
          <w:lang w:val="en-US" w:eastAsia="zh-CN"/>
        </w:rPr>
        <w:t>各5093.37</w:t>
      </w:r>
      <w:r>
        <w:rPr>
          <w:rFonts w:hint="eastAsia" w:ascii="仿宋_GB2312" w:hAnsi="仿宋_GB2312" w:eastAsia="仿宋_GB2312" w:cs="仿宋_GB2312"/>
          <w:sz w:val="32"/>
          <w:szCs w:val="32"/>
        </w:rPr>
        <w:t>万元，与上年相比，</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19.71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增长</w:t>
      </w:r>
      <w:r>
        <w:rPr>
          <w:rFonts w:hint="eastAsia" w:ascii="仿宋_GB2312" w:hAnsi="仿宋_GB2312" w:eastAsia="仿宋_GB2312" w:cs="仿宋_GB2312"/>
          <w:sz w:val="32"/>
          <w:szCs w:val="32"/>
          <w:lang w:val="en-US" w:eastAsia="zh-CN"/>
        </w:rPr>
        <w:t>0.39</w:t>
      </w:r>
      <w:r>
        <w:rPr>
          <w:rFonts w:hint="eastAsia" w:ascii="仿宋_GB2312" w:hAnsi="仿宋_GB2312" w:eastAsia="仿宋_GB2312" w:cs="仿宋_GB2312"/>
          <w:sz w:val="32"/>
          <w:szCs w:val="32"/>
        </w:rPr>
        <w:t>%，主要是因为</w:t>
      </w:r>
      <w:r>
        <w:rPr>
          <w:rFonts w:hint="eastAsia" w:ascii="仿宋_GB2312" w:hAnsi="仿宋_GB2312" w:eastAsia="仿宋_GB2312" w:cs="仿宋_GB2312"/>
          <w:sz w:val="32"/>
          <w:szCs w:val="32"/>
          <w:lang w:eastAsia="zh-CN"/>
        </w:rPr>
        <w:t>一般公共预算财政拨款收入增加。</w:t>
      </w:r>
    </w:p>
    <w:p>
      <w:pPr>
        <w:pStyle w:val="12"/>
        <w:ind w:left="0" w:leftChars="0" w:firstLine="640" w:firstLineChars="200"/>
        <w:rPr>
          <w:rFonts w:hAnsi="黑体"/>
          <w:b/>
          <w:sz w:val="32"/>
          <w:szCs w:val="32"/>
        </w:rPr>
      </w:pPr>
      <w:r>
        <w:rPr>
          <w:rFonts w:hint="eastAsia" w:hAnsi="黑体"/>
          <w:b/>
          <w:sz w:val="32"/>
          <w:szCs w:val="32"/>
        </w:rPr>
        <w:t>五、一般公共预算财政拨款支出决算情况说明</w:t>
      </w:r>
    </w:p>
    <w:p>
      <w:pPr>
        <w:pStyle w:val="12"/>
        <w:ind w:left="0" w:leftChars="0"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pPr>
        <w:pStyle w:val="12"/>
        <w:ind w:left="0" w:leftChars="0" w:firstLine="640" w:firstLineChars="200"/>
        <w:rPr>
          <w:rFonts w:hint="eastAsia" w:ascii="仿宋_GB2312" w:hAnsi="仿宋_GB2312" w:eastAsia="仿宋_GB2312" w:cs="仿宋_GB2312"/>
          <w:color w:val="0000FF"/>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年度财政拨款支出</w:t>
      </w:r>
      <w:r>
        <w:rPr>
          <w:rFonts w:hint="eastAsia" w:ascii="仿宋_GB2312" w:hAnsi="仿宋_GB2312" w:eastAsia="仿宋_GB2312" w:cs="仿宋_GB2312"/>
          <w:sz w:val="32"/>
          <w:szCs w:val="32"/>
          <w:lang w:val="en-US" w:eastAsia="zh-CN"/>
        </w:rPr>
        <w:t>5093.37</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，与上年相比，财政拨款支出增加</w:t>
      </w:r>
      <w:r>
        <w:rPr>
          <w:rFonts w:hint="eastAsia" w:ascii="仿宋_GB2312" w:hAnsi="仿宋_GB2312" w:eastAsia="仿宋_GB2312" w:cs="仿宋_GB2312"/>
          <w:sz w:val="32"/>
          <w:szCs w:val="32"/>
          <w:lang w:val="en-US" w:eastAsia="zh-CN"/>
        </w:rPr>
        <w:t>19.71</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0.39</w:t>
      </w:r>
      <w:r>
        <w:rPr>
          <w:rFonts w:hint="eastAsia" w:ascii="仿宋_GB2312" w:hAnsi="仿宋_GB2312" w:eastAsia="仿宋_GB2312" w:cs="仿宋_GB2312"/>
          <w:sz w:val="32"/>
          <w:szCs w:val="32"/>
        </w:rPr>
        <w:t>%，主要是因为</w:t>
      </w:r>
      <w:r>
        <w:rPr>
          <w:rFonts w:hint="eastAsia" w:ascii="仿宋_GB2312" w:hAnsi="仿宋_GB2312" w:eastAsia="仿宋_GB2312" w:cs="仿宋_GB2312"/>
          <w:sz w:val="32"/>
          <w:szCs w:val="32"/>
          <w:lang w:eastAsia="zh-CN"/>
        </w:rPr>
        <w:t>人员支出有所增长。</w:t>
      </w:r>
    </w:p>
    <w:p>
      <w:pPr>
        <w:pStyle w:val="12"/>
        <w:ind w:left="0" w:leftChars="0"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pPr>
        <w:pStyle w:val="12"/>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2021年度财政拨款支出</w:t>
      </w:r>
      <w:r>
        <w:rPr>
          <w:rFonts w:hint="eastAsia" w:ascii="仿宋_GB2312" w:hAnsi="仿宋_GB2312" w:eastAsia="仿宋_GB2312" w:cs="仿宋_GB2312"/>
          <w:sz w:val="32"/>
          <w:szCs w:val="32"/>
          <w:lang w:val="en-US" w:eastAsia="zh-CN"/>
        </w:rPr>
        <w:t>5093.37</w:t>
      </w:r>
      <w:r>
        <w:rPr>
          <w:rFonts w:hint="eastAsia" w:ascii="仿宋_GB2312" w:hAnsi="仿宋_GB2312" w:eastAsia="仿宋_GB2312" w:cs="仿宋_GB2312"/>
          <w:sz w:val="32"/>
          <w:szCs w:val="32"/>
        </w:rPr>
        <w:t>万元，主要用于以下方面：一般公共服务（类）支出</w:t>
      </w:r>
      <w:r>
        <w:rPr>
          <w:rFonts w:hint="eastAsia" w:ascii="仿宋_GB2312" w:hAnsi="仿宋_GB2312" w:eastAsia="仿宋_GB2312" w:cs="仿宋_GB2312"/>
          <w:sz w:val="32"/>
          <w:szCs w:val="32"/>
          <w:lang w:val="en-US" w:eastAsia="zh-CN"/>
        </w:rPr>
        <w:t>4362.59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85.65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社会保障和就业支出</w:t>
      </w:r>
      <w:r>
        <w:rPr>
          <w:rFonts w:hint="eastAsia" w:ascii="仿宋_GB2312" w:hAnsi="仿宋_GB2312" w:eastAsia="仿宋_GB2312" w:cs="仿宋_GB2312"/>
          <w:sz w:val="32"/>
          <w:szCs w:val="32"/>
          <w:lang w:val="en-US" w:eastAsia="zh-CN"/>
        </w:rPr>
        <w:t>600.27万元，</w:t>
      </w:r>
      <w:r>
        <w:rPr>
          <w:rFonts w:hint="eastAsia" w:ascii="仿宋_GB2312" w:hAnsi="仿宋_GB2312" w:eastAsia="仿宋_GB2312" w:cs="仿宋_GB2312"/>
          <w:sz w:val="32"/>
          <w:szCs w:val="32"/>
        </w:rPr>
        <w:t>占</w:t>
      </w:r>
      <w:r>
        <w:rPr>
          <w:rFonts w:hint="eastAsia" w:ascii="仿宋_GB2312" w:hAnsi="仿宋_GB2312" w:eastAsia="仿宋_GB2312" w:cs="仿宋_GB2312"/>
          <w:sz w:val="32"/>
          <w:szCs w:val="32"/>
          <w:lang w:val="en-US" w:eastAsia="zh-CN"/>
        </w:rPr>
        <w:t>11.79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；卫生健康支出</w:t>
      </w:r>
      <w:r>
        <w:rPr>
          <w:rFonts w:hint="eastAsia" w:ascii="仿宋_GB2312" w:hAnsi="仿宋_GB2312" w:eastAsia="仿宋_GB2312" w:cs="仿宋_GB2312"/>
          <w:sz w:val="32"/>
          <w:szCs w:val="32"/>
          <w:lang w:val="en-US" w:eastAsia="zh-CN"/>
        </w:rPr>
        <w:t>130.51万元，占2.56%。</w:t>
      </w:r>
    </w:p>
    <w:p>
      <w:pPr>
        <w:pStyle w:val="12"/>
        <w:ind w:left="0" w:leftChars="0"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pPr>
        <w:pStyle w:val="12"/>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年度财政拨款支出年初预算数为</w:t>
      </w:r>
      <w:r>
        <w:rPr>
          <w:rFonts w:hint="eastAsia" w:ascii="仿宋_GB2312" w:hAnsi="仿宋_GB2312" w:eastAsia="仿宋_GB2312" w:cs="仿宋_GB2312"/>
          <w:sz w:val="32"/>
          <w:szCs w:val="32"/>
          <w:lang w:val="en-US" w:eastAsia="zh-CN"/>
        </w:rPr>
        <w:t>4414.76</w:t>
      </w:r>
      <w:r>
        <w:rPr>
          <w:rFonts w:hint="eastAsia" w:ascii="仿宋_GB2312" w:hAnsi="仿宋_GB2312" w:eastAsia="仿宋_GB2312" w:cs="仿宋_GB2312"/>
          <w:sz w:val="32"/>
          <w:szCs w:val="32"/>
        </w:rPr>
        <w:t>万元，支出决算数为</w:t>
      </w:r>
      <w:r>
        <w:rPr>
          <w:rFonts w:hint="eastAsia" w:ascii="仿宋_GB2312" w:hAnsi="仿宋_GB2312" w:eastAsia="仿宋_GB2312" w:cs="仿宋_GB2312"/>
          <w:sz w:val="32"/>
          <w:szCs w:val="32"/>
          <w:lang w:val="en-US" w:eastAsia="zh-CN"/>
        </w:rPr>
        <w:t>5093.37</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86.68</w:t>
      </w:r>
      <w:r>
        <w:rPr>
          <w:rFonts w:hint="eastAsia" w:ascii="仿宋_GB2312" w:hAnsi="仿宋_GB2312" w:eastAsia="仿宋_GB2312" w:cs="仿宋_GB2312"/>
          <w:sz w:val="32"/>
          <w:szCs w:val="32"/>
        </w:rPr>
        <w:t>%，其中：</w:t>
      </w:r>
    </w:p>
    <w:p>
      <w:pPr>
        <w:pStyle w:val="12"/>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1、一般公共服务支出（类）</w:t>
      </w:r>
      <w:r>
        <w:rPr>
          <w:rFonts w:hint="eastAsia" w:ascii="仿宋_GB2312" w:hAnsi="仿宋_GB2312" w:eastAsia="仿宋_GB2312" w:cs="仿宋_GB2312"/>
          <w:sz w:val="32"/>
          <w:szCs w:val="32"/>
          <w:lang w:eastAsia="zh-CN"/>
        </w:rPr>
        <w:t>财政事务</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行政运行</w:t>
      </w:r>
      <w:r>
        <w:rPr>
          <w:rFonts w:hint="eastAsia" w:ascii="仿宋_GB2312" w:hAnsi="仿宋_GB2312" w:eastAsia="仿宋_GB2312" w:cs="仿宋_GB2312"/>
          <w:sz w:val="32"/>
          <w:szCs w:val="32"/>
        </w:rPr>
        <w:t>（项）。</w:t>
      </w:r>
    </w:p>
    <w:p>
      <w:pPr>
        <w:pStyle w:val="12"/>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color w:val="auto"/>
          <w:sz w:val="32"/>
          <w:szCs w:val="32"/>
          <w:lang w:val="en-US" w:eastAsia="zh-CN"/>
        </w:rPr>
        <w:t>2495.27</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2329.21</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color w:val="auto"/>
          <w:sz w:val="32"/>
          <w:szCs w:val="32"/>
          <w:lang w:val="en-US" w:eastAsia="zh-CN"/>
        </w:rPr>
        <w:t>107.13</w:t>
      </w:r>
      <w:r>
        <w:rPr>
          <w:rFonts w:hint="eastAsia" w:ascii="仿宋_GB2312" w:hAnsi="仿宋_GB2312" w:eastAsia="仿宋_GB2312" w:cs="仿宋_GB2312"/>
          <w:sz w:val="32"/>
          <w:szCs w:val="32"/>
        </w:rPr>
        <w:t>%，决算数大于年初预算数的主要原因是：</w:t>
      </w:r>
      <w:r>
        <w:rPr>
          <w:rFonts w:hint="eastAsia" w:ascii="仿宋_GB2312" w:hAnsi="仿宋_GB2312" w:eastAsia="仿宋_GB2312" w:cs="仿宋_GB2312"/>
          <w:sz w:val="32"/>
          <w:szCs w:val="32"/>
          <w:lang w:eastAsia="zh-CN"/>
        </w:rPr>
        <w:t>工资福利支出增涨。</w:t>
      </w:r>
    </w:p>
    <w:p>
      <w:pPr>
        <w:pStyle w:val="12"/>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2、一般公共服务支出（类）</w:t>
      </w:r>
      <w:r>
        <w:rPr>
          <w:rFonts w:hint="eastAsia" w:ascii="仿宋_GB2312" w:hAnsi="仿宋_GB2312" w:eastAsia="仿宋_GB2312" w:cs="仿宋_GB2312"/>
          <w:sz w:val="32"/>
          <w:szCs w:val="32"/>
          <w:lang w:eastAsia="zh-CN"/>
        </w:rPr>
        <w:t>财政事务</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一般行政管理事务</w:t>
      </w:r>
      <w:r>
        <w:rPr>
          <w:rFonts w:hint="eastAsia" w:ascii="仿宋_GB2312" w:hAnsi="仿宋_GB2312" w:eastAsia="仿宋_GB2312" w:cs="仿宋_GB2312"/>
          <w:sz w:val="32"/>
          <w:szCs w:val="32"/>
        </w:rPr>
        <w:t>（项）。</w:t>
      </w:r>
    </w:p>
    <w:p>
      <w:pPr>
        <w:pStyle w:val="12"/>
        <w:ind w:left="8" w:leftChars="0" w:right="63" w:rightChars="30" w:firstLine="632" w:firstLineChars="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color w:val="auto"/>
          <w:sz w:val="32"/>
          <w:szCs w:val="32"/>
          <w:lang w:val="en-US" w:eastAsia="zh-CN"/>
        </w:rPr>
        <w:t>120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119.31</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99.43</w:t>
      </w:r>
      <w:r>
        <w:rPr>
          <w:rFonts w:hint="eastAsia" w:ascii="仿宋_GB2312" w:hAnsi="仿宋_GB2312" w:eastAsia="仿宋_GB2312" w:cs="仿宋_GB2312"/>
          <w:sz w:val="32"/>
          <w:szCs w:val="32"/>
        </w:rPr>
        <w:t>%，决算数小于年初预算数的主要原因是：</w:t>
      </w:r>
      <w:r>
        <w:rPr>
          <w:rFonts w:hint="eastAsia" w:ascii="仿宋_GB2312" w:hAnsi="仿宋_GB2312" w:eastAsia="仿宋_GB2312" w:cs="仿宋_GB2312"/>
          <w:sz w:val="32"/>
          <w:szCs w:val="32"/>
          <w:lang w:eastAsia="zh-CN"/>
        </w:rPr>
        <w:t>该项目支出是按照非税票据工本费实际发生额支出的。</w:t>
      </w:r>
    </w:p>
    <w:p>
      <w:pPr>
        <w:pStyle w:val="12"/>
        <w:numPr>
          <w:ilvl w:val="0"/>
          <w:numId w:val="3"/>
        </w:numPr>
        <w:ind w:left="8" w:leftChars="0" w:right="63" w:rightChars="30" w:firstLine="632"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一般公共服务支出（类）</w:t>
      </w:r>
      <w:r>
        <w:rPr>
          <w:rFonts w:hint="eastAsia" w:ascii="仿宋_GB2312" w:hAnsi="仿宋_GB2312" w:eastAsia="仿宋_GB2312" w:cs="仿宋_GB2312"/>
          <w:sz w:val="32"/>
          <w:szCs w:val="32"/>
          <w:lang w:eastAsia="zh-CN"/>
        </w:rPr>
        <w:t>财政事务</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其他财政事务支出</w:t>
      </w:r>
      <w:r>
        <w:rPr>
          <w:rFonts w:hint="eastAsia" w:ascii="仿宋_GB2312" w:hAnsi="仿宋_GB2312" w:eastAsia="仿宋_GB2312" w:cs="仿宋_GB2312"/>
          <w:sz w:val="32"/>
          <w:szCs w:val="32"/>
        </w:rPr>
        <w:t>（项）。</w:t>
      </w:r>
    </w:p>
    <w:p>
      <w:pPr>
        <w:pStyle w:val="12"/>
        <w:numPr>
          <w:ilvl w:val="0"/>
          <w:numId w:val="0"/>
        </w:numPr>
        <w:ind w:left="0" w:leftChars="0" w:right="63" w:rightChars="30" w:firstLine="972" w:firstLineChars="304"/>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年初预算为</w:t>
      </w:r>
      <w:r>
        <w:rPr>
          <w:rFonts w:hint="eastAsia" w:ascii="仿宋_GB2312" w:hAnsi="仿宋_GB2312" w:eastAsia="仿宋_GB2312" w:cs="仿宋_GB2312"/>
          <w:sz w:val="32"/>
          <w:szCs w:val="32"/>
          <w:lang w:val="en-US" w:eastAsia="zh-CN"/>
        </w:rPr>
        <w:t>1638.45万元</w:t>
      </w:r>
      <w:r>
        <w:rPr>
          <w:rFonts w:hint="eastAsia" w:ascii="仿宋_GB2312" w:hAnsi="仿宋_GB2312" w:eastAsia="仿宋_GB2312" w:cs="仿宋_GB2312"/>
          <w:sz w:val="32"/>
          <w:szCs w:val="32"/>
          <w:lang w:val="en-US" w:eastAsia="zh-CN"/>
        </w:rPr>
        <w:t>，支出决算1911.67万元，完成年初预算的116.68%，决算数大于年初预算数的主要原因是：增加了了业务支出项目。</w:t>
      </w:r>
    </w:p>
    <w:p>
      <w:pPr>
        <w:pStyle w:val="12"/>
        <w:numPr>
          <w:ilvl w:val="0"/>
          <w:numId w:val="3"/>
        </w:numPr>
        <w:ind w:left="8" w:leftChars="0" w:right="63" w:rightChars="30" w:firstLine="632"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组织事务（类）其他组织事务（款）其他组织事务（项）。</w:t>
      </w:r>
    </w:p>
    <w:p>
      <w:pPr>
        <w:pStyle w:val="12"/>
        <w:numPr>
          <w:ilvl w:val="0"/>
          <w:numId w:val="0"/>
        </w:numPr>
        <w:ind w:left="8" w:leftChars="0" w:right="63" w:rightChars="30" w:firstLine="632"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年初预算为</w:t>
      </w:r>
      <w:r>
        <w:rPr>
          <w:rFonts w:hint="eastAsia" w:ascii="仿宋_GB2312" w:hAnsi="仿宋_GB2312" w:eastAsia="仿宋_GB2312" w:cs="仿宋_GB2312"/>
          <w:sz w:val="32"/>
          <w:szCs w:val="32"/>
          <w:lang w:val="en-US" w:eastAsia="zh-CN"/>
        </w:rPr>
        <w:t>0万元，支出决算为2.40万元，该项支出为追加的预算支出项目。</w:t>
      </w:r>
    </w:p>
    <w:p>
      <w:pPr>
        <w:pStyle w:val="12"/>
        <w:numPr>
          <w:ilvl w:val="0"/>
          <w:numId w:val="3"/>
        </w:numPr>
        <w:ind w:left="8" w:leftChars="0" w:right="63" w:rightChars="30" w:firstLine="60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社会保障和就业支出（类）行政事业单位养老支出（款）行政单位离退休(项）。</w:t>
      </w:r>
    </w:p>
    <w:p>
      <w:pPr>
        <w:pStyle w:val="12"/>
        <w:numPr>
          <w:ilvl w:val="0"/>
          <w:numId w:val="0"/>
        </w:numPr>
        <w:ind w:left="0" w:leftChars="0" w:right="63" w:rightChars="3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年初预算为</w:t>
      </w:r>
      <w:r>
        <w:rPr>
          <w:rFonts w:hint="eastAsia" w:ascii="仿宋_GB2312" w:hAnsi="仿宋_GB2312" w:eastAsia="仿宋_GB2312" w:cs="仿宋_GB2312"/>
          <w:color w:val="auto"/>
          <w:sz w:val="32"/>
          <w:szCs w:val="32"/>
          <w:lang w:val="en-US" w:eastAsia="zh-CN"/>
        </w:rPr>
        <w:t>161.04</w:t>
      </w:r>
      <w:r>
        <w:rPr>
          <w:rFonts w:hint="eastAsia" w:ascii="仿宋_GB2312" w:hAnsi="仿宋_GB2312" w:eastAsia="仿宋_GB2312" w:cs="仿宋_GB2312"/>
          <w:sz w:val="32"/>
          <w:szCs w:val="32"/>
          <w:lang w:val="en-US" w:eastAsia="zh-CN"/>
        </w:rPr>
        <w:t>万元，支出决算为149.59万元，完成年初预算的92.89%，决算数小于年初数的原因主要是支出项目减少。</w:t>
      </w:r>
    </w:p>
    <w:p>
      <w:pPr>
        <w:pStyle w:val="12"/>
        <w:numPr>
          <w:ilvl w:val="0"/>
          <w:numId w:val="0"/>
        </w:numPr>
        <w:ind w:left="9" w:leftChars="0" w:right="63" w:rightChars="30" w:firstLine="624" w:firstLineChars="19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6、社会保障和就业支出（类）行政事业单位离退休（款）机关事业单位基本养老保险缴费支出（项）</w:t>
      </w:r>
    </w:p>
    <w:p>
      <w:pPr>
        <w:pStyle w:val="12"/>
        <w:numPr>
          <w:ilvl w:val="0"/>
          <w:numId w:val="0"/>
        </w:numPr>
        <w:ind w:left="8" w:leftChars="0" w:right="63" w:rightChars="30" w:firstLine="632"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年初预算为0万元，支出决算为238.63万元，该项支出为追加的预算支出项目。</w:t>
      </w:r>
    </w:p>
    <w:p>
      <w:pPr>
        <w:pStyle w:val="12"/>
        <w:numPr>
          <w:ilvl w:val="0"/>
          <w:numId w:val="0"/>
        </w:numPr>
        <w:ind w:left="8" w:leftChars="0" w:right="63" w:rightChars="30" w:firstLine="632"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7、社会保障和就业支出（类）行政事业单位养老支出（款）其他行政事业单位养老支出（项）。</w:t>
      </w:r>
    </w:p>
    <w:p>
      <w:pPr>
        <w:pStyle w:val="12"/>
        <w:numPr>
          <w:ilvl w:val="0"/>
          <w:numId w:val="0"/>
        </w:numPr>
        <w:ind w:left="8" w:leftChars="0" w:right="63" w:rightChars="30" w:firstLine="632"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年初预算为0万元，支出决算为212.05万元，该项目为追加预算支出项目。</w:t>
      </w:r>
    </w:p>
    <w:p>
      <w:pPr>
        <w:pStyle w:val="12"/>
        <w:numPr>
          <w:ilvl w:val="0"/>
          <w:numId w:val="0"/>
        </w:numPr>
        <w:ind w:left="8" w:leftChars="0" w:right="63" w:rightChars="30" w:firstLine="632"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sz w:val="32"/>
          <w:szCs w:val="32"/>
          <w:lang w:val="en-US" w:eastAsia="zh-CN"/>
        </w:rPr>
        <w:t>卫生健康支出（类）行政事业单位医疗（款） 突发公共卫生事件应急处理（项）</w:t>
      </w:r>
    </w:p>
    <w:p>
      <w:pPr>
        <w:pStyle w:val="12"/>
        <w:numPr>
          <w:ilvl w:val="0"/>
          <w:numId w:val="0"/>
        </w:numPr>
        <w:ind w:left="8" w:leftChars="0" w:right="63" w:rightChars="30" w:firstLine="632"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年初预算为0万元，支出决算为5.31万元，该项支出为追加的预算支出项目。</w:t>
      </w:r>
    </w:p>
    <w:p>
      <w:pPr>
        <w:pStyle w:val="12"/>
        <w:numPr>
          <w:ilvl w:val="0"/>
          <w:numId w:val="0"/>
        </w:numPr>
        <w:ind w:right="63" w:rightChars="3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9、卫生健康支出（类）行政事业单位医疗（款）行政单位医疗（项）</w:t>
      </w:r>
    </w:p>
    <w:p>
      <w:pPr>
        <w:pStyle w:val="12"/>
        <w:numPr>
          <w:ilvl w:val="0"/>
          <w:numId w:val="0"/>
        </w:numPr>
        <w:ind w:left="8" w:leftChars="0" w:right="63" w:rightChars="30" w:firstLine="632"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年初预算为0万元，支出决算为118.80万元，该项支出为追加的预算支出项目。</w:t>
      </w:r>
    </w:p>
    <w:p>
      <w:pPr>
        <w:pStyle w:val="12"/>
        <w:numPr>
          <w:ilvl w:val="0"/>
          <w:numId w:val="0"/>
        </w:numPr>
        <w:ind w:left="8" w:leftChars="0" w:right="63" w:rightChars="30" w:firstLine="632"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10、卫生健康支出（类）行政事业单位医疗（款）其他行政单位医疗（项）</w:t>
      </w:r>
    </w:p>
    <w:p>
      <w:pPr>
        <w:pStyle w:val="12"/>
        <w:numPr>
          <w:ilvl w:val="0"/>
          <w:numId w:val="0"/>
        </w:numPr>
        <w:ind w:left="8" w:leftChars="0" w:right="63" w:rightChars="30" w:firstLine="632"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年初预算为0万元，支出决算为2.40万元，该项支出为追加的预算支出项目。</w:t>
      </w:r>
    </w:p>
    <w:p>
      <w:pPr>
        <w:pStyle w:val="12"/>
        <w:numPr>
          <w:ilvl w:val="0"/>
          <w:numId w:val="0"/>
        </w:numPr>
        <w:ind w:left="8" w:leftChars="0" w:right="63" w:rightChars="30" w:firstLine="632"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11、卫生健康支出（类）行政事业单位医疗（款）城乡医疗救助（项）</w:t>
      </w:r>
    </w:p>
    <w:p>
      <w:pPr>
        <w:pStyle w:val="12"/>
        <w:numPr>
          <w:ilvl w:val="0"/>
          <w:numId w:val="0"/>
        </w:numPr>
        <w:ind w:left="8" w:leftChars="0" w:right="63" w:rightChars="30" w:firstLine="632"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年初预算为0万元，支出决算为4.00万元，该项支出为追加的预算支出项目。</w:t>
      </w:r>
    </w:p>
    <w:p>
      <w:pPr>
        <w:pStyle w:val="12"/>
        <w:numPr>
          <w:ilvl w:val="0"/>
          <w:numId w:val="0"/>
        </w:numPr>
        <w:ind w:left="8" w:leftChars="0" w:right="63" w:rightChars="30" w:firstLine="632" w:firstLineChars="0"/>
        <w:rPr>
          <w:rFonts w:hint="default" w:ascii="仿宋_GB2312" w:hAnsi="仿宋_GB2312" w:eastAsia="仿宋_GB2312" w:cs="仿宋_GB2312"/>
          <w:sz w:val="32"/>
          <w:szCs w:val="32"/>
          <w:lang w:val="en-US" w:eastAsia="zh-CN"/>
        </w:rPr>
      </w:pPr>
    </w:p>
    <w:p>
      <w:pPr>
        <w:pStyle w:val="12"/>
        <w:numPr>
          <w:ilvl w:val="0"/>
          <w:numId w:val="0"/>
        </w:numPr>
        <w:ind w:left="640" w:leftChars="0" w:right="63" w:rightChars="30"/>
        <w:rPr>
          <w:rFonts w:hAnsi="黑体"/>
          <w:b/>
          <w:sz w:val="32"/>
          <w:szCs w:val="32"/>
        </w:rPr>
      </w:pPr>
      <w:r>
        <w:rPr>
          <w:rFonts w:hint="eastAsia" w:hAnsi="黑体"/>
          <w:b/>
          <w:sz w:val="32"/>
          <w:szCs w:val="32"/>
        </w:rPr>
        <w:t>六、一般公共预算财政拨款基本支出决算情况说明</w:t>
      </w:r>
    </w:p>
    <w:p>
      <w:pPr>
        <w:pStyle w:val="12"/>
        <w:ind w:left="8" w:leftChars="0" w:right="63" w:rightChars="30" w:firstLine="632"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年度财政拨款基本支出</w:t>
      </w:r>
      <w:r>
        <w:rPr>
          <w:rFonts w:hint="eastAsia" w:ascii="仿宋_GB2312" w:hAnsi="仿宋_GB2312" w:eastAsia="仿宋_GB2312" w:cs="仿宋_GB2312"/>
          <w:sz w:val="32"/>
          <w:szCs w:val="32"/>
          <w:lang w:val="en-US" w:eastAsia="zh-CN"/>
        </w:rPr>
        <w:t>3669.93</w:t>
      </w:r>
      <w:r>
        <w:rPr>
          <w:rFonts w:hint="eastAsia" w:ascii="仿宋_GB2312" w:hAnsi="仿宋_GB2312" w:eastAsia="仿宋_GB2312" w:cs="仿宋_GB2312"/>
          <w:sz w:val="32"/>
          <w:szCs w:val="32"/>
        </w:rPr>
        <w:t>万元，其中：人员经费</w:t>
      </w:r>
      <w:r>
        <w:rPr>
          <w:rFonts w:hint="eastAsia" w:ascii="仿宋_GB2312" w:hAnsi="仿宋_GB2312" w:eastAsia="仿宋_GB2312" w:cs="仿宋_GB2312"/>
          <w:sz w:val="32"/>
          <w:szCs w:val="32"/>
          <w:lang w:val="en-US" w:eastAsia="zh-CN"/>
        </w:rPr>
        <w:t>3300.07</w:t>
      </w:r>
      <w:r>
        <w:rPr>
          <w:rFonts w:hint="eastAsia" w:ascii="仿宋_GB2312" w:hAnsi="仿宋_GB2312" w:eastAsia="仿宋_GB2312" w:cs="仿宋_GB2312"/>
          <w:sz w:val="32"/>
          <w:szCs w:val="32"/>
        </w:rPr>
        <w:t>万元，占基本支出的</w:t>
      </w:r>
      <w:r>
        <w:rPr>
          <w:rFonts w:hint="eastAsia" w:ascii="仿宋_GB2312" w:hAnsi="仿宋_GB2312" w:eastAsia="仿宋_GB2312" w:cs="仿宋_GB2312"/>
          <w:sz w:val="32"/>
          <w:szCs w:val="32"/>
          <w:lang w:val="en-US" w:eastAsia="zh-CN"/>
        </w:rPr>
        <w:t>89.92</w:t>
      </w:r>
      <w:r>
        <w:rPr>
          <w:rFonts w:hint="eastAsia" w:ascii="仿宋_GB2312" w:hAnsi="仿宋_GB2312" w:eastAsia="仿宋_GB2312" w:cs="仿宋_GB2312"/>
          <w:sz w:val="32"/>
          <w:szCs w:val="32"/>
        </w:rPr>
        <w:t>%,主要包括基本工资、津贴补贴、奖金、伙食补助费</w:t>
      </w:r>
      <w:r>
        <w:rPr>
          <w:rFonts w:hint="eastAsia" w:ascii="仿宋_GB2312" w:hAnsi="仿宋_GB2312" w:eastAsia="仿宋_GB2312" w:cs="仿宋_GB2312"/>
          <w:sz w:val="32"/>
          <w:szCs w:val="32"/>
          <w:lang w:eastAsia="zh-CN"/>
        </w:rPr>
        <w:t>、绩效工资、机关事业单位基本养老保险缴费、职业年金缴费、职工基本医疗保险缴费、公务员医疗补助缴费、住房公积金、对个人和家庭的补助等</w:t>
      </w:r>
      <w:r>
        <w:rPr>
          <w:rFonts w:hint="eastAsia" w:ascii="仿宋_GB2312" w:hAnsi="仿宋_GB2312" w:eastAsia="仿宋_GB2312" w:cs="仿宋_GB2312"/>
          <w:sz w:val="32"/>
          <w:szCs w:val="32"/>
        </w:rPr>
        <w:t>；公用经费</w:t>
      </w:r>
      <w:r>
        <w:rPr>
          <w:rFonts w:hint="eastAsia" w:ascii="仿宋_GB2312" w:hAnsi="仿宋_GB2312" w:eastAsia="仿宋_GB2312" w:cs="仿宋_GB2312"/>
          <w:sz w:val="32"/>
          <w:szCs w:val="32"/>
          <w:lang w:val="en-US" w:eastAsia="zh-CN"/>
        </w:rPr>
        <w:t>369.86</w:t>
      </w:r>
      <w:r>
        <w:rPr>
          <w:rFonts w:hint="eastAsia" w:ascii="仿宋_GB2312" w:hAnsi="仿宋_GB2312" w:eastAsia="仿宋_GB2312" w:cs="仿宋_GB2312"/>
          <w:sz w:val="32"/>
          <w:szCs w:val="32"/>
        </w:rPr>
        <w:t>万元，占基本支出的</w:t>
      </w:r>
      <w:r>
        <w:rPr>
          <w:rFonts w:hint="eastAsia" w:ascii="仿宋_GB2312" w:hAnsi="仿宋_GB2312" w:eastAsia="仿宋_GB2312" w:cs="仿宋_GB2312"/>
          <w:sz w:val="32"/>
          <w:szCs w:val="32"/>
          <w:lang w:val="en-US" w:eastAsia="zh-CN"/>
        </w:rPr>
        <w:t>10.08</w:t>
      </w:r>
      <w:r>
        <w:rPr>
          <w:rFonts w:hint="eastAsia" w:ascii="仿宋_GB2312" w:hAnsi="仿宋_GB2312" w:eastAsia="仿宋_GB2312" w:cs="仿宋_GB2312"/>
          <w:sz w:val="32"/>
          <w:szCs w:val="32"/>
        </w:rPr>
        <w:t>%，主要包括办公费、印刷费、咨询费、手续费</w:t>
      </w:r>
      <w:r>
        <w:rPr>
          <w:rFonts w:hint="eastAsia" w:ascii="仿宋_GB2312" w:hAnsi="仿宋_GB2312" w:eastAsia="仿宋_GB2312" w:cs="仿宋_GB2312"/>
          <w:sz w:val="32"/>
          <w:szCs w:val="32"/>
          <w:lang w:eastAsia="zh-CN"/>
        </w:rPr>
        <w:t>、电费、邮电费、差旅费、维修（护）费、会议费、培训费、公务接待费、劳务费、福利费、公务用车运行维护费、其他交通费、其他商品服务支出等</w:t>
      </w:r>
      <w:r>
        <w:rPr>
          <w:rFonts w:hint="eastAsia" w:ascii="仿宋_GB2312" w:hAnsi="仿宋_GB2312" w:eastAsia="仿宋_GB2312" w:cs="仿宋_GB2312"/>
          <w:sz w:val="32"/>
          <w:szCs w:val="32"/>
        </w:rPr>
        <w:t>。</w:t>
      </w:r>
    </w:p>
    <w:p>
      <w:pPr>
        <w:pStyle w:val="12"/>
        <w:ind w:left="0" w:leftChars="0" w:firstLine="640" w:firstLineChars="200"/>
        <w:rPr>
          <w:rFonts w:hAnsi="黑体"/>
          <w:b/>
          <w:sz w:val="32"/>
          <w:szCs w:val="32"/>
        </w:rPr>
      </w:pPr>
      <w:r>
        <w:rPr>
          <w:rFonts w:hint="eastAsia" w:hAnsi="黑体"/>
          <w:b/>
          <w:sz w:val="32"/>
          <w:szCs w:val="32"/>
        </w:rPr>
        <w:t>七、一般公共预算财政拨款“三公”经费支出决算情况说明</w:t>
      </w:r>
    </w:p>
    <w:p>
      <w:pPr>
        <w:pStyle w:val="12"/>
        <w:ind w:left="0" w:leftChars="0"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pPr>
        <w:pStyle w:val="12"/>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年度“三公”经费财政拨款支出预算为</w:t>
      </w:r>
      <w:r>
        <w:rPr>
          <w:rFonts w:hint="eastAsia" w:ascii="仿宋_GB2312" w:hAnsi="仿宋_GB2312" w:eastAsia="仿宋_GB2312" w:cs="仿宋_GB2312"/>
          <w:sz w:val="32"/>
          <w:szCs w:val="32"/>
          <w:lang w:val="en-US" w:eastAsia="zh-CN"/>
        </w:rPr>
        <w:t>44</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22.27</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50.61</w:t>
      </w:r>
      <w:r>
        <w:rPr>
          <w:rFonts w:hint="eastAsia" w:ascii="仿宋_GB2312" w:hAnsi="仿宋_GB2312" w:eastAsia="仿宋_GB2312" w:cs="仿宋_GB2312"/>
          <w:sz w:val="32"/>
          <w:szCs w:val="32"/>
        </w:rPr>
        <w:t>%，其中：</w:t>
      </w:r>
    </w:p>
    <w:p>
      <w:pPr>
        <w:pStyle w:val="12"/>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因公出国（境）费支出预算为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与上年持平。</w:t>
      </w:r>
    </w:p>
    <w:p>
      <w:pPr>
        <w:pStyle w:val="12"/>
        <w:ind w:left="8" w:leftChars="0" w:right="63" w:rightChars="30" w:firstLine="632"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公务接待费支出预算为</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2.21</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27.63</w:t>
      </w:r>
      <w:r>
        <w:rPr>
          <w:rFonts w:hint="eastAsia" w:ascii="仿宋_GB2312" w:hAnsi="仿宋_GB2312" w:eastAsia="仿宋_GB2312" w:cs="仿宋_GB2312"/>
          <w:sz w:val="32"/>
          <w:szCs w:val="32"/>
        </w:rPr>
        <w:t>%，决算数小于年初预算数的主要原因是</w:t>
      </w:r>
      <w:r>
        <w:rPr>
          <w:rFonts w:hint="eastAsia" w:ascii="仿宋_GB2312" w:hAnsi="仿宋_GB2312" w:eastAsia="仿宋_GB2312" w:cs="仿宋_GB2312"/>
          <w:sz w:val="32"/>
          <w:szCs w:val="32"/>
          <w:lang w:eastAsia="zh-CN"/>
        </w:rPr>
        <w:t>我局严格控制公务接待费的规模和比例，严把公务接待支出的审核、审批关</w:t>
      </w:r>
      <w:r>
        <w:rPr>
          <w:rFonts w:hint="eastAsia" w:ascii="仿宋_GB2312" w:hAnsi="仿宋_GB2312" w:eastAsia="仿宋_GB2312" w:cs="仿宋_GB2312"/>
          <w:sz w:val="32"/>
          <w:szCs w:val="32"/>
        </w:rPr>
        <w:t>，与上年相比</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2.08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下降</w:t>
      </w:r>
      <w:r>
        <w:rPr>
          <w:rFonts w:hint="eastAsia" w:ascii="仿宋_GB2312" w:hAnsi="仿宋_GB2312" w:eastAsia="仿宋_GB2312" w:cs="仿宋_GB2312"/>
          <w:sz w:val="32"/>
          <w:szCs w:val="32"/>
          <w:lang w:val="en-US" w:eastAsia="zh-CN"/>
        </w:rPr>
        <w:t>48.48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，增长</w:t>
      </w:r>
      <w:r>
        <w:rPr>
          <w:rFonts w:hint="eastAsia" w:ascii="仿宋_GB2312" w:hAnsi="仿宋_GB2312" w:eastAsia="仿宋_GB2312" w:cs="仿宋_GB2312"/>
          <w:sz w:val="32"/>
          <w:szCs w:val="32"/>
        </w:rPr>
        <w:t>的主要原因是</w:t>
      </w:r>
      <w:r>
        <w:rPr>
          <w:rFonts w:hint="eastAsia" w:ascii="仿宋_GB2312" w:hAnsi="仿宋_GB2312" w:eastAsia="仿宋_GB2312" w:cs="仿宋_GB2312"/>
          <w:sz w:val="32"/>
          <w:szCs w:val="32"/>
          <w:lang w:eastAsia="zh-CN"/>
        </w:rPr>
        <w:t>业务增加使公务接待费减少</w:t>
      </w:r>
      <w:r>
        <w:rPr>
          <w:rFonts w:hint="eastAsia" w:ascii="仿宋_GB2312" w:hAnsi="仿宋_GB2312" w:eastAsia="仿宋_GB2312" w:cs="仿宋_GB2312"/>
          <w:sz w:val="32"/>
          <w:szCs w:val="32"/>
        </w:rPr>
        <w:t>。</w:t>
      </w:r>
    </w:p>
    <w:p>
      <w:pPr>
        <w:pStyle w:val="12"/>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公务用车购置费</w:t>
      </w:r>
      <w:r>
        <w:rPr>
          <w:rFonts w:hint="eastAsia" w:ascii="仿宋_GB2312" w:hAnsi="仿宋_GB2312" w:eastAsia="仿宋_GB2312" w:cs="仿宋_GB2312"/>
          <w:sz w:val="32"/>
          <w:szCs w:val="32"/>
          <w:lang w:eastAsia="zh-CN"/>
        </w:rPr>
        <w:t>及</w:t>
      </w:r>
      <w:r>
        <w:rPr>
          <w:rFonts w:hint="eastAsia" w:ascii="仿宋_GB2312" w:hAnsi="仿宋_GB2312" w:eastAsia="仿宋_GB2312" w:cs="仿宋_GB2312"/>
          <w:sz w:val="32"/>
          <w:szCs w:val="32"/>
        </w:rPr>
        <w:t>运行维护费支出预算为</w:t>
      </w:r>
      <w:r>
        <w:rPr>
          <w:rFonts w:hint="eastAsia" w:ascii="仿宋_GB2312" w:hAnsi="仿宋_GB2312" w:eastAsia="仿宋_GB2312" w:cs="仿宋_GB2312"/>
          <w:sz w:val="32"/>
          <w:szCs w:val="32"/>
          <w:lang w:val="en-US" w:eastAsia="zh-CN"/>
        </w:rPr>
        <w:t>36</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20.06</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55.72</w:t>
      </w:r>
      <w:r>
        <w:rPr>
          <w:rFonts w:hint="eastAsia" w:ascii="仿宋_GB2312" w:hAnsi="仿宋_GB2312" w:eastAsia="仿宋_GB2312" w:cs="仿宋_GB2312"/>
          <w:sz w:val="32"/>
          <w:szCs w:val="32"/>
        </w:rPr>
        <w:t>%，决算数小于预算数的主要原因是</w:t>
      </w:r>
      <w:r>
        <w:rPr>
          <w:rFonts w:hint="eastAsia" w:ascii="仿宋_GB2312" w:hAnsi="仿宋_GB2312" w:eastAsia="仿宋_GB2312" w:cs="仿宋_GB2312"/>
          <w:sz w:val="32"/>
          <w:szCs w:val="32"/>
          <w:lang w:eastAsia="zh-CN"/>
        </w:rPr>
        <w:t>公务用车减少</w:t>
      </w:r>
      <w:r>
        <w:rPr>
          <w:rFonts w:hint="eastAsia" w:ascii="仿宋_GB2312" w:hAnsi="仿宋_GB2312" w:eastAsia="仿宋_GB2312" w:cs="仿宋_GB2312"/>
          <w:sz w:val="32"/>
          <w:szCs w:val="32"/>
        </w:rPr>
        <w:t>，与上年相比</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2.72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增长</w:t>
      </w:r>
      <w:r>
        <w:rPr>
          <w:rFonts w:hint="eastAsia" w:ascii="仿宋_GB2312" w:hAnsi="仿宋_GB2312" w:eastAsia="仿宋_GB2312" w:cs="仿宋_GB2312"/>
          <w:sz w:val="32"/>
          <w:szCs w:val="32"/>
          <w:lang w:val="en-US" w:eastAsia="zh-CN"/>
        </w:rPr>
        <w:t>15.69</w:t>
      </w:r>
      <w:r>
        <w:rPr>
          <w:rFonts w:hint="eastAsia" w:ascii="仿宋_GB2312" w:hAnsi="仿宋_GB2312" w:eastAsia="仿宋_GB2312" w:cs="仿宋_GB2312"/>
          <w:sz w:val="32"/>
          <w:szCs w:val="32"/>
        </w:rPr>
        <w:t>%,减少的主要原因是</w:t>
      </w:r>
      <w:r>
        <w:rPr>
          <w:rFonts w:hint="eastAsia" w:ascii="仿宋_GB2312" w:hAnsi="仿宋_GB2312" w:eastAsia="仿宋_GB2312" w:cs="仿宋_GB2312"/>
          <w:sz w:val="32"/>
          <w:szCs w:val="32"/>
          <w:lang w:eastAsia="zh-CN"/>
        </w:rPr>
        <w:t>公务用车使用年限增加，运行维护成本增加</w:t>
      </w:r>
      <w:r>
        <w:rPr>
          <w:rFonts w:hint="eastAsia" w:ascii="仿宋_GB2312" w:hAnsi="仿宋_GB2312" w:eastAsia="仿宋_GB2312" w:cs="仿宋_GB2312"/>
          <w:sz w:val="32"/>
          <w:szCs w:val="32"/>
        </w:rPr>
        <w:t>。</w:t>
      </w:r>
    </w:p>
    <w:p>
      <w:pPr>
        <w:pStyle w:val="12"/>
        <w:ind w:left="0" w:leftChars="0"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pPr>
        <w:pStyle w:val="12"/>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年度“三公”经费财政拨款支出决算中，公务接待费支出决算</w:t>
      </w:r>
      <w:r>
        <w:rPr>
          <w:rFonts w:hint="eastAsia" w:ascii="仿宋_GB2312" w:hAnsi="仿宋_GB2312" w:eastAsia="仿宋_GB2312" w:cs="仿宋_GB2312"/>
          <w:sz w:val="32"/>
          <w:szCs w:val="32"/>
          <w:lang w:val="en-US" w:eastAsia="zh-CN"/>
        </w:rPr>
        <w:t>2.21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9.92</w:t>
      </w:r>
      <w:r>
        <w:rPr>
          <w:rFonts w:hint="eastAsia" w:ascii="仿宋_GB2312" w:hAnsi="仿宋_GB2312" w:eastAsia="仿宋_GB2312" w:cs="仿宋_GB2312"/>
          <w:sz w:val="32"/>
          <w:szCs w:val="32"/>
        </w:rPr>
        <w:t>%,因公出国（境）费支出决算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%,公务用车购置费及运行维护费支出决算</w:t>
      </w:r>
      <w:r>
        <w:rPr>
          <w:rFonts w:hint="eastAsia" w:ascii="仿宋_GB2312" w:hAnsi="仿宋_GB2312" w:eastAsia="仿宋_GB2312" w:cs="仿宋_GB2312"/>
          <w:sz w:val="32"/>
          <w:szCs w:val="32"/>
          <w:lang w:val="en-US" w:eastAsia="zh-CN"/>
        </w:rPr>
        <w:t>20.06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90.08</w:t>
      </w:r>
      <w:r>
        <w:rPr>
          <w:rFonts w:hint="eastAsia" w:ascii="仿宋_GB2312" w:hAnsi="仿宋_GB2312" w:eastAsia="仿宋_GB2312" w:cs="仿宋_GB2312"/>
          <w:sz w:val="32"/>
          <w:szCs w:val="32"/>
        </w:rPr>
        <w:t>%。其中：</w:t>
      </w:r>
    </w:p>
    <w:p>
      <w:pPr>
        <w:pStyle w:val="12"/>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1、因公出国（境）费支出决算为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万元，全年</w:t>
      </w:r>
      <w:r>
        <w:rPr>
          <w:rFonts w:hint="eastAsia" w:ascii="仿宋_GB2312" w:hAnsi="仿宋_GB2312" w:eastAsia="仿宋_GB2312" w:cs="仿宋_GB2312"/>
          <w:sz w:val="32"/>
          <w:szCs w:val="32"/>
          <w:lang w:eastAsia="zh-CN"/>
        </w:rPr>
        <w:t>未</w:t>
      </w:r>
      <w:r>
        <w:rPr>
          <w:rFonts w:hint="eastAsia" w:ascii="仿宋_GB2312" w:hAnsi="仿宋_GB2312" w:eastAsia="仿宋_GB2312" w:cs="仿宋_GB2312"/>
          <w:sz w:val="32"/>
          <w:szCs w:val="32"/>
        </w:rPr>
        <w:t>安排因公出国（境）</w:t>
      </w:r>
      <w:r>
        <w:rPr>
          <w:rFonts w:hint="eastAsia" w:ascii="仿宋_GB2312" w:hAnsi="仿宋_GB2312" w:eastAsia="仿宋_GB2312" w:cs="仿宋_GB2312"/>
          <w:sz w:val="32"/>
          <w:szCs w:val="32"/>
          <w:lang w:eastAsia="zh-CN"/>
        </w:rPr>
        <w:t>。</w:t>
      </w:r>
    </w:p>
    <w:p>
      <w:pPr>
        <w:pStyle w:val="12"/>
        <w:ind w:left="8" w:leftChars="0" w:right="63" w:rightChars="30" w:firstLine="632"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2、公务接待费支出决算为</w:t>
      </w:r>
      <w:r>
        <w:rPr>
          <w:rFonts w:hint="eastAsia" w:ascii="仿宋_GB2312" w:hAnsi="仿宋_GB2312" w:eastAsia="仿宋_GB2312" w:cs="仿宋_GB2312"/>
          <w:sz w:val="32"/>
          <w:szCs w:val="32"/>
          <w:lang w:val="en-US" w:eastAsia="zh-CN"/>
        </w:rPr>
        <w:t>2.21</w:t>
      </w:r>
      <w:r>
        <w:rPr>
          <w:rFonts w:hint="eastAsia" w:ascii="仿宋_GB2312" w:hAnsi="仿宋_GB2312" w:eastAsia="仿宋_GB2312" w:cs="仿宋_GB2312"/>
          <w:sz w:val="32"/>
          <w:szCs w:val="32"/>
        </w:rPr>
        <w:t>万元，全年共接待来访团组</w:t>
      </w:r>
      <w:r>
        <w:rPr>
          <w:rFonts w:hint="eastAsia" w:ascii="仿宋_GB2312" w:hAnsi="仿宋_GB2312" w:eastAsia="仿宋_GB2312" w:cs="仿宋_GB2312"/>
          <w:sz w:val="32"/>
          <w:szCs w:val="32"/>
          <w:lang w:val="en-US" w:eastAsia="zh-CN"/>
        </w:rPr>
        <w:t>41</w:t>
      </w:r>
      <w:r>
        <w:rPr>
          <w:rFonts w:hint="eastAsia" w:ascii="仿宋_GB2312" w:hAnsi="仿宋_GB2312" w:eastAsia="仿宋_GB2312" w:cs="仿宋_GB2312"/>
          <w:sz w:val="32"/>
          <w:szCs w:val="32"/>
        </w:rPr>
        <w:t>个、来宾</w:t>
      </w:r>
      <w:r>
        <w:rPr>
          <w:rFonts w:hint="eastAsia" w:ascii="仿宋_GB2312" w:hAnsi="仿宋_GB2312" w:eastAsia="仿宋_GB2312" w:cs="仿宋_GB2312"/>
          <w:sz w:val="32"/>
          <w:szCs w:val="32"/>
          <w:lang w:val="en-US" w:eastAsia="zh-CN"/>
        </w:rPr>
        <w:t>158</w:t>
      </w:r>
      <w:r>
        <w:rPr>
          <w:rFonts w:hint="eastAsia" w:ascii="仿宋_GB2312" w:hAnsi="仿宋_GB2312" w:eastAsia="仿宋_GB2312" w:cs="仿宋_GB2312"/>
          <w:sz w:val="32"/>
          <w:szCs w:val="32"/>
        </w:rPr>
        <w:t>人次，主要是</w:t>
      </w:r>
      <w:r>
        <w:rPr>
          <w:rFonts w:hint="eastAsia" w:ascii="仿宋_GB2312" w:hAnsi="仿宋_GB2312" w:eastAsia="仿宋_GB2312" w:cs="仿宋_GB2312"/>
          <w:sz w:val="32"/>
          <w:szCs w:val="32"/>
          <w:lang w:eastAsia="zh-CN"/>
        </w:rPr>
        <w:t>调研、检查、联系工作等发</w:t>
      </w:r>
      <w:r>
        <w:rPr>
          <w:rFonts w:hint="eastAsia" w:ascii="仿宋_GB2312" w:hAnsi="仿宋_GB2312" w:eastAsia="仿宋_GB2312" w:cs="仿宋_GB2312"/>
          <w:sz w:val="32"/>
          <w:szCs w:val="32"/>
        </w:rPr>
        <w:t>生的接待支出。</w:t>
      </w:r>
    </w:p>
    <w:p>
      <w:pPr>
        <w:ind w:left="0" w:leftChars="0"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rPr>
        <w:t>3、公务用车购置费及运行维护费支出决算为</w:t>
      </w:r>
      <w:r>
        <w:rPr>
          <w:rFonts w:hint="eastAsia" w:ascii="仿宋_GB2312" w:hAnsi="仿宋_GB2312" w:eastAsia="仿宋_GB2312" w:cs="仿宋_GB2312"/>
          <w:sz w:val="32"/>
          <w:szCs w:val="32"/>
          <w:lang w:val="en-US" w:eastAsia="zh-CN"/>
        </w:rPr>
        <w:t>17.34</w:t>
      </w:r>
      <w:r>
        <w:rPr>
          <w:rFonts w:hint="eastAsia" w:ascii="仿宋_GB2312" w:hAnsi="仿宋_GB2312" w:eastAsia="仿宋_GB2312" w:cs="仿宋_GB2312"/>
          <w:sz w:val="32"/>
          <w:szCs w:val="32"/>
        </w:rPr>
        <w:t>万元，其中：公务用车购置费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sz w:val="32"/>
          <w:szCs w:val="32"/>
        </w:rPr>
        <w:t>公务用车运行维护费</w:t>
      </w:r>
      <w:r>
        <w:rPr>
          <w:rFonts w:hint="eastAsia" w:ascii="仿宋_GB2312" w:hAnsi="仿宋_GB2312" w:eastAsia="仿宋_GB2312" w:cs="仿宋_GB2312"/>
          <w:sz w:val="32"/>
          <w:szCs w:val="32"/>
          <w:lang w:val="en-US" w:eastAsia="zh-CN"/>
        </w:rPr>
        <w:t>17.34</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eastAsia="zh-CN"/>
        </w:rPr>
        <w:t>车辆保险、油料、维修、路桥费等</w:t>
      </w:r>
      <w:r>
        <w:rPr>
          <w:rFonts w:hint="eastAsia" w:ascii="仿宋_GB2312" w:hAnsi="仿宋_GB2312" w:eastAsia="仿宋_GB2312" w:cs="仿宋_GB2312"/>
          <w:sz w:val="32"/>
          <w:szCs w:val="32"/>
        </w:rPr>
        <w:t>支出，截止20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年12月31日，</w:t>
      </w:r>
      <w:r>
        <w:rPr>
          <w:rFonts w:hint="eastAsia" w:ascii="仿宋_GB2312" w:hAnsi="仿宋_GB2312" w:eastAsia="仿宋_GB2312" w:cs="仿宋_GB2312"/>
          <w:sz w:val="32"/>
          <w:szCs w:val="32"/>
          <w:lang w:eastAsia="zh-CN"/>
        </w:rPr>
        <w:t>本部门</w:t>
      </w:r>
      <w:r>
        <w:rPr>
          <w:rFonts w:hint="eastAsia" w:ascii="仿宋_GB2312" w:hAnsi="仿宋_GB2312" w:eastAsia="仿宋_GB2312" w:cs="仿宋_GB2312"/>
          <w:sz w:val="32"/>
          <w:szCs w:val="32"/>
        </w:rPr>
        <w:t>开支财政拨款的公务用车保有量为</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辆。</w:t>
      </w:r>
    </w:p>
    <w:p>
      <w:pPr>
        <w:pStyle w:val="12"/>
        <w:ind w:left="0" w:leftChars="0" w:firstLine="640" w:firstLineChars="200"/>
        <w:rPr>
          <w:rFonts w:hAnsi="黑体"/>
          <w:b/>
          <w:sz w:val="32"/>
          <w:szCs w:val="32"/>
        </w:rPr>
      </w:pPr>
      <w:r>
        <w:rPr>
          <w:rFonts w:hint="eastAsia" w:hAnsi="黑体"/>
          <w:b/>
          <w:sz w:val="32"/>
          <w:szCs w:val="32"/>
        </w:rPr>
        <w:t>八、政府性基金预算收入支出决算情况</w:t>
      </w:r>
    </w:p>
    <w:p>
      <w:pPr>
        <w:pStyle w:val="12"/>
        <w:ind w:left="0" w:leftChars="0" w:firstLine="640" w:firstLineChars="200"/>
        <w:rPr>
          <w:rFonts w:hint="eastAsia" w:ascii="仿宋_GB2312" w:hAnsi="仿宋_GB2312" w:eastAsia="仿宋_GB2312" w:cs="仿宋_GB2312"/>
          <w:sz w:val="32"/>
          <w:szCs w:val="32"/>
          <w:lang w:eastAsia="zh-CN"/>
        </w:rPr>
      </w:pPr>
      <w:r>
        <w:rPr>
          <w:rFonts w:hint="eastAsia" w:asciiTheme="minorEastAsia" w:hAnsiTheme="minorEastAsia" w:eastAsiaTheme="minorEastAsia"/>
          <w:sz w:val="32"/>
          <w:szCs w:val="32"/>
        </w:rPr>
        <w:t xml:space="preserve"> </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w:t>
      </w:r>
      <w:r>
        <w:rPr>
          <w:rFonts w:hint="eastAsia" w:ascii="仿宋_GB2312" w:hAnsi="仿宋_GB2312" w:eastAsia="仿宋_GB2312" w:cs="仿宋_GB2312"/>
          <w:sz w:val="32"/>
          <w:szCs w:val="32"/>
          <w:lang w:eastAsia="zh-CN"/>
        </w:rPr>
        <w:t>本部门未发生</w:t>
      </w:r>
      <w:r>
        <w:rPr>
          <w:rFonts w:hint="eastAsia" w:ascii="仿宋_GB2312" w:hAnsi="仿宋_GB2312" w:eastAsia="仿宋_GB2312" w:cs="仿宋_GB2312"/>
          <w:sz w:val="32"/>
          <w:szCs w:val="32"/>
        </w:rPr>
        <w:t>政府性基金预算财政拨款收入</w:t>
      </w:r>
      <w:r>
        <w:rPr>
          <w:rFonts w:hint="eastAsia" w:ascii="仿宋_GB2312" w:hAnsi="仿宋_GB2312" w:eastAsia="仿宋_GB2312" w:cs="仿宋_GB2312"/>
          <w:sz w:val="32"/>
          <w:szCs w:val="32"/>
          <w:lang w:eastAsia="zh-CN"/>
        </w:rPr>
        <w:t>、支出。</w:t>
      </w:r>
    </w:p>
    <w:p>
      <w:pPr>
        <w:pStyle w:val="12"/>
        <w:numPr>
          <w:ilvl w:val="0"/>
          <w:numId w:val="4"/>
        </w:numPr>
        <w:ind w:left="0" w:leftChars="0" w:firstLine="640" w:firstLineChars="200"/>
        <w:rPr>
          <w:rFonts w:hint="eastAsia" w:hAnsi="黑体"/>
          <w:b/>
          <w:sz w:val="32"/>
          <w:szCs w:val="32"/>
          <w:lang w:val="en-US" w:eastAsia="zh-CN"/>
        </w:rPr>
      </w:pPr>
      <w:r>
        <w:rPr>
          <w:rFonts w:hint="eastAsia" w:hAnsi="黑体"/>
          <w:b/>
          <w:sz w:val="32"/>
          <w:szCs w:val="32"/>
          <w:lang w:val="en-US" w:eastAsia="zh-CN"/>
        </w:rPr>
        <w:t>国有资本经营预算收入支出决算情况</w:t>
      </w:r>
    </w:p>
    <w:p>
      <w:pPr>
        <w:pStyle w:val="12"/>
        <w:ind w:left="0" w:leftChars="0" w:firstLine="640" w:firstLineChars="200"/>
        <w:rPr>
          <w:rFonts w:hint="eastAsia" w:hAnsi="黑体"/>
          <w:b/>
          <w:sz w:val="32"/>
          <w:szCs w:val="32"/>
          <w:lang w:val="en-US" w:eastAsia="zh-CN"/>
        </w:rPr>
      </w:pPr>
      <w:r>
        <w:rPr>
          <w:rFonts w:hint="eastAsia" w:asciiTheme="minorEastAsia" w:hAnsiTheme="minorEastAsia" w:eastAsiaTheme="minorEastAsia"/>
          <w:sz w:val="32"/>
          <w:szCs w:val="32"/>
        </w:rPr>
        <w:t xml:space="preserve"> 202</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年度</w:t>
      </w:r>
      <w:r>
        <w:rPr>
          <w:rFonts w:hint="eastAsia" w:asciiTheme="minorEastAsia" w:hAnsiTheme="minorEastAsia" w:eastAsiaTheme="minorEastAsia"/>
          <w:sz w:val="32"/>
          <w:szCs w:val="32"/>
          <w:lang w:eastAsia="zh-CN"/>
        </w:rPr>
        <w:t>本部门未发生</w:t>
      </w:r>
      <w:r>
        <w:rPr>
          <w:rFonts w:hint="eastAsia" w:asciiTheme="minorEastAsia" w:hAnsiTheme="minorEastAsia" w:eastAsiaTheme="minorEastAsia"/>
          <w:sz w:val="32"/>
          <w:szCs w:val="32"/>
          <w:lang w:val="en-US" w:eastAsia="zh-CN"/>
        </w:rPr>
        <w:t>国有资本经营预算收入</w:t>
      </w:r>
      <w:r>
        <w:rPr>
          <w:rFonts w:hint="eastAsia" w:asciiTheme="minorEastAsia" w:hAnsiTheme="minorEastAsia" w:eastAsiaTheme="minorEastAsia"/>
          <w:sz w:val="32"/>
          <w:szCs w:val="32"/>
          <w:lang w:eastAsia="zh-CN"/>
        </w:rPr>
        <w:t>。</w:t>
      </w:r>
    </w:p>
    <w:p>
      <w:pPr>
        <w:pStyle w:val="12"/>
        <w:numPr>
          <w:numId w:val="0"/>
        </w:numPr>
        <w:ind w:leftChars="200"/>
        <w:rPr>
          <w:rFonts w:hint="eastAsia" w:hAnsi="黑体"/>
          <w:b/>
          <w:sz w:val="32"/>
          <w:szCs w:val="32"/>
          <w:lang w:val="en-US" w:eastAsia="zh-CN"/>
        </w:rPr>
      </w:pPr>
    </w:p>
    <w:p>
      <w:pPr>
        <w:pStyle w:val="12"/>
        <w:ind w:left="0" w:leftChars="0" w:firstLine="640" w:firstLineChars="200"/>
        <w:rPr>
          <w:rFonts w:hint="eastAsia" w:hAnsi="黑体"/>
          <w:b/>
          <w:sz w:val="32"/>
          <w:szCs w:val="32"/>
          <w:lang w:eastAsia="zh-CN"/>
        </w:rPr>
      </w:pPr>
      <w:r>
        <w:rPr>
          <w:rFonts w:hint="eastAsia" w:hAnsi="黑体"/>
          <w:b/>
          <w:sz w:val="32"/>
          <w:szCs w:val="32"/>
          <w:lang w:eastAsia="zh-CN"/>
        </w:rPr>
        <w:t>十</w:t>
      </w:r>
      <w:r>
        <w:rPr>
          <w:rFonts w:hint="eastAsia" w:hAnsi="黑体"/>
          <w:b/>
          <w:sz w:val="32"/>
          <w:szCs w:val="32"/>
        </w:rPr>
        <w:t>、国有资本经营预算财政拨款支出决算</w:t>
      </w:r>
      <w:r>
        <w:rPr>
          <w:rFonts w:hint="eastAsia" w:hAnsi="黑体"/>
          <w:b/>
          <w:sz w:val="32"/>
          <w:szCs w:val="32"/>
          <w:lang w:eastAsia="zh-CN"/>
        </w:rPr>
        <w:t>情况</w:t>
      </w:r>
    </w:p>
    <w:p>
      <w:pPr>
        <w:pStyle w:val="12"/>
        <w:ind w:left="0" w:leftChars="0" w:firstLine="640" w:firstLineChars="200"/>
        <w:rPr>
          <w:rFonts w:hint="eastAsia" w:ascii="仿宋_GB2312" w:hAnsi="仿宋_GB2312" w:eastAsia="仿宋_GB2312" w:cs="仿宋_GB2312"/>
          <w:sz w:val="32"/>
          <w:szCs w:val="32"/>
          <w:lang w:eastAsia="zh-CN"/>
        </w:rPr>
      </w:pPr>
      <w:r>
        <w:rPr>
          <w:rFonts w:hint="eastAsia" w:asciiTheme="minorEastAsia" w:hAnsiTheme="minorEastAsia" w:eastAsiaTheme="minorEastAsia"/>
          <w:sz w:val="32"/>
          <w:szCs w:val="32"/>
        </w:rPr>
        <w:t xml:space="preserve"> </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w:t>
      </w:r>
      <w:r>
        <w:rPr>
          <w:rFonts w:hint="eastAsia" w:ascii="仿宋_GB2312" w:hAnsi="仿宋_GB2312" w:eastAsia="仿宋_GB2312" w:cs="仿宋_GB2312"/>
          <w:sz w:val="32"/>
          <w:szCs w:val="32"/>
          <w:lang w:eastAsia="zh-CN"/>
        </w:rPr>
        <w:t>本部门未发生</w:t>
      </w:r>
      <w:r>
        <w:rPr>
          <w:rFonts w:hint="eastAsia" w:ascii="仿宋_GB2312" w:hAnsi="仿宋_GB2312" w:eastAsia="仿宋_GB2312" w:cs="仿宋_GB2312"/>
          <w:sz w:val="32"/>
          <w:szCs w:val="32"/>
        </w:rPr>
        <w:t>国有资本经营预算财政拨款支出</w:t>
      </w:r>
      <w:r>
        <w:rPr>
          <w:rFonts w:hint="eastAsia" w:ascii="仿宋_GB2312" w:hAnsi="仿宋_GB2312" w:eastAsia="仿宋_GB2312" w:cs="仿宋_GB2312"/>
          <w:sz w:val="32"/>
          <w:szCs w:val="32"/>
          <w:lang w:eastAsia="zh-CN"/>
        </w:rPr>
        <w:t>。</w:t>
      </w:r>
    </w:p>
    <w:p>
      <w:pPr>
        <w:pStyle w:val="12"/>
        <w:ind w:left="0" w:leftChars="0" w:firstLine="640" w:firstLineChars="200"/>
        <w:rPr>
          <w:rFonts w:hAnsi="黑体"/>
          <w:b/>
          <w:sz w:val="32"/>
          <w:szCs w:val="32"/>
        </w:rPr>
      </w:pPr>
      <w:r>
        <w:rPr>
          <w:rFonts w:hint="eastAsia" w:hAnsi="黑体"/>
          <w:b/>
          <w:sz w:val="32"/>
          <w:szCs w:val="32"/>
          <w:lang w:eastAsia="zh-CN"/>
        </w:rPr>
        <w:t>十一</w:t>
      </w:r>
      <w:r>
        <w:rPr>
          <w:rFonts w:hint="eastAsia" w:hAnsi="黑体"/>
          <w:b/>
          <w:sz w:val="32"/>
          <w:szCs w:val="32"/>
        </w:rPr>
        <w:t>、机关运行经费支出说明</w:t>
      </w:r>
    </w:p>
    <w:p>
      <w:pPr>
        <w:pStyle w:val="12"/>
        <w:ind w:left="0"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本部门202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年度机关运行经费支出</w:t>
      </w:r>
      <w:r>
        <w:rPr>
          <w:rFonts w:hint="eastAsia" w:ascii="仿宋_GB2312" w:hAnsi="仿宋_GB2312" w:eastAsia="仿宋_GB2312" w:cs="仿宋_GB2312"/>
          <w:sz w:val="32"/>
          <w:szCs w:val="32"/>
          <w:lang w:val="en-US" w:eastAsia="zh-CN"/>
        </w:rPr>
        <w:t>369.86</w:t>
      </w:r>
      <w:r>
        <w:rPr>
          <w:rFonts w:hint="eastAsia" w:ascii="仿宋_GB2312" w:hAnsi="仿宋_GB2312" w:eastAsia="仿宋_GB2312" w:cs="仿宋_GB2312"/>
          <w:sz w:val="32"/>
          <w:szCs w:val="32"/>
        </w:rPr>
        <w:t>万元，比年初预算数增加</w:t>
      </w:r>
      <w:r>
        <w:rPr>
          <w:rFonts w:hint="eastAsia" w:ascii="仿宋_GB2312" w:hAnsi="仿宋_GB2312" w:eastAsia="仿宋_GB2312" w:cs="仿宋_GB2312"/>
          <w:sz w:val="32"/>
          <w:szCs w:val="32"/>
          <w:lang w:val="en-US" w:eastAsia="zh-CN"/>
        </w:rPr>
        <w:t>69.86</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23.29</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eastAsia="zh-CN"/>
        </w:rPr>
        <w:t>相关科室业务活动增加。</w:t>
      </w:r>
      <w:bookmarkStart w:id="0" w:name="_GoBack"/>
      <w:bookmarkEnd w:id="0"/>
    </w:p>
    <w:p>
      <w:pPr>
        <w:pStyle w:val="12"/>
        <w:ind w:left="0" w:leftChars="0" w:firstLine="640" w:firstLineChars="200"/>
        <w:rPr>
          <w:rFonts w:hAnsi="黑体"/>
          <w:b/>
          <w:sz w:val="32"/>
          <w:szCs w:val="32"/>
        </w:rPr>
      </w:pPr>
      <w:r>
        <w:rPr>
          <w:rFonts w:hint="eastAsia" w:hAnsi="黑体"/>
          <w:b/>
          <w:sz w:val="32"/>
          <w:szCs w:val="32"/>
        </w:rPr>
        <w:t>十</w:t>
      </w:r>
      <w:r>
        <w:rPr>
          <w:rFonts w:hint="eastAsia" w:hAnsi="黑体"/>
          <w:b/>
          <w:sz w:val="32"/>
          <w:szCs w:val="32"/>
          <w:lang w:eastAsia="zh-CN"/>
        </w:rPr>
        <w:t>二</w:t>
      </w:r>
      <w:r>
        <w:rPr>
          <w:rFonts w:hint="eastAsia" w:hAnsi="黑体"/>
          <w:b/>
          <w:sz w:val="32"/>
          <w:szCs w:val="32"/>
        </w:rPr>
        <w:t>、一般性支出情况说明</w:t>
      </w:r>
    </w:p>
    <w:p>
      <w:pPr>
        <w:pStyle w:val="12"/>
        <w:ind w:left="0" w:leftChars="0" w:firstLine="640" w:firstLineChars="200"/>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年本部门开支会议费</w:t>
      </w:r>
      <w:r>
        <w:rPr>
          <w:rFonts w:hint="eastAsia" w:ascii="仿宋_GB2312" w:hAnsi="仿宋_GB2312" w:eastAsia="仿宋_GB2312" w:cs="仿宋_GB2312"/>
          <w:sz w:val="32"/>
          <w:szCs w:val="32"/>
          <w:lang w:val="en-US" w:eastAsia="zh-CN"/>
        </w:rPr>
        <w:t>1.25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用于召开农村集体经济组织财务座谈会、全市违规举债情况会议、执法执勤用车工作会议等，人数90人，内容为会议工作总结、布置；开支培训费</w:t>
      </w:r>
      <w:r>
        <w:rPr>
          <w:rFonts w:hint="eastAsia" w:ascii="仿宋_GB2312" w:hAnsi="仿宋_GB2312" w:eastAsia="仿宋_GB2312" w:cs="仿宋_GB2312"/>
          <w:sz w:val="32"/>
          <w:szCs w:val="32"/>
          <w:lang w:val="en-US" w:eastAsia="zh-CN"/>
        </w:rPr>
        <w:t>4.64万元，用于人事科举办的基层干部乡村振</w:t>
      </w:r>
      <w:r>
        <w:rPr>
          <w:rFonts w:hint="eastAsia" w:ascii="仿宋_GB2312" w:hAnsi="仿宋_GB2312" w:eastAsia="仿宋_GB2312" w:cs="仿宋_GB2312"/>
          <w:color w:val="000000"/>
          <w:kern w:val="0"/>
          <w:sz w:val="32"/>
          <w:szCs w:val="32"/>
          <w:lang w:val="en-US" w:eastAsia="zh-CN" w:bidi="ar-SA"/>
        </w:rPr>
        <w:t>兴主题培训</w:t>
      </w:r>
      <w:r>
        <w:rPr>
          <w:rFonts w:hint="eastAsia" w:ascii="仿宋_GB2312" w:hAnsi="仿宋_GB2312" w:eastAsia="仿宋_GB2312" w:cs="仿宋_GB2312"/>
          <w:color w:val="000000"/>
          <w:kern w:val="0"/>
          <w:sz w:val="32"/>
          <w:szCs w:val="32"/>
          <w:lang w:val="en-US" w:eastAsia="zh-CN" w:bidi="ar-SA"/>
        </w:rPr>
        <w:t>；未举办节庆、晚会、论坛、赛事活动。</w:t>
      </w:r>
    </w:p>
    <w:p>
      <w:pPr>
        <w:pStyle w:val="12"/>
        <w:ind w:left="0" w:leftChars="0" w:firstLine="640" w:firstLineChars="200"/>
        <w:rPr>
          <w:rFonts w:hAnsi="黑体"/>
          <w:b/>
          <w:sz w:val="32"/>
          <w:szCs w:val="32"/>
        </w:rPr>
      </w:pPr>
      <w:r>
        <w:rPr>
          <w:rFonts w:hint="eastAsia" w:hAnsi="黑体"/>
          <w:b/>
          <w:sz w:val="32"/>
          <w:szCs w:val="32"/>
        </w:rPr>
        <w:t>十</w:t>
      </w:r>
      <w:r>
        <w:rPr>
          <w:rFonts w:hint="eastAsia" w:hAnsi="黑体"/>
          <w:b/>
          <w:sz w:val="32"/>
          <w:szCs w:val="32"/>
          <w:lang w:eastAsia="zh-CN"/>
        </w:rPr>
        <w:t>三</w:t>
      </w:r>
      <w:r>
        <w:rPr>
          <w:rFonts w:hint="eastAsia" w:hAnsi="黑体"/>
          <w:b/>
          <w:sz w:val="32"/>
          <w:szCs w:val="32"/>
        </w:rPr>
        <w:t>、政府采购支出说明</w:t>
      </w:r>
    </w:p>
    <w:p>
      <w:pPr>
        <w:pStyle w:val="12"/>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年度政府采购支出总额</w:t>
      </w:r>
      <w:r>
        <w:rPr>
          <w:rFonts w:hint="eastAsia" w:ascii="仿宋_GB2312" w:hAnsi="仿宋_GB2312" w:eastAsia="仿宋_GB2312" w:cs="仿宋_GB2312"/>
          <w:sz w:val="32"/>
          <w:szCs w:val="32"/>
          <w:lang w:val="en-US" w:eastAsia="zh-CN"/>
        </w:rPr>
        <w:t>169.69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本部门</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年度政府采购支出总额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万元，其中：政府采购货物支出</w:t>
      </w:r>
      <w:r>
        <w:rPr>
          <w:rFonts w:hint="eastAsia" w:ascii="仿宋_GB2312" w:hAnsi="仿宋_GB2312" w:eastAsia="仿宋_GB2312" w:cs="仿宋_GB2312"/>
          <w:sz w:val="32"/>
          <w:szCs w:val="32"/>
          <w:lang w:val="en-US" w:eastAsia="zh-CN"/>
        </w:rPr>
        <w:t>56.48</w:t>
      </w:r>
      <w:r>
        <w:rPr>
          <w:rFonts w:hint="eastAsia" w:ascii="仿宋_GB2312" w:hAnsi="仿宋_GB2312" w:eastAsia="仿宋_GB2312" w:cs="仿宋_GB2312"/>
          <w:sz w:val="32"/>
          <w:szCs w:val="32"/>
        </w:rPr>
        <w:t>万元、政府采购工程支出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万元、政府采购服务支出</w:t>
      </w:r>
      <w:r>
        <w:rPr>
          <w:rFonts w:hint="eastAsia" w:ascii="仿宋_GB2312" w:hAnsi="仿宋_GB2312" w:eastAsia="仿宋_GB2312" w:cs="仿宋_GB2312"/>
          <w:sz w:val="32"/>
          <w:szCs w:val="32"/>
          <w:lang w:val="en-US" w:eastAsia="zh-CN"/>
        </w:rPr>
        <w:t>113.21</w:t>
      </w:r>
      <w:r>
        <w:rPr>
          <w:rFonts w:hint="eastAsia" w:ascii="仿宋_GB2312" w:hAnsi="仿宋_GB2312" w:eastAsia="仿宋_GB2312" w:cs="仿宋_GB2312"/>
          <w:sz w:val="32"/>
          <w:szCs w:val="32"/>
        </w:rPr>
        <w:t>万元。授予中小企业合同金额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万元，占政府采购支出总额的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%，其中：授予小微企业合同金额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万元，占政府采购支出总额的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pPr>
        <w:pStyle w:val="12"/>
        <w:ind w:left="0" w:leftChars="0" w:firstLine="640" w:firstLineChars="200"/>
        <w:rPr>
          <w:rFonts w:hAnsi="黑体"/>
          <w:b/>
          <w:sz w:val="32"/>
          <w:szCs w:val="32"/>
        </w:rPr>
      </w:pPr>
      <w:r>
        <w:rPr>
          <w:rFonts w:hint="eastAsia" w:hAnsi="黑体"/>
          <w:b/>
          <w:sz w:val="32"/>
          <w:szCs w:val="32"/>
        </w:rPr>
        <w:t>十</w:t>
      </w:r>
      <w:r>
        <w:rPr>
          <w:rFonts w:hint="eastAsia" w:hAnsi="黑体"/>
          <w:b/>
          <w:sz w:val="32"/>
          <w:szCs w:val="32"/>
          <w:lang w:eastAsia="zh-CN"/>
        </w:rPr>
        <w:t>四</w:t>
      </w:r>
      <w:r>
        <w:rPr>
          <w:rFonts w:hint="eastAsia" w:hAnsi="黑体"/>
          <w:b/>
          <w:sz w:val="32"/>
          <w:szCs w:val="32"/>
        </w:rPr>
        <w:t>、国有资产占用情况说明</w:t>
      </w:r>
    </w:p>
    <w:p>
      <w:pPr>
        <w:pStyle w:val="12"/>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年12月31日，部门（单位）共有车辆</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辆，其中，其他用车</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辆，其他用车主要是</w:t>
      </w:r>
      <w:r>
        <w:rPr>
          <w:rFonts w:hint="eastAsia" w:ascii="仿宋_GB2312" w:hAnsi="仿宋_GB2312" w:eastAsia="仿宋_GB2312" w:cs="仿宋_GB2312"/>
          <w:sz w:val="32"/>
          <w:szCs w:val="32"/>
          <w:lang w:eastAsia="zh-CN"/>
        </w:rPr>
        <w:t>一般公务用车</w:t>
      </w:r>
      <w:r>
        <w:rPr>
          <w:rFonts w:hint="eastAsia" w:ascii="仿宋_GB2312" w:hAnsi="仿宋_GB2312" w:eastAsia="仿宋_GB2312" w:cs="仿宋_GB2312"/>
          <w:sz w:val="32"/>
          <w:szCs w:val="32"/>
        </w:rPr>
        <w:t>；单位价值50万元以上通用设备</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台（套）；单位价值100万元以上专用设备</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台（套）。</w:t>
      </w:r>
    </w:p>
    <w:p>
      <w:pPr>
        <w:pStyle w:val="12"/>
        <w:ind w:left="0" w:leftChars="0" w:firstLine="640" w:firstLineChars="200"/>
        <w:rPr>
          <w:rFonts w:hAnsi="黑体"/>
          <w:b/>
          <w:sz w:val="32"/>
          <w:szCs w:val="32"/>
        </w:rPr>
      </w:pPr>
      <w:r>
        <w:rPr>
          <w:rFonts w:hint="eastAsia" w:hAnsi="黑体"/>
          <w:b/>
          <w:sz w:val="32"/>
          <w:szCs w:val="32"/>
        </w:rPr>
        <w:t>十三、2021年度预算绩效情况说明</w:t>
      </w:r>
    </w:p>
    <w:p>
      <w:pPr>
        <w:autoSpaceDE w:val="0"/>
        <w:autoSpaceDN w:val="0"/>
        <w:adjustRightInd w:val="0"/>
        <w:ind w:left="0" w:leftChars="0" w:firstLine="640"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（1）绩效管理评价工作开展情况</w:t>
      </w:r>
      <w:r>
        <w:rPr>
          <w:rFonts w:hint="eastAsia" w:cs="黑体" w:asciiTheme="minorEastAsia" w:hAnsiTheme="minorEastAsia"/>
          <w:color w:val="000000"/>
          <w:kern w:val="0"/>
          <w:sz w:val="32"/>
          <w:szCs w:val="32"/>
        </w:rPr>
        <w:t>。</w:t>
      </w:r>
    </w:p>
    <w:p>
      <w:pPr>
        <w:pStyle w:val="7"/>
        <w:keepNext w:val="0"/>
        <w:keepLines w:val="0"/>
        <w:widowControl/>
        <w:suppressLineNumbers w:val="0"/>
        <w:spacing w:before="0" w:beforeAutospacing="0" w:after="0" w:afterAutospacing="0" w:line="375" w:lineRule="atLeast"/>
        <w:ind w:left="0" w:right="0" w:firstLine="640"/>
        <w:jc w:val="both"/>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rPr>
        <w:t>根据预算绩效管理要求，我部门组织对</w:t>
      </w:r>
      <w:r>
        <w:rPr>
          <w:rFonts w:hint="eastAsia" w:ascii="仿宋_GB2312" w:hAnsi="仿宋_GB2312" w:eastAsia="仿宋_GB2312" w:cs="仿宋_GB2312"/>
          <w:color w:val="000000"/>
          <w:kern w:val="0"/>
          <w:sz w:val="32"/>
          <w:szCs w:val="32"/>
          <w:lang w:eastAsia="zh-CN"/>
        </w:rPr>
        <w:t>怀化市财政局</w:t>
      </w:r>
      <w:r>
        <w:rPr>
          <w:rFonts w:hint="eastAsia" w:ascii="仿宋_GB2312" w:hAnsi="仿宋_GB2312" w:eastAsia="仿宋_GB2312" w:cs="仿宋_GB2312"/>
          <w:color w:val="000000"/>
          <w:kern w:val="0"/>
          <w:sz w:val="32"/>
          <w:szCs w:val="32"/>
        </w:rPr>
        <w:t>等</w:t>
      </w: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rPr>
        <w:t>个单位开展整体支出绩效评价，涉及一般公共预算支出</w:t>
      </w:r>
      <w:r>
        <w:rPr>
          <w:rFonts w:hint="eastAsia" w:ascii="仿宋_GB2312" w:hAnsi="仿宋_GB2312" w:eastAsia="仿宋_GB2312" w:cs="仿宋_GB2312"/>
          <w:color w:val="000000"/>
          <w:kern w:val="0"/>
          <w:sz w:val="32"/>
          <w:szCs w:val="32"/>
          <w:lang w:val="en-US" w:eastAsia="zh-CN"/>
        </w:rPr>
        <w:t>5093.37</w:t>
      </w:r>
      <w:r>
        <w:rPr>
          <w:rFonts w:hint="eastAsia" w:ascii="仿宋_GB2312" w:hAnsi="仿宋_GB2312" w:eastAsia="仿宋_GB2312" w:cs="仿宋_GB2312"/>
          <w:color w:val="000000"/>
          <w:kern w:val="0"/>
          <w:sz w:val="32"/>
          <w:szCs w:val="32"/>
        </w:rPr>
        <w:t>万元，政府性基金预算支出</w:t>
      </w:r>
      <w:r>
        <w:rPr>
          <w:rFonts w:hint="eastAsia" w:ascii="仿宋_GB2312" w:hAnsi="仿宋_GB2312" w:eastAsia="仿宋_GB2312" w:cs="仿宋_GB2312"/>
          <w:color w:val="000000"/>
          <w:kern w:val="0"/>
          <w:sz w:val="32"/>
          <w:szCs w:val="32"/>
          <w:lang w:val="en-US" w:eastAsia="zh-CN"/>
        </w:rPr>
        <w:t>0</w:t>
      </w:r>
      <w:r>
        <w:rPr>
          <w:rFonts w:hint="eastAsia" w:ascii="仿宋_GB2312" w:hAnsi="仿宋_GB2312" w:eastAsia="仿宋_GB2312" w:cs="仿宋_GB2312"/>
          <w:color w:val="000000"/>
          <w:kern w:val="0"/>
          <w:sz w:val="32"/>
          <w:szCs w:val="32"/>
        </w:rPr>
        <w:t>万元</w:t>
      </w:r>
      <w:r>
        <w:rPr>
          <w:rFonts w:hint="eastAsia" w:ascii="仿宋_GB2312" w:hAnsi="仿宋_GB2312" w:eastAsia="仿宋_GB2312" w:cs="仿宋_GB2312"/>
          <w:color w:val="000000"/>
          <w:kern w:val="0"/>
          <w:sz w:val="32"/>
          <w:szCs w:val="32"/>
          <w:lang w:eastAsia="zh-CN"/>
        </w:rPr>
        <w:t>，国有资本经营预算项目支出</w:t>
      </w:r>
      <w:r>
        <w:rPr>
          <w:rFonts w:hint="eastAsia" w:ascii="仿宋_GB2312" w:hAnsi="仿宋_GB2312" w:eastAsia="仿宋_GB2312" w:cs="仿宋_GB2312"/>
          <w:color w:val="000000"/>
          <w:kern w:val="0"/>
          <w:sz w:val="32"/>
          <w:szCs w:val="32"/>
          <w:lang w:val="en-US" w:eastAsia="zh-CN"/>
        </w:rPr>
        <w:t>0元</w:t>
      </w:r>
      <w:r>
        <w:rPr>
          <w:rFonts w:hint="eastAsia" w:ascii="仿宋_GB2312" w:hAnsi="仿宋_GB2312" w:eastAsia="仿宋_GB2312" w:cs="仿宋_GB2312"/>
          <w:color w:val="000000"/>
          <w:kern w:val="0"/>
          <w:sz w:val="32"/>
          <w:szCs w:val="32"/>
        </w:rPr>
        <w:t>。从评价情况来看，</w:t>
      </w:r>
      <w:r>
        <w:rPr>
          <w:rFonts w:hint="eastAsia" w:ascii="仿宋_GB2312" w:hAnsi="仿宋_GB2312" w:eastAsia="仿宋_GB2312" w:cs="仿宋_GB2312"/>
          <w:color w:val="000000"/>
          <w:kern w:val="0"/>
          <w:sz w:val="32"/>
          <w:szCs w:val="32"/>
          <w:lang w:val="en-US" w:eastAsia="zh-CN"/>
        </w:rPr>
        <w:t>2021</w:t>
      </w:r>
      <w:r>
        <w:rPr>
          <w:rFonts w:hint="eastAsia" w:ascii="仿宋_GB2312" w:hAnsi="仿宋_GB2312" w:eastAsia="仿宋_GB2312" w:cs="仿宋_GB2312"/>
          <w:color w:val="000000"/>
          <w:kern w:val="0"/>
          <w:sz w:val="32"/>
          <w:szCs w:val="32"/>
        </w:rPr>
        <w:t>年怀化市财政局</w:t>
      </w:r>
      <w:r>
        <w:rPr>
          <w:rFonts w:hint="eastAsia" w:ascii="仿宋_GB2312" w:hAnsi="仿宋_GB2312" w:eastAsia="仿宋_GB2312" w:cs="仿宋_GB2312"/>
          <w:color w:val="000000"/>
          <w:kern w:val="0"/>
          <w:sz w:val="32"/>
          <w:szCs w:val="32"/>
          <w:lang w:eastAsia="zh-CN"/>
        </w:rPr>
        <w:t>财政拨款</w:t>
      </w:r>
      <w:r>
        <w:rPr>
          <w:rFonts w:hint="eastAsia" w:ascii="仿宋_GB2312" w:hAnsi="仿宋_GB2312" w:eastAsia="仿宋_GB2312" w:cs="仿宋_GB2312"/>
          <w:color w:val="000000"/>
          <w:kern w:val="0"/>
          <w:sz w:val="32"/>
          <w:szCs w:val="32"/>
        </w:rPr>
        <w:t>总支出为</w:t>
      </w:r>
      <w:r>
        <w:rPr>
          <w:rFonts w:hint="eastAsia" w:ascii="仿宋_GB2312" w:hAnsi="仿宋_GB2312" w:eastAsia="仿宋_GB2312" w:cs="仿宋_GB2312"/>
          <w:color w:val="000000"/>
          <w:kern w:val="0"/>
          <w:sz w:val="32"/>
          <w:szCs w:val="32"/>
          <w:lang w:val="en-US" w:eastAsia="zh-CN"/>
        </w:rPr>
        <w:t>5093.37</w:t>
      </w:r>
      <w:r>
        <w:rPr>
          <w:rFonts w:hint="eastAsia" w:ascii="仿宋_GB2312" w:hAnsi="仿宋_GB2312" w:eastAsia="仿宋_GB2312" w:cs="仿宋_GB2312"/>
          <w:color w:val="000000"/>
          <w:kern w:val="0"/>
          <w:sz w:val="32"/>
          <w:szCs w:val="32"/>
        </w:rPr>
        <w:t>万元，</w:t>
      </w:r>
      <w:r>
        <w:rPr>
          <w:rFonts w:hint="eastAsia" w:ascii="仿宋_GB2312" w:hAnsi="仿宋_GB2312" w:eastAsia="仿宋_GB2312" w:cs="仿宋_GB2312"/>
          <w:color w:val="000000"/>
          <w:kern w:val="0"/>
          <w:sz w:val="32"/>
          <w:szCs w:val="32"/>
          <w:lang w:eastAsia="zh-CN"/>
        </w:rPr>
        <w:t>其中：</w:t>
      </w:r>
      <w:r>
        <w:rPr>
          <w:rFonts w:hint="eastAsia" w:ascii="仿宋_GB2312" w:hAnsi="仿宋_GB2312" w:eastAsia="仿宋_GB2312" w:cs="仿宋_GB2312"/>
          <w:color w:val="000000"/>
          <w:kern w:val="0"/>
          <w:sz w:val="32"/>
          <w:szCs w:val="32"/>
        </w:rPr>
        <w:t>基本支出</w:t>
      </w:r>
      <w:r>
        <w:rPr>
          <w:rFonts w:hint="eastAsia" w:ascii="仿宋_GB2312" w:hAnsi="仿宋_GB2312" w:eastAsia="仿宋_GB2312" w:cs="仿宋_GB2312"/>
          <w:color w:val="000000"/>
          <w:kern w:val="0"/>
          <w:sz w:val="32"/>
          <w:szCs w:val="32"/>
          <w:lang w:val="en-US" w:eastAsia="zh-CN"/>
        </w:rPr>
        <w:t>3669.94万元，项目支出1423.43万元</w:t>
      </w:r>
      <w:r>
        <w:rPr>
          <w:rFonts w:hint="eastAsia" w:ascii="仿宋_GB2312" w:hAnsi="仿宋_GB2312" w:eastAsia="仿宋_GB2312" w:cs="仿宋_GB2312"/>
          <w:color w:val="000000"/>
          <w:kern w:val="0"/>
          <w:sz w:val="32"/>
          <w:szCs w:val="32"/>
        </w:rPr>
        <w:t>。基本支出核算的主要内容是为保障财政局机关正常运转、完成日常工作任务而发生的人员支出和公用支出，涉及范围为局机关在职及离退休人员。</w:t>
      </w:r>
      <w:r>
        <w:rPr>
          <w:rFonts w:hint="eastAsia" w:ascii="仿宋_GB2312" w:hAnsi="仿宋_GB2312" w:eastAsia="仿宋_GB2312" w:cs="仿宋_GB2312"/>
          <w:color w:val="000000"/>
          <w:kern w:val="0"/>
          <w:sz w:val="32"/>
          <w:szCs w:val="32"/>
          <w:lang w:eastAsia="zh-CN"/>
        </w:rPr>
        <w:t>项目支出核算的主要内容是财政局完成特定的工作任务或事业发展目标，在基本的预算支出以外，财政预算专款安排的支出。</w:t>
      </w:r>
    </w:p>
    <w:p>
      <w:pPr>
        <w:pStyle w:val="7"/>
        <w:keepNext w:val="0"/>
        <w:keepLines w:val="0"/>
        <w:widowControl/>
        <w:suppressLineNumbers w:val="0"/>
        <w:spacing w:before="0" w:beforeAutospacing="0" w:after="0" w:afterAutospacing="0" w:line="375" w:lineRule="atLeast"/>
        <w:ind w:left="0" w:right="0" w:firstLine="640"/>
        <w:jc w:val="both"/>
        <w:rPr>
          <w:rFonts w:hint="eastAsia" w:ascii="仿宋_GB2312" w:hAnsi="仿宋_GB2312" w:eastAsia="仿宋_GB2312" w:cs="仿宋_GB2312"/>
          <w:color w:val="000000"/>
          <w:kern w:val="0"/>
          <w:sz w:val="32"/>
          <w:szCs w:val="32"/>
        </w:rPr>
      </w:pPr>
    </w:p>
    <w:p>
      <w:pPr>
        <w:pStyle w:val="12"/>
        <w:ind w:left="0" w:leftChars="0" w:firstLine="1440" w:firstLineChars="200"/>
        <w:jc w:val="center"/>
        <w:rPr>
          <w:sz w:val="72"/>
          <w:szCs w:val="72"/>
        </w:rPr>
      </w:pPr>
    </w:p>
    <w:p>
      <w:pPr>
        <w:pStyle w:val="12"/>
        <w:ind w:left="0" w:leftChars="0" w:firstLine="1440" w:firstLineChars="200"/>
        <w:jc w:val="center"/>
        <w:rPr>
          <w:sz w:val="72"/>
          <w:szCs w:val="72"/>
        </w:rPr>
      </w:pPr>
    </w:p>
    <w:p>
      <w:pPr>
        <w:pStyle w:val="12"/>
        <w:ind w:left="0" w:leftChars="0" w:firstLine="1440" w:firstLineChars="200"/>
        <w:jc w:val="center"/>
        <w:rPr>
          <w:sz w:val="72"/>
          <w:szCs w:val="72"/>
        </w:rPr>
      </w:pPr>
    </w:p>
    <w:p>
      <w:pPr>
        <w:pStyle w:val="12"/>
        <w:ind w:left="0" w:leftChars="0" w:firstLine="1440" w:firstLineChars="200"/>
        <w:jc w:val="center"/>
        <w:rPr>
          <w:sz w:val="72"/>
          <w:szCs w:val="72"/>
        </w:rPr>
      </w:pPr>
    </w:p>
    <w:p>
      <w:pPr>
        <w:pStyle w:val="12"/>
        <w:ind w:left="0" w:leftChars="0" w:firstLine="1440" w:firstLineChars="200"/>
        <w:jc w:val="center"/>
        <w:rPr>
          <w:sz w:val="72"/>
          <w:szCs w:val="72"/>
        </w:rPr>
      </w:pPr>
    </w:p>
    <w:p>
      <w:pPr>
        <w:pStyle w:val="12"/>
        <w:ind w:left="0" w:leftChars="0" w:firstLine="1440" w:firstLineChars="200"/>
        <w:jc w:val="center"/>
        <w:rPr>
          <w:sz w:val="72"/>
          <w:szCs w:val="72"/>
        </w:rPr>
      </w:pPr>
    </w:p>
    <w:p>
      <w:pPr>
        <w:pStyle w:val="12"/>
        <w:ind w:left="0" w:leftChars="0" w:firstLine="1440" w:firstLineChars="200"/>
        <w:jc w:val="center"/>
        <w:rPr>
          <w:sz w:val="72"/>
          <w:szCs w:val="72"/>
        </w:rPr>
      </w:pPr>
    </w:p>
    <w:p>
      <w:pPr>
        <w:pStyle w:val="12"/>
        <w:ind w:left="0" w:leftChars="0" w:firstLine="1440" w:firstLineChars="200"/>
        <w:jc w:val="center"/>
        <w:rPr>
          <w:sz w:val="72"/>
          <w:szCs w:val="72"/>
        </w:rPr>
      </w:pPr>
    </w:p>
    <w:p>
      <w:pPr>
        <w:pStyle w:val="12"/>
        <w:ind w:left="0" w:leftChars="0" w:firstLine="1440" w:firstLineChars="200"/>
        <w:jc w:val="center"/>
        <w:rPr>
          <w:sz w:val="72"/>
          <w:szCs w:val="72"/>
        </w:rPr>
      </w:pPr>
    </w:p>
    <w:p>
      <w:pPr>
        <w:pStyle w:val="12"/>
        <w:jc w:val="center"/>
        <w:rPr>
          <w:sz w:val="72"/>
          <w:szCs w:val="72"/>
        </w:rPr>
      </w:pPr>
    </w:p>
    <w:p>
      <w:pPr>
        <w:pStyle w:val="12"/>
        <w:rPr>
          <w:sz w:val="72"/>
          <w:szCs w:val="72"/>
        </w:rPr>
      </w:pPr>
    </w:p>
    <w:p>
      <w:pPr>
        <w:pStyle w:val="12"/>
        <w:rPr>
          <w:sz w:val="72"/>
          <w:szCs w:val="72"/>
        </w:rPr>
      </w:pPr>
    </w:p>
    <w:p>
      <w:pPr>
        <w:pStyle w:val="12"/>
        <w:jc w:val="center"/>
        <w:rPr>
          <w:sz w:val="72"/>
          <w:szCs w:val="72"/>
        </w:rPr>
      </w:pPr>
    </w:p>
    <w:p>
      <w:pPr>
        <w:pStyle w:val="12"/>
        <w:jc w:val="center"/>
        <w:rPr>
          <w:sz w:val="72"/>
          <w:szCs w:val="72"/>
        </w:rPr>
      </w:pPr>
    </w:p>
    <w:p>
      <w:pPr>
        <w:pStyle w:val="12"/>
        <w:jc w:val="center"/>
        <w:rPr>
          <w:sz w:val="72"/>
          <w:szCs w:val="72"/>
        </w:rPr>
      </w:pPr>
      <w:r>
        <w:rPr>
          <w:rFonts w:hint="eastAsia"/>
          <w:sz w:val="72"/>
          <w:szCs w:val="72"/>
        </w:rPr>
        <w:t>第四部分</w:t>
      </w:r>
    </w:p>
    <w:p>
      <w:pPr>
        <w:jc w:val="center"/>
        <w:rPr>
          <w:rFonts w:ascii="黑体" w:eastAsia="黑体" w:cs="黑体"/>
          <w:color w:val="000000"/>
          <w:kern w:val="0"/>
          <w:sz w:val="70"/>
          <w:szCs w:val="70"/>
        </w:rPr>
      </w:pPr>
    </w:p>
    <w:p>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pPr>
        <w:ind w:firstLine="640" w:firstLineChars="200"/>
        <w:jc w:val="left"/>
        <w:rPr>
          <w:rFonts w:cs="黑体" w:asciiTheme="minorEastAsia" w:hAnsiTheme="minorEastAsia"/>
          <w:color w:val="000000"/>
          <w:kern w:val="0"/>
          <w:sz w:val="32"/>
          <w:szCs w:val="32"/>
        </w:rPr>
      </w:pPr>
    </w:p>
    <w:p>
      <w:pPr>
        <w:widowControl/>
        <w:spacing w:line="560" w:lineRule="exact"/>
        <w:ind w:left="648" w:leftChars="309" w:right="1005" w:rightChars="479" w:firstLine="609" w:firstLineChars="0"/>
        <w:rPr>
          <w:rFonts w:hint="eastAsia" w:eastAsia="仿宋_GB2312"/>
          <w:sz w:val="32"/>
          <w:szCs w:val="32"/>
        </w:rPr>
      </w:pPr>
      <w:r>
        <w:rPr>
          <w:rFonts w:hint="eastAsia" w:ascii="楷体_GB2312" w:hAnsi="楷体_GB2312" w:eastAsia="楷体_GB2312" w:cs="楷体_GB2312"/>
          <w:b/>
          <w:bCs/>
          <w:sz w:val="32"/>
          <w:szCs w:val="32"/>
        </w:rPr>
        <w:t>1.机关运行经费：</w:t>
      </w:r>
      <w:r>
        <w:rPr>
          <w:rFonts w:hint="eastAsia" w:eastAsia="仿宋_GB2312"/>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ind w:left="648" w:leftChars="309" w:right="1005" w:rightChars="479" w:firstLine="609" w:firstLineChars="0"/>
        <w:rPr>
          <w:rFonts w:hint="eastAsia" w:ascii="仿宋_GB2312" w:eastAsia="仿宋_GB2312"/>
          <w:sz w:val="30"/>
          <w:szCs w:val="30"/>
        </w:rPr>
      </w:pPr>
      <w:r>
        <w:rPr>
          <w:rFonts w:hint="eastAsia" w:ascii="楷体_GB2312" w:hAnsi="楷体_GB2312" w:eastAsia="楷体_GB2312" w:cs="楷体_GB2312"/>
          <w:b/>
          <w:bCs/>
          <w:sz w:val="32"/>
          <w:szCs w:val="32"/>
        </w:rPr>
        <w:t>2.“三公”经费：</w:t>
      </w:r>
      <w:r>
        <w:rPr>
          <w:rFonts w:hint="eastAsia" w:eastAsia="仿宋_GB2312"/>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2"/>
        <w:jc w:val="center"/>
        <w:rPr>
          <w:sz w:val="72"/>
          <w:szCs w:val="72"/>
        </w:rPr>
      </w:pPr>
    </w:p>
    <w:p>
      <w:pPr>
        <w:pStyle w:val="12"/>
        <w:jc w:val="center"/>
        <w:rPr>
          <w:sz w:val="72"/>
          <w:szCs w:val="72"/>
        </w:rPr>
      </w:pPr>
    </w:p>
    <w:p>
      <w:pPr>
        <w:pStyle w:val="12"/>
        <w:jc w:val="center"/>
        <w:rPr>
          <w:sz w:val="72"/>
          <w:szCs w:val="72"/>
        </w:rPr>
      </w:pPr>
    </w:p>
    <w:p>
      <w:pPr>
        <w:pStyle w:val="12"/>
        <w:jc w:val="center"/>
        <w:rPr>
          <w:sz w:val="72"/>
          <w:szCs w:val="72"/>
        </w:rPr>
      </w:pPr>
    </w:p>
    <w:p>
      <w:pPr>
        <w:pStyle w:val="12"/>
        <w:jc w:val="center"/>
        <w:rPr>
          <w:sz w:val="72"/>
          <w:szCs w:val="72"/>
        </w:rPr>
      </w:pPr>
    </w:p>
    <w:p>
      <w:pPr>
        <w:pStyle w:val="12"/>
        <w:jc w:val="center"/>
        <w:rPr>
          <w:sz w:val="72"/>
          <w:szCs w:val="72"/>
        </w:rPr>
      </w:pPr>
    </w:p>
    <w:p>
      <w:pPr>
        <w:pStyle w:val="12"/>
        <w:jc w:val="center"/>
        <w:rPr>
          <w:sz w:val="72"/>
          <w:szCs w:val="72"/>
        </w:rPr>
      </w:pPr>
    </w:p>
    <w:p>
      <w:pPr>
        <w:pStyle w:val="12"/>
        <w:jc w:val="center"/>
        <w:rPr>
          <w:sz w:val="72"/>
          <w:szCs w:val="72"/>
        </w:rPr>
      </w:pPr>
    </w:p>
    <w:p>
      <w:pPr>
        <w:pStyle w:val="12"/>
        <w:jc w:val="center"/>
        <w:rPr>
          <w:sz w:val="72"/>
          <w:szCs w:val="72"/>
        </w:rPr>
      </w:pPr>
    </w:p>
    <w:p>
      <w:pPr>
        <w:pStyle w:val="12"/>
        <w:jc w:val="center"/>
        <w:rPr>
          <w:sz w:val="72"/>
          <w:szCs w:val="72"/>
        </w:rPr>
      </w:pPr>
    </w:p>
    <w:p>
      <w:pPr>
        <w:pStyle w:val="12"/>
        <w:jc w:val="center"/>
        <w:rPr>
          <w:sz w:val="72"/>
          <w:szCs w:val="72"/>
        </w:rPr>
      </w:pPr>
      <w:r>
        <w:rPr>
          <w:rFonts w:hint="eastAsia"/>
          <w:sz w:val="72"/>
          <w:szCs w:val="72"/>
        </w:rPr>
        <w:t>第五部分</w:t>
      </w:r>
    </w:p>
    <w:p>
      <w:pPr>
        <w:jc w:val="center"/>
        <w:rPr>
          <w:rFonts w:ascii="黑体" w:eastAsia="黑体" w:cs="黑体"/>
          <w:color w:val="000000"/>
          <w:kern w:val="0"/>
          <w:sz w:val="70"/>
          <w:szCs w:val="70"/>
        </w:rPr>
      </w:pPr>
    </w:p>
    <w:p>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pPr>
        <w:widowControl/>
        <w:shd w:val="clear" w:color="auto" w:fill="FFFFFF"/>
        <w:spacing w:line="600" w:lineRule="atLeast"/>
        <w:ind w:left="0" w:leftChars="0" w:firstLine="0" w:firstLineChars="0"/>
        <w:jc w:val="center"/>
        <w:rPr>
          <w:rFonts w:hint="eastAsia" w:ascii="黑体" w:hAnsi="黑体" w:eastAsia="黑体" w:cs="黑体"/>
          <w:b/>
          <w:spacing w:val="-2"/>
          <w:sz w:val="36"/>
          <w:szCs w:val="36"/>
          <w:lang w:eastAsia="zh-CN"/>
        </w:rPr>
      </w:pPr>
    </w:p>
    <w:p>
      <w:pPr>
        <w:widowControl/>
        <w:shd w:val="clear" w:color="auto" w:fill="FFFFFF"/>
        <w:spacing w:line="600" w:lineRule="atLeast"/>
        <w:ind w:left="0" w:leftChars="0" w:firstLine="0" w:firstLineChars="0"/>
        <w:jc w:val="center"/>
        <w:rPr>
          <w:rFonts w:hint="eastAsia" w:eastAsia="仿宋_GB2312"/>
          <w:b/>
          <w:spacing w:val="-2"/>
          <w:sz w:val="36"/>
          <w:szCs w:val="36"/>
        </w:rPr>
      </w:pPr>
      <w:r>
        <w:rPr>
          <w:rFonts w:hint="eastAsia" w:ascii="黑体" w:hAnsi="黑体" w:eastAsia="黑体" w:cs="黑体"/>
          <w:b/>
          <w:spacing w:val="-2"/>
          <w:sz w:val="36"/>
          <w:szCs w:val="36"/>
          <w:lang w:eastAsia="zh-CN"/>
        </w:rPr>
        <w:t>怀化市财政局</w:t>
      </w:r>
      <w:r>
        <w:rPr>
          <w:rFonts w:hint="eastAsia" w:ascii="黑体" w:hAnsi="黑体" w:eastAsia="黑体" w:cs="黑体"/>
          <w:b/>
          <w:spacing w:val="-2"/>
          <w:sz w:val="36"/>
          <w:szCs w:val="36"/>
          <w:lang w:val="en-US" w:eastAsia="zh-CN"/>
        </w:rPr>
        <w:t>2022年</w:t>
      </w:r>
      <w:r>
        <w:rPr>
          <w:rFonts w:hint="eastAsia" w:ascii="黑体" w:hAnsi="黑体" w:eastAsia="黑体" w:cs="黑体"/>
          <w:b/>
          <w:spacing w:val="-2"/>
          <w:sz w:val="36"/>
          <w:szCs w:val="36"/>
        </w:rPr>
        <w:t>部门整体支出绩效</w:t>
      </w:r>
      <w:r>
        <w:rPr>
          <w:rFonts w:hint="eastAsia" w:ascii="黑体" w:hAnsi="黑体" w:eastAsia="黑体" w:cs="黑体"/>
          <w:b/>
          <w:spacing w:val="-2"/>
          <w:sz w:val="36"/>
          <w:szCs w:val="36"/>
          <w:lang w:eastAsia="zh-CN"/>
        </w:rPr>
        <w:t>自</w:t>
      </w:r>
      <w:r>
        <w:rPr>
          <w:rFonts w:hint="eastAsia" w:ascii="黑体" w:hAnsi="黑体" w:eastAsia="黑体" w:cs="黑体"/>
          <w:b/>
          <w:spacing w:val="-2"/>
          <w:sz w:val="36"/>
          <w:szCs w:val="36"/>
        </w:rPr>
        <w:t>评报告</w:t>
      </w:r>
    </w:p>
    <w:p>
      <w:pPr>
        <w:pStyle w:val="7"/>
        <w:keepNext w:val="0"/>
        <w:keepLines w:val="0"/>
        <w:widowControl/>
        <w:suppressLineNumbers w:val="0"/>
        <w:spacing w:before="0" w:beforeAutospacing="0" w:after="0" w:afterAutospacing="0" w:line="375" w:lineRule="atLeast"/>
        <w:ind w:right="0"/>
        <w:jc w:val="left"/>
        <w:rPr>
          <w:sz w:val="30"/>
          <w:szCs w:val="30"/>
        </w:rPr>
      </w:pPr>
      <w:r>
        <w:rPr>
          <w:rFonts w:ascii="黑体" w:hAnsi="微软雅黑" w:eastAsia="黑体" w:cs="黑体"/>
          <w:color w:val="313131"/>
          <w:sz w:val="30"/>
          <w:szCs w:val="30"/>
        </w:rPr>
        <w:t>一、</w:t>
      </w:r>
      <w:r>
        <w:rPr>
          <w:rFonts w:hint="eastAsia" w:ascii="黑体" w:hAnsi="微软雅黑" w:eastAsia="黑体" w:cs="黑体"/>
          <w:color w:val="313131"/>
          <w:sz w:val="30"/>
          <w:szCs w:val="30"/>
        </w:rPr>
        <w:t> 部门概况</w:t>
      </w:r>
    </w:p>
    <w:p>
      <w:pPr>
        <w:pStyle w:val="7"/>
        <w:keepNext w:val="0"/>
        <w:keepLines w:val="0"/>
        <w:widowControl/>
        <w:suppressLineNumbers w:val="0"/>
        <w:spacing w:before="0" w:beforeAutospacing="0" w:after="0" w:afterAutospacing="0" w:line="375" w:lineRule="atLeast"/>
        <w:ind w:left="0" w:right="0" w:firstLine="480"/>
        <w:jc w:val="left"/>
        <w:rPr>
          <w:sz w:val="30"/>
          <w:szCs w:val="30"/>
        </w:rPr>
      </w:pPr>
      <w:r>
        <w:rPr>
          <w:rFonts w:ascii="楷体" w:hAnsi="楷体" w:eastAsia="楷体" w:cs="楷体"/>
          <w:color w:val="313131"/>
          <w:sz w:val="30"/>
          <w:szCs w:val="30"/>
        </w:rPr>
        <w:t>（一）部门基本情况</w:t>
      </w:r>
    </w:p>
    <w:p>
      <w:pPr>
        <w:pStyle w:val="7"/>
        <w:keepNext w:val="0"/>
        <w:keepLines w:val="0"/>
        <w:widowControl/>
        <w:suppressLineNumbers w:val="0"/>
        <w:spacing w:before="0" w:beforeAutospacing="0" w:after="0" w:afterAutospacing="0" w:line="375" w:lineRule="atLeast"/>
        <w:ind w:left="0" w:right="0" w:firstLine="640"/>
        <w:jc w:val="left"/>
        <w:rPr>
          <w:rFonts w:hint="eastAsia" w:ascii="仿宋_GB2312" w:hAnsi="仿宋_GB2312" w:eastAsia="仿宋_GB2312" w:cs="仿宋_GB2312"/>
          <w:sz w:val="30"/>
          <w:szCs w:val="30"/>
        </w:rPr>
      </w:pPr>
      <w:r>
        <w:rPr>
          <w:rFonts w:hint="eastAsia" w:ascii="仿宋_GB2312" w:hAnsi="仿宋_GB2312" w:eastAsia="仿宋_GB2312" w:cs="仿宋_GB2312"/>
          <w:b/>
          <w:color w:val="313131"/>
          <w:sz w:val="30"/>
          <w:szCs w:val="30"/>
        </w:rPr>
        <w:t>1、人员机构情况</w:t>
      </w:r>
    </w:p>
    <w:p>
      <w:pPr>
        <w:pStyle w:val="7"/>
        <w:keepNext w:val="0"/>
        <w:keepLines w:val="0"/>
        <w:widowControl/>
        <w:suppressLineNumbers w:val="0"/>
        <w:spacing w:before="0" w:beforeAutospacing="0" w:after="0" w:afterAutospacing="0" w:line="375" w:lineRule="atLeast"/>
        <w:ind w:left="0" w:right="0" w:firstLine="640"/>
        <w:jc w:val="both"/>
        <w:rPr>
          <w:rFonts w:hint="eastAsia" w:ascii="仿宋_GB2312" w:hAnsi="仿宋_GB2312" w:eastAsia="仿宋_GB2312" w:cs="仿宋_GB2312"/>
          <w:sz w:val="30"/>
          <w:szCs w:val="30"/>
        </w:rPr>
      </w:pPr>
      <w:r>
        <w:rPr>
          <w:rFonts w:hint="eastAsia" w:ascii="仿宋_GB2312" w:hAnsi="仿宋_GB2312" w:eastAsia="仿宋_GB2312" w:cs="仿宋_GB2312"/>
          <w:color w:val="313131"/>
          <w:sz w:val="30"/>
          <w:szCs w:val="30"/>
        </w:rPr>
        <w:t>怀化市财政局属依法设立的怀化市人民政府工作部门，属全额拨款的行政事业单位，行政级别正处级。下设2</w:t>
      </w:r>
      <w:r>
        <w:rPr>
          <w:rFonts w:hint="eastAsia" w:ascii="仿宋_GB2312" w:hAnsi="仿宋_GB2312" w:eastAsia="仿宋_GB2312" w:cs="仿宋_GB2312"/>
          <w:color w:val="313131"/>
          <w:sz w:val="30"/>
          <w:szCs w:val="30"/>
          <w:lang w:val="en-US" w:eastAsia="zh-CN"/>
        </w:rPr>
        <w:t>1</w:t>
      </w:r>
      <w:r>
        <w:rPr>
          <w:rFonts w:hint="eastAsia" w:ascii="仿宋_GB2312" w:hAnsi="仿宋_GB2312" w:eastAsia="仿宋_GB2312" w:cs="仿宋_GB2312"/>
          <w:color w:val="313131"/>
          <w:sz w:val="30"/>
          <w:szCs w:val="30"/>
        </w:rPr>
        <w:t>个内设机构、</w:t>
      </w:r>
      <w:r>
        <w:rPr>
          <w:rFonts w:hint="eastAsia" w:ascii="仿宋_GB2312" w:hAnsi="仿宋_GB2312" w:eastAsia="仿宋_GB2312" w:cs="仿宋_GB2312"/>
          <w:color w:val="313131"/>
          <w:sz w:val="30"/>
          <w:szCs w:val="30"/>
          <w:lang w:val="en-US" w:eastAsia="zh-CN"/>
        </w:rPr>
        <w:t>2</w:t>
      </w:r>
      <w:r>
        <w:rPr>
          <w:rFonts w:hint="eastAsia" w:ascii="仿宋_GB2312" w:hAnsi="仿宋_GB2312" w:eastAsia="仿宋_GB2312" w:cs="仿宋_GB2312"/>
          <w:color w:val="313131"/>
          <w:sz w:val="30"/>
          <w:szCs w:val="30"/>
        </w:rPr>
        <w:t>个副处级参公管理</w:t>
      </w:r>
      <w:r>
        <w:rPr>
          <w:rFonts w:hint="eastAsia" w:ascii="仿宋_GB2312" w:hAnsi="仿宋_GB2312" w:eastAsia="仿宋_GB2312" w:cs="仿宋_GB2312"/>
          <w:color w:val="313131"/>
          <w:sz w:val="30"/>
          <w:szCs w:val="30"/>
          <w:lang w:eastAsia="zh-CN"/>
        </w:rPr>
        <w:t>事业</w:t>
      </w:r>
      <w:r>
        <w:rPr>
          <w:rFonts w:hint="eastAsia" w:ascii="仿宋_GB2312" w:hAnsi="仿宋_GB2312" w:eastAsia="仿宋_GB2312" w:cs="仿宋_GB2312"/>
          <w:color w:val="313131"/>
          <w:sz w:val="30"/>
          <w:szCs w:val="30"/>
        </w:rPr>
        <w:t>单位</w:t>
      </w:r>
      <w:r>
        <w:rPr>
          <w:rFonts w:hint="eastAsia" w:ascii="仿宋_GB2312" w:hAnsi="仿宋_GB2312" w:eastAsia="仿宋_GB2312" w:cs="仿宋_GB2312"/>
          <w:color w:val="313131"/>
          <w:sz w:val="30"/>
          <w:szCs w:val="30"/>
          <w:lang w:eastAsia="zh-CN"/>
        </w:rPr>
        <w:t>、</w:t>
      </w:r>
      <w:r>
        <w:rPr>
          <w:rFonts w:hint="eastAsia" w:ascii="仿宋_GB2312" w:hAnsi="仿宋_GB2312" w:eastAsia="仿宋_GB2312" w:cs="仿宋_GB2312"/>
          <w:color w:val="313131"/>
          <w:sz w:val="30"/>
          <w:szCs w:val="30"/>
          <w:lang w:val="en-US" w:eastAsia="zh-CN"/>
        </w:rPr>
        <w:t>1个副处级公益一类事业单位</w:t>
      </w:r>
      <w:r>
        <w:rPr>
          <w:rFonts w:hint="eastAsia" w:ascii="仿宋_GB2312" w:hAnsi="仿宋_GB2312" w:eastAsia="仿宋_GB2312" w:cs="仿宋_GB2312"/>
          <w:color w:val="313131"/>
          <w:sz w:val="30"/>
          <w:szCs w:val="30"/>
        </w:rPr>
        <w:t>及</w:t>
      </w:r>
      <w:r>
        <w:rPr>
          <w:rFonts w:hint="eastAsia" w:ascii="仿宋_GB2312" w:hAnsi="仿宋_GB2312" w:eastAsia="仿宋_GB2312" w:cs="仿宋_GB2312"/>
          <w:color w:val="313131"/>
          <w:sz w:val="30"/>
          <w:szCs w:val="30"/>
          <w:lang w:val="en-US" w:eastAsia="zh-CN"/>
        </w:rPr>
        <w:t>5</w:t>
      </w:r>
      <w:r>
        <w:rPr>
          <w:rFonts w:hint="eastAsia" w:ascii="仿宋_GB2312" w:hAnsi="仿宋_GB2312" w:eastAsia="仿宋_GB2312" w:cs="仿宋_GB2312"/>
          <w:color w:val="313131"/>
          <w:sz w:val="30"/>
          <w:szCs w:val="30"/>
        </w:rPr>
        <w:t>个事业科室，现有在职干部职工</w:t>
      </w:r>
      <w:r>
        <w:rPr>
          <w:rFonts w:hint="eastAsia" w:ascii="仿宋_GB2312" w:hAnsi="仿宋_GB2312" w:eastAsia="仿宋_GB2312" w:cs="仿宋_GB2312"/>
          <w:color w:val="313131"/>
          <w:sz w:val="30"/>
          <w:szCs w:val="30"/>
          <w:lang w:val="en-US" w:eastAsia="zh-CN"/>
        </w:rPr>
        <w:t>195</w:t>
      </w:r>
      <w:r>
        <w:rPr>
          <w:rFonts w:hint="eastAsia" w:ascii="仿宋_GB2312" w:hAnsi="仿宋_GB2312" w:eastAsia="仿宋_GB2312" w:cs="仿宋_GB2312"/>
          <w:color w:val="313131"/>
          <w:sz w:val="30"/>
          <w:szCs w:val="30"/>
        </w:rPr>
        <w:t>人</w:t>
      </w:r>
      <w:r>
        <w:rPr>
          <w:rFonts w:hint="eastAsia" w:ascii="仿宋_GB2312" w:hAnsi="仿宋_GB2312" w:eastAsia="仿宋_GB2312" w:cs="仿宋_GB2312"/>
          <w:color w:val="313131"/>
          <w:sz w:val="30"/>
          <w:szCs w:val="30"/>
          <w:lang w:val="en-US" w:eastAsia="zh-CN"/>
        </w:rPr>
        <w:t>,</w:t>
      </w:r>
      <w:r>
        <w:rPr>
          <w:rFonts w:hint="eastAsia" w:ascii="仿宋_GB2312" w:hAnsi="仿宋" w:eastAsia="仿宋_GB2312"/>
          <w:sz w:val="30"/>
          <w:szCs w:val="30"/>
        </w:rPr>
        <w:t>离休人员</w:t>
      </w:r>
      <w:r>
        <w:rPr>
          <w:rFonts w:hint="eastAsia" w:ascii="仿宋_GB2312" w:hAnsi="仿宋" w:eastAsia="仿宋_GB2312"/>
          <w:sz w:val="30"/>
          <w:szCs w:val="30"/>
          <w:lang w:val="en-US" w:eastAsia="zh-CN"/>
        </w:rPr>
        <w:t>1</w:t>
      </w:r>
      <w:r>
        <w:rPr>
          <w:rFonts w:hint="eastAsia" w:ascii="仿宋_GB2312" w:hAnsi="仿宋" w:eastAsia="仿宋_GB2312"/>
          <w:sz w:val="30"/>
          <w:szCs w:val="30"/>
        </w:rPr>
        <w:t>人</w:t>
      </w:r>
      <w:r>
        <w:rPr>
          <w:rFonts w:hint="eastAsia" w:ascii="仿宋_GB2312" w:hAnsi="仿宋_GB2312" w:eastAsia="仿宋_GB2312" w:cs="仿宋_GB2312"/>
          <w:color w:val="313131"/>
          <w:sz w:val="30"/>
          <w:szCs w:val="30"/>
        </w:rPr>
        <w:t>。</w:t>
      </w:r>
    </w:p>
    <w:p>
      <w:pPr>
        <w:pStyle w:val="7"/>
        <w:keepNext w:val="0"/>
        <w:keepLines w:val="0"/>
        <w:widowControl/>
        <w:suppressLineNumbers w:val="0"/>
        <w:spacing w:before="0" w:beforeAutospacing="0" w:after="0" w:afterAutospacing="0" w:line="375" w:lineRule="atLeast"/>
        <w:ind w:left="0" w:right="0" w:firstLine="640"/>
        <w:jc w:val="both"/>
        <w:rPr>
          <w:rFonts w:hint="eastAsia" w:ascii="仿宋_GB2312" w:hAnsi="仿宋_GB2312" w:eastAsia="仿宋_GB2312" w:cs="仿宋_GB2312"/>
          <w:sz w:val="30"/>
          <w:szCs w:val="30"/>
        </w:rPr>
      </w:pPr>
      <w:r>
        <w:rPr>
          <w:rFonts w:hint="eastAsia" w:ascii="仿宋_GB2312" w:hAnsi="仿宋_GB2312" w:eastAsia="仿宋_GB2312" w:cs="仿宋_GB2312"/>
          <w:b/>
          <w:color w:val="313131"/>
          <w:sz w:val="30"/>
          <w:szCs w:val="30"/>
        </w:rPr>
        <w:t>2、主要职责</w:t>
      </w:r>
    </w:p>
    <w:p>
      <w:pPr>
        <w:widowControl/>
        <w:spacing w:line="500" w:lineRule="auto"/>
        <w:ind w:firstLine="588" w:firstLineChars="196"/>
        <w:rPr>
          <w:rFonts w:hint="eastAsia" w:eastAsia="仿宋_GB2312"/>
          <w:sz w:val="30"/>
          <w:szCs w:val="30"/>
        </w:rPr>
      </w:pPr>
      <w:r>
        <w:rPr>
          <w:rFonts w:hint="eastAsia" w:eastAsia="仿宋_GB2312"/>
          <w:sz w:val="30"/>
          <w:szCs w:val="30"/>
        </w:rPr>
        <w:t>（1）组织贯彻执行国家财税方针政策，拟订和执行全市财政政策、改革方案，指导全市财政工作;分析预测宏观经济形势，参与制定各项宏观经济政策;提出运用财税政策实施宏观调控和综合平衡社会财力的建议;拟订和执行政府与企业的分配政策，完善鼓励公益事业发展的财税政策。贯彻执行国家有关金融工作的方针、政策和法律、法规，组织拟订市人民政府金融领域有关规章草案；组织拟订加强全市金融行业服务、促进金融行业发展的意见和政策建议。</w:t>
      </w:r>
    </w:p>
    <w:p>
      <w:pPr>
        <w:widowControl/>
        <w:spacing w:line="500" w:lineRule="auto"/>
        <w:ind w:firstLine="588" w:firstLineChars="196"/>
        <w:rPr>
          <w:rFonts w:hint="eastAsia" w:eastAsia="仿宋_GB2312"/>
          <w:sz w:val="30"/>
          <w:szCs w:val="30"/>
        </w:rPr>
      </w:pPr>
      <w:r>
        <w:rPr>
          <w:rFonts w:hint="eastAsia" w:eastAsia="仿宋_GB2312"/>
          <w:sz w:val="30"/>
          <w:szCs w:val="30"/>
        </w:rPr>
        <w:t>（2）代政府起草财政、财务、会议管理的制度及办法。</w:t>
      </w:r>
    </w:p>
    <w:p>
      <w:pPr>
        <w:widowControl/>
        <w:spacing w:line="500" w:lineRule="auto"/>
        <w:ind w:firstLine="588" w:firstLineChars="196"/>
        <w:rPr>
          <w:rFonts w:hint="eastAsia" w:eastAsia="仿宋_GB2312"/>
          <w:sz w:val="30"/>
          <w:szCs w:val="30"/>
        </w:rPr>
      </w:pPr>
      <w:r>
        <w:rPr>
          <w:rFonts w:hint="eastAsia" w:eastAsia="仿宋_GB2312"/>
          <w:sz w:val="30"/>
          <w:szCs w:val="30"/>
        </w:rPr>
        <w:t>（3）承担市本级各项财政收支管理的责任；负责编制年度市本级预决算草案并组织执行；代编全市财政收支预算，汇总全市财政总决算;受市人民政府委托，向市人民代表大会报告市本级、全市预算及其执行情况，向市人大常委会报告决算；组织制订市本级经费开支标准、定额，负责审核批复部门(单位)的年度预决算。完善转移支付制度，推进省直管县财政体制改革。</w:t>
      </w:r>
    </w:p>
    <w:p>
      <w:pPr>
        <w:widowControl/>
        <w:spacing w:line="500" w:lineRule="auto"/>
        <w:ind w:firstLine="588" w:firstLineChars="196"/>
        <w:rPr>
          <w:rFonts w:hint="eastAsia" w:eastAsia="仿宋_GB2312"/>
          <w:sz w:val="30"/>
          <w:szCs w:val="30"/>
        </w:rPr>
      </w:pPr>
      <w:r>
        <w:rPr>
          <w:rFonts w:hint="eastAsia" w:eastAsia="仿宋_GB2312"/>
          <w:sz w:val="30"/>
          <w:szCs w:val="30"/>
        </w:rPr>
        <w:t>（4）负责政府非税收入管理；负责政府性基金管理，按规定管理行政事业性收费；负责管理财政票据；负责制定彩票管理政策，管理彩票市场，按规定管理彩票资金。</w:t>
      </w:r>
    </w:p>
    <w:p>
      <w:pPr>
        <w:widowControl/>
        <w:spacing w:line="500" w:lineRule="auto"/>
        <w:ind w:firstLine="588" w:firstLineChars="196"/>
        <w:rPr>
          <w:rFonts w:hint="eastAsia" w:eastAsia="仿宋_GB2312"/>
          <w:sz w:val="30"/>
          <w:szCs w:val="30"/>
        </w:rPr>
      </w:pPr>
      <w:r>
        <w:rPr>
          <w:rFonts w:hint="eastAsia" w:eastAsia="仿宋_GB2312"/>
          <w:sz w:val="30"/>
          <w:szCs w:val="30"/>
        </w:rPr>
        <w:t>（5）组织制定国库管理制度、国库集中收付制度，指导和监督市本级国库业务，按规定开展国库现金管理工作。负责制定政府采购制度并监督管理。</w:t>
      </w:r>
    </w:p>
    <w:p>
      <w:pPr>
        <w:widowControl/>
        <w:spacing w:line="500" w:lineRule="auto"/>
        <w:ind w:firstLine="588" w:firstLineChars="196"/>
        <w:rPr>
          <w:rFonts w:hint="eastAsia" w:eastAsia="仿宋_GB2312"/>
          <w:sz w:val="30"/>
          <w:szCs w:val="30"/>
        </w:rPr>
      </w:pPr>
      <w:r>
        <w:rPr>
          <w:rFonts w:hint="eastAsia" w:eastAsia="仿宋_GB2312"/>
          <w:sz w:val="30"/>
          <w:szCs w:val="30"/>
        </w:rPr>
        <w:t>（6）贯彻执行国家财税法律、法规和税收调整政策，反馈政策执行情况，提出调整建议；参与市管理权限内有关税收政策及税收政策调整方案的调查研究，提出对策建议。</w:t>
      </w:r>
    </w:p>
    <w:p>
      <w:pPr>
        <w:widowControl/>
        <w:spacing w:line="500" w:lineRule="auto"/>
        <w:ind w:firstLine="588" w:firstLineChars="196"/>
        <w:rPr>
          <w:rFonts w:hint="eastAsia" w:eastAsia="仿宋_GB2312"/>
          <w:sz w:val="30"/>
          <w:szCs w:val="30"/>
        </w:rPr>
      </w:pPr>
      <w:r>
        <w:rPr>
          <w:rFonts w:hint="eastAsia" w:eastAsia="仿宋_GB2312"/>
          <w:sz w:val="30"/>
          <w:szCs w:val="30"/>
        </w:rPr>
        <w:t>（7）负责制定全市行政事业单位国有资产管理规章制度，按规定管理行政事业单位国有资产，制定需要全市统一规定的开支标准和支出政策，负责财政预算内行政、事业单位和社会团体的非贸易外汇管理。</w:t>
      </w:r>
    </w:p>
    <w:p>
      <w:pPr>
        <w:widowControl/>
        <w:spacing w:line="500" w:lineRule="auto"/>
        <w:ind w:firstLine="588" w:firstLineChars="196"/>
        <w:rPr>
          <w:rFonts w:hint="eastAsia" w:eastAsia="仿宋_GB2312"/>
          <w:sz w:val="30"/>
          <w:szCs w:val="30"/>
        </w:rPr>
      </w:pPr>
      <w:r>
        <w:rPr>
          <w:rFonts w:hint="eastAsia" w:eastAsia="仿宋_GB2312"/>
          <w:sz w:val="30"/>
          <w:szCs w:val="30"/>
        </w:rPr>
        <w:t>（8）负责审核和汇总编制全市国有资本经营预决算草案，制定国有资本经营预算的制度和办法，收取市本级企业国有资本收益，组织实施企业财务制度，按规定管理地方金嘈类企业国有资产，参与拟订企业国有资产管理相关制度，负责未纳入市国资委监管企业的国有资产管理，管理资产评估工作。</w:t>
      </w:r>
    </w:p>
    <w:p>
      <w:pPr>
        <w:widowControl/>
        <w:spacing w:line="500" w:lineRule="auto"/>
        <w:ind w:firstLine="588" w:firstLineChars="196"/>
        <w:rPr>
          <w:rFonts w:hint="eastAsia" w:eastAsia="仿宋_GB2312"/>
          <w:sz w:val="30"/>
          <w:szCs w:val="30"/>
        </w:rPr>
      </w:pPr>
      <w:r>
        <w:rPr>
          <w:rFonts w:hint="eastAsia" w:eastAsia="仿宋_GB2312"/>
          <w:sz w:val="30"/>
          <w:szCs w:val="30"/>
        </w:rPr>
        <w:t>（9）负责办理和监督市级财政的经济发展支出、市级政府性投资项目的财政拨款，参与拟订市建设投资的有关政策，组织实施基本建设财务制度，负责有关政策性补贴和专项储备资金财政管理工作。</w:t>
      </w:r>
    </w:p>
    <w:p>
      <w:pPr>
        <w:widowControl/>
        <w:spacing w:line="500" w:lineRule="auto"/>
        <w:ind w:firstLine="588" w:firstLineChars="196"/>
        <w:rPr>
          <w:rFonts w:hint="eastAsia" w:eastAsia="仿宋_GB2312"/>
          <w:sz w:val="30"/>
          <w:szCs w:val="30"/>
        </w:rPr>
      </w:pPr>
      <w:r>
        <w:rPr>
          <w:rFonts w:hint="eastAsia" w:eastAsia="仿宋_GB2312"/>
          <w:sz w:val="30"/>
          <w:szCs w:val="30"/>
        </w:rPr>
        <w:t>（10）会同有关部门管理市级财政社会保障和就业及医疗卫生支出，组织实施社会保障资金(基金)的财务管理制度，编制市社会保障预决算草案。</w:t>
      </w:r>
    </w:p>
    <w:p>
      <w:pPr>
        <w:widowControl/>
        <w:spacing w:line="500" w:lineRule="auto"/>
        <w:ind w:firstLine="588" w:firstLineChars="196"/>
        <w:rPr>
          <w:rFonts w:hint="eastAsia" w:eastAsia="仿宋_GB2312"/>
          <w:sz w:val="30"/>
          <w:szCs w:val="30"/>
        </w:rPr>
      </w:pPr>
      <w:r>
        <w:rPr>
          <w:rFonts w:hint="eastAsia" w:eastAsia="仿宋_GB2312"/>
          <w:sz w:val="30"/>
          <w:szCs w:val="30"/>
        </w:rPr>
        <w:t>（11）贯彻执行政府内外债务管理的政策、制度和办法，防范财政风险；负责统一管理市政府外债，制定基本管理制度，按规定管理外国政府和国外金融组织贷(赠)款；承担财税领域交流与合作的具体工作。</w:t>
      </w:r>
    </w:p>
    <w:p>
      <w:pPr>
        <w:widowControl/>
        <w:spacing w:line="500" w:lineRule="auto"/>
        <w:ind w:firstLine="588" w:firstLineChars="196"/>
        <w:rPr>
          <w:rFonts w:hint="eastAsia" w:eastAsia="仿宋_GB2312"/>
          <w:sz w:val="30"/>
          <w:szCs w:val="30"/>
        </w:rPr>
      </w:pPr>
      <w:r>
        <w:rPr>
          <w:rFonts w:hint="eastAsia" w:eastAsia="仿宋_GB2312"/>
          <w:sz w:val="30"/>
          <w:szCs w:val="30"/>
        </w:rPr>
        <w:t>（12）负责管理全市的会计工作，监督和规范会计行为，组织实施国家统一的会计制度，组织实施全省会计行政法规规章，指导和监督注册会计师和会计师事务所的业务，指导和管理社会审计。</w:t>
      </w:r>
    </w:p>
    <w:p>
      <w:pPr>
        <w:widowControl/>
        <w:spacing w:line="500" w:lineRule="auto"/>
        <w:ind w:firstLine="588" w:firstLineChars="196"/>
        <w:rPr>
          <w:rFonts w:hint="eastAsia" w:eastAsia="仿宋_GB2312"/>
          <w:sz w:val="30"/>
          <w:szCs w:val="30"/>
        </w:rPr>
      </w:pPr>
      <w:r>
        <w:rPr>
          <w:rFonts w:hint="eastAsia" w:eastAsia="仿宋_GB2312"/>
          <w:sz w:val="30"/>
          <w:szCs w:val="30"/>
        </w:rPr>
        <w:t>（13）监督检查财税法规、政策的执行情况，反映财政收支管理中的重大问题，提出加强财政管理的政策和建议。</w:t>
      </w:r>
    </w:p>
    <w:p>
      <w:pPr>
        <w:widowControl/>
        <w:spacing w:line="500" w:lineRule="auto"/>
        <w:ind w:firstLine="588" w:firstLineChars="196"/>
        <w:rPr>
          <w:rFonts w:hint="eastAsia" w:eastAsia="仿宋_GB2312"/>
          <w:sz w:val="30"/>
          <w:szCs w:val="30"/>
        </w:rPr>
      </w:pPr>
      <w:r>
        <w:rPr>
          <w:rFonts w:hint="eastAsia" w:eastAsia="仿宋_GB2312"/>
          <w:sz w:val="30"/>
          <w:szCs w:val="30"/>
        </w:rPr>
        <w:t>（14）研究分析国家金融政策、宏观金融形势和全市金融运行情况，会同有关部门推进全市金融市场体系建设。</w:t>
      </w:r>
    </w:p>
    <w:p>
      <w:pPr>
        <w:widowControl/>
        <w:spacing w:line="500" w:lineRule="auto"/>
        <w:ind w:firstLine="588" w:firstLineChars="196"/>
        <w:rPr>
          <w:rFonts w:hint="eastAsia" w:eastAsia="仿宋_GB2312"/>
          <w:sz w:val="30"/>
          <w:szCs w:val="30"/>
        </w:rPr>
      </w:pPr>
      <w:r>
        <w:rPr>
          <w:rFonts w:hint="eastAsia" w:eastAsia="仿宋_GB2312"/>
          <w:sz w:val="30"/>
          <w:szCs w:val="30"/>
        </w:rPr>
        <w:t> （15）负责联系省驻怀金融管理部门、各类金额融机构；组织开展政府与金融机构合作、金融机构和企业对接，引导、协调和鼓励金融机构加大对全市经济社会发展的支持力度。</w:t>
      </w:r>
    </w:p>
    <w:p>
      <w:pPr>
        <w:widowControl/>
        <w:spacing w:line="500" w:lineRule="auto"/>
        <w:ind w:firstLine="588" w:firstLineChars="196"/>
        <w:rPr>
          <w:rFonts w:hint="eastAsia" w:eastAsia="仿宋_GB2312"/>
          <w:sz w:val="30"/>
          <w:szCs w:val="30"/>
        </w:rPr>
      </w:pPr>
      <w:r>
        <w:rPr>
          <w:rFonts w:hint="eastAsia" w:eastAsia="仿宋_GB2312"/>
          <w:sz w:val="30"/>
          <w:szCs w:val="30"/>
        </w:rPr>
        <w:t> （16）指导全市村镇银行、小额贷款公司、融资性担保机构等地方金融机构的改革、发展、监管和重组；会同有关部门推进全市社会信用体系建设和金融安全区创建，推进改善金融生态环境。</w:t>
      </w:r>
    </w:p>
    <w:p>
      <w:pPr>
        <w:widowControl/>
        <w:spacing w:line="500" w:lineRule="auto"/>
        <w:ind w:firstLine="588" w:firstLineChars="196"/>
        <w:rPr>
          <w:rFonts w:hint="eastAsia" w:eastAsia="仿宋_GB2312"/>
          <w:sz w:val="30"/>
          <w:szCs w:val="30"/>
        </w:rPr>
      </w:pPr>
      <w:r>
        <w:rPr>
          <w:rFonts w:hint="eastAsia" w:eastAsia="仿宋_GB2312"/>
          <w:sz w:val="30"/>
          <w:szCs w:val="30"/>
        </w:rPr>
        <w:t>（1</w:t>
      </w:r>
      <w:r>
        <w:rPr>
          <w:rFonts w:hint="eastAsia" w:eastAsia="仿宋_GB2312"/>
          <w:sz w:val="30"/>
          <w:szCs w:val="30"/>
          <w:lang w:val="en-US" w:eastAsia="zh-CN"/>
        </w:rPr>
        <w:t>7</w:t>
      </w:r>
      <w:r>
        <w:rPr>
          <w:rFonts w:hint="eastAsia" w:eastAsia="仿宋_GB2312"/>
          <w:sz w:val="30"/>
          <w:szCs w:val="30"/>
        </w:rPr>
        <w:t>）指导、协调发行地方政府债券工作。</w:t>
      </w:r>
    </w:p>
    <w:p>
      <w:pPr>
        <w:widowControl/>
        <w:spacing w:line="500" w:lineRule="auto"/>
        <w:ind w:firstLine="588" w:firstLineChars="196"/>
        <w:rPr>
          <w:rFonts w:hint="eastAsia" w:eastAsia="仿宋_GB2312"/>
          <w:sz w:val="30"/>
          <w:szCs w:val="30"/>
        </w:rPr>
      </w:pPr>
      <w:r>
        <w:rPr>
          <w:rFonts w:hint="eastAsia" w:eastAsia="仿宋_GB2312"/>
          <w:sz w:val="30"/>
          <w:szCs w:val="30"/>
        </w:rPr>
        <w:t>（</w:t>
      </w:r>
      <w:r>
        <w:rPr>
          <w:rFonts w:hint="eastAsia" w:eastAsia="仿宋_GB2312"/>
          <w:sz w:val="30"/>
          <w:szCs w:val="30"/>
          <w:lang w:val="en-US" w:eastAsia="zh-CN"/>
        </w:rPr>
        <w:t>18</w:t>
      </w:r>
      <w:r>
        <w:rPr>
          <w:rFonts w:hint="eastAsia" w:eastAsia="仿宋_GB2312"/>
          <w:sz w:val="30"/>
          <w:szCs w:val="30"/>
        </w:rPr>
        <w:t>）</w:t>
      </w:r>
      <w:r>
        <w:rPr>
          <w:rFonts w:hint="eastAsia" w:eastAsia="仿宋_GB2312"/>
          <w:sz w:val="30"/>
          <w:szCs w:val="30"/>
          <w:lang w:eastAsia="zh-CN"/>
        </w:rPr>
        <w:t>履行国有金融资本管理，起草年度国有资产管理综合报告及行政事业性国有资产（含行政事业单位经管资产）和金融企业国有资产专项报告，负责全面实施预算绩效管理相关工作，研究拟定政府购买服务制度和政策并组织实施并组织实施职责。</w:t>
      </w:r>
    </w:p>
    <w:p>
      <w:pPr>
        <w:widowControl/>
        <w:spacing w:line="500" w:lineRule="auto"/>
        <w:ind w:firstLine="588" w:firstLineChars="196"/>
        <w:rPr>
          <w:rFonts w:hint="eastAsia" w:eastAsia="仿宋_GB2312"/>
          <w:sz w:val="30"/>
          <w:szCs w:val="30"/>
        </w:rPr>
      </w:pPr>
      <w:r>
        <w:rPr>
          <w:rFonts w:hint="eastAsia" w:eastAsia="仿宋_GB2312"/>
          <w:sz w:val="30"/>
          <w:szCs w:val="30"/>
          <w:lang w:val="en-US" w:eastAsia="zh-CN"/>
        </w:rPr>
        <w:t>（19）</w:t>
      </w:r>
      <w:r>
        <w:rPr>
          <w:rFonts w:hint="eastAsia" w:eastAsia="仿宋_GB2312"/>
          <w:sz w:val="30"/>
          <w:szCs w:val="30"/>
        </w:rPr>
        <w:t>承办市委、市人民政府交办的其他事项。</w:t>
      </w:r>
    </w:p>
    <w:p>
      <w:pPr>
        <w:pStyle w:val="7"/>
        <w:keepNext w:val="0"/>
        <w:keepLines w:val="0"/>
        <w:widowControl/>
        <w:suppressLineNumbers w:val="0"/>
        <w:spacing w:before="0" w:beforeAutospacing="0" w:after="0" w:afterAutospacing="0" w:line="375" w:lineRule="atLeast"/>
        <w:ind w:left="440" w:right="0" w:firstLine="160"/>
        <w:jc w:val="both"/>
        <w:rPr>
          <w:sz w:val="30"/>
          <w:szCs w:val="30"/>
        </w:rPr>
      </w:pPr>
      <w:r>
        <w:rPr>
          <w:rFonts w:hint="default" w:ascii="楷体" w:hAnsi="楷体" w:eastAsia="楷体" w:cs="楷体"/>
          <w:color w:val="313131"/>
          <w:sz w:val="30"/>
          <w:szCs w:val="30"/>
        </w:rPr>
        <w:t>（二）部门整体支出规模、使用方向和主要内容</w:t>
      </w:r>
    </w:p>
    <w:p>
      <w:pPr>
        <w:pStyle w:val="7"/>
        <w:keepNext w:val="0"/>
        <w:keepLines w:val="0"/>
        <w:widowControl/>
        <w:suppressLineNumbers w:val="0"/>
        <w:spacing w:before="0" w:beforeAutospacing="0" w:after="0" w:afterAutospacing="0" w:line="375" w:lineRule="atLeast"/>
        <w:ind w:left="0" w:right="0" w:firstLine="640"/>
        <w:jc w:val="both"/>
        <w:rPr>
          <w:rFonts w:hint="eastAsia" w:eastAsia="仿宋_GB2312"/>
          <w:sz w:val="30"/>
          <w:szCs w:val="30"/>
          <w:lang w:eastAsia="zh-CN"/>
        </w:rPr>
      </w:pPr>
      <w:r>
        <w:rPr>
          <w:rFonts w:hint="eastAsia" w:ascii="仿宋_GB2312" w:hAnsi="仿宋_GB2312" w:eastAsia="仿宋_GB2312" w:cs="仿宋_GB2312"/>
          <w:color w:val="313131"/>
          <w:sz w:val="30"/>
          <w:szCs w:val="30"/>
          <w:lang w:val="en-US" w:eastAsia="zh-CN"/>
        </w:rPr>
        <w:t>2022</w:t>
      </w:r>
      <w:r>
        <w:rPr>
          <w:rFonts w:hint="eastAsia" w:ascii="仿宋_GB2312" w:hAnsi="仿宋_GB2312" w:eastAsia="仿宋_GB2312" w:cs="仿宋_GB2312"/>
          <w:color w:val="313131"/>
          <w:sz w:val="30"/>
          <w:szCs w:val="30"/>
        </w:rPr>
        <w:t>年怀化市财政局总支出为</w:t>
      </w:r>
      <w:r>
        <w:rPr>
          <w:rFonts w:hint="eastAsia" w:ascii="仿宋_GB2312" w:hAnsi="仿宋_GB2312" w:eastAsia="仿宋_GB2312" w:cs="仿宋_GB2312"/>
          <w:color w:val="313131"/>
          <w:sz w:val="30"/>
          <w:szCs w:val="30"/>
          <w:lang w:val="en-US" w:eastAsia="zh-CN"/>
        </w:rPr>
        <w:t>5093.37</w:t>
      </w:r>
      <w:r>
        <w:rPr>
          <w:rFonts w:hint="eastAsia" w:ascii="仿宋_GB2312" w:hAnsi="仿宋_GB2312" w:eastAsia="仿宋_GB2312" w:cs="仿宋_GB2312"/>
          <w:color w:val="313131"/>
          <w:sz w:val="30"/>
          <w:szCs w:val="30"/>
        </w:rPr>
        <w:t>万元，</w:t>
      </w:r>
      <w:r>
        <w:rPr>
          <w:rFonts w:hint="eastAsia" w:ascii="仿宋_GB2312" w:hAnsi="仿宋_GB2312" w:eastAsia="仿宋_GB2312" w:cs="仿宋_GB2312"/>
          <w:color w:val="313131"/>
          <w:sz w:val="30"/>
          <w:szCs w:val="30"/>
          <w:lang w:eastAsia="zh-CN"/>
        </w:rPr>
        <w:t>其中：</w:t>
      </w:r>
      <w:r>
        <w:rPr>
          <w:rFonts w:hint="eastAsia" w:ascii="仿宋_GB2312" w:hAnsi="仿宋_GB2312" w:eastAsia="仿宋_GB2312" w:cs="仿宋_GB2312"/>
          <w:color w:val="313131"/>
          <w:sz w:val="30"/>
          <w:szCs w:val="30"/>
        </w:rPr>
        <w:t>基本支出</w:t>
      </w:r>
      <w:r>
        <w:rPr>
          <w:rFonts w:hint="eastAsia" w:ascii="仿宋_GB2312" w:hAnsi="仿宋_GB2312" w:eastAsia="仿宋_GB2312" w:cs="仿宋_GB2312"/>
          <w:color w:val="313131"/>
          <w:sz w:val="30"/>
          <w:szCs w:val="30"/>
          <w:lang w:val="en-US" w:eastAsia="zh-CN"/>
        </w:rPr>
        <w:t>3669.94万元，项目支出1423.43万元</w:t>
      </w:r>
      <w:r>
        <w:rPr>
          <w:rFonts w:hint="eastAsia" w:ascii="仿宋_GB2312" w:hAnsi="仿宋_GB2312" w:eastAsia="仿宋_GB2312" w:cs="仿宋_GB2312"/>
          <w:color w:val="313131"/>
          <w:sz w:val="30"/>
          <w:szCs w:val="30"/>
        </w:rPr>
        <w:t>。基本支出核算的主要内容是为保障财政局机关正常运转、完成日常工作任务而发生的人员支出和公用支出，涉及范围为局机关在职及离退休人员。</w:t>
      </w:r>
      <w:r>
        <w:rPr>
          <w:rFonts w:hint="eastAsia" w:ascii="仿宋_GB2312" w:hAnsi="仿宋_GB2312" w:eastAsia="仿宋_GB2312" w:cs="仿宋_GB2312"/>
          <w:color w:val="313131"/>
          <w:sz w:val="30"/>
          <w:szCs w:val="30"/>
          <w:lang w:eastAsia="zh-CN"/>
        </w:rPr>
        <w:t>项目支出核算的主要内容是财政局完成特定的工作任务或事业发展目标，在基本的预算支出以外，财政预算专款安排的支出。</w:t>
      </w:r>
    </w:p>
    <w:p>
      <w:pPr>
        <w:pStyle w:val="7"/>
        <w:keepNext w:val="0"/>
        <w:keepLines w:val="0"/>
        <w:widowControl/>
        <w:suppressLineNumbers w:val="0"/>
        <w:spacing w:before="0" w:beforeAutospacing="0" w:after="0" w:afterAutospacing="0" w:line="375" w:lineRule="atLeast"/>
        <w:ind w:left="1440" w:right="0" w:hanging="720"/>
        <w:jc w:val="both"/>
        <w:rPr>
          <w:sz w:val="30"/>
          <w:szCs w:val="30"/>
        </w:rPr>
      </w:pPr>
      <w:r>
        <w:rPr>
          <w:rFonts w:hint="eastAsia" w:ascii="黑体" w:hAnsi="微软雅黑" w:eastAsia="黑体" w:cs="黑体"/>
          <w:color w:val="313131"/>
          <w:sz w:val="30"/>
          <w:szCs w:val="30"/>
        </w:rPr>
        <w:t>二、 部门整体支出管理及使用情况</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29"/>
        <w:jc w:val="left"/>
        <w:textAlignment w:val="auto"/>
        <w:outlineLvl w:val="9"/>
        <w:rPr>
          <w:rFonts w:hint="eastAsia" w:ascii="仿宋_GB2312" w:hAnsi="仿宋_GB2312" w:eastAsia="仿宋_GB2312" w:cs="仿宋_GB2312"/>
          <w:color w:val="313131"/>
          <w:sz w:val="30"/>
          <w:szCs w:val="30"/>
        </w:rPr>
      </w:pPr>
      <w:r>
        <w:rPr>
          <w:rFonts w:ascii="仿宋" w:hAnsi="仿宋" w:eastAsia="仿宋"/>
          <w:b/>
          <w:spacing w:val="-2"/>
          <w:sz w:val="32"/>
          <w:szCs w:val="32"/>
        </w:rPr>
        <w:t>（一）基本支出</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29"/>
        <w:jc w:val="left"/>
        <w:textAlignment w:val="auto"/>
        <w:outlineLvl w:val="9"/>
        <w:rPr>
          <w:rFonts w:hint="eastAsia" w:ascii="仿宋_GB2312" w:hAnsi="仿宋_GB2312" w:eastAsia="仿宋_GB2312" w:cs="仿宋_GB2312"/>
          <w:color w:val="313131"/>
          <w:sz w:val="30"/>
          <w:szCs w:val="30"/>
          <w:lang w:eastAsia="zh-CN"/>
        </w:rPr>
      </w:pPr>
      <w:r>
        <w:rPr>
          <w:rFonts w:hint="eastAsia" w:ascii="仿宋_GB2312" w:hAnsi="仿宋_GB2312" w:eastAsia="仿宋_GB2312" w:cs="仿宋_GB2312"/>
          <w:color w:val="313131"/>
          <w:sz w:val="30"/>
          <w:szCs w:val="30"/>
        </w:rPr>
        <w:t>市财政局经费支出是为保障机关正常运转和完成日</w:t>
      </w:r>
      <w:r>
        <w:rPr>
          <w:rFonts w:hint="eastAsia" w:ascii="仿宋_GB2312" w:hAnsi="仿宋_GB2312" w:eastAsia="仿宋_GB2312" w:cs="仿宋_GB2312"/>
          <w:color w:val="313131"/>
          <w:sz w:val="30"/>
          <w:szCs w:val="30"/>
          <w:lang w:eastAsia="zh-CN"/>
        </w:rPr>
        <w:t>常工</w:t>
      </w:r>
      <w:r>
        <w:rPr>
          <w:rFonts w:hint="eastAsia" w:ascii="仿宋_GB2312" w:hAnsi="仿宋_GB2312" w:eastAsia="仿宋_GB2312" w:cs="仿宋_GB2312"/>
          <w:color w:val="313131"/>
          <w:sz w:val="30"/>
          <w:szCs w:val="30"/>
        </w:rPr>
        <w:t>作任务而产生的支出，包括基本工资、津贴补贴、退休费等人员经费以及办公费、印刷费、水电费、办公设备购置费、差旅费、公务用车运行等日常公用经费。</w:t>
      </w:r>
      <w:r>
        <w:rPr>
          <w:rFonts w:hint="eastAsia" w:ascii="仿宋_GB2312" w:hAnsi="仿宋_GB2312" w:eastAsia="仿宋_GB2312" w:cs="仿宋_GB2312"/>
          <w:color w:val="313131"/>
          <w:sz w:val="30"/>
          <w:szCs w:val="30"/>
          <w:lang w:val="en-US" w:eastAsia="zh-CN"/>
        </w:rPr>
        <w:t>2022</w:t>
      </w:r>
      <w:r>
        <w:rPr>
          <w:rFonts w:hint="eastAsia" w:ascii="仿宋_GB2312" w:hAnsi="仿宋_GB2312" w:eastAsia="仿宋_GB2312" w:cs="仿宋_GB2312"/>
          <w:color w:val="313131"/>
          <w:sz w:val="30"/>
          <w:szCs w:val="30"/>
        </w:rPr>
        <w:t>年市财政局基本支出为</w:t>
      </w:r>
      <w:r>
        <w:rPr>
          <w:rFonts w:hint="eastAsia" w:ascii="仿宋_GB2312" w:hAnsi="仿宋_GB2312" w:eastAsia="仿宋_GB2312" w:cs="仿宋_GB2312"/>
          <w:color w:val="313131"/>
          <w:sz w:val="30"/>
          <w:szCs w:val="30"/>
          <w:lang w:val="en-US" w:eastAsia="zh-CN"/>
        </w:rPr>
        <w:t>3669.94</w:t>
      </w:r>
      <w:r>
        <w:rPr>
          <w:rFonts w:hint="eastAsia" w:ascii="仿宋_GB2312" w:hAnsi="仿宋_GB2312" w:eastAsia="仿宋_GB2312" w:cs="仿宋_GB2312"/>
          <w:color w:val="313131"/>
          <w:sz w:val="30"/>
          <w:szCs w:val="30"/>
        </w:rPr>
        <w:t>万元，较上年同比</w:t>
      </w:r>
      <w:r>
        <w:rPr>
          <w:rFonts w:hint="eastAsia" w:ascii="仿宋_GB2312" w:hAnsi="仿宋_GB2312" w:eastAsia="仿宋_GB2312" w:cs="仿宋_GB2312"/>
          <w:color w:val="313131"/>
          <w:sz w:val="30"/>
          <w:szCs w:val="30"/>
          <w:lang w:val="en-US" w:eastAsia="zh-CN"/>
        </w:rPr>
        <w:t>下降20.06%</w:t>
      </w:r>
      <w:r>
        <w:rPr>
          <w:rFonts w:hint="eastAsia" w:ascii="仿宋_GB2312" w:hAnsi="仿宋_GB2312" w:eastAsia="仿宋_GB2312" w:cs="仿宋_GB2312"/>
          <w:color w:val="313131"/>
          <w:sz w:val="30"/>
          <w:szCs w:val="30"/>
        </w:rPr>
        <w:t>。其中：“三公经费”支出</w:t>
      </w:r>
      <w:r>
        <w:rPr>
          <w:rFonts w:hint="eastAsia" w:ascii="仿宋_GB2312" w:hAnsi="仿宋_GB2312" w:eastAsia="仿宋_GB2312" w:cs="仿宋_GB2312"/>
          <w:color w:val="313131"/>
          <w:sz w:val="30"/>
          <w:szCs w:val="30"/>
          <w:lang w:val="en-US" w:eastAsia="zh-CN"/>
        </w:rPr>
        <w:t>22.27</w:t>
      </w:r>
      <w:r>
        <w:rPr>
          <w:rFonts w:hint="eastAsia" w:ascii="仿宋_GB2312" w:hAnsi="仿宋_GB2312" w:eastAsia="仿宋_GB2312" w:cs="仿宋_GB2312"/>
          <w:color w:val="313131"/>
          <w:sz w:val="30"/>
          <w:szCs w:val="30"/>
        </w:rPr>
        <w:t>万元（公车运行维护费用</w:t>
      </w:r>
      <w:r>
        <w:rPr>
          <w:rFonts w:hint="eastAsia" w:ascii="仿宋_GB2312" w:hAnsi="仿宋_GB2312" w:eastAsia="仿宋_GB2312" w:cs="仿宋_GB2312"/>
          <w:color w:val="313131"/>
          <w:sz w:val="30"/>
          <w:szCs w:val="30"/>
          <w:lang w:val="en-US" w:eastAsia="zh-CN"/>
        </w:rPr>
        <w:t>20.06</w:t>
      </w:r>
      <w:r>
        <w:rPr>
          <w:rFonts w:hint="eastAsia" w:ascii="仿宋_GB2312" w:hAnsi="仿宋_GB2312" w:eastAsia="仿宋_GB2312" w:cs="仿宋_GB2312"/>
          <w:color w:val="313131"/>
          <w:sz w:val="30"/>
          <w:szCs w:val="30"/>
        </w:rPr>
        <w:t>万元，公务接待费</w:t>
      </w:r>
      <w:r>
        <w:rPr>
          <w:rFonts w:hint="eastAsia" w:ascii="仿宋_GB2312" w:hAnsi="仿宋_GB2312" w:eastAsia="仿宋_GB2312" w:cs="仿宋_GB2312"/>
          <w:color w:val="313131"/>
          <w:sz w:val="30"/>
          <w:szCs w:val="30"/>
          <w:lang w:val="en-US" w:eastAsia="zh-CN"/>
        </w:rPr>
        <w:t>2.21</w:t>
      </w:r>
      <w:r>
        <w:rPr>
          <w:rFonts w:hint="eastAsia" w:ascii="仿宋_GB2312" w:hAnsi="仿宋_GB2312" w:eastAsia="仿宋_GB2312" w:cs="仿宋_GB2312"/>
          <w:color w:val="313131"/>
          <w:sz w:val="30"/>
          <w:szCs w:val="30"/>
        </w:rPr>
        <w:t>万元），较上年同比</w:t>
      </w:r>
      <w:r>
        <w:rPr>
          <w:rFonts w:hint="eastAsia" w:ascii="仿宋_GB2312" w:hAnsi="仿宋_GB2312" w:eastAsia="仿宋_GB2312" w:cs="仿宋_GB2312"/>
          <w:color w:val="313131"/>
          <w:sz w:val="30"/>
          <w:szCs w:val="30"/>
          <w:lang w:eastAsia="zh-CN"/>
        </w:rPr>
        <w:t>增长</w:t>
      </w:r>
      <w:r>
        <w:rPr>
          <w:rFonts w:hint="eastAsia" w:ascii="仿宋_GB2312" w:hAnsi="仿宋_GB2312" w:eastAsia="仿宋_GB2312" w:cs="仿宋_GB2312"/>
          <w:color w:val="313131"/>
          <w:sz w:val="30"/>
          <w:szCs w:val="30"/>
          <w:lang w:val="en-US" w:eastAsia="zh-CN"/>
        </w:rPr>
        <w:t>2.96</w:t>
      </w:r>
      <w:r>
        <w:rPr>
          <w:rFonts w:hint="eastAsia" w:ascii="仿宋_GB2312" w:hAnsi="仿宋_GB2312" w:eastAsia="仿宋_GB2312" w:cs="仿宋_GB2312"/>
          <w:color w:val="313131"/>
          <w:sz w:val="30"/>
          <w:szCs w:val="30"/>
        </w:rPr>
        <w:t>%，完成预算指标数的</w:t>
      </w:r>
      <w:r>
        <w:rPr>
          <w:rFonts w:hint="eastAsia" w:ascii="仿宋_GB2312" w:hAnsi="仿宋_GB2312" w:eastAsia="仿宋_GB2312" w:cs="仿宋_GB2312"/>
          <w:color w:val="313131"/>
          <w:sz w:val="30"/>
          <w:szCs w:val="30"/>
          <w:lang w:val="en-US" w:eastAsia="zh-CN"/>
        </w:rPr>
        <w:t>14</w:t>
      </w:r>
      <w:r>
        <w:rPr>
          <w:rFonts w:hint="eastAsia" w:ascii="仿宋_GB2312" w:hAnsi="仿宋_GB2312" w:eastAsia="仿宋_GB2312" w:cs="仿宋_GB2312"/>
          <w:color w:val="313131"/>
          <w:sz w:val="30"/>
          <w:szCs w:val="30"/>
        </w:rPr>
        <w:t>%</w:t>
      </w:r>
      <w:r>
        <w:rPr>
          <w:rFonts w:hint="eastAsia" w:ascii="仿宋_GB2312" w:hAnsi="仿宋_GB2312" w:eastAsia="仿宋_GB2312" w:cs="仿宋_GB2312"/>
          <w:color w:val="313131"/>
          <w:sz w:val="30"/>
          <w:szCs w:val="30"/>
          <w:lang w:eastAsia="zh-CN"/>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29"/>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color w:val="313131"/>
          <w:sz w:val="32"/>
          <w:szCs w:val="32"/>
        </w:rPr>
        <w:t>  </w:t>
      </w:r>
      <w:r>
        <w:rPr>
          <w:rFonts w:hint="eastAsia" w:eastAsia="宋体" w:cs="宋体"/>
          <w:b/>
          <w:bCs/>
          <w:color w:val="313131"/>
          <w:sz w:val="30"/>
          <w:szCs w:val="30"/>
          <w:lang w:eastAsia="zh-CN"/>
        </w:rPr>
        <w:t>2022</w:t>
      </w:r>
      <w:r>
        <w:rPr>
          <w:rFonts w:hint="eastAsia" w:ascii="宋体" w:hAnsi="宋体" w:eastAsia="宋体" w:cs="宋体"/>
          <w:b/>
          <w:bCs/>
          <w:color w:val="313131"/>
          <w:sz w:val="30"/>
          <w:szCs w:val="30"/>
        </w:rPr>
        <w:t>年“三公”经费执行情况表（单位：万元）</w:t>
      </w:r>
    </w:p>
    <w:tbl>
      <w:tblPr>
        <w:tblStyle w:val="8"/>
        <w:tblW w:w="840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733"/>
        <w:gridCol w:w="1567"/>
        <w:gridCol w:w="1642"/>
        <w:gridCol w:w="1611"/>
        <w:gridCol w:w="18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1733"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sz w:val="30"/>
                <w:szCs w:val="30"/>
              </w:rPr>
              <w:t>费用项目</w:t>
            </w:r>
          </w:p>
        </w:tc>
        <w:tc>
          <w:tcPr>
            <w:tcW w:w="1567"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firstLine="300" w:firstLineChars="100"/>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sz w:val="30"/>
                <w:szCs w:val="30"/>
                <w:lang w:val="en-US" w:eastAsia="zh-CN"/>
              </w:rPr>
              <w:t>2022</w:t>
            </w:r>
            <w:r>
              <w:rPr>
                <w:rFonts w:hint="eastAsia" w:ascii="仿宋_GB2312" w:hAnsi="仿宋_GB2312" w:eastAsia="仿宋_GB2312" w:cs="仿宋_GB2312"/>
                <w:sz w:val="30"/>
                <w:szCs w:val="30"/>
              </w:rPr>
              <w:t>年</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firstLine="300" w:firstLineChars="100"/>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sz w:val="30"/>
                <w:szCs w:val="30"/>
              </w:rPr>
              <w:t>实际数</w:t>
            </w:r>
          </w:p>
        </w:tc>
        <w:tc>
          <w:tcPr>
            <w:tcW w:w="1642"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firstLine="300" w:firstLineChars="100"/>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sz w:val="30"/>
                <w:szCs w:val="30"/>
                <w:lang w:val="en-US" w:eastAsia="zh-CN"/>
              </w:rPr>
              <w:t>2022</w:t>
            </w:r>
            <w:r>
              <w:rPr>
                <w:rFonts w:hint="eastAsia" w:ascii="仿宋_GB2312" w:hAnsi="仿宋_GB2312" w:eastAsia="仿宋_GB2312" w:cs="仿宋_GB2312"/>
                <w:sz w:val="30"/>
                <w:szCs w:val="30"/>
              </w:rPr>
              <w:t>年</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firstLine="300" w:firstLineChars="100"/>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sz w:val="30"/>
                <w:szCs w:val="30"/>
              </w:rPr>
              <w:t>控制数</w:t>
            </w:r>
          </w:p>
        </w:tc>
        <w:tc>
          <w:tcPr>
            <w:tcW w:w="1611"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firstLine="300" w:firstLineChars="100"/>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sz w:val="30"/>
                <w:szCs w:val="30"/>
                <w:lang w:val="en-US" w:eastAsia="zh-CN"/>
              </w:rPr>
              <w:t>2021</w:t>
            </w:r>
            <w:r>
              <w:rPr>
                <w:rFonts w:hint="eastAsia" w:ascii="仿宋_GB2312" w:hAnsi="仿宋_GB2312" w:eastAsia="仿宋_GB2312" w:cs="仿宋_GB2312"/>
                <w:sz w:val="30"/>
                <w:szCs w:val="30"/>
              </w:rPr>
              <w:t>年</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firstLine="300" w:firstLineChars="100"/>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sz w:val="30"/>
                <w:szCs w:val="30"/>
              </w:rPr>
              <w:t>实际数</w:t>
            </w:r>
          </w:p>
        </w:tc>
        <w:tc>
          <w:tcPr>
            <w:tcW w:w="1850"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firstLine="600" w:firstLineChars="20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增减</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firstLine="600" w:firstLineChars="200"/>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sz w:val="30"/>
                <w:szCs w:val="30"/>
              </w:rPr>
              <w:t>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1733"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sz w:val="30"/>
                <w:szCs w:val="30"/>
              </w:rPr>
              <w:t>公车运行费</w:t>
            </w:r>
          </w:p>
        </w:tc>
        <w:tc>
          <w:tcPr>
            <w:tcW w:w="1567"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firstLine="300" w:firstLineChars="100"/>
              <w:jc w:val="both"/>
              <w:textAlignment w:val="auto"/>
              <w:outlineLvl w:val="9"/>
              <w:rPr>
                <w:rFonts w:hint="default" w:ascii="仿宋_GB2312" w:hAnsi="仿宋_GB2312" w:eastAsia="仿宋_GB2312" w:cs="仿宋_GB2312"/>
                <w:lang w:val="en-US" w:eastAsia="zh-CN"/>
              </w:rPr>
            </w:pPr>
            <w:r>
              <w:rPr>
                <w:rFonts w:hint="eastAsia" w:ascii="仿宋_GB2312" w:hAnsi="仿宋_GB2312" w:eastAsia="仿宋_GB2312" w:cs="仿宋_GB2312"/>
                <w:sz w:val="30"/>
                <w:szCs w:val="30"/>
                <w:lang w:val="en-US" w:eastAsia="zh-CN"/>
              </w:rPr>
              <w:t>20.06</w:t>
            </w:r>
          </w:p>
        </w:tc>
        <w:tc>
          <w:tcPr>
            <w:tcW w:w="1642"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firstLine="300" w:firstLineChars="100"/>
              <w:jc w:val="both"/>
              <w:textAlignment w:val="auto"/>
              <w:outlineLvl w:val="9"/>
              <w:rPr>
                <w:rFonts w:hint="default" w:ascii="仿宋_GB2312" w:hAnsi="仿宋_GB2312" w:eastAsia="仿宋_GB2312" w:cs="仿宋_GB2312"/>
                <w:lang w:val="en-US" w:eastAsia="zh-CN"/>
              </w:rPr>
            </w:pPr>
            <w:r>
              <w:rPr>
                <w:rFonts w:hint="eastAsia" w:ascii="仿宋_GB2312" w:hAnsi="仿宋_GB2312" w:eastAsia="仿宋_GB2312" w:cs="仿宋_GB2312"/>
                <w:sz w:val="30"/>
                <w:szCs w:val="30"/>
                <w:lang w:val="en-US" w:eastAsia="zh-CN"/>
              </w:rPr>
              <w:t>37.80</w:t>
            </w:r>
          </w:p>
        </w:tc>
        <w:tc>
          <w:tcPr>
            <w:tcW w:w="1611"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firstLine="300" w:firstLineChars="100"/>
              <w:jc w:val="both"/>
              <w:textAlignment w:val="auto"/>
              <w:outlineLvl w:val="9"/>
              <w:rPr>
                <w:rFonts w:hint="default" w:ascii="仿宋_GB2312" w:hAnsi="仿宋_GB2312" w:eastAsia="仿宋_GB2312" w:cs="仿宋_GB2312"/>
                <w:lang w:val="en-US" w:eastAsia="zh-CN"/>
              </w:rPr>
            </w:pPr>
            <w:r>
              <w:rPr>
                <w:rFonts w:hint="eastAsia" w:ascii="仿宋_GB2312" w:hAnsi="仿宋_GB2312" w:eastAsia="仿宋_GB2312" w:cs="仿宋_GB2312"/>
                <w:sz w:val="30"/>
                <w:szCs w:val="30"/>
                <w:lang w:val="en-US" w:eastAsia="zh-CN"/>
              </w:rPr>
              <w:t>17.34</w:t>
            </w:r>
          </w:p>
        </w:tc>
        <w:tc>
          <w:tcPr>
            <w:tcW w:w="1850"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firstLine="600" w:firstLineChars="200"/>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sz w:val="30"/>
                <w:szCs w:val="30"/>
                <w:lang w:val="en-US" w:eastAsia="zh-CN"/>
              </w:rPr>
              <w:t>16</w:t>
            </w:r>
            <w:r>
              <w:rPr>
                <w:rFonts w:hint="eastAsia" w:ascii="仿宋_GB2312" w:hAnsi="仿宋_GB2312" w:eastAsia="仿宋_GB2312" w:cs="仿宋_GB2312"/>
                <w:sz w:val="30"/>
                <w:szCs w:val="3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1733"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公务接待费</w:t>
            </w:r>
          </w:p>
        </w:tc>
        <w:tc>
          <w:tcPr>
            <w:tcW w:w="1567"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firstLine="300" w:firstLineChars="100"/>
              <w:jc w:val="both"/>
              <w:textAlignment w:val="auto"/>
              <w:outlineLvl w:val="9"/>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2.21</w:t>
            </w:r>
          </w:p>
        </w:tc>
        <w:tc>
          <w:tcPr>
            <w:tcW w:w="1642"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firstLine="300" w:firstLineChars="100"/>
              <w:jc w:val="both"/>
              <w:textAlignment w:val="auto"/>
              <w:outlineLvl w:val="9"/>
              <w:rPr>
                <w:rFonts w:hint="default" w:ascii="仿宋_GB2312" w:hAnsi="仿宋_GB2312" w:eastAsia="仿宋_GB2312" w:cs="仿宋_GB2312"/>
                <w:lang w:val="en-US" w:eastAsia="zh-CN"/>
              </w:rPr>
            </w:pPr>
            <w:r>
              <w:rPr>
                <w:rFonts w:hint="eastAsia" w:ascii="仿宋_GB2312" w:hAnsi="仿宋_GB2312" w:eastAsia="仿宋_GB2312" w:cs="仿宋_GB2312"/>
                <w:sz w:val="30"/>
                <w:szCs w:val="30"/>
                <w:lang w:val="en-US" w:eastAsia="zh-CN"/>
              </w:rPr>
              <w:t>116.74</w:t>
            </w:r>
          </w:p>
        </w:tc>
        <w:tc>
          <w:tcPr>
            <w:tcW w:w="1611"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firstLine="300" w:firstLineChars="100"/>
              <w:jc w:val="both"/>
              <w:textAlignment w:val="auto"/>
              <w:outlineLvl w:val="9"/>
              <w:rPr>
                <w:rFonts w:hint="default" w:ascii="仿宋_GB2312" w:hAnsi="仿宋_GB2312" w:eastAsia="仿宋_GB2312" w:cs="仿宋_GB2312"/>
                <w:lang w:val="en-US" w:eastAsia="zh-CN"/>
              </w:rPr>
            </w:pPr>
            <w:r>
              <w:rPr>
                <w:rFonts w:hint="eastAsia" w:ascii="仿宋_GB2312" w:hAnsi="仿宋_GB2312" w:eastAsia="仿宋_GB2312" w:cs="仿宋_GB2312"/>
                <w:sz w:val="30"/>
                <w:szCs w:val="30"/>
                <w:lang w:val="en-US" w:eastAsia="zh-CN"/>
              </w:rPr>
              <w:t>4.29</w:t>
            </w:r>
          </w:p>
        </w:tc>
        <w:tc>
          <w:tcPr>
            <w:tcW w:w="1850"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firstLine="600" w:firstLineChars="200"/>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sz w:val="30"/>
                <w:szCs w:val="30"/>
                <w:lang w:val="en-US" w:eastAsia="zh-CN"/>
              </w:rPr>
              <w:t>-48</w:t>
            </w:r>
            <w:r>
              <w:rPr>
                <w:rFonts w:hint="eastAsia" w:ascii="仿宋_GB2312" w:hAnsi="仿宋_GB2312" w:eastAsia="仿宋_GB2312" w:cs="仿宋_GB2312"/>
                <w:sz w:val="30"/>
                <w:szCs w:val="3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1733"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sz w:val="30"/>
                <w:szCs w:val="30"/>
              </w:rPr>
              <w:t>出国费</w:t>
            </w:r>
          </w:p>
        </w:tc>
        <w:tc>
          <w:tcPr>
            <w:tcW w:w="1567"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sz w:val="30"/>
                <w:szCs w:val="30"/>
              </w:rPr>
              <w:t> </w:t>
            </w:r>
          </w:p>
        </w:tc>
        <w:tc>
          <w:tcPr>
            <w:tcW w:w="1642"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sz w:val="30"/>
                <w:szCs w:val="30"/>
              </w:rPr>
              <w:t> </w:t>
            </w:r>
          </w:p>
        </w:tc>
        <w:tc>
          <w:tcPr>
            <w:tcW w:w="1611"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sz w:val="30"/>
                <w:szCs w:val="30"/>
              </w:rPr>
              <w:t> </w:t>
            </w:r>
          </w:p>
        </w:tc>
        <w:tc>
          <w:tcPr>
            <w:tcW w:w="1850"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sz w:val="30"/>
                <w:szCs w:val="3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1733"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sz w:val="30"/>
                <w:szCs w:val="30"/>
              </w:rPr>
              <w:t>公车购置费</w:t>
            </w:r>
          </w:p>
        </w:tc>
        <w:tc>
          <w:tcPr>
            <w:tcW w:w="1567"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sz w:val="30"/>
                <w:szCs w:val="30"/>
              </w:rPr>
              <w:t> </w:t>
            </w:r>
          </w:p>
        </w:tc>
        <w:tc>
          <w:tcPr>
            <w:tcW w:w="1642"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sz w:val="30"/>
                <w:szCs w:val="30"/>
              </w:rPr>
              <w:t> </w:t>
            </w:r>
          </w:p>
        </w:tc>
        <w:tc>
          <w:tcPr>
            <w:tcW w:w="1611"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sz w:val="30"/>
                <w:szCs w:val="30"/>
              </w:rPr>
              <w:t> </w:t>
            </w:r>
          </w:p>
        </w:tc>
        <w:tc>
          <w:tcPr>
            <w:tcW w:w="1850"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sz w:val="30"/>
                <w:szCs w:val="30"/>
              </w:rPr>
              <w:t> </w:t>
            </w:r>
          </w:p>
        </w:tc>
      </w:tr>
    </w:tbl>
    <w:p>
      <w:pPr>
        <w:pStyle w:val="7"/>
        <w:keepNext w:val="0"/>
        <w:keepLines w:val="0"/>
        <w:widowControl/>
        <w:suppressLineNumbers w:val="0"/>
        <w:spacing w:before="0" w:beforeAutospacing="0" w:after="0" w:afterAutospacing="0" w:line="375" w:lineRule="atLeast"/>
        <w:ind w:left="0" w:leftChars="0" w:right="0" w:firstLine="640" w:firstLineChars="200"/>
        <w:jc w:val="both"/>
        <w:rPr>
          <w:rFonts w:hint="eastAsia" w:ascii="仿宋_GB2312" w:hAnsi="仿宋_GB2312" w:eastAsia="仿宋_GB2312" w:cs="仿宋_GB2312"/>
          <w:sz w:val="30"/>
          <w:szCs w:val="30"/>
        </w:rPr>
      </w:pPr>
      <w:r>
        <w:rPr>
          <w:rFonts w:hint="eastAsia" w:ascii="仿宋_GB2312" w:hAnsi="仿宋_GB2312" w:eastAsia="仿宋_GB2312" w:cs="仿宋_GB2312"/>
          <w:color w:val="313131"/>
          <w:sz w:val="32"/>
          <w:szCs w:val="32"/>
        </w:rPr>
        <w:t> </w:t>
      </w:r>
      <w:r>
        <w:rPr>
          <w:rFonts w:hint="eastAsia" w:ascii="仿宋_GB2312" w:hAnsi="仿宋_GB2312" w:eastAsia="仿宋_GB2312" w:cs="仿宋_GB2312"/>
          <w:color w:val="313131"/>
          <w:sz w:val="30"/>
          <w:szCs w:val="30"/>
        </w:rPr>
        <w:t> 在支出管理方面，</w:t>
      </w:r>
      <w:r>
        <w:rPr>
          <w:rFonts w:hint="eastAsia" w:ascii="仿宋_GB2312" w:hAnsi="仿宋_GB2312" w:eastAsia="仿宋_GB2312" w:cs="仿宋_GB2312"/>
          <w:b/>
          <w:color w:val="313131"/>
          <w:sz w:val="30"/>
          <w:szCs w:val="30"/>
        </w:rPr>
        <w:t>一是完善制度，规范管理。</w:t>
      </w:r>
      <w:r>
        <w:rPr>
          <w:rFonts w:hint="eastAsia" w:ascii="仿宋_GB2312" w:hAnsi="仿宋_GB2312" w:eastAsia="仿宋_GB2312" w:cs="仿宋_GB2312"/>
          <w:color w:val="313131"/>
          <w:sz w:val="30"/>
          <w:szCs w:val="30"/>
        </w:rPr>
        <w:t>坚决贯彻落实省委省政府关于党政机关厉行节约工作的有关精神，</w:t>
      </w:r>
      <w:r>
        <w:rPr>
          <w:rFonts w:hint="eastAsia" w:ascii="仿宋_GB2312" w:hAnsi="仿宋_GB2312" w:eastAsia="仿宋_GB2312" w:cs="仿宋_GB2312"/>
          <w:color w:val="313131"/>
          <w:sz w:val="30"/>
          <w:szCs w:val="30"/>
          <w:lang w:eastAsia="zh-CN"/>
        </w:rPr>
        <w:t>认真</w:t>
      </w:r>
      <w:r>
        <w:rPr>
          <w:rFonts w:hint="eastAsia" w:ascii="仿宋_GB2312" w:hAnsi="仿宋_GB2312" w:eastAsia="仿宋_GB2312" w:cs="仿宋_GB2312"/>
          <w:color w:val="313131"/>
          <w:sz w:val="30"/>
          <w:szCs w:val="30"/>
        </w:rPr>
        <w:t>执行中央“八项规定”、省委“九项规定”的要求，加强机关财务管理，严格控制单位行政运行支出；</w:t>
      </w:r>
      <w:r>
        <w:rPr>
          <w:rFonts w:hint="eastAsia" w:ascii="仿宋_GB2312" w:hAnsi="仿宋_GB2312" w:eastAsia="仿宋_GB2312" w:cs="仿宋_GB2312"/>
          <w:b/>
          <w:color w:val="313131"/>
          <w:sz w:val="30"/>
          <w:szCs w:val="30"/>
        </w:rPr>
        <w:t>二是严格执行预算，控制各项支出。</w:t>
      </w:r>
      <w:r>
        <w:rPr>
          <w:rFonts w:hint="eastAsia" w:ascii="仿宋_GB2312" w:hAnsi="仿宋_GB2312" w:eastAsia="仿宋_GB2312" w:cs="仿宋_GB2312"/>
          <w:color w:val="313131"/>
          <w:sz w:val="30"/>
          <w:szCs w:val="30"/>
        </w:rPr>
        <w:t>公务支出执行公务卡结算制度，做到全覆盖；出国费全年支出为0；车辆管理方面，所有公车实行定点维修、统一加油和统一报废制度，公车使用执行派车单制度，节假日公车统一停放在指定位置；公务接待执行公函</w:t>
      </w:r>
      <w:r>
        <w:rPr>
          <w:rFonts w:hint="eastAsia" w:ascii="仿宋_GB2312" w:hAnsi="仿宋_GB2312" w:eastAsia="仿宋_GB2312" w:cs="仿宋_GB2312"/>
          <w:color w:val="313131"/>
          <w:sz w:val="30"/>
          <w:szCs w:val="30"/>
          <w:lang w:eastAsia="zh-CN"/>
        </w:rPr>
        <w:t>、</w:t>
      </w:r>
      <w:r>
        <w:rPr>
          <w:rFonts w:hint="eastAsia" w:ascii="仿宋_GB2312" w:hAnsi="仿宋_GB2312" w:eastAsia="仿宋_GB2312" w:cs="仿宋_GB2312"/>
          <w:color w:val="313131"/>
          <w:sz w:val="30"/>
          <w:szCs w:val="30"/>
        </w:rPr>
        <w:t>菜单、接待清单和审批制度，严格控制接待指标、范围和次数，严禁大吃大喝、铺张浪费；机关大宗商品购置一律按政府采购规定实施，耗材及办公用品实行</w:t>
      </w:r>
      <w:r>
        <w:rPr>
          <w:rFonts w:hint="eastAsia" w:ascii="仿宋_GB2312" w:hAnsi="仿宋_GB2312" w:eastAsia="仿宋_GB2312" w:cs="仿宋_GB2312"/>
          <w:color w:val="313131"/>
          <w:sz w:val="30"/>
          <w:szCs w:val="30"/>
          <w:lang w:eastAsia="zh-CN"/>
        </w:rPr>
        <w:t>政彩云</w:t>
      </w:r>
      <w:r>
        <w:rPr>
          <w:rFonts w:hint="eastAsia" w:ascii="仿宋_GB2312" w:hAnsi="仿宋_GB2312" w:eastAsia="仿宋_GB2312" w:cs="仿宋_GB2312"/>
          <w:color w:val="313131"/>
          <w:sz w:val="30"/>
          <w:szCs w:val="30"/>
        </w:rPr>
        <w:t>采购；加强差旅费的管理，实行出差申报审批制度，控制出差人数和天数，严禁无明确公务目的的差旅活动。</w:t>
      </w:r>
    </w:p>
    <w:p>
      <w:pPr>
        <w:widowControl/>
        <w:shd w:val="clear" w:color="auto" w:fill="FFFFFF"/>
        <w:spacing w:line="600" w:lineRule="atLeast"/>
        <w:ind w:firstLine="643"/>
        <w:rPr>
          <w:rFonts w:ascii="楷体" w:hAnsi="楷体" w:eastAsia="楷体"/>
          <w:b/>
          <w:spacing w:val="-2"/>
          <w:sz w:val="32"/>
          <w:szCs w:val="21"/>
        </w:rPr>
      </w:pPr>
      <w:r>
        <w:rPr>
          <w:rFonts w:ascii="楷体" w:hAnsi="楷体" w:eastAsia="楷体"/>
          <w:b/>
          <w:spacing w:val="-2"/>
          <w:sz w:val="32"/>
          <w:szCs w:val="32"/>
        </w:rPr>
        <w:t>（二）专项支出</w:t>
      </w:r>
    </w:p>
    <w:p>
      <w:pPr>
        <w:widowControl/>
        <w:shd w:val="clear" w:color="auto" w:fill="FFFFFF"/>
        <w:spacing w:line="600" w:lineRule="atLeast"/>
        <w:ind w:firstLine="640"/>
        <w:rPr>
          <w:rFonts w:ascii="仿宋" w:hAnsi="仿宋" w:eastAsia="仿宋"/>
          <w:spacing w:val="-2"/>
          <w:sz w:val="32"/>
          <w:szCs w:val="21"/>
        </w:rPr>
      </w:pPr>
      <w:r>
        <w:rPr>
          <w:rFonts w:hint="eastAsia" w:ascii="仿宋_GB2312" w:hAnsi="仿宋_GB2312" w:eastAsia="仿宋_GB2312" w:cs="仿宋_GB2312"/>
          <w:color w:val="313131"/>
          <w:kern w:val="0"/>
          <w:sz w:val="30"/>
          <w:szCs w:val="30"/>
          <w:lang w:val="en-US" w:eastAsia="zh-CN" w:bidi="ar-SA"/>
        </w:rPr>
        <w:t>1、2022年项目支出预算共计1754.60万元，其中：专项业务（工作）经费531.6万元，政府投审分离专项经费415万元，非税票据专项经费120万元，市本级电子财政建设运行维护经费100万元，财源综合信息平台综合治理经费48万元，收入征管经费540万元。</w:t>
      </w:r>
    </w:p>
    <w:p>
      <w:pPr>
        <w:widowControl/>
        <w:shd w:val="clear" w:color="auto" w:fill="FFFFFF"/>
        <w:spacing w:line="600" w:lineRule="atLeast"/>
        <w:ind w:firstLine="640"/>
        <w:rPr>
          <w:rFonts w:hint="default" w:ascii="仿宋_GB2312" w:hAnsi="仿宋_GB2312" w:eastAsia="仿宋_GB2312" w:cs="仿宋_GB2312"/>
          <w:color w:val="313131"/>
          <w:kern w:val="0"/>
          <w:sz w:val="30"/>
          <w:szCs w:val="30"/>
          <w:lang w:val="en-US" w:eastAsia="zh-CN" w:bidi="ar-SA"/>
        </w:rPr>
      </w:pPr>
      <w:r>
        <w:rPr>
          <w:rFonts w:ascii="仿宋" w:hAnsi="仿宋" w:eastAsia="仿宋"/>
          <w:spacing w:val="-2"/>
          <w:sz w:val="32"/>
          <w:szCs w:val="32"/>
        </w:rPr>
        <w:t>2、</w:t>
      </w:r>
      <w:r>
        <w:rPr>
          <w:rFonts w:hint="eastAsia" w:ascii="仿宋_GB2312" w:hAnsi="仿宋_GB2312" w:eastAsia="仿宋_GB2312" w:cs="仿宋_GB2312"/>
          <w:color w:val="313131"/>
          <w:kern w:val="0"/>
          <w:sz w:val="30"/>
          <w:szCs w:val="30"/>
          <w:lang w:val="en-US" w:eastAsia="zh-CN" w:bidi="ar-SA"/>
        </w:rPr>
        <w:t>2022年项目支出共计1423.43万元，其中：专项业务（工作）经费246.28万元，为2022年新增项目支出；收入征管经费621.68万元，为2022年新增项目支出；政府投审分离专项经费259.51万元，较上年下降21.27%；非税票据专项经费119.31万元，较上年增长12.85%；市本级电子财政建设运行维护经费58.33万元，较上年增长26.09%；财源综合信息平台综合治理经费4.35万元，较上年增长256.56%。</w:t>
      </w:r>
    </w:p>
    <w:p>
      <w:pPr>
        <w:widowControl/>
        <w:shd w:val="clear" w:color="auto" w:fill="FFFFFF"/>
        <w:spacing w:line="600" w:lineRule="atLeast"/>
        <w:ind w:firstLine="640"/>
        <w:rPr>
          <w:rFonts w:ascii="仿宋" w:hAnsi="仿宋" w:eastAsia="仿宋"/>
          <w:spacing w:val="-2"/>
          <w:sz w:val="32"/>
          <w:szCs w:val="21"/>
        </w:rPr>
      </w:pPr>
      <w:r>
        <w:rPr>
          <w:rFonts w:ascii="仿宋" w:hAnsi="仿宋" w:eastAsia="仿宋"/>
          <w:spacing w:val="-2"/>
          <w:sz w:val="32"/>
          <w:szCs w:val="32"/>
        </w:rPr>
        <w:t>3、</w:t>
      </w:r>
      <w:r>
        <w:rPr>
          <w:rFonts w:hint="eastAsia" w:ascii="仿宋_GB2312" w:hAnsi="仿宋_GB2312" w:eastAsia="仿宋_GB2312" w:cs="仿宋_GB2312"/>
          <w:color w:val="313131"/>
          <w:kern w:val="0"/>
          <w:sz w:val="30"/>
          <w:szCs w:val="30"/>
          <w:lang w:val="en-US" w:eastAsia="zh-CN" w:bidi="ar-SA"/>
        </w:rPr>
        <w:t>项目支出资金的使用按照《怀化市财政投资评审管理办公室评审聘用人员管理办法》的通知、《湖南省财政厅关于取消财政票据工本费的通知》等相关文件规定。严格执行机关财务制度，控制项目支出的使用范围。</w:t>
      </w:r>
    </w:p>
    <w:p>
      <w:pPr>
        <w:pStyle w:val="7"/>
        <w:keepNext w:val="0"/>
        <w:keepLines w:val="0"/>
        <w:widowControl/>
        <w:suppressLineNumbers w:val="0"/>
        <w:spacing w:before="0" w:beforeAutospacing="0" w:after="0" w:afterAutospacing="0" w:line="375" w:lineRule="atLeast"/>
        <w:ind w:left="0" w:right="0" w:firstLine="640"/>
        <w:jc w:val="both"/>
        <w:rPr>
          <w:rFonts w:hint="eastAsia" w:ascii="仿宋_GB2312" w:hAnsi="仿宋_GB2312" w:eastAsia="仿宋_GB2312" w:cs="仿宋_GB2312"/>
          <w:sz w:val="30"/>
          <w:szCs w:val="30"/>
        </w:rPr>
      </w:pPr>
      <w:r>
        <w:rPr>
          <w:rFonts w:hint="eastAsia" w:ascii="黑体" w:hAnsi="微软雅黑" w:eastAsia="黑体" w:cs="黑体"/>
          <w:color w:val="313131"/>
          <w:sz w:val="30"/>
          <w:szCs w:val="30"/>
        </w:rPr>
        <w:t>三、资产管理情况</w:t>
      </w:r>
    </w:p>
    <w:p>
      <w:pPr>
        <w:pStyle w:val="7"/>
        <w:keepNext w:val="0"/>
        <w:keepLines w:val="0"/>
        <w:widowControl/>
        <w:suppressLineNumbers w:val="0"/>
        <w:spacing w:before="0" w:beforeAutospacing="0" w:after="0" w:afterAutospacing="0" w:line="375" w:lineRule="atLeast"/>
        <w:ind w:left="0" w:right="0" w:firstLine="640"/>
        <w:jc w:val="both"/>
        <w:rPr>
          <w:rFonts w:hint="eastAsia" w:ascii="仿宋_GB2312" w:hAnsi="仿宋_GB2312" w:eastAsia="仿宋_GB2312" w:cs="仿宋_GB2312"/>
          <w:sz w:val="30"/>
          <w:szCs w:val="30"/>
        </w:rPr>
      </w:pPr>
      <w:r>
        <w:rPr>
          <w:rFonts w:hint="eastAsia" w:ascii="仿宋_GB2312" w:hAnsi="仿宋_GB2312" w:eastAsia="仿宋_GB2312" w:cs="仿宋_GB2312"/>
          <w:color w:val="313131"/>
          <w:sz w:val="30"/>
          <w:szCs w:val="30"/>
        </w:rPr>
        <w:t>制定了详细的资产管理办法，对资产采购、保管、处置都有详细的规定，做到资产统一采购、专人管理、定期盘点、集中处置，确保资产账账相符、账实相符。</w:t>
      </w:r>
    </w:p>
    <w:p>
      <w:pPr>
        <w:widowControl/>
        <w:shd w:val="clear" w:color="auto" w:fill="FFFFFF"/>
        <w:spacing w:line="600" w:lineRule="atLeast"/>
        <w:ind w:firstLine="640"/>
        <w:rPr>
          <w:rFonts w:ascii="楷体" w:hAnsi="楷体" w:eastAsia="楷体"/>
          <w:b/>
          <w:spacing w:val="-2"/>
          <w:sz w:val="32"/>
          <w:szCs w:val="21"/>
        </w:rPr>
      </w:pPr>
      <w:r>
        <w:rPr>
          <w:rFonts w:hint="eastAsia" w:ascii="楷体" w:hAnsi="楷体" w:eastAsia="楷体"/>
          <w:b/>
          <w:spacing w:val="-2"/>
          <w:sz w:val="32"/>
          <w:szCs w:val="32"/>
          <w:lang w:eastAsia="zh-CN"/>
        </w:rPr>
        <w:t>四</w:t>
      </w:r>
      <w:r>
        <w:rPr>
          <w:rFonts w:ascii="楷体" w:hAnsi="楷体" w:eastAsia="楷体"/>
          <w:b/>
          <w:spacing w:val="-2"/>
          <w:sz w:val="32"/>
          <w:szCs w:val="32"/>
        </w:rPr>
        <w:t>、部门整体支出绩效情况</w:t>
      </w:r>
    </w:p>
    <w:p>
      <w:pPr>
        <w:pStyle w:val="7"/>
        <w:keepNext w:val="0"/>
        <w:keepLines w:val="0"/>
        <w:widowControl/>
        <w:suppressLineNumbers w:val="0"/>
        <w:spacing w:before="0" w:beforeAutospacing="0" w:after="0" w:afterAutospacing="0" w:line="375" w:lineRule="atLeast"/>
        <w:ind w:left="0" w:right="0" w:firstLine="640"/>
        <w:jc w:val="both"/>
        <w:rPr>
          <w:rFonts w:hint="eastAsia" w:ascii="仿宋_GB2312" w:hAnsi="仿宋_GB2312" w:eastAsia="仿宋_GB2312" w:cs="仿宋_GB2312"/>
          <w:color w:val="313131"/>
          <w:kern w:val="0"/>
          <w:sz w:val="30"/>
          <w:szCs w:val="30"/>
          <w:lang w:val="en-US" w:eastAsia="zh-CN" w:bidi="ar-SA"/>
        </w:rPr>
      </w:pPr>
      <w:r>
        <w:rPr>
          <w:rFonts w:hint="eastAsia" w:ascii="仿宋_GB2312" w:hAnsi="仿宋_GB2312" w:eastAsia="仿宋_GB2312" w:cs="仿宋_GB2312"/>
          <w:color w:val="313131"/>
          <w:kern w:val="0"/>
          <w:sz w:val="30"/>
          <w:szCs w:val="30"/>
          <w:lang w:val="en-US" w:eastAsia="zh-CN" w:bidi="ar-SA"/>
        </w:rPr>
        <w:t>（1）</w:t>
      </w:r>
      <w:r>
        <w:rPr>
          <w:rFonts w:hint="default" w:ascii="仿宋_GB2312" w:hAnsi="仿宋_GB2312" w:eastAsia="仿宋_GB2312" w:cs="仿宋_GB2312"/>
          <w:color w:val="313131"/>
          <w:kern w:val="0"/>
          <w:sz w:val="30"/>
          <w:szCs w:val="30"/>
          <w:lang w:val="en-US" w:eastAsia="zh-CN" w:bidi="ar-SA"/>
        </w:rPr>
        <w:t>效率分析</w:t>
      </w:r>
    </w:p>
    <w:p>
      <w:pPr>
        <w:pStyle w:val="7"/>
        <w:keepNext w:val="0"/>
        <w:keepLines w:val="0"/>
        <w:widowControl/>
        <w:suppressLineNumbers w:val="0"/>
        <w:spacing w:before="0" w:beforeAutospacing="0" w:after="0" w:afterAutospacing="0" w:line="375" w:lineRule="atLeast"/>
        <w:ind w:left="0" w:right="0" w:firstLine="640"/>
        <w:jc w:val="both"/>
        <w:rPr>
          <w:rFonts w:hint="eastAsia" w:ascii="仿宋_GB2312" w:hAnsi="仿宋_GB2312" w:eastAsia="仿宋_GB2312" w:cs="仿宋_GB2312"/>
          <w:color w:val="313131"/>
          <w:sz w:val="30"/>
          <w:szCs w:val="30"/>
        </w:rPr>
      </w:pPr>
      <w:r>
        <w:rPr>
          <w:rFonts w:hint="eastAsia" w:ascii="仿宋_GB2312" w:hAnsi="仿宋_GB2312" w:eastAsia="仿宋_GB2312" w:cs="仿宋_GB2312"/>
          <w:color w:val="313131"/>
          <w:sz w:val="30"/>
          <w:szCs w:val="30"/>
          <w:lang w:val="en-US" w:eastAsia="zh-CN"/>
        </w:rPr>
        <w:t>圆满完成</w:t>
      </w:r>
      <w:r>
        <w:rPr>
          <w:rFonts w:hint="default" w:ascii="仿宋_GB2312" w:hAnsi="仿宋_GB2312" w:eastAsia="仿宋_GB2312" w:cs="仿宋_GB2312"/>
          <w:color w:val="313131"/>
          <w:sz w:val="30"/>
          <w:szCs w:val="30"/>
          <w:lang w:val="en-US" w:eastAsia="zh-CN"/>
        </w:rPr>
        <w:t>收入</w:t>
      </w:r>
      <w:r>
        <w:rPr>
          <w:rFonts w:hint="eastAsia" w:ascii="仿宋_GB2312" w:hAnsi="仿宋_GB2312" w:eastAsia="仿宋_GB2312" w:cs="仿宋_GB2312"/>
          <w:color w:val="313131"/>
          <w:sz w:val="30"/>
          <w:szCs w:val="30"/>
          <w:lang w:val="en-US" w:eastAsia="zh-CN"/>
        </w:rPr>
        <w:t>任务</w:t>
      </w:r>
      <w:r>
        <w:rPr>
          <w:rFonts w:hint="default" w:ascii="仿宋_GB2312" w:hAnsi="仿宋_GB2312" w:eastAsia="仿宋_GB2312" w:cs="仿宋_GB2312"/>
          <w:color w:val="313131"/>
          <w:sz w:val="30"/>
          <w:szCs w:val="30"/>
          <w:lang w:val="en-US" w:eastAsia="zh-CN"/>
        </w:rPr>
        <w:t>。</w:t>
      </w:r>
      <w:r>
        <w:rPr>
          <w:rFonts w:hint="eastAsia" w:ascii="仿宋_GB2312" w:hAnsi="仿宋_GB2312" w:eastAsia="仿宋_GB2312" w:cs="仿宋_GB2312"/>
          <w:color w:val="313131"/>
          <w:sz w:val="30"/>
          <w:szCs w:val="30"/>
          <w:lang w:val="en-US" w:eastAsia="zh-CN"/>
        </w:rPr>
        <w:t>2022年，</w:t>
      </w:r>
      <w:r>
        <w:rPr>
          <w:rFonts w:hint="eastAsia" w:ascii="仿宋_GB2312" w:hAnsi="仿宋_GB2312" w:eastAsia="仿宋_GB2312" w:cs="仿宋_GB2312"/>
          <w:color w:val="313131"/>
          <w:sz w:val="30"/>
          <w:szCs w:val="30"/>
        </w:rPr>
        <w:t>全市完成地方一般公共预算收入119.56亿元，同比增长6.77%，增幅</w:t>
      </w:r>
      <w:r>
        <w:rPr>
          <w:rFonts w:hint="eastAsia" w:ascii="仿宋_GB2312" w:hAnsi="仿宋_GB2312" w:eastAsia="仿宋_GB2312" w:cs="仿宋_GB2312"/>
          <w:color w:val="313131"/>
          <w:sz w:val="30"/>
          <w:szCs w:val="30"/>
          <w:lang w:eastAsia="zh-CN"/>
        </w:rPr>
        <w:t>居</w:t>
      </w:r>
      <w:r>
        <w:rPr>
          <w:rFonts w:hint="eastAsia" w:ascii="仿宋_GB2312" w:hAnsi="仿宋_GB2312" w:eastAsia="仿宋_GB2312" w:cs="仿宋_GB2312"/>
          <w:color w:val="313131"/>
          <w:sz w:val="30"/>
          <w:szCs w:val="30"/>
        </w:rPr>
        <w:t>全省第6位；完成地方税收83.74亿元，同比增长5.95%，增幅</w:t>
      </w:r>
      <w:r>
        <w:rPr>
          <w:rFonts w:hint="eastAsia" w:ascii="仿宋_GB2312" w:hAnsi="仿宋_GB2312" w:eastAsia="仿宋_GB2312" w:cs="仿宋_GB2312"/>
          <w:color w:val="313131"/>
          <w:sz w:val="30"/>
          <w:szCs w:val="30"/>
          <w:lang w:eastAsia="zh-CN"/>
        </w:rPr>
        <w:t>居</w:t>
      </w:r>
      <w:r>
        <w:rPr>
          <w:rFonts w:hint="eastAsia" w:ascii="仿宋_GB2312" w:hAnsi="仿宋_GB2312" w:eastAsia="仿宋_GB2312" w:cs="仿宋_GB2312"/>
          <w:color w:val="313131"/>
          <w:sz w:val="30"/>
          <w:szCs w:val="30"/>
        </w:rPr>
        <w:t>全省第7位；非税占比29.96%，居全省第3</w:t>
      </w:r>
      <w:r>
        <w:rPr>
          <w:rFonts w:hint="eastAsia" w:ascii="仿宋_GB2312" w:hAnsi="仿宋_GB2312" w:eastAsia="仿宋_GB2312" w:cs="仿宋_GB2312"/>
          <w:color w:val="313131"/>
          <w:sz w:val="30"/>
          <w:szCs w:val="30"/>
          <w:lang w:eastAsia="zh-CN"/>
        </w:rPr>
        <w:t>位</w:t>
      </w:r>
      <w:r>
        <w:rPr>
          <w:rFonts w:hint="eastAsia" w:ascii="仿宋_GB2312" w:hAnsi="仿宋_GB2312" w:eastAsia="仿宋_GB2312" w:cs="仿宋_GB2312"/>
          <w:color w:val="313131"/>
          <w:sz w:val="30"/>
          <w:szCs w:val="30"/>
        </w:rPr>
        <w:t>。完成一般公共预算支出507.43亿元，同比增长8.04%。</w:t>
      </w:r>
      <w:r>
        <w:rPr>
          <w:rFonts w:hint="eastAsia" w:ascii="仿宋_GB2312" w:hAnsi="仿宋_GB2312" w:eastAsia="仿宋_GB2312" w:cs="仿宋_GB2312"/>
          <w:color w:val="313131"/>
          <w:sz w:val="30"/>
          <w:szCs w:val="30"/>
          <w:lang w:eastAsia="zh-CN"/>
        </w:rPr>
        <w:t>财政各项工作取得新亮点，财政部中国财经报社授予党报党刊宣传先进单位，怀化</w:t>
      </w:r>
      <w:r>
        <w:rPr>
          <w:rFonts w:hint="eastAsia" w:ascii="仿宋_GB2312" w:hAnsi="仿宋_GB2312" w:eastAsia="仿宋_GB2312" w:cs="仿宋_GB2312"/>
          <w:color w:val="313131"/>
          <w:sz w:val="30"/>
          <w:szCs w:val="30"/>
          <w:lang w:val="en-US" w:eastAsia="zh-CN"/>
        </w:rPr>
        <w:t>清查处置盘活国有资产工作</w:t>
      </w:r>
      <w:r>
        <w:rPr>
          <w:rFonts w:hint="eastAsia" w:ascii="仿宋_GB2312" w:hAnsi="仿宋_GB2312" w:eastAsia="仿宋_GB2312" w:cs="仿宋_GB2312"/>
          <w:color w:val="313131"/>
          <w:sz w:val="30"/>
          <w:szCs w:val="30"/>
          <w:lang w:eastAsia="zh-CN"/>
        </w:rPr>
        <w:t>获批</w:t>
      </w:r>
      <w:r>
        <w:rPr>
          <w:rFonts w:hint="eastAsia" w:ascii="仿宋_GB2312" w:hAnsi="仿宋_GB2312" w:eastAsia="仿宋_GB2312" w:cs="仿宋_GB2312"/>
          <w:color w:val="313131"/>
          <w:sz w:val="30"/>
          <w:szCs w:val="30"/>
          <w:lang w:val="en-US" w:eastAsia="zh-CN"/>
        </w:rPr>
        <w:t>全省先进市州表彰，荣获2022年度全</w:t>
      </w:r>
      <w:r>
        <w:rPr>
          <w:rFonts w:hint="eastAsia" w:ascii="仿宋_GB2312" w:hAnsi="仿宋_GB2312" w:eastAsia="仿宋_GB2312" w:cs="仿宋_GB2312"/>
          <w:color w:val="313131"/>
          <w:sz w:val="30"/>
          <w:szCs w:val="30"/>
          <w:lang w:eastAsia="zh-CN"/>
        </w:rPr>
        <w:t>市安全生产、平安建设先进单位等荣誉。初评</w:t>
      </w:r>
      <w:r>
        <w:rPr>
          <w:rFonts w:hint="eastAsia" w:ascii="仿宋_GB2312" w:hAnsi="仿宋_GB2312" w:eastAsia="仿宋_GB2312" w:cs="仿宋_GB2312"/>
          <w:color w:val="313131"/>
          <w:sz w:val="30"/>
          <w:szCs w:val="30"/>
        </w:rPr>
        <w:t>通过“清廉机关”考核验收，</w:t>
      </w:r>
      <w:r>
        <w:rPr>
          <w:rFonts w:hint="eastAsia" w:ascii="仿宋_GB2312" w:hAnsi="仿宋_GB2312" w:eastAsia="仿宋_GB2312" w:cs="仿宋_GB2312"/>
          <w:color w:val="313131"/>
          <w:sz w:val="30"/>
          <w:szCs w:val="30"/>
          <w:lang w:eastAsia="zh-CN"/>
        </w:rPr>
        <w:t>有望成为全市</w:t>
      </w:r>
      <w:r>
        <w:rPr>
          <w:rFonts w:hint="eastAsia" w:ascii="仿宋_GB2312" w:hAnsi="仿宋_GB2312" w:eastAsia="仿宋_GB2312" w:cs="仿宋_GB2312"/>
          <w:color w:val="313131"/>
          <w:sz w:val="30"/>
          <w:szCs w:val="30"/>
        </w:rPr>
        <w:t>第一批挂牌</w:t>
      </w:r>
      <w:r>
        <w:rPr>
          <w:rFonts w:hint="eastAsia" w:ascii="仿宋_GB2312" w:hAnsi="仿宋_GB2312" w:eastAsia="仿宋_GB2312" w:cs="仿宋_GB2312"/>
          <w:color w:val="313131"/>
          <w:sz w:val="30"/>
          <w:szCs w:val="30"/>
          <w:lang w:eastAsia="zh-CN"/>
        </w:rPr>
        <w:t>单位</w:t>
      </w:r>
      <w:r>
        <w:rPr>
          <w:rFonts w:hint="eastAsia" w:ascii="仿宋_GB2312" w:hAnsi="仿宋_GB2312" w:eastAsia="仿宋_GB2312" w:cs="仿宋_GB2312"/>
          <w:color w:val="313131"/>
          <w:sz w:val="30"/>
          <w:szCs w:val="30"/>
        </w:rPr>
        <w:t>。</w:t>
      </w:r>
      <w:r>
        <w:rPr>
          <w:rFonts w:hint="eastAsia" w:ascii="仿宋_GB2312" w:hAnsi="仿宋_GB2312" w:eastAsia="仿宋_GB2312" w:cs="仿宋_GB2312"/>
          <w:color w:val="313131"/>
          <w:sz w:val="30"/>
          <w:szCs w:val="30"/>
          <w:lang w:eastAsia="zh-CN"/>
        </w:rPr>
        <w:t>继续</w:t>
      </w:r>
      <w:r>
        <w:rPr>
          <w:rFonts w:hint="eastAsia" w:ascii="仿宋_GB2312" w:hAnsi="仿宋_GB2312" w:eastAsia="仿宋_GB2312" w:cs="仿宋_GB2312"/>
          <w:color w:val="313131"/>
          <w:sz w:val="30"/>
          <w:szCs w:val="30"/>
        </w:rPr>
        <w:t>保持了“全国文明单位”荣誉称号</w:t>
      </w:r>
      <w:r>
        <w:rPr>
          <w:rFonts w:hint="eastAsia" w:ascii="仿宋_GB2312" w:hAnsi="仿宋_GB2312" w:eastAsia="仿宋_GB2312" w:cs="仿宋_GB2312"/>
          <w:color w:val="313131"/>
          <w:sz w:val="30"/>
          <w:szCs w:val="30"/>
          <w:lang w:eastAsia="zh-CN"/>
        </w:rPr>
        <w:t>。今年，市委、市人大、市政府、市纪委监委主要领导先后来我局调研指导，给予较高评价。</w:t>
      </w:r>
    </w:p>
    <w:p>
      <w:pPr>
        <w:pStyle w:val="7"/>
        <w:keepNext w:val="0"/>
        <w:keepLines w:val="0"/>
        <w:widowControl/>
        <w:suppressLineNumbers w:val="0"/>
        <w:spacing w:before="0" w:beforeAutospacing="0" w:after="0" w:afterAutospacing="0" w:line="375" w:lineRule="atLeast"/>
        <w:ind w:right="0" w:firstLine="300" w:firstLineChars="100"/>
        <w:jc w:val="both"/>
        <w:rPr>
          <w:rFonts w:hint="eastAsia" w:ascii="仿宋_GB2312" w:hAnsi="仿宋_GB2312" w:eastAsia="仿宋_GB2312" w:cs="仿宋_GB2312"/>
          <w:color w:val="313131"/>
          <w:sz w:val="30"/>
          <w:szCs w:val="30"/>
          <w:lang w:val="en-US" w:eastAsia="zh-CN"/>
        </w:rPr>
      </w:pPr>
      <w:r>
        <w:rPr>
          <w:rFonts w:hint="default" w:ascii="仿宋_GB2312" w:hAnsi="仿宋_GB2312" w:eastAsia="仿宋_GB2312" w:cs="仿宋_GB2312"/>
          <w:color w:val="313131"/>
          <w:sz w:val="30"/>
          <w:szCs w:val="30"/>
          <w:lang w:val="en-US" w:eastAsia="zh-CN"/>
        </w:rPr>
        <w:t>（</w:t>
      </w:r>
      <w:r>
        <w:rPr>
          <w:rFonts w:hint="eastAsia" w:ascii="仿宋_GB2312" w:hAnsi="仿宋_GB2312" w:eastAsia="仿宋_GB2312" w:cs="仿宋_GB2312"/>
          <w:color w:val="313131"/>
          <w:sz w:val="30"/>
          <w:szCs w:val="30"/>
          <w:lang w:val="en-US" w:eastAsia="zh-CN"/>
        </w:rPr>
        <w:t>2</w:t>
      </w:r>
      <w:r>
        <w:rPr>
          <w:rFonts w:hint="default" w:ascii="仿宋_GB2312" w:hAnsi="仿宋_GB2312" w:eastAsia="仿宋_GB2312" w:cs="仿宋_GB2312"/>
          <w:color w:val="313131"/>
          <w:sz w:val="30"/>
          <w:szCs w:val="30"/>
          <w:lang w:val="en-US" w:eastAsia="zh-CN"/>
        </w:rPr>
        <w:t>）经济效益分析</w:t>
      </w:r>
    </w:p>
    <w:p>
      <w:pPr>
        <w:pStyle w:val="7"/>
        <w:keepNext w:val="0"/>
        <w:keepLines w:val="0"/>
        <w:widowControl/>
        <w:suppressLineNumbers w:val="0"/>
        <w:spacing w:before="0" w:beforeAutospacing="0" w:after="0" w:afterAutospacing="0" w:line="375" w:lineRule="atLeast"/>
        <w:ind w:left="0" w:right="0" w:firstLine="640"/>
        <w:jc w:val="both"/>
        <w:rPr>
          <w:rFonts w:hint="default" w:ascii="仿宋_GB2312" w:hAnsi="仿宋_GB2312" w:eastAsia="仿宋_GB2312" w:cs="仿宋_GB2312"/>
          <w:color w:val="313131"/>
          <w:sz w:val="30"/>
          <w:szCs w:val="30"/>
          <w:lang w:val="en-US" w:eastAsia="zh-CN"/>
        </w:rPr>
      </w:pPr>
      <w:r>
        <w:rPr>
          <w:rFonts w:hint="default" w:ascii="仿宋_GB2312" w:hAnsi="仿宋_GB2312" w:eastAsia="仿宋_GB2312" w:cs="仿宋_GB2312"/>
          <w:color w:val="313131"/>
          <w:sz w:val="30"/>
          <w:szCs w:val="30"/>
          <w:lang w:val="en-US" w:eastAsia="zh-CN"/>
        </w:rPr>
        <w:t> 支出总额控制在预算总额以内，“三公”经费总体控制较好，未超过预算控制数。</w:t>
      </w:r>
    </w:p>
    <w:p>
      <w:pPr>
        <w:pStyle w:val="7"/>
        <w:keepNext w:val="0"/>
        <w:keepLines w:val="0"/>
        <w:widowControl/>
        <w:numPr>
          <w:ilvl w:val="0"/>
          <w:numId w:val="5"/>
        </w:numPr>
        <w:suppressLineNumbers w:val="0"/>
        <w:spacing w:before="0" w:beforeAutospacing="0" w:after="0" w:afterAutospacing="0" w:line="375" w:lineRule="atLeast"/>
        <w:ind w:left="0" w:leftChars="0" w:right="0" w:firstLine="393" w:firstLineChars="131"/>
        <w:jc w:val="both"/>
        <w:rPr>
          <w:rFonts w:hint="eastAsia" w:ascii="仿宋_GB2312" w:hAnsi="仿宋_GB2312" w:eastAsia="仿宋_GB2312" w:cs="仿宋_GB2312"/>
          <w:color w:val="313131"/>
          <w:kern w:val="0"/>
          <w:sz w:val="30"/>
          <w:szCs w:val="30"/>
          <w:lang w:val="en-US" w:eastAsia="zh-CN" w:bidi="ar-SA"/>
        </w:rPr>
      </w:pPr>
      <w:r>
        <w:rPr>
          <w:rFonts w:hint="eastAsia" w:ascii="仿宋_GB2312" w:hAnsi="仿宋_GB2312" w:eastAsia="仿宋_GB2312" w:cs="仿宋_GB2312"/>
          <w:color w:val="313131"/>
          <w:kern w:val="0"/>
          <w:sz w:val="30"/>
          <w:szCs w:val="30"/>
          <w:lang w:val="en-US" w:eastAsia="zh-CN" w:bidi="ar-SA"/>
        </w:rPr>
        <w:t>社会效益分析</w:t>
      </w:r>
    </w:p>
    <w:p>
      <w:pPr>
        <w:pStyle w:val="7"/>
        <w:keepNext w:val="0"/>
        <w:keepLines w:val="0"/>
        <w:widowControl/>
        <w:suppressLineNumbers w:val="0"/>
        <w:spacing w:before="0" w:beforeAutospacing="0" w:after="0" w:afterAutospacing="0" w:line="375" w:lineRule="atLeast"/>
        <w:ind w:right="0" w:firstLine="300" w:firstLineChars="100"/>
        <w:jc w:val="both"/>
        <w:rPr>
          <w:rFonts w:hint="eastAsia" w:ascii="仿宋_GB2312" w:hAnsi="仿宋_GB2312" w:eastAsia="仿宋_GB2312" w:cs="仿宋_GB2312"/>
          <w:color w:val="313131"/>
          <w:sz w:val="30"/>
          <w:szCs w:val="30"/>
          <w:lang w:val="en-US" w:eastAsia="zh-CN"/>
        </w:rPr>
      </w:pPr>
      <w:r>
        <w:rPr>
          <w:rFonts w:hint="eastAsia" w:ascii="仿宋_GB2312" w:hAnsi="仿宋_GB2312" w:eastAsia="仿宋_GB2312" w:cs="仿宋_GB2312"/>
          <w:color w:val="313131"/>
          <w:sz w:val="30"/>
          <w:szCs w:val="30"/>
          <w:lang w:val="en-US" w:eastAsia="zh-CN"/>
        </w:rPr>
        <w:t>按照中央、省委省政府和市委决策部署，特别是“疫情要防住、经济要稳住、发展要安全”的要求，认真执行预算法及其实施条例，各项工作稳步推进。</w:t>
      </w:r>
    </w:p>
    <w:p>
      <w:pPr>
        <w:pStyle w:val="7"/>
        <w:keepNext w:val="0"/>
        <w:keepLines w:val="0"/>
        <w:widowControl/>
        <w:suppressLineNumbers w:val="0"/>
        <w:spacing w:before="0" w:beforeAutospacing="0" w:after="0" w:afterAutospacing="0" w:line="375" w:lineRule="atLeast"/>
        <w:ind w:right="0" w:firstLine="300" w:firstLineChars="100"/>
        <w:jc w:val="both"/>
        <w:rPr>
          <w:rFonts w:hint="eastAsia" w:ascii="仿宋_GB2312" w:hAnsi="仿宋_GB2312" w:eastAsia="仿宋_GB2312" w:cs="仿宋_GB2312"/>
          <w:color w:val="313131"/>
          <w:sz w:val="30"/>
          <w:szCs w:val="30"/>
          <w:lang w:val="en-US" w:eastAsia="zh-CN"/>
        </w:rPr>
      </w:pPr>
      <w:r>
        <w:rPr>
          <w:rFonts w:hint="eastAsia" w:ascii="仿宋_GB2312" w:hAnsi="仿宋_GB2312" w:eastAsia="仿宋_GB2312" w:cs="仿宋_GB2312"/>
          <w:b/>
          <w:bCs/>
          <w:color w:val="313131"/>
          <w:sz w:val="30"/>
          <w:szCs w:val="30"/>
          <w:lang w:val="en-US" w:eastAsia="zh-CN"/>
        </w:rPr>
        <w:t>1、财政收入量质齐升。</w:t>
      </w:r>
      <w:r>
        <w:rPr>
          <w:rFonts w:hint="eastAsia" w:ascii="仿宋_GB2312" w:hAnsi="仿宋_GB2312" w:eastAsia="仿宋_GB2312" w:cs="仿宋_GB2312"/>
          <w:color w:val="313131"/>
          <w:sz w:val="30"/>
          <w:szCs w:val="30"/>
          <w:lang w:val="en-US" w:eastAsia="zh-CN"/>
        </w:rPr>
        <w:t>深入贯彻落实市委“三高四新”财源建设工程决策部署，推动实施“三高四新”财源建设工程“6645”专项行动，坚持以财税看发展、凭贡献定支持。加力推进小微企业融资担保，怀化财信融资担保公司担保余额9.92亿元，累计担保552户，同比增加5.95亿元、265户。对上争资成效显著，受新冠疫情冲击影响，全市地方收入短收严重，但我们</w:t>
      </w:r>
      <w:r>
        <w:rPr>
          <w:rFonts w:hint="default" w:ascii="仿宋_GB2312" w:hAnsi="仿宋_GB2312" w:eastAsia="仿宋_GB2312" w:cs="仿宋_GB2312"/>
          <w:color w:val="313131"/>
          <w:sz w:val="30"/>
          <w:szCs w:val="30"/>
          <w:lang w:val="en-US" w:eastAsia="zh-CN"/>
        </w:rPr>
        <w:t>全力争取上级资金和政策</w:t>
      </w:r>
      <w:r>
        <w:rPr>
          <w:rFonts w:hint="eastAsia" w:ascii="仿宋_GB2312" w:hAnsi="仿宋_GB2312" w:eastAsia="仿宋_GB2312" w:cs="仿宋_GB2312"/>
          <w:color w:val="313131"/>
          <w:sz w:val="30"/>
          <w:szCs w:val="30"/>
          <w:lang w:val="en-US" w:eastAsia="zh-CN"/>
        </w:rPr>
        <w:t>支持</w:t>
      </w:r>
      <w:r>
        <w:rPr>
          <w:rFonts w:hint="default" w:ascii="仿宋_GB2312" w:hAnsi="仿宋_GB2312" w:eastAsia="仿宋_GB2312" w:cs="仿宋_GB2312"/>
          <w:color w:val="313131"/>
          <w:sz w:val="30"/>
          <w:szCs w:val="30"/>
          <w:lang w:val="en-US" w:eastAsia="zh-CN"/>
        </w:rPr>
        <w:t>，</w:t>
      </w:r>
      <w:r>
        <w:rPr>
          <w:rFonts w:hint="eastAsia" w:ascii="仿宋_GB2312" w:hAnsi="仿宋_GB2312" w:eastAsia="仿宋_GB2312" w:cs="仿宋_GB2312"/>
          <w:color w:val="313131"/>
          <w:sz w:val="30"/>
          <w:szCs w:val="30"/>
          <w:lang w:val="en-US" w:eastAsia="zh-CN"/>
        </w:rPr>
        <w:t>市本级争取到专项债券额度42.46亿元，较上年的11.1亿元增加31.36亿元，为2021年的3.83倍，其中额外增加市本级经济恢复增长额度5亿元、怀化陆港建设额度2亿元；到位调资补助等新增财力性转移支付2.7亿元，超年初预算任务1.2亿元。不折不扣落实大规模组合式减税降费支持政策，全市预计新增减轻企业负担超10亿元。强化财税征管，今年通过财税综合信息平台挖潜增收，查补税款1.3亿元，经验做法全省推介。出台财税责任清单，压实征管单位主体责任，年末市本级加力完成入库39.95亿元。注重收入质量，非税占比29.96%，居全省第3位，圆满完成30%以内年度目标任务。</w:t>
      </w:r>
    </w:p>
    <w:p>
      <w:pPr>
        <w:pStyle w:val="7"/>
        <w:keepNext w:val="0"/>
        <w:keepLines w:val="0"/>
        <w:widowControl/>
        <w:suppressLineNumbers w:val="0"/>
        <w:spacing w:before="0" w:beforeAutospacing="0" w:after="0" w:afterAutospacing="0" w:line="375" w:lineRule="atLeast"/>
        <w:ind w:right="0" w:firstLine="300" w:firstLineChars="100"/>
        <w:jc w:val="both"/>
        <w:rPr>
          <w:rFonts w:hint="eastAsia" w:ascii="仿宋_GB2312" w:hAnsi="仿宋_GB2312" w:eastAsia="仿宋_GB2312" w:cs="仿宋_GB2312"/>
          <w:color w:val="313131"/>
          <w:sz w:val="30"/>
          <w:szCs w:val="30"/>
          <w:lang w:val="en-US" w:eastAsia="zh-CN"/>
        </w:rPr>
      </w:pPr>
      <w:r>
        <w:rPr>
          <w:rFonts w:hint="eastAsia" w:ascii="仿宋_GB2312" w:hAnsi="仿宋_GB2312" w:eastAsia="仿宋_GB2312" w:cs="仿宋_GB2312"/>
          <w:b/>
          <w:bCs/>
          <w:color w:val="313131"/>
          <w:sz w:val="30"/>
          <w:szCs w:val="30"/>
          <w:lang w:val="en-US" w:eastAsia="zh-CN"/>
        </w:rPr>
        <w:t>2、财政支出保障有力。</w:t>
      </w:r>
      <w:r>
        <w:rPr>
          <w:rFonts w:hint="eastAsia" w:ascii="仿宋_GB2312" w:hAnsi="仿宋_GB2312" w:eastAsia="仿宋_GB2312" w:cs="仿宋_GB2312"/>
          <w:color w:val="313131"/>
          <w:sz w:val="30"/>
          <w:szCs w:val="30"/>
          <w:lang w:val="en-US" w:eastAsia="zh-CN"/>
        </w:rPr>
        <w:t>树立正确政绩观，统筹疫情防控及经济社会发展。坚决树牢过紧日子思想。</w:t>
      </w:r>
      <w:r>
        <w:rPr>
          <w:rFonts w:hint="default" w:ascii="仿宋_GB2312" w:hAnsi="仿宋_GB2312" w:eastAsia="仿宋_GB2312" w:cs="仿宋_GB2312"/>
          <w:color w:val="313131"/>
          <w:sz w:val="30"/>
          <w:szCs w:val="30"/>
          <w:lang w:val="en-US" w:eastAsia="zh-CN"/>
        </w:rPr>
        <w:t>将</w:t>
      </w:r>
      <w:r>
        <w:rPr>
          <w:rFonts w:hint="eastAsia" w:ascii="仿宋_GB2312" w:hAnsi="仿宋_GB2312" w:eastAsia="仿宋_GB2312" w:cs="仿宋_GB2312"/>
          <w:color w:val="313131"/>
          <w:sz w:val="30"/>
          <w:szCs w:val="30"/>
          <w:lang w:val="en-US" w:eastAsia="zh-CN"/>
        </w:rPr>
        <w:t>“</w:t>
      </w:r>
      <w:r>
        <w:rPr>
          <w:rFonts w:hint="default" w:ascii="仿宋_GB2312" w:hAnsi="仿宋_GB2312" w:eastAsia="仿宋_GB2312" w:cs="仿宋_GB2312"/>
          <w:color w:val="313131"/>
          <w:sz w:val="30"/>
          <w:szCs w:val="30"/>
          <w:lang w:val="en-US" w:eastAsia="zh-CN"/>
        </w:rPr>
        <w:t>保工资、保运转、保</w:t>
      </w:r>
      <w:r>
        <w:rPr>
          <w:rFonts w:hint="eastAsia" w:ascii="仿宋_GB2312" w:hAnsi="仿宋_GB2312" w:eastAsia="仿宋_GB2312" w:cs="仿宋_GB2312"/>
          <w:color w:val="313131"/>
          <w:sz w:val="30"/>
          <w:szCs w:val="30"/>
          <w:lang w:val="en-US" w:eastAsia="zh-CN"/>
        </w:rPr>
        <w:t>基本</w:t>
      </w:r>
      <w:r>
        <w:rPr>
          <w:rFonts w:hint="default" w:ascii="仿宋_GB2312" w:hAnsi="仿宋_GB2312" w:eastAsia="仿宋_GB2312" w:cs="仿宋_GB2312"/>
          <w:color w:val="313131"/>
          <w:sz w:val="30"/>
          <w:szCs w:val="30"/>
          <w:lang w:val="en-US" w:eastAsia="zh-CN"/>
        </w:rPr>
        <w:t>民生</w:t>
      </w:r>
      <w:r>
        <w:rPr>
          <w:rFonts w:hint="eastAsia" w:ascii="仿宋_GB2312" w:hAnsi="仿宋_GB2312" w:eastAsia="仿宋_GB2312" w:cs="仿宋_GB2312"/>
          <w:color w:val="313131"/>
          <w:sz w:val="30"/>
          <w:szCs w:val="30"/>
          <w:lang w:val="en-US" w:eastAsia="zh-CN"/>
        </w:rPr>
        <w:t>、防风险”</w:t>
      </w:r>
      <w:r>
        <w:rPr>
          <w:rFonts w:hint="default" w:ascii="仿宋_GB2312" w:hAnsi="仿宋_GB2312" w:eastAsia="仿宋_GB2312" w:cs="仿宋_GB2312"/>
          <w:color w:val="313131"/>
          <w:sz w:val="30"/>
          <w:szCs w:val="30"/>
          <w:lang w:val="en-US" w:eastAsia="zh-CN"/>
        </w:rPr>
        <w:t>作为基本层次，</w:t>
      </w:r>
      <w:r>
        <w:rPr>
          <w:rFonts w:hint="eastAsia" w:ascii="仿宋_GB2312" w:hAnsi="仿宋_GB2312" w:eastAsia="仿宋_GB2312" w:cs="仿宋_GB2312"/>
          <w:color w:val="313131"/>
          <w:sz w:val="30"/>
          <w:szCs w:val="30"/>
          <w:lang w:val="en-US" w:eastAsia="zh-CN"/>
        </w:rPr>
        <w:t>将“三保”和偿债支出作为第一大事要事纳入保障清单，以确定性应对刚性，以发展应对不确定性。市本级按照20%比例压减公用经费、按照50%比例压减到单位的专项支出1.9亿元。坚决贯彻落实中央、国务院、市委市政府稳经济大盘决策部署。统筹财力加快支出进度，落实省打造国家重要先进制造业高地、企业科技创新若干财政支持政策，支持市政府出台“1+8+N”稳经济举策，配合落实每年至少3亿元（连续五年）省级资金支持怀化国际陆港建设，兑现稳岗位、提技能、保就业16条相关财税政策，打好稳增长的“组合拳”支持重点行业复苏。全力支持抗击疫情，开通疫情防控物资采购绿色通道，市本级统筹安排疫情防控资金超3亿元，应对新冠疫情多轮冲击及保障“外防输入、内防反弹”常态化防疫需要。全力支持防汛救灾，筹集资金和救灾物资1070万元。全力支持乡村振兴和生态环保攻坚，预算安排乡村振兴及巩固脱贫资金1.1亿元，市级派驻工作队帮扶村144个按20万元/村的标准安排到位，探索“乡村振兴共享贷”金融服务向乡村下沉。全力保障市委、市政府实施一批民生重点项目及重大基础设施项目建设，支持推进城区提质工程和环境污染防治等。高度重视安全生产工作，安全生产主体责任切实落实。全面加强预算绩效管理，持续推进预算一体化改革，依托项目库精准管理，强化绩效约束，提高资金使用效益。管好用好直达资金，全年直达资金执行进度超96%，有力支持“六稳”“六保”。2022年，全市完成一般公共预算支出507.43亿元，同比增长8.04%，其中民生支出395.59亿元，同比增长6.43%，全市民生支出占比达到77%。</w:t>
      </w:r>
    </w:p>
    <w:p>
      <w:pPr>
        <w:pStyle w:val="7"/>
        <w:keepNext w:val="0"/>
        <w:keepLines w:val="0"/>
        <w:widowControl/>
        <w:suppressLineNumbers w:val="0"/>
        <w:spacing w:before="0" w:beforeAutospacing="0" w:after="0" w:afterAutospacing="0" w:line="375" w:lineRule="atLeast"/>
        <w:ind w:right="0" w:firstLine="300" w:firstLineChars="100"/>
        <w:jc w:val="both"/>
        <w:rPr>
          <w:rFonts w:hint="default" w:ascii="仿宋_GB2312" w:hAnsi="仿宋_GB2312" w:eastAsia="仿宋_GB2312" w:cs="仿宋_GB2312"/>
          <w:color w:val="313131"/>
          <w:sz w:val="30"/>
          <w:szCs w:val="30"/>
          <w:lang w:val="en-US" w:eastAsia="zh-CN"/>
        </w:rPr>
      </w:pPr>
      <w:r>
        <w:rPr>
          <w:rFonts w:hint="eastAsia" w:ascii="仿宋_GB2312" w:hAnsi="仿宋_GB2312" w:eastAsia="仿宋_GB2312" w:cs="仿宋_GB2312"/>
          <w:b/>
          <w:bCs/>
          <w:color w:val="313131"/>
          <w:sz w:val="30"/>
          <w:szCs w:val="30"/>
          <w:lang w:val="en-US" w:eastAsia="zh-CN"/>
        </w:rPr>
        <w:t>3、债务风险总体可控。</w:t>
      </w:r>
      <w:r>
        <w:rPr>
          <w:rFonts w:hint="eastAsia" w:ascii="仿宋_GB2312" w:hAnsi="仿宋_GB2312" w:eastAsia="仿宋_GB2312" w:cs="仿宋_GB2312"/>
          <w:color w:val="313131"/>
          <w:sz w:val="30"/>
          <w:szCs w:val="30"/>
          <w:lang w:val="en-US" w:eastAsia="zh-CN"/>
        </w:rPr>
        <w:t>始终</w:t>
      </w:r>
      <w:r>
        <w:rPr>
          <w:rFonts w:hint="default" w:ascii="仿宋_GB2312" w:hAnsi="仿宋_GB2312" w:eastAsia="仿宋_GB2312" w:cs="仿宋_GB2312"/>
          <w:color w:val="313131"/>
          <w:sz w:val="30"/>
          <w:szCs w:val="30"/>
          <w:lang w:val="en-US" w:eastAsia="zh-CN"/>
        </w:rPr>
        <w:t>把统筹发展和安全、防范化解政府债务风险作为一项重大政治任务</w:t>
      </w:r>
      <w:r>
        <w:rPr>
          <w:rFonts w:hint="eastAsia" w:ascii="仿宋_GB2312" w:hAnsi="仿宋_GB2312" w:eastAsia="仿宋_GB2312" w:cs="仿宋_GB2312"/>
          <w:color w:val="313131"/>
          <w:sz w:val="30"/>
          <w:szCs w:val="30"/>
          <w:lang w:val="en-US" w:eastAsia="zh-CN"/>
        </w:rPr>
        <w:t>。坚持市委市政府</w:t>
      </w:r>
      <w:r>
        <w:rPr>
          <w:rFonts w:hint="default" w:ascii="仿宋_GB2312" w:hAnsi="仿宋_GB2312" w:eastAsia="仿宋_GB2312" w:cs="仿宋_GB2312"/>
          <w:color w:val="313131"/>
          <w:sz w:val="30"/>
          <w:szCs w:val="30"/>
          <w:lang w:val="en-US" w:eastAsia="zh-CN"/>
        </w:rPr>
        <w:t>党政主要领导亲自挂帅、债务办综合协调、市直相关部门合力推进</w:t>
      </w:r>
      <w:r>
        <w:rPr>
          <w:rFonts w:hint="eastAsia" w:ascii="仿宋_GB2312" w:hAnsi="仿宋_GB2312" w:eastAsia="仿宋_GB2312" w:cs="仿宋_GB2312"/>
          <w:color w:val="313131"/>
          <w:sz w:val="30"/>
          <w:szCs w:val="30"/>
          <w:lang w:val="en-US" w:eastAsia="zh-CN"/>
        </w:rPr>
        <w:t>机制。建立发改财政投资联审机制，制定了《怀化市规范政府性投资项目决策和立项防范政府债务风险实施细则》，坚决遏制新增政府隐性债务。建立政府债务风险评估和预警应急机制，定期对全市政府债务风险进行测算评估，按照“谁负债、谁偿还”“谁使用、谁偿还”“统一管理、规范使用”原则设立应急资金池。全年未发生重大债务风险事件，债务风险总体可控。</w:t>
      </w:r>
    </w:p>
    <w:p>
      <w:pPr>
        <w:pStyle w:val="7"/>
        <w:keepNext w:val="0"/>
        <w:keepLines w:val="0"/>
        <w:widowControl/>
        <w:suppressLineNumbers w:val="0"/>
        <w:spacing w:before="0" w:beforeAutospacing="0" w:after="0" w:afterAutospacing="0" w:line="375" w:lineRule="atLeast"/>
        <w:ind w:right="0" w:firstLine="300" w:firstLineChars="100"/>
        <w:jc w:val="both"/>
        <w:rPr>
          <w:rFonts w:hint="default" w:ascii="仿宋_GB2312" w:hAnsi="仿宋_GB2312" w:eastAsia="仿宋_GB2312" w:cs="仿宋_GB2312"/>
          <w:color w:val="313131"/>
          <w:sz w:val="30"/>
          <w:szCs w:val="30"/>
          <w:lang w:val="en-US" w:eastAsia="zh-CN"/>
        </w:rPr>
      </w:pPr>
      <w:r>
        <w:rPr>
          <w:rFonts w:hint="eastAsia" w:ascii="仿宋_GB2312" w:hAnsi="仿宋_GB2312" w:eastAsia="仿宋_GB2312" w:cs="仿宋_GB2312"/>
          <w:b/>
          <w:bCs/>
          <w:color w:val="313131"/>
          <w:sz w:val="30"/>
          <w:szCs w:val="30"/>
          <w:lang w:val="en-US" w:eastAsia="zh-CN"/>
        </w:rPr>
        <w:t>4、财税体制改革纵深推进。</w:t>
      </w:r>
      <w:r>
        <w:rPr>
          <w:rFonts w:hint="eastAsia" w:ascii="仿宋_GB2312" w:hAnsi="仿宋_GB2312" w:eastAsia="仿宋_GB2312" w:cs="仿宋_GB2312"/>
          <w:color w:val="313131"/>
          <w:sz w:val="30"/>
          <w:szCs w:val="30"/>
          <w:lang w:val="en-US" w:eastAsia="zh-CN"/>
        </w:rPr>
        <w:t>深化“零基预算”改革，加强结余结转清理，统筹部门单位各类预算收入超4亿元，形成资金合力优化支出结构；全面推进预算一体化，将会计核算、资产、绩效、政府采购等业务子系统融入主体程序，提升预算管理能力；建立预算执行控制机制，硬化预算执行次序，确保全年收支平衡；坚决贯彻中央关于“党政机关要坚持过紧日子”的要求，把艰苦奋斗、勤俭节约作为财政工作长期坚持的方针，压减非急需非刚性支出</w:t>
      </w:r>
      <w:r>
        <w:rPr>
          <w:rFonts w:hint="default" w:ascii="仿宋_GB2312" w:hAnsi="仿宋_GB2312" w:eastAsia="仿宋_GB2312" w:cs="仿宋_GB2312"/>
          <w:color w:val="313131"/>
          <w:sz w:val="30"/>
          <w:szCs w:val="30"/>
          <w:lang w:val="en-US" w:eastAsia="zh-CN"/>
        </w:rPr>
        <w:t>1</w:t>
      </w:r>
      <w:r>
        <w:rPr>
          <w:rFonts w:hint="eastAsia" w:ascii="仿宋_GB2312" w:hAnsi="仿宋_GB2312" w:eastAsia="仿宋_GB2312" w:cs="仿宋_GB2312"/>
          <w:color w:val="313131"/>
          <w:sz w:val="30"/>
          <w:szCs w:val="30"/>
          <w:lang w:val="en-US" w:eastAsia="zh-CN"/>
        </w:rPr>
        <w:t>.</w:t>
      </w:r>
      <w:r>
        <w:rPr>
          <w:rFonts w:hint="default" w:ascii="仿宋_GB2312" w:hAnsi="仿宋_GB2312" w:eastAsia="仿宋_GB2312" w:cs="仿宋_GB2312"/>
          <w:color w:val="313131"/>
          <w:sz w:val="30"/>
          <w:szCs w:val="30"/>
          <w:lang w:val="en-US" w:eastAsia="zh-CN"/>
        </w:rPr>
        <w:t>7</w:t>
      </w:r>
      <w:r>
        <w:rPr>
          <w:rFonts w:hint="eastAsia" w:ascii="仿宋_GB2312" w:hAnsi="仿宋_GB2312" w:eastAsia="仿宋_GB2312" w:cs="仿宋_GB2312"/>
          <w:color w:val="313131"/>
          <w:sz w:val="30"/>
          <w:szCs w:val="30"/>
          <w:lang w:val="en-US" w:eastAsia="zh-CN"/>
        </w:rPr>
        <w:t>5亿元</w:t>
      </w:r>
      <w:r>
        <w:rPr>
          <w:rFonts w:hint="default" w:ascii="仿宋_GB2312" w:hAnsi="仿宋_GB2312" w:eastAsia="仿宋_GB2312" w:cs="仿宋_GB2312"/>
          <w:color w:val="313131"/>
          <w:sz w:val="30"/>
          <w:szCs w:val="30"/>
          <w:lang w:val="en-US" w:eastAsia="zh-CN"/>
        </w:rPr>
        <w:t>。</w:t>
      </w:r>
    </w:p>
    <w:p>
      <w:pPr>
        <w:pStyle w:val="7"/>
        <w:keepNext w:val="0"/>
        <w:keepLines w:val="0"/>
        <w:widowControl/>
        <w:suppressLineNumbers w:val="0"/>
        <w:spacing w:before="0" w:beforeAutospacing="0" w:after="0" w:afterAutospacing="0" w:line="375" w:lineRule="atLeast"/>
        <w:ind w:right="0" w:firstLine="300" w:firstLineChars="100"/>
        <w:jc w:val="both"/>
        <w:rPr>
          <w:rFonts w:hint="eastAsia" w:ascii="楷体_GB2312" w:hAnsi="楷体_GB2312" w:eastAsia="楷体_GB2312" w:cs="楷体_GB2312"/>
          <w:b/>
          <w:bCs/>
          <w:color w:val="auto"/>
          <w:spacing w:val="0"/>
          <w:sz w:val="32"/>
          <w:szCs w:val="32"/>
          <w:lang w:val="en-US" w:eastAsia="zh-CN"/>
        </w:rPr>
      </w:pPr>
      <w:r>
        <w:rPr>
          <w:rFonts w:hint="eastAsia" w:ascii="仿宋_GB2312" w:hAnsi="仿宋_GB2312" w:eastAsia="仿宋_GB2312" w:cs="仿宋_GB2312"/>
          <w:b/>
          <w:bCs/>
          <w:color w:val="313131"/>
          <w:sz w:val="30"/>
          <w:szCs w:val="30"/>
          <w:lang w:val="en-US" w:eastAsia="zh-CN"/>
        </w:rPr>
        <w:t>5</w:t>
      </w:r>
      <w:r>
        <w:rPr>
          <w:rFonts w:hint="eastAsia" w:ascii="仿宋_GB2312" w:hAnsi="仿宋_GB2312" w:eastAsia="仿宋_GB2312" w:cs="仿宋_GB2312"/>
          <w:color w:val="313131"/>
          <w:sz w:val="30"/>
          <w:szCs w:val="30"/>
          <w:lang w:val="en-US" w:eastAsia="zh-CN"/>
        </w:rPr>
        <w:t>、</w:t>
      </w:r>
      <w:r>
        <w:rPr>
          <w:rFonts w:hint="eastAsia" w:ascii="楷体_GB2312" w:hAnsi="楷体_GB2312" w:eastAsia="楷体_GB2312" w:cs="楷体_GB2312"/>
          <w:b/>
          <w:bCs/>
          <w:color w:val="auto"/>
          <w:spacing w:val="0"/>
          <w:sz w:val="32"/>
          <w:szCs w:val="32"/>
          <w:lang w:val="en-US" w:eastAsia="zh-CN"/>
        </w:rPr>
        <w:t>闲置资产清查成效显著。</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00" w:firstLineChars="200"/>
        <w:jc w:val="both"/>
        <w:textAlignment w:val="auto"/>
        <w:rPr>
          <w:rFonts w:hint="default" w:ascii="楷体_GB2312" w:hAnsi="楷体_GB2312" w:eastAsia="楷体_GB2312" w:cs="楷体_GB2312"/>
          <w:b/>
          <w:bCs/>
          <w:color w:val="auto"/>
          <w:spacing w:val="0"/>
          <w:sz w:val="30"/>
          <w:szCs w:val="30"/>
          <w:lang w:val="en-US" w:eastAsia="zh-CN"/>
        </w:rPr>
      </w:pPr>
      <w:r>
        <w:rPr>
          <w:rFonts w:hint="eastAsia" w:ascii="仿宋_GB2312" w:hAnsi="仿宋_GB2312" w:eastAsia="仿宋_GB2312" w:cs="仿宋_GB2312"/>
          <w:color w:val="auto"/>
          <w:spacing w:val="0"/>
          <w:sz w:val="30"/>
          <w:szCs w:val="30"/>
        </w:rPr>
        <w:t>根据省政府办公厅印发的《清查处置全省闲置国有资产资源专项行动方案》（湘政办函〔2022〕24号）要求，</w:t>
      </w:r>
      <w:r>
        <w:rPr>
          <w:rFonts w:hint="eastAsia" w:ascii="仿宋_GB2312" w:hAnsi="仿宋_GB2312" w:eastAsia="仿宋_GB2312" w:cs="仿宋_GB2312"/>
          <w:color w:val="auto"/>
          <w:spacing w:val="0"/>
          <w:sz w:val="30"/>
          <w:szCs w:val="30"/>
          <w:lang w:eastAsia="zh-CN"/>
        </w:rPr>
        <w:t>一是结合我市实际，制定并下发了市政府办关于印发</w:t>
      </w:r>
      <w:r>
        <w:rPr>
          <w:rFonts w:hint="eastAsia" w:ascii="仿宋_GB2312" w:hAnsi="仿宋_GB2312" w:eastAsia="仿宋_GB2312" w:cs="仿宋_GB2312"/>
          <w:color w:val="auto"/>
          <w:spacing w:val="0"/>
          <w:sz w:val="30"/>
          <w:szCs w:val="30"/>
          <w:shd w:val="clear" w:color="auto" w:fill="auto"/>
        </w:rPr>
        <w:t>《</w:t>
      </w:r>
      <w:r>
        <w:rPr>
          <w:rFonts w:hint="eastAsia" w:ascii="仿宋_GB2312" w:hAnsi="仿宋_GB2312" w:eastAsia="仿宋_GB2312" w:cs="仿宋_GB2312"/>
          <w:color w:val="auto"/>
          <w:spacing w:val="0"/>
          <w:sz w:val="30"/>
          <w:szCs w:val="30"/>
          <w:shd w:val="clear" w:color="auto" w:fill="auto"/>
          <w:lang w:eastAsia="zh-CN"/>
        </w:rPr>
        <w:t>怀化</w:t>
      </w:r>
      <w:r>
        <w:rPr>
          <w:rFonts w:hint="eastAsia" w:ascii="仿宋_GB2312" w:hAnsi="仿宋_GB2312" w:eastAsia="仿宋_GB2312" w:cs="仿宋_GB2312"/>
          <w:color w:val="auto"/>
          <w:spacing w:val="0"/>
          <w:sz w:val="30"/>
          <w:szCs w:val="30"/>
          <w:shd w:val="clear" w:color="auto" w:fill="auto"/>
        </w:rPr>
        <w:t>市清查处置闲置国有资产资源专项行动方案</w:t>
      </w:r>
      <w:r>
        <w:rPr>
          <w:rFonts w:hint="eastAsia" w:ascii="仿宋_GB2312" w:hAnsi="仿宋_GB2312" w:eastAsia="仿宋_GB2312" w:cs="仿宋_GB2312"/>
          <w:color w:val="auto"/>
          <w:spacing w:val="0"/>
          <w:sz w:val="30"/>
          <w:szCs w:val="30"/>
          <w:shd w:val="clear" w:color="auto" w:fill="auto"/>
          <w:lang w:eastAsia="zh-CN"/>
        </w:rPr>
        <w:t>的通知</w:t>
      </w:r>
      <w:r>
        <w:rPr>
          <w:rFonts w:hint="eastAsia" w:ascii="仿宋_GB2312" w:hAnsi="仿宋_GB2312" w:eastAsia="仿宋_GB2312" w:cs="仿宋_GB2312"/>
          <w:color w:val="auto"/>
          <w:spacing w:val="0"/>
          <w:sz w:val="30"/>
          <w:szCs w:val="30"/>
          <w:shd w:val="clear" w:color="auto" w:fill="auto"/>
        </w:rPr>
        <w:t>》</w:t>
      </w:r>
      <w:r>
        <w:rPr>
          <w:rFonts w:hint="eastAsia" w:ascii="仿宋_GB2312" w:hAnsi="仿宋_GB2312" w:eastAsia="仿宋_GB2312" w:cs="仿宋_GB2312"/>
          <w:color w:val="auto"/>
          <w:spacing w:val="0"/>
          <w:sz w:val="30"/>
          <w:szCs w:val="30"/>
        </w:rPr>
        <w:t>（</w:t>
      </w:r>
      <w:r>
        <w:rPr>
          <w:rFonts w:hint="eastAsia" w:ascii="仿宋_GB2312" w:hAnsi="仿宋_GB2312" w:eastAsia="仿宋_GB2312" w:cs="仿宋_GB2312"/>
          <w:color w:val="auto"/>
          <w:spacing w:val="0"/>
          <w:sz w:val="30"/>
          <w:szCs w:val="30"/>
          <w:lang w:eastAsia="zh-CN"/>
        </w:rPr>
        <w:t>怀</w:t>
      </w:r>
      <w:r>
        <w:rPr>
          <w:rFonts w:hint="eastAsia" w:ascii="仿宋_GB2312" w:hAnsi="仿宋_GB2312" w:eastAsia="仿宋_GB2312" w:cs="仿宋_GB2312"/>
          <w:color w:val="auto"/>
          <w:spacing w:val="0"/>
          <w:sz w:val="30"/>
          <w:szCs w:val="30"/>
        </w:rPr>
        <w:t>政办函〔2022〕</w:t>
      </w:r>
      <w:r>
        <w:rPr>
          <w:rFonts w:hint="eastAsia" w:ascii="仿宋_GB2312" w:hAnsi="仿宋_GB2312" w:eastAsia="仿宋_GB2312" w:cs="仿宋_GB2312"/>
          <w:color w:val="auto"/>
          <w:spacing w:val="0"/>
          <w:sz w:val="30"/>
          <w:szCs w:val="30"/>
          <w:lang w:val="en-US" w:eastAsia="zh-CN"/>
        </w:rPr>
        <w:t>19</w:t>
      </w:r>
      <w:r>
        <w:rPr>
          <w:rFonts w:hint="eastAsia" w:ascii="仿宋_GB2312" w:hAnsi="仿宋_GB2312" w:eastAsia="仿宋_GB2312" w:cs="仿宋_GB2312"/>
          <w:color w:val="auto"/>
          <w:spacing w:val="0"/>
          <w:sz w:val="30"/>
          <w:szCs w:val="30"/>
        </w:rPr>
        <w:t>号）</w:t>
      </w:r>
      <w:r>
        <w:rPr>
          <w:rFonts w:hint="eastAsia" w:ascii="仿宋_GB2312" w:hAnsi="仿宋_GB2312" w:eastAsia="仿宋_GB2312" w:cs="仿宋_GB2312"/>
          <w:color w:val="auto"/>
          <w:spacing w:val="0"/>
          <w:sz w:val="30"/>
          <w:szCs w:val="30"/>
          <w:lang w:eastAsia="zh-CN"/>
        </w:rPr>
        <w:t>；</w:t>
      </w:r>
      <w:r>
        <w:rPr>
          <w:rFonts w:hint="eastAsia" w:ascii="仿宋_GB2312" w:hAnsi="仿宋_GB2312" w:eastAsia="仿宋_GB2312" w:cs="仿宋_GB2312"/>
          <w:color w:val="auto"/>
          <w:spacing w:val="0"/>
          <w:sz w:val="30"/>
          <w:szCs w:val="30"/>
          <w:shd w:val="clear" w:color="auto" w:fill="auto"/>
          <w:lang w:eastAsia="zh-CN"/>
        </w:rPr>
        <w:t>二是在局机关内部建立《市本级</w:t>
      </w:r>
      <w:r>
        <w:rPr>
          <w:rFonts w:hint="eastAsia" w:ascii="仿宋_GB2312" w:hAnsi="仿宋_GB2312" w:eastAsia="仿宋_GB2312" w:cs="仿宋_GB2312"/>
          <w:color w:val="auto"/>
          <w:spacing w:val="0"/>
          <w:sz w:val="30"/>
          <w:szCs w:val="30"/>
        </w:rPr>
        <w:t>清查处置闲置国有资产资源专项行动</w:t>
      </w:r>
      <w:r>
        <w:rPr>
          <w:rFonts w:hint="eastAsia" w:ascii="仿宋_GB2312" w:hAnsi="仿宋_GB2312" w:eastAsia="仿宋_GB2312" w:cs="仿宋_GB2312"/>
          <w:color w:val="auto"/>
          <w:spacing w:val="0"/>
          <w:sz w:val="30"/>
          <w:szCs w:val="30"/>
          <w:lang w:eastAsia="zh-CN"/>
        </w:rPr>
        <w:t>工作协调机制</w:t>
      </w:r>
      <w:r>
        <w:rPr>
          <w:rFonts w:hint="eastAsia" w:ascii="仿宋_GB2312" w:hAnsi="仿宋_GB2312" w:eastAsia="仿宋_GB2312" w:cs="仿宋_GB2312"/>
          <w:color w:val="auto"/>
          <w:spacing w:val="0"/>
          <w:sz w:val="30"/>
          <w:szCs w:val="30"/>
          <w:shd w:val="clear" w:color="auto" w:fill="auto"/>
          <w:lang w:eastAsia="zh-CN"/>
        </w:rPr>
        <w:t>》，三是以</w:t>
      </w:r>
      <w:r>
        <w:rPr>
          <w:rFonts w:hint="eastAsia" w:ascii="仿宋_GB2312" w:hAnsi="仿宋_GB2312" w:eastAsia="仿宋_GB2312" w:cs="仿宋_GB2312"/>
          <w:i w:val="0"/>
          <w:iCs w:val="0"/>
          <w:caps w:val="0"/>
          <w:color w:val="auto"/>
          <w:spacing w:val="0"/>
          <w:sz w:val="30"/>
          <w:szCs w:val="30"/>
          <w:shd w:val="clear" w:color="auto" w:fill="FFFFFF"/>
        </w:rPr>
        <w:t>市清查</w:t>
      </w:r>
      <w:r>
        <w:rPr>
          <w:rFonts w:hint="eastAsia" w:ascii="仿宋_GB2312" w:hAnsi="仿宋_GB2312" w:eastAsia="仿宋_GB2312" w:cs="仿宋_GB2312"/>
          <w:i w:val="0"/>
          <w:iCs w:val="0"/>
          <w:caps w:val="0"/>
          <w:color w:val="auto"/>
          <w:spacing w:val="0"/>
          <w:sz w:val="30"/>
          <w:szCs w:val="30"/>
          <w:shd w:val="clear" w:color="auto" w:fill="FFFFFF"/>
          <w:lang w:eastAsia="zh-CN"/>
        </w:rPr>
        <w:t>处置闲置国有资产资源工作协调机制办公室的名义</w:t>
      </w:r>
      <w:r>
        <w:rPr>
          <w:rFonts w:hint="eastAsia" w:ascii="仿宋_GB2312" w:hAnsi="仿宋_GB2312" w:eastAsia="仿宋_GB2312" w:cs="仿宋_GB2312"/>
          <w:color w:val="auto"/>
          <w:spacing w:val="0"/>
          <w:sz w:val="30"/>
          <w:szCs w:val="30"/>
          <w:shd w:val="clear" w:color="auto" w:fill="auto"/>
          <w:lang w:eastAsia="zh-CN"/>
        </w:rPr>
        <w:t>在全市范围内下发了两期</w:t>
      </w:r>
      <w:r>
        <w:rPr>
          <w:rFonts w:hint="eastAsia" w:ascii="仿宋_GB2312" w:hAnsi="仿宋_GB2312" w:eastAsia="仿宋_GB2312" w:cs="仿宋_GB2312"/>
          <w:color w:val="auto"/>
          <w:spacing w:val="0"/>
          <w:sz w:val="30"/>
          <w:szCs w:val="30"/>
          <w:shd w:val="clear" w:color="auto" w:fill="auto"/>
        </w:rPr>
        <w:t>清查处置闲置国有资产资源专项行动</w:t>
      </w:r>
      <w:r>
        <w:rPr>
          <w:rFonts w:hint="eastAsia" w:ascii="仿宋_GB2312" w:hAnsi="仿宋_GB2312" w:eastAsia="仿宋_GB2312" w:cs="仿宋_GB2312"/>
          <w:color w:val="auto"/>
          <w:spacing w:val="0"/>
          <w:sz w:val="30"/>
          <w:szCs w:val="30"/>
          <w:shd w:val="clear" w:color="auto" w:fill="auto"/>
          <w:lang w:eastAsia="zh-CN"/>
        </w:rPr>
        <w:t>工作简报，</w:t>
      </w:r>
      <w:r>
        <w:rPr>
          <w:rFonts w:hint="eastAsia" w:ascii="仿宋_GB2312" w:hAnsi="仿宋_GB2312" w:eastAsia="仿宋_GB2312" w:cs="仿宋_GB2312"/>
          <w:color w:val="auto"/>
          <w:spacing w:val="0"/>
          <w:sz w:val="30"/>
          <w:szCs w:val="30"/>
          <w:lang w:eastAsia="zh-CN"/>
        </w:rPr>
        <w:t>积极</w:t>
      </w:r>
      <w:r>
        <w:rPr>
          <w:rFonts w:hint="eastAsia" w:ascii="仿宋_GB2312" w:hAnsi="仿宋_GB2312" w:eastAsia="仿宋_GB2312" w:cs="仿宋_GB2312"/>
          <w:color w:val="auto"/>
          <w:spacing w:val="0"/>
          <w:sz w:val="30"/>
          <w:szCs w:val="30"/>
        </w:rPr>
        <w:t>推进我市闲置国有资产资源清查处置工作</w:t>
      </w:r>
      <w:r>
        <w:rPr>
          <w:rFonts w:hint="eastAsia" w:ascii="仿宋_GB2312" w:hAnsi="仿宋_GB2312" w:eastAsia="仿宋_GB2312" w:cs="仿宋_GB2312"/>
          <w:color w:val="auto"/>
          <w:spacing w:val="0"/>
          <w:sz w:val="30"/>
          <w:szCs w:val="30"/>
          <w:lang w:eastAsia="zh-CN"/>
        </w:rPr>
        <w:t>。</w:t>
      </w:r>
      <w:r>
        <w:rPr>
          <w:rFonts w:hint="eastAsia" w:ascii="仿宋_GB2312" w:hAnsi="仿宋_GB2312" w:eastAsia="仿宋_GB2312" w:cs="仿宋_GB2312"/>
          <w:color w:val="000000"/>
          <w:sz w:val="30"/>
          <w:szCs w:val="30"/>
        </w:rPr>
        <w:t>经摸底数据汇总：</w:t>
      </w:r>
      <w:r>
        <w:rPr>
          <w:rFonts w:hint="eastAsia" w:ascii="仿宋_GB2312" w:hAnsi="仿宋_GB2312" w:eastAsia="仿宋_GB2312" w:cs="仿宋_GB2312"/>
          <w:b/>
          <w:bCs/>
          <w:sz w:val="30"/>
          <w:szCs w:val="30"/>
        </w:rPr>
        <w:t>行政事业单位资产方面</w:t>
      </w:r>
      <w:r>
        <w:rPr>
          <w:rFonts w:hint="eastAsia" w:ascii="仿宋_GB2312" w:hAnsi="仿宋_GB2312" w:eastAsia="仿宋_GB2312" w:cs="仿宋_GB2312"/>
          <w:b/>
          <w:bCs/>
          <w:sz w:val="30"/>
          <w:szCs w:val="30"/>
          <w:lang w:eastAsia="zh-CN"/>
        </w:rPr>
        <w:t>，</w:t>
      </w:r>
      <w:r>
        <w:rPr>
          <w:rFonts w:hint="eastAsia" w:ascii="仿宋_GB2312" w:hAnsi="仿宋_GB2312" w:eastAsia="仿宋_GB2312" w:cs="仿宋_GB2312"/>
          <w:color w:val="000000"/>
          <w:sz w:val="30"/>
          <w:szCs w:val="30"/>
        </w:rPr>
        <w:t>全市清理闲置</w:t>
      </w:r>
      <w:r>
        <w:rPr>
          <w:rFonts w:hint="eastAsia" w:ascii="仿宋_GB2312" w:hAnsi="仿宋_GB2312" w:eastAsia="仿宋_GB2312" w:cs="仿宋_GB2312"/>
          <w:color w:val="000000"/>
          <w:sz w:val="30"/>
          <w:szCs w:val="30"/>
          <w:lang w:eastAsia="zh-CN"/>
        </w:rPr>
        <w:t>资产总额</w:t>
      </w:r>
      <w:r>
        <w:rPr>
          <w:rFonts w:hint="eastAsia" w:ascii="仿宋_GB2312" w:hAnsi="仿宋_GB2312" w:eastAsia="仿宋_GB2312" w:cs="仿宋_GB2312"/>
          <w:color w:val="000000"/>
          <w:sz w:val="30"/>
          <w:szCs w:val="30"/>
          <w:lang w:val="en-US" w:eastAsia="zh-CN"/>
        </w:rPr>
        <w:t>5.48亿元，其中市直</w:t>
      </w:r>
      <w:r>
        <w:rPr>
          <w:rFonts w:hint="eastAsia" w:ascii="仿宋_GB2312" w:hAnsi="仿宋_GB2312" w:eastAsia="仿宋_GB2312" w:cs="仿宋_GB2312"/>
          <w:color w:val="000000"/>
          <w:sz w:val="30"/>
          <w:szCs w:val="30"/>
        </w:rPr>
        <w:t>清理闲置</w:t>
      </w:r>
      <w:r>
        <w:rPr>
          <w:rFonts w:hint="eastAsia" w:ascii="仿宋_GB2312" w:hAnsi="仿宋_GB2312" w:eastAsia="仿宋_GB2312" w:cs="仿宋_GB2312"/>
          <w:color w:val="000000"/>
          <w:sz w:val="30"/>
          <w:szCs w:val="30"/>
          <w:lang w:eastAsia="zh-CN"/>
        </w:rPr>
        <w:t>资产总额</w:t>
      </w:r>
      <w:r>
        <w:rPr>
          <w:rFonts w:hint="eastAsia" w:ascii="仿宋_GB2312" w:hAnsi="仿宋_GB2312" w:eastAsia="仿宋_GB2312" w:cs="仿宋_GB2312"/>
          <w:color w:val="000000"/>
          <w:sz w:val="30"/>
          <w:szCs w:val="30"/>
          <w:lang w:val="en-US" w:eastAsia="zh-CN"/>
        </w:rPr>
        <w:t>1.57亿元，</w:t>
      </w:r>
      <w:r>
        <w:rPr>
          <w:rFonts w:hint="eastAsia" w:ascii="仿宋_GB2312" w:hAnsi="仿宋_GB2312" w:eastAsia="仿宋_GB2312" w:cs="仿宋_GB2312"/>
          <w:color w:val="auto"/>
          <w:sz w:val="30"/>
          <w:szCs w:val="30"/>
        </w:rPr>
        <w:t>预计实现处置（盘活）收入</w:t>
      </w:r>
      <w:r>
        <w:rPr>
          <w:rFonts w:hint="eastAsia" w:ascii="仿宋_GB2312" w:hAnsi="仿宋_GB2312" w:eastAsia="仿宋_GB2312" w:cs="仿宋_GB2312"/>
          <w:color w:val="auto"/>
          <w:sz w:val="30"/>
          <w:szCs w:val="30"/>
          <w:lang w:val="en-US" w:eastAsia="zh-CN"/>
        </w:rPr>
        <w:t>0.87</w:t>
      </w:r>
      <w:r>
        <w:rPr>
          <w:rFonts w:hint="eastAsia" w:ascii="仿宋_GB2312" w:hAnsi="仿宋_GB2312" w:eastAsia="仿宋_GB2312" w:cs="仿宋_GB2312"/>
          <w:color w:val="000000"/>
          <w:sz w:val="30"/>
          <w:szCs w:val="30"/>
          <w:lang w:val="en-US" w:eastAsia="zh-CN"/>
        </w:rPr>
        <w:t>亿元；</w:t>
      </w:r>
      <w:r>
        <w:rPr>
          <w:rFonts w:hint="eastAsia" w:ascii="仿宋_GB2312" w:hAnsi="仿宋_GB2312" w:eastAsia="仿宋_GB2312" w:cs="仿宋_GB2312"/>
          <w:b/>
          <w:bCs/>
          <w:sz w:val="30"/>
          <w:szCs w:val="30"/>
        </w:rPr>
        <w:t>国有资源资产方面</w:t>
      </w:r>
      <w:r>
        <w:rPr>
          <w:rFonts w:hint="eastAsia" w:ascii="仿宋_GB2312" w:hAnsi="仿宋_GB2312" w:eastAsia="仿宋_GB2312" w:cs="仿宋_GB2312"/>
          <w:b/>
          <w:bCs/>
          <w:sz w:val="30"/>
          <w:szCs w:val="30"/>
          <w:lang w:eastAsia="zh-CN"/>
        </w:rPr>
        <w:t>，</w:t>
      </w:r>
      <w:r>
        <w:rPr>
          <w:rFonts w:hint="eastAsia" w:ascii="仿宋_GB2312" w:hAnsi="仿宋_GB2312" w:eastAsia="仿宋_GB2312" w:cs="仿宋_GB2312"/>
          <w:color w:val="000000"/>
          <w:sz w:val="30"/>
          <w:szCs w:val="30"/>
        </w:rPr>
        <w:t>全市共清理闲置土地281宗、面积2万亩（市本级国有闲置土地126宗、面积8949.45亩）。全市闲置取水许可量8951.12万m³，已规划未开采或开采进度滞后的砂石资源闲置可采量3148.13万吨；</w:t>
      </w:r>
      <w:r>
        <w:rPr>
          <w:rFonts w:hint="eastAsia" w:ascii="仿宋_GB2312" w:hAnsi="仿宋_GB2312" w:eastAsia="仿宋_GB2312" w:cs="仿宋_GB2312"/>
          <w:b/>
          <w:bCs/>
          <w:sz w:val="30"/>
          <w:szCs w:val="30"/>
        </w:rPr>
        <w:t>企业国有资产方面</w:t>
      </w:r>
      <w:r>
        <w:rPr>
          <w:rFonts w:hint="eastAsia" w:ascii="仿宋_GB2312" w:hAnsi="仿宋_GB2312" w:eastAsia="仿宋_GB2312" w:cs="仿宋_GB2312"/>
          <w:b/>
          <w:bCs/>
          <w:sz w:val="30"/>
          <w:szCs w:val="30"/>
          <w:lang w:eastAsia="zh-CN"/>
        </w:rPr>
        <w:t>，</w:t>
      </w:r>
      <w:r>
        <w:rPr>
          <w:rFonts w:hint="eastAsia" w:ascii="仿宋_GB2312" w:hAnsi="仿宋_GB2312" w:eastAsia="仿宋_GB2312" w:cs="仿宋_GB2312"/>
          <w:color w:val="000000"/>
          <w:sz w:val="30"/>
          <w:szCs w:val="30"/>
        </w:rPr>
        <w:t>全市国有企业共</w:t>
      </w:r>
      <w:r>
        <w:rPr>
          <w:rFonts w:hint="eastAsia" w:ascii="仿宋_GB2312" w:hAnsi="仿宋_GB2312" w:eastAsia="仿宋_GB2312" w:cs="仿宋_GB2312"/>
          <w:color w:val="000000"/>
          <w:sz w:val="30"/>
          <w:szCs w:val="30"/>
          <w:lang w:eastAsia="zh-CN"/>
        </w:rPr>
        <w:t>清理可盘活国有资产账面原值</w:t>
      </w:r>
      <w:r>
        <w:rPr>
          <w:rFonts w:hint="eastAsia" w:ascii="仿宋_GB2312" w:hAnsi="仿宋_GB2312" w:eastAsia="仿宋_GB2312" w:cs="仿宋_GB2312"/>
          <w:color w:val="000000"/>
          <w:sz w:val="30"/>
          <w:szCs w:val="30"/>
          <w:lang w:val="en-US" w:eastAsia="zh-CN"/>
        </w:rPr>
        <w:t>559.19亿元，其中市本级217.72亿元，</w:t>
      </w:r>
      <w:r>
        <w:rPr>
          <w:rFonts w:hint="eastAsia" w:ascii="仿宋_GB2312" w:hAnsi="仿宋_GB2312" w:eastAsia="仿宋_GB2312" w:cs="仿宋_GB2312"/>
          <w:color w:val="000000"/>
          <w:sz w:val="30"/>
          <w:szCs w:val="30"/>
        </w:rPr>
        <w:t>包括房屋、土地、股权、债权、特许经营权等</w:t>
      </w:r>
      <w:r>
        <w:rPr>
          <w:rFonts w:hint="eastAsia" w:ascii="仿宋_GB2312" w:hAnsi="仿宋_GB2312" w:eastAsia="仿宋_GB2312" w:cs="仿宋_GB2312"/>
          <w:color w:val="000000"/>
          <w:sz w:val="30"/>
          <w:szCs w:val="30"/>
          <w:lang w:eastAsia="zh-CN"/>
        </w:rPr>
        <w:t>；</w:t>
      </w:r>
      <w:r>
        <w:rPr>
          <w:rFonts w:hint="eastAsia" w:ascii="仿宋_GB2312" w:hAnsi="仿宋_GB2312" w:eastAsia="仿宋_GB2312" w:cs="仿宋_GB2312"/>
          <w:b/>
          <w:bCs/>
          <w:sz w:val="30"/>
          <w:szCs w:val="30"/>
        </w:rPr>
        <w:t>园区资产方面</w:t>
      </w:r>
      <w:r>
        <w:rPr>
          <w:rFonts w:hint="eastAsia" w:ascii="仿宋_GB2312" w:hAnsi="仿宋_GB2312" w:eastAsia="仿宋_GB2312" w:cs="仿宋_GB2312"/>
          <w:b/>
          <w:bCs/>
          <w:sz w:val="30"/>
          <w:szCs w:val="30"/>
          <w:lang w:eastAsia="zh-CN"/>
        </w:rPr>
        <w:t>，</w:t>
      </w:r>
      <w:r>
        <w:rPr>
          <w:rFonts w:hint="eastAsia" w:ascii="仿宋_GB2312" w:hAnsi="仿宋_GB2312" w:eastAsia="仿宋_GB2312" w:cs="仿宋_GB2312"/>
          <w:color w:val="000000"/>
          <w:sz w:val="30"/>
          <w:szCs w:val="30"/>
        </w:rPr>
        <w:t>全市产业园区闲置、低效用地1.23万亩，闲置厂房20.30万平方米。其中，怀化高新区和怀化经开区闲置、低效用地0.74万亩，闲置厂房面积13.36万平方米</w:t>
      </w:r>
      <w:r>
        <w:rPr>
          <w:rFonts w:hint="eastAsia" w:ascii="仿宋_GB2312" w:hAnsi="仿宋_GB2312" w:eastAsia="仿宋_GB2312" w:cs="仿宋_GB2312"/>
          <w:color w:val="000000"/>
          <w:sz w:val="30"/>
          <w:szCs w:val="30"/>
          <w:lang w:eastAsia="zh-CN"/>
        </w:rPr>
        <w:t>；</w:t>
      </w:r>
      <w:r>
        <w:rPr>
          <w:rFonts w:hint="eastAsia" w:ascii="仿宋_GB2312" w:hAnsi="仿宋_GB2312" w:eastAsia="仿宋_GB2312" w:cs="仿宋_GB2312"/>
          <w:b/>
          <w:bCs/>
          <w:sz w:val="30"/>
          <w:szCs w:val="30"/>
        </w:rPr>
        <w:t>其他特许经营权方面</w:t>
      </w:r>
      <w:r>
        <w:rPr>
          <w:rFonts w:hint="eastAsia" w:ascii="仿宋_GB2312" w:hAnsi="仿宋_GB2312" w:eastAsia="仿宋_GB2312" w:cs="仿宋_GB2312"/>
          <w:b/>
          <w:bCs/>
          <w:sz w:val="30"/>
          <w:szCs w:val="30"/>
          <w:lang w:eastAsia="zh-CN"/>
        </w:rPr>
        <w:t>，</w:t>
      </w:r>
      <w:r>
        <w:rPr>
          <w:rFonts w:hint="eastAsia" w:ascii="仿宋_GB2312" w:hAnsi="仿宋_GB2312" w:eastAsia="仿宋_GB2312" w:cs="仿宋_GB2312"/>
          <w:sz w:val="30"/>
          <w:szCs w:val="30"/>
          <w:lang w:val="en-US" w:eastAsia="zh-CN"/>
        </w:rPr>
        <w:t>全市清理其他</w:t>
      </w:r>
      <w:r>
        <w:rPr>
          <w:rFonts w:hint="eastAsia" w:ascii="仿宋_GB2312" w:hAnsi="仿宋_GB2312" w:eastAsia="仿宋_GB2312" w:cs="仿宋_GB2312"/>
          <w:color w:val="000000"/>
          <w:sz w:val="30"/>
          <w:szCs w:val="30"/>
          <w:lang w:eastAsia="zh-CN"/>
        </w:rPr>
        <w:t>特许经营权</w:t>
      </w:r>
      <w:r>
        <w:rPr>
          <w:rFonts w:hint="eastAsia" w:ascii="仿宋_GB2312" w:hAnsi="仿宋_GB2312" w:eastAsia="仿宋_GB2312" w:cs="仿宋_GB2312"/>
          <w:color w:val="000000"/>
          <w:sz w:val="30"/>
          <w:szCs w:val="30"/>
          <w:lang w:val="en-US" w:eastAsia="zh-CN"/>
        </w:rPr>
        <w:t>共计72项，其中</w:t>
      </w:r>
      <w:r>
        <w:rPr>
          <w:rFonts w:hint="eastAsia" w:ascii="仿宋_GB2312" w:hAnsi="仿宋_GB2312" w:eastAsia="仿宋_GB2312" w:cs="仿宋_GB2312"/>
          <w:sz w:val="30"/>
          <w:szCs w:val="30"/>
        </w:rPr>
        <w:t>市本级</w:t>
      </w:r>
      <w:r>
        <w:rPr>
          <w:rFonts w:hint="eastAsia" w:ascii="仿宋_GB2312" w:hAnsi="仿宋_GB2312" w:eastAsia="仿宋_GB2312" w:cs="仿宋_GB2312"/>
          <w:bCs/>
          <w:spacing w:val="-6"/>
          <w:sz w:val="30"/>
          <w:szCs w:val="30"/>
        </w:rPr>
        <w:t>特许经营权12</w:t>
      </w:r>
      <w:r>
        <w:rPr>
          <w:rFonts w:hint="eastAsia" w:ascii="仿宋_GB2312" w:hAnsi="仿宋_GB2312" w:eastAsia="仿宋_GB2312" w:cs="仿宋_GB2312"/>
          <w:bCs/>
          <w:spacing w:val="-6"/>
          <w:sz w:val="30"/>
          <w:szCs w:val="30"/>
          <w:lang w:eastAsia="zh-CN"/>
        </w:rPr>
        <w:t>项</w:t>
      </w:r>
      <w:r>
        <w:rPr>
          <w:rFonts w:hint="eastAsia" w:ascii="仿宋_GB2312" w:hAnsi="仿宋_GB2312" w:eastAsia="仿宋_GB2312" w:cs="仿宋_GB2312"/>
          <w:bCs/>
          <w:spacing w:val="-6"/>
          <w:sz w:val="30"/>
          <w:szCs w:val="30"/>
        </w:rPr>
        <w:t>，资产项目合计总投资31.05亿元。</w:t>
      </w:r>
      <w:r>
        <w:rPr>
          <w:rFonts w:hint="eastAsia" w:ascii="仿宋_GB2312" w:hAnsi="仿宋_GB2312" w:eastAsia="仿宋_GB2312" w:cs="仿宋_GB2312"/>
          <w:color w:val="auto"/>
          <w:sz w:val="30"/>
          <w:szCs w:val="30"/>
        </w:rPr>
        <w:t>预计实现处置（盘活）收入</w:t>
      </w:r>
      <w:r>
        <w:rPr>
          <w:rFonts w:hint="eastAsia" w:ascii="仿宋_GB2312" w:hAnsi="仿宋_GB2312" w:eastAsia="仿宋_GB2312" w:cs="仿宋_GB2312"/>
          <w:color w:val="auto"/>
          <w:sz w:val="30"/>
          <w:szCs w:val="30"/>
          <w:lang w:val="en-US" w:eastAsia="zh-CN"/>
        </w:rPr>
        <w:t>24.84亿</w:t>
      </w:r>
      <w:r>
        <w:rPr>
          <w:rFonts w:hint="eastAsia" w:ascii="仿宋_GB2312" w:hAnsi="仿宋_GB2312" w:eastAsia="仿宋_GB2312" w:cs="仿宋_GB2312"/>
          <w:color w:val="auto"/>
          <w:sz w:val="30"/>
          <w:szCs w:val="30"/>
        </w:rPr>
        <w:t>元。</w:t>
      </w:r>
      <w:r>
        <w:rPr>
          <w:rFonts w:hint="eastAsia" w:ascii="仿宋_GB2312" w:hAnsi="仿宋_GB2312" w:eastAsia="仿宋_GB2312" w:cs="仿宋_GB2312"/>
          <w:color w:val="auto"/>
          <w:spacing w:val="0"/>
          <w:sz w:val="30"/>
          <w:szCs w:val="30"/>
          <w:lang w:eastAsia="zh-CN"/>
        </w:rPr>
        <w:t>目前，已将所有闲置资产</w:t>
      </w:r>
      <w:r>
        <w:rPr>
          <w:rFonts w:hint="eastAsia" w:ascii="仿宋_GB2312" w:hAnsi="仿宋_GB2312" w:eastAsia="仿宋_GB2312" w:cs="仿宋_GB2312"/>
          <w:color w:val="auto"/>
          <w:spacing w:val="0"/>
          <w:sz w:val="30"/>
          <w:szCs w:val="30"/>
          <w:u w:val="none"/>
          <w:lang w:eastAsia="zh-CN"/>
        </w:rPr>
        <w:t>纳入存量</w:t>
      </w:r>
      <w:r>
        <w:rPr>
          <w:rFonts w:hint="eastAsia" w:ascii="仿宋_GB2312" w:hAnsi="仿宋_GB2312" w:eastAsia="仿宋_GB2312" w:cs="仿宋_GB2312"/>
          <w:i w:val="0"/>
          <w:iCs w:val="0"/>
          <w:caps w:val="0"/>
          <w:color w:val="auto"/>
          <w:spacing w:val="0"/>
          <w:sz w:val="30"/>
          <w:szCs w:val="30"/>
          <w:u w:val="none"/>
          <w:shd w:val="clear" w:color="auto" w:fill="FFFFFF"/>
          <w:lang w:eastAsia="zh-CN"/>
        </w:rPr>
        <w:t>国有资产资源盘活工作一并处置。</w:t>
      </w:r>
    </w:p>
    <w:p>
      <w:pPr>
        <w:pStyle w:val="7"/>
        <w:keepNext w:val="0"/>
        <w:keepLines w:val="0"/>
        <w:widowControl/>
        <w:numPr>
          <w:ilvl w:val="0"/>
          <w:numId w:val="6"/>
        </w:numPr>
        <w:suppressLineNumbers w:val="0"/>
        <w:spacing w:before="0" w:beforeAutospacing="0" w:after="0" w:afterAutospacing="0" w:line="375" w:lineRule="atLeast"/>
        <w:ind w:left="88" w:leftChars="0" w:right="0" w:firstLine="0" w:firstLineChars="0"/>
        <w:jc w:val="both"/>
        <w:rPr>
          <w:rFonts w:hint="eastAsia" w:ascii="黑体" w:hAnsi="微软雅黑" w:eastAsia="黑体" w:cs="黑体"/>
          <w:color w:val="313131"/>
          <w:sz w:val="30"/>
          <w:szCs w:val="30"/>
        </w:rPr>
      </w:pPr>
      <w:r>
        <w:rPr>
          <w:rFonts w:hint="eastAsia" w:ascii="黑体" w:hAnsi="微软雅黑" w:eastAsia="黑体" w:cs="黑体"/>
          <w:color w:val="313131"/>
          <w:sz w:val="30"/>
          <w:szCs w:val="30"/>
        </w:rPr>
        <w:t>存在的主要问题</w:t>
      </w:r>
    </w:p>
    <w:p>
      <w:pPr>
        <w:widowControl/>
        <w:shd w:val="clear" w:color="auto" w:fill="FFFFFF"/>
        <w:spacing w:line="600" w:lineRule="atLeast"/>
        <w:ind w:firstLine="640"/>
        <w:rPr>
          <w:rFonts w:hint="eastAsia" w:ascii="黑体" w:hAnsi="微软雅黑" w:eastAsia="黑体" w:cs="黑体"/>
          <w:color w:val="313131"/>
          <w:sz w:val="30"/>
          <w:szCs w:val="30"/>
          <w:lang w:eastAsia="zh-CN"/>
        </w:rPr>
      </w:pPr>
      <w:r>
        <w:rPr>
          <w:rFonts w:hint="eastAsia" w:ascii="仿宋_GB2312" w:hAnsi="仿宋_GB2312" w:eastAsia="仿宋_GB2312" w:cs="Times New Roman"/>
          <w:color w:val="000000"/>
          <w:kern w:val="2"/>
          <w:sz w:val="30"/>
          <w:szCs w:val="30"/>
          <w:lang w:val="en-US" w:eastAsia="zh-CN" w:bidi="ar-SA"/>
        </w:rPr>
        <w:t>基本支出预算安排与实际支出存在一定差异。除基本工资、津补贴、社保、绩效工资等以外的人员经费支出，预算安排精细化、规范化程度不够，造成了预算数与执行数的偏差。项目支出个别科目执行与预算存在差异，项目支出预算编制与部门年度工作计划不同步。部门预算编报时间一般在九月左右，而部门下年度工作计划一般在年末，时间上不同步。财务人员无法预先准确掌握下年度各部门工作计划及经费需求，加之预算编制时间紧、任务重，所以只能根据上年的决算数据及下年度预计经费需求测算编制，导致全年预算编制不够全面。</w:t>
      </w:r>
    </w:p>
    <w:p>
      <w:pPr>
        <w:pStyle w:val="7"/>
        <w:keepNext w:val="0"/>
        <w:keepLines w:val="0"/>
        <w:widowControl/>
        <w:suppressLineNumbers w:val="0"/>
        <w:spacing w:before="0" w:beforeAutospacing="0" w:after="0" w:afterAutospacing="0" w:line="375" w:lineRule="atLeast"/>
        <w:ind w:left="0" w:right="0" w:firstLine="641"/>
        <w:jc w:val="both"/>
        <w:rPr>
          <w:sz w:val="30"/>
          <w:szCs w:val="30"/>
        </w:rPr>
      </w:pPr>
      <w:r>
        <w:rPr>
          <w:rFonts w:hint="eastAsia" w:ascii="黑体" w:hAnsi="微软雅黑" w:eastAsia="黑体" w:cs="黑体"/>
          <w:color w:val="313131"/>
          <w:sz w:val="30"/>
          <w:szCs w:val="30"/>
        </w:rPr>
        <w:t>六、改进措施和建议</w:t>
      </w:r>
    </w:p>
    <w:p>
      <w:pPr>
        <w:pStyle w:val="7"/>
        <w:keepNext w:val="0"/>
        <w:keepLines w:val="0"/>
        <w:widowControl/>
        <w:suppressLineNumbers w:val="0"/>
        <w:spacing w:before="0" w:beforeAutospacing="0" w:after="0" w:afterAutospacing="0" w:line="375" w:lineRule="atLeast"/>
        <w:ind w:left="0" w:right="0" w:firstLine="641"/>
        <w:jc w:val="both"/>
        <w:rPr>
          <w:rFonts w:hint="eastAsia" w:ascii="仿宋_GB2312" w:hAnsi="仿宋_GB2312" w:eastAsia="仿宋_GB2312" w:cs="仿宋_GB2312"/>
          <w:sz w:val="30"/>
          <w:szCs w:val="30"/>
        </w:rPr>
      </w:pPr>
      <w:r>
        <w:rPr>
          <w:rFonts w:hint="eastAsia" w:ascii="仿宋_GB2312" w:hAnsi="仿宋_GB2312" w:eastAsia="仿宋_GB2312" w:cs="仿宋_GB2312"/>
          <w:b/>
          <w:color w:val="313131"/>
          <w:sz w:val="30"/>
          <w:szCs w:val="30"/>
        </w:rPr>
        <w:t>1、细化预算编制工作，做好预算编制。</w:t>
      </w:r>
      <w:r>
        <w:rPr>
          <w:rFonts w:hint="eastAsia" w:ascii="仿宋_GB2312" w:hAnsi="仿宋_GB2312" w:eastAsia="仿宋_GB2312" w:cs="仿宋_GB2312"/>
          <w:color w:val="313131"/>
          <w:sz w:val="30"/>
          <w:szCs w:val="30"/>
        </w:rPr>
        <w:t>进一步加强局内部机构各科室的预算管理意识，严格按照预算编制的相关制度和要求进行预算编制。</w:t>
      </w:r>
    </w:p>
    <w:p>
      <w:pPr>
        <w:pStyle w:val="7"/>
        <w:keepNext w:val="0"/>
        <w:keepLines w:val="0"/>
        <w:widowControl/>
        <w:suppressLineNumbers w:val="0"/>
        <w:spacing w:before="0" w:beforeAutospacing="0" w:after="0" w:afterAutospacing="0" w:line="375" w:lineRule="atLeast"/>
        <w:ind w:left="0" w:right="0" w:firstLine="641"/>
        <w:jc w:val="both"/>
        <w:rPr>
          <w:rFonts w:hint="eastAsia" w:ascii="仿宋_GB2312" w:hAnsi="仿宋_GB2312" w:eastAsia="仿宋_GB2312" w:cs="仿宋_GB2312"/>
          <w:sz w:val="30"/>
          <w:szCs w:val="30"/>
        </w:rPr>
      </w:pPr>
      <w:r>
        <w:rPr>
          <w:rFonts w:hint="eastAsia" w:ascii="仿宋_GB2312" w:hAnsi="仿宋_GB2312" w:eastAsia="仿宋_GB2312" w:cs="仿宋_GB2312"/>
          <w:b/>
          <w:color w:val="313131"/>
          <w:sz w:val="30"/>
          <w:szCs w:val="30"/>
        </w:rPr>
        <w:t>2、加强财务管理，严格财务审核。</w:t>
      </w:r>
      <w:r>
        <w:rPr>
          <w:rFonts w:hint="eastAsia" w:ascii="仿宋_GB2312" w:hAnsi="仿宋_GB2312" w:eastAsia="仿宋_GB2312" w:cs="仿宋_GB2312"/>
          <w:color w:val="313131"/>
          <w:sz w:val="30"/>
          <w:szCs w:val="30"/>
        </w:rPr>
        <w:t>在费用报账支付时，按照预算规定的费用项目和用途进行资金使用审核。</w:t>
      </w:r>
    </w:p>
    <w:p>
      <w:pPr>
        <w:widowControl/>
        <w:shd w:val="clear" w:color="auto" w:fill="FFFFFF"/>
        <w:spacing w:line="600" w:lineRule="atLeast"/>
        <w:ind w:firstLine="640"/>
        <w:jc w:val="both"/>
        <w:rPr>
          <w:rFonts w:hint="eastAsia" w:ascii="仿宋_GB2312" w:hAnsi="仿宋_GB2312" w:eastAsia="仿宋_GB2312" w:cs="仿宋_GB2312"/>
          <w:b/>
          <w:spacing w:val="-2"/>
          <w:sz w:val="32"/>
          <w:szCs w:val="32"/>
          <w:lang w:eastAsia="zh-CN"/>
        </w:rPr>
      </w:pPr>
      <w:r>
        <w:rPr>
          <w:rFonts w:hint="eastAsia" w:ascii="仿宋_GB2312" w:hAnsi="仿宋_GB2312" w:eastAsia="仿宋_GB2312" w:cs="仿宋_GB2312"/>
          <w:b/>
          <w:color w:val="313131"/>
          <w:sz w:val="30"/>
          <w:szCs w:val="30"/>
        </w:rPr>
        <w:t>3、继续抓好“三公”经费控制管理。</w:t>
      </w:r>
      <w:r>
        <w:rPr>
          <w:rFonts w:hint="eastAsia" w:ascii="仿宋_GB2312" w:hAnsi="仿宋_GB2312" w:eastAsia="仿宋_GB2312" w:cs="仿宋_GB2312"/>
          <w:color w:val="313131"/>
          <w:sz w:val="30"/>
          <w:szCs w:val="30"/>
        </w:rPr>
        <w:t>严格按制“三公”经费的规模和比例 ，</w:t>
      </w:r>
      <w:r>
        <w:rPr>
          <w:rFonts w:hint="eastAsia" w:ascii="仿宋_GB2312" w:hAnsi="仿宋_GB2312" w:eastAsia="仿宋_GB2312" w:cs="仿宋_GB2312"/>
          <w:color w:val="313131"/>
          <w:sz w:val="30"/>
          <w:szCs w:val="30"/>
          <w:lang w:eastAsia="zh-CN"/>
        </w:rPr>
        <w:t>进一步细化“三公”经费的管理，</w:t>
      </w:r>
      <w:r>
        <w:rPr>
          <w:rFonts w:hint="eastAsia" w:ascii="仿宋_GB2312" w:hAnsi="仿宋_GB2312" w:eastAsia="仿宋_GB2312" w:cs="仿宋_GB2312"/>
          <w:color w:val="313131"/>
          <w:sz w:val="30"/>
          <w:szCs w:val="30"/>
        </w:rPr>
        <w:t>把</w:t>
      </w:r>
      <w:r>
        <w:rPr>
          <w:rFonts w:hint="eastAsia" w:ascii="仿宋_GB2312" w:hAnsi="仿宋_GB2312" w:eastAsia="仿宋_GB2312" w:cs="仿宋_GB2312"/>
          <w:color w:val="313131"/>
          <w:sz w:val="30"/>
          <w:szCs w:val="30"/>
          <w:lang w:eastAsia="zh-CN"/>
        </w:rPr>
        <w:t>好</w:t>
      </w:r>
      <w:r>
        <w:rPr>
          <w:rFonts w:hint="eastAsia" w:ascii="仿宋_GB2312" w:hAnsi="仿宋_GB2312" w:eastAsia="仿宋_GB2312" w:cs="仿宋_GB2312"/>
          <w:color w:val="313131"/>
          <w:sz w:val="30"/>
          <w:szCs w:val="30"/>
        </w:rPr>
        <w:t>“三公经费支出的审核、审批</w:t>
      </w:r>
      <w:r>
        <w:rPr>
          <w:rFonts w:hint="eastAsia" w:ascii="仿宋_GB2312" w:hAnsi="仿宋_GB2312" w:eastAsia="仿宋_GB2312" w:cs="仿宋_GB2312"/>
          <w:color w:val="313131"/>
          <w:sz w:val="30"/>
          <w:szCs w:val="30"/>
          <w:lang w:eastAsia="zh-CN"/>
        </w:rPr>
        <w:t>关。</w:t>
      </w:r>
    </w:p>
    <w:p/>
    <w:p>
      <w:pPr>
        <w:ind w:firstLine="640" w:firstLineChars="200"/>
        <w:jc w:val="left"/>
        <w:rPr>
          <w:rFonts w:cs="黑体" w:asciiTheme="minorEastAsia" w:hAnsiTheme="minorEastAsia"/>
          <w:color w:val="000000"/>
          <w:kern w:val="0"/>
          <w:sz w:val="32"/>
          <w:szCs w:val="32"/>
        </w:rPr>
      </w:pPr>
    </w:p>
    <w:sectPr>
      <w:pgSz w:w="11906" w:h="16838"/>
      <w:pgMar w:top="1117" w:right="1117" w:bottom="1117" w:left="1684" w:header="851" w:footer="992" w:gutter="0"/>
      <w:cols w:space="0" w:num="1"/>
      <w:rtlGutter w:val="0"/>
      <w:docGrid w:type="linesAndChar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Noto Color Emoji'">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_GBK">
    <w:altName w:val="微软雅黑"/>
    <w:panose1 w:val="03000509000000000000"/>
    <w:charset w:val="86"/>
    <w:family w:val="script"/>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AFDAEA8"/>
    <w:multiLevelType w:val="singleLevel"/>
    <w:tmpl w:val="EAFDAEA8"/>
    <w:lvl w:ilvl="0" w:tentative="0">
      <w:start w:val="2"/>
      <w:numFmt w:val="chineseCounting"/>
      <w:suff w:val="nothing"/>
      <w:lvlText w:val="（%1）"/>
      <w:lvlJc w:val="left"/>
      <w:rPr>
        <w:rFonts w:hint="eastAsia"/>
      </w:rPr>
    </w:lvl>
  </w:abstractNum>
  <w:abstractNum w:abstractNumId="1">
    <w:nsid w:val="EB3DE512"/>
    <w:multiLevelType w:val="singleLevel"/>
    <w:tmpl w:val="EB3DE512"/>
    <w:lvl w:ilvl="0" w:tentative="0">
      <w:start w:val="5"/>
      <w:numFmt w:val="chineseCounting"/>
      <w:suff w:val="nothing"/>
      <w:lvlText w:val="%1、"/>
      <w:lvlJc w:val="left"/>
      <w:pPr>
        <w:ind w:left="88" w:firstLine="0"/>
      </w:pPr>
      <w:rPr>
        <w:rFonts w:hint="eastAsia"/>
      </w:rPr>
    </w:lvl>
  </w:abstractNum>
  <w:abstractNum w:abstractNumId="2">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ABB91A9"/>
    <w:multiLevelType w:val="singleLevel"/>
    <w:tmpl w:val="3ABB91A9"/>
    <w:lvl w:ilvl="0" w:tentative="0">
      <w:start w:val="3"/>
      <w:numFmt w:val="decimal"/>
      <w:suff w:val="nothing"/>
      <w:lvlText w:val="(%1）"/>
      <w:lvlJc w:val="left"/>
    </w:lvl>
  </w:abstractNum>
  <w:abstractNum w:abstractNumId="4">
    <w:nsid w:val="4E6AAF07"/>
    <w:multiLevelType w:val="singleLevel"/>
    <w:tmpl w:val="4E6AAF07"/>
    <w:lvl w:ilvl="0" w:tentative="0">
      <w:start w:val="9"/>
      <w:numFmt w:val="chineseCounting"/>
      <w:suff w:val="nothing"/>
      <w:lvlText w:val="%1、"/>
      <w:lvlJc w:val="left"/>
      <w:rPr>
        <w:rFonts w:hint="eastAsia"/>
      </w:rPr>
    </w:lvl>
  </w:abstractNum>
  <w:abstractNum w:abstractNumId="5">
    <w:nsid w:val="63312B1C"/>
    <w:multiLevelType w:val="singleLevel"/>
    <w:tmpl w:val="63312B1C"/>
    <w:lvl w:ilvl="0" w:tentative="0">
      <w:start w:val="3"/>
      <w:numFmt w:val="decimal"/>
      <w:suff w:val="nothing"/>
      <w:lvlText w:val="%1、"/>
      <w:lvlJc w:val="left"/>
    </w:lvl>
  </w:abstractNum>
  <w:num w:numId="1">
    <w:abstractNumId w:val="2"/>
  </w:num>
  <w:num w:numId="2">
    <w:abstractNumId w:val="0"/>
  </w:num>
  <w:num w:numId="3">
    <w:abstractNumId w:val="5"/>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5YTRlZDM0MjA5ZmExODljOTA5Y2M5Njk5YTAwZjcifQ=="/>
  </w:docVars>
  <w:rsids>
    <w:rsidRoot w:val="004506F9"/>
    <w:rsid w:val="0002229B"/>
    <w:rsid w:val="000273BD"/>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197"/>
    <w:rsid w:val="003C47E6"/>
    <w:rsid w:val="003C4FC2"/>
    <w:rsid w:val="003E2331"/>
    <w:rsid w:val="00416E61"/>
    <w:rsid w:val="0042790C"/>
    <w:rsid w:val="004506F9"/>
    <w:rsid w:val="004717A2"/>
    <w:rsid w:val="00473DF3"/>
    <w:rsid w:val="00487911"/>
    <w:rsid w:val="00491741"/>
    <w:rsid w:val="004B0CEE"/>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75489"/>
    <w:rsid w:val="00DD06FF"/>
    <w:rsid w:val="00DD5FE9"/>
    <w:rsid w:val="00E00C7A"/>
    <w:rsid w:val="00E209CF"/>
    <w:rsid w:val="00E37D6C"/>
    <w:rsid w:val="00E55B68"/>
    <w:rsid w:val="00E67BE6"/>
    <w:rsid w:val="00E8683C"/>
    <w:rsid w:val="00EA2B72"/>
    <w:rsid w:val="00F74360"/>
    <w:rsid w:val="00FB462F"/>
    <w:rsid w:val="00FE16FA"/>
    <w:rsid w:val="00FE328A"/>
    <w:rsid w:val="00FE6269"/>
    <w:rsid w:val="00FF5CD6"/>
    <w:rsid w:val="01CD48EF"/>
    <w:rsid w:val="027A3F9F"/>
    <w:rsid w:val="04D83AA2"/>
    <w:rsid w:val="07BE1E87"/>
    <w:rsid w:val="09675DDF"/>
    <w:rsid w:val="0B3800FB"/>
    <w:rsid w:val="0E91014D"/>
    <w:rsid w:val="0F8E6BDA"/>
    <w:rsid w:val="11E34606"/>
    <w:rsid w:val="11FC17BB"/>
    <w:rsid w:val="14306623"/>
    <w:rsid w:val="16967775"/>
    <w:rsid w:val="1C4B7BB0"/>
    <w:rsid w:val="229936AC"/>
    <w:rsid w:val="23EE4D23"/>
    <w:rsid w:val="27CA30E6"/>
    <w:rsid w:val="27D03952"/>
    <w:rsid w:val="2928510B"/>
    <w:rsid w:val="29791CBC"/>
    <w:rsid w:val="2AB2303B"/>
    <w:rsid w:val="2ACC36BA"/>
    <w:rsid w:val="2B15770E"/>
    <w:rsid w:val="2C4505A6"/>
    <w:rsid w:val="2D186215"/>
    <w:rsid w:val="30317E7B"/>
    <w:rsid w:val="30A01476"/>
    <w:rsid w:val="31AE3E8B"/>
    <w:rsid w:val="31C630DD"/>
    <w:rsid w:val="384D3F5E"/>
    <w:rsid w:val="389971BC"/>
    <w:rsid w:val="39CB7D2A"/>
    <w:rsid w:val="3C3A423B"/>
    <w:rsid w:val="3DDC2ADF"/>
    <w:rsid w:val="3E1A0908"/>
    <w:rsid w:val="42404971"/>
    <w:rsid w:val="43AB5C2E"/>
    <w:rsid w:val="46297382"/>
    <w:rsid w:val="475752E9"/>
    <w:rsid w:val="478118FC"/>
    <w:rsid w:val="48BE631B"/>
    <w:rsid w:val="4E0C4C05"/>
    <w:rsid w:val="4E253CF1"/>
    <w:rsid w:val="4ECF4FDD"/>
    <w:rsid w:val="4EEE450B"/>
    <w:rsid w:val="4F0D7AA5"/>
    <w:rsid w:val="506B4561"/>
    <w:rsid w:val="5095479B"/>
    <w:rsid w:val="5232031F"/>
    <w:rsid w:val="5432066E"/>
    <w:rsid w:val="576019A6"/>
    <w:rsid w:val="579234FE"/>
    <w:rsid w:val="592A154F"/>
    <w:rsid w:val="598C1D71"/>
    <w:rsid w:val="59984374"/>
    <w:rsid w:val="59F26EC0"/>
    <w:rsid w:val="5B050632"/>
    <w:rsid w:val="5E96582C"/>
    <w:rsid w:val="5FB21B23"/>
    <w:rsid w:val="61011D57"/>
    <w:rsid w:val="61883466"/>
    <w:rsid w:val="632968FB"/>
    <w:rsid w:val="6493686F"/>
    <w:rsid w:val="69C6791E"/>
    <w:rsid w:val="6CF647A7"/>
    <w:rsid w:val="6DE916B1"/>
    <w:rsid w:val="6E0D77F4"/>
    <w:rsid w:val="70354C77"/>
    <w:rsid w:val="71703E88"/>
    <w:rsid w:val="73DF2189"/>
    <w:rsid w:val="754A4B7D"/>
    <w:rsid w:val="75685721"/>
    <w:rsid w:val="761562A9"/>
    <w:rsid w:val="76F43D5A"/>
    <w:rsid w:val="7A8E4D86"/>
    <w:rsid w:val="7B0F0F60"/>
    <w:rsid w:val="7FC62F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iPriority="99"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qFormat/>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next w:val="1"/>
    <w:qFormat/>
    <w:uiPriority w:val="0"/>
  </w:style>
  <w:style w:type="paragraph" w:styleId="3">
    <w:name w:val="index 5"/>
    <w:basedOn w:val="1"/>
    <w:next w:val="1"/>
    <w:unhideWhenUsed/>
    <w:qFormat/>
    <w:uiPriority w:val="99"/>
    <w:pPr>
      <w:ind w:left="1680"/>
    </w:pPr>
  </w:style>
  <w:style w:type="paragraph" w:styleId="4">
    <w:name w:val="Balloon Text"/>
    <w:basedOn w:val="1"/>
    <w:link w:val="14"/>
    <w:unhideWhenUsed/>
    <w:qFormat/>
    <w:uiPriority w:val="99"/>
    <w:rPr>
      <w:sz w:val="18"/>
      <w:szCs w:val="18"/>
    </w:rPr>
  </w:style>
  <w:style w:type="paragraph" w:styleId="5">
    <w:name w:val="footer"/>
    <w:basedOn w:val="1"/>
    <w:next w:val="3"/>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customStyle="1" w:styleId="10">
    <w:name w:val="页眉 Char"/>
    <w:basedOn w:val="9"/>
    <w:link w:val="6"/>
    <w:qFormat/>
    <w:uiPriority w:val="99"/>
    <w:rPr>
      <w:sz w:val="18"/>
      <w:szCs w:val="18"/>
    </w:rPr>
  </w:style>
  <w:style w:type="character" w:customStyle="1" w:styleId="11">
    <w:name w:val="页脚 Char"/>
    <w:basedOn w:val="9"/>
    <w:link w:val="5"/>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customStyle="1" w:styleId="13">
    <w:name w:val="List Paragraph"/>
    <w:basedOn w:val="1"/>
    <w:qFormat/>
    <w:uiPriority w:val="34"/>
    <w:pPr>
      <w:ind w:firstLine="420" w:firstLineChars="200"/>
    </w:pPr>
  </w:style>
  <w:style w:type="character" w:customStyle="1" w:styleId="14">
    <w:name w:val="批注框文本 Char"/>
    <w:basedOn w:val="9"/>
    <w:link w:val="4"/>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480904-B2FB-4FE3-894F-42F14B17BC5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27</Pages>
  <Words>10111</Words>
  <Characters>10873</Characters>
  <Lines>69</Lines>
  <Paragraphs>19</Paragraphs>
  <TotalTime>22</TotalTime>
  <ScaleCrop>false</ScaleCrop>
  <LinksUpToDate>false</LinksUpToDate>
  <CharactersWithSpaces>10923</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Administrator</cp:lastModifiedBy>
  <cp:lastPrinted>2022-09-26T07:27:00Z</cp:lastPrinted>
  <dcterms:modified xsi:type="dcterms:W3CDTF">2023-09-25T08:33:47Z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6BC89757A7804701859B2194A558B31F</vt:lpwstr>
  </property>
</Properties>
</file>