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20" w:after="20" w:line="600" w:lineRule="exact"/>
        <w:jc w:val="center"/>
        <w:rPr>
          <w:rFonts w:ascii="华文宋体" w:hAnsi="华文宋体" w:eastAsia="华文宋体" w:cs="华文宋体"/>
          <w:sz w:val="44"/>
          <w:szCs w:val="44"/>
        </w:rPr>
      </w:pPr>
    </w:p>
    <w:p>
      <w:pPr>
        <w:keepNext w:val="0"/>
        <w:keepLines w:val="0"/>
        <w:pageBreakBefore w:val="0"/>
        <w:kinsoku/>
        <w:wordWrap/>
        <w:overflowPunct/>
        <w:topLinePunct w:val="0"/>
        <w:autoSpaceDE/>
        <w:autoSpaceDN/>
        <w:bidi w:val="0"/>
        <w:adjustRightInd/>
        <w:snapToGrid/>
        <w:spacing w:before="20" w:after="20" w:line="600" w:lineRule="exact"/>
        <w:rPr>
          <w:rFonts w:hint="eastAsia"/>
        </w:rPr>
      </w:pPr>
    </w:p>
    <w:p>
      <w:pPr>
        <w:keepNext w:val="0"/>
        <w:keepLines w:val="0"/>
        <w:pageBreakBefore w:val="0"/>
        <w:kinsoku/>
        <w:wordWrap/>
        <w:overflowPunct/>
        <w:topLinePunct w:val="0"/>
        <w:autoSpaceDE/>
        <w:autoSpaceDN/>
        <w:bidi w:val="0"/>
        <w:adjustRightInd/>
        <w:snapToGrid/>
        <w:spacing w:before="20" w:after="20" w:line="600" w:lineRule="exact"/>
      </w:pPr>
    </w:p>
    <w:p>
      <w:pPr>
        <w:pStyle w:val="2"/>
        <w:keepNext w:val="0"/>
        <w:keepLines w:val="0"/>
        <w:pageBreakBefore w:val="0"/>
        <w:widowControl/>
        <w:kinsoku/>
        <w:wordWrap/>
        <w:overflowPunct/>
        <w:topLinePunct w:val="0"/>
        <w:autoSpaceDE/>
        <w:autoSpaceDN/>
        <w:bidi w:val="0"/>
        <w:adjustRightInd/>
        <w:snapToGrid/>
        <w:spacing w:before="20" w:after="20" w:line="600" w:lineRule="exact"/>
        <w:jc w:val="center"/>
        <w:rPr>
          <w:rFonts w:ascii="华文宋体" w:hAnsi="华文宋体" w:eastAsia="华文宋体" w:cs="华文宋体"/>
          <w:sz w:val="44"/>
          <w:szCs w:val="44"/>
        </w:rPr>
      </w:pPr>
      <w:r>
        <w:rPr>
          <w:rFonts w:ascii="华文宋体" w:hAnsi="华文宋体" w:eastAsia="华文宋体" w:cs="华文宋体"/>
          <w:sz w:val="44"/>
          <w:szCs w:val="44"/>
        </w:rPr>
        <w:t>怀化市统计局20</w:t>
      </w:r>
      <w:r>
        <w:rPr>
          <w:rFonts w:hint="eastAsia" w:ascii="华文宋体" w:hAnsi="华文宋体" w:eastAsia="华文宋体" w:cs="华文宋体"/>
          <w:sz w:val="44"/>
          <w:szCs w:val="44"/>
          <w:lang w:val="en-US" w:eastAsia="zh-CN"/>
        </w:rPr>
        <w:t>20</w:t>
      </w:r>
      <w:r>
        <w:rPr>
          <w:rFonts w:ascii="华文宋体" w:hAnsi="华文宋体" w:eastAsia="华文宋体" w:cs="华文宋体"/>
          <w:sz w:val="44"/>
          <w:szCs w:val="44"/>
        </w:rPr>
        <w:t>年整体支出绩效评价报告</w:t>
      </w:r>
    </w:p>
    <w:p>
      <w:pPr>
        <w:rPr>
          <w:rFonts w:hint="default" w:ascii="华文宋体" w:hAnsi="华文宋体" w:eastAsia="华文宋体" w:cs="华文宋体"/>
          <w:sz w:val="44"/>
          <w:szCs w:val="44"/>
        </w:rPr>
      </w:pP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Style w:val="9"/>
          <w:rFonts w:ascii="黑体" w:hAnsi="黑体" w:eastAsia="黑体" w:cs="黑体"/>
          <w:b w:val="0"/>
          <w:bCs/>
          <w:color w:val="333333"/>
          <w:sz w:val="32"/>
          <w:szCs w:val="32"/>
        </w:rPr>
      </w:pPr>
      <w:r>
        <w:rPr>
          <w:rStyle w:val="9"/>
          <w:rFonts w:hint="eastAsia" w:ascii="黑体" w:hAnsi="黑体" w:eastAsia="黑体" w:cs="黑体"/>
          <w:b w:val="0"/>
          <w:bCs/>
          <w:color w:val="333333"/>
          <w:sz w:val="32"/>
          <w:szCs w:val="32"/>
        </w:rPr>
        <w:t>一、部门概况</w:t>
      </w:r>
    </w:p>
    <w:p>
      <w:pPr>
        <w:keepNext w:val="0"/>
        <w:keepLines w:val="0"/>
        <w:pageBreakBefore w:val="0"/>
        <w:kinsoku/>
        <w:wordWrap/>
        <w:overflowPunct/>
        <w:topLinePunct w:val="0"/>
        <w:autoSpaceDE/>
        <w:autoSpaceDN/>
        <w:bidi w:val="0"/>
        <w:adjustRightInd/>
        <w:snapToGrid/>
        <w:spacing w:before="20" w:after="20" w:line="600" w:lineRule="exact"/>
        <w:ind w:firstLine="480"/>
        <w:rPr>
          <w:rFonts w:ascii="仿宋" w:hAnsi="仿宋" w:eastAsia="仿宋" w:cs="仿宋"/>
          <w:b/>
          <w:color w:val="333333"/>
          <w:sz w:val="32"/>
          <w:szCs w:val="32"/>
        </w:rPr>
      </w:pPr>
      <w:r>
        <w:rPr>
          <w:rFonts w:hint="eastAsia" w:ascii="仿宋" w:hAnsi="仿宋" w:eastAsia="仿宋" w:cs="仿宋"/>
          <w:color w:val="333333"/>
          <w:sz w:val="32"/>
          <w:szCs w:val="32"/>
        </w:rPr>
        <w:t xml:space="preserve"> </w:t>
      </w:r>
      <w:r>
        <w:rPr>
          <w:rFonts w:hint="eastAsia" w:ascii="仿宋" w:hAnsi="仿宋" w:eastAsia="仿宋" w:cs="仿宋"/>
          <w:b/>
          <w:color w:val="333333"/>
          <w:sz w:val="32"/>
          <w:szCs w:val="32"/>
        </w:rPr>
        <w:t>（一）部门基本情况</w:t>
      </w:r>
    </w:p>
    <w:p>
      <w:pPr>
        <w:keepNext w:val="0"/>
        <w:keepLines w:val="0"/>
        <w:pageBreakBefore w:val="0"/>
        <w:kinsoku/>
        <w:wordWrap/>
        <w:overflowPunct/>
        <w:topLinePunct w:val="0"/>
        <w:autoSpaceDE/>
        <w:autoSpaceDN/>
        <w:bidi w:val="0"/>
        <w:adjustRightInd/>
        <w:snapToGrid/>
        <w:spacing w:before="20" w:after="20" w:line="600" w:lineRule="exact"/>
        <w:ind w:firstLine="480"/>
        <w:rPr>
          <w:rFonts w:hint="eastAsia" w:ascii="楷体" w:hAnsi="楷体" w:eastAsia="楷体" w:cs="楷体"/>
          <w:color w:val="333333"/>
          <w:sz w:val="32"/>
          <w:szCs w:val="32"/>
        </w:rPr>
      </w:pPr>
      <w:r>
        <w:rPr>
          <w:rFonts w:hint="eastAsia" w:ascii="楷体" w:hAnsi="楷体" w:eastAsia="楷体" w:cs="楷体"/>
          <w:color w:val="333333"/>
          <w:sz w:val="32"/>
          <w:szCs w:val="32"/>
        </w:rPr>
        <w:t xml:space="preserve"> 1、人员机构</w:t>
      </w:r>
    </w:p>
    <w:p>
      <w:pPr>
        <w:keepNext w:val="0"/>
        <w:keepLines w:val="0"/>
        <w:pageBreakBefore w:val="0"/>
        <w:kinsoku/>
        <w:wordWrap/>
        <w:overflowPunct/>
        <w:topLinePunct w:val="0"/>
        <w:autoSpaceDE/>
        <w:autoSpaceDN/>
        <w:bidi w:val="0"/>
        <w:adjustRightInd/>
        <w:snapToGrid/>
        <w:spacing w:before="20" w:after="20" w:line="600" w:lineRule="exact"/>
        <w:ind w:firstLine="48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 xml:space="preserve"> 怀化市统计局是市人民政府组成单位，内设办公室、行政审批服务科、国民经济核算与综合统计科、工业与能源统计科、农业与固定资产投资统计科、贸易与服务业统计科6个科室；下设社会经济调查队、农村经济调查队、电子计算站、普查中心、民意调查中心5个二级事业单位。全局编制50人，其中行政编制18人，机关工勤编制1人，事业编制31人。20</w:t>
      </w:r>
      <w:r>
        <w:rPr>
          <w:rFonts w:hint="eastAsia" w:ascii="仿宋_GB2312" w:hAnsi="仿宋_GB2312" w:eastAsia="仿宋_GB2312" w:cs="仿宋_GB2312"/>
          <w:color w:val="333333"/>
          <w:sz w:val="32"/>
          <w:szCs w:val="32"/>
          <w:lang w:val="en-US" w:eastAsia="zh-CN"/>
        </w:rPr>
        <w:t>20</w:t>
      </w:r>
      <w:r>
        <w:rPr>
          <w:rFonts w:hint="eastAsia" w:ascii="仿宋_GB2312" w:hAnsi="仿宋_GB2312" w:eastAsia="仿宋_GB2312" w:cs="仿宋_GB2312"/>
          <w:color w:val="333333"/>
          <w:sz w:val="32"/>
          <w:szCs w:val="32"/>
        </w:rPr>
        <w:t>年年末实有在职人数</w:t>
      </w:r>
      <w:r>
        <w:rPr>
          <w:rFonts w:hint="eastAsia" w:ascii="仿宋_GB2312" w:hAnsi="仿宋_GB2312" w:eastAsia="仿宋_GB2312" w:cs="仿宋_GB2312"/>
          <w:color w:val="333333"/>
          <w:sz w:val="32"/>
          <w:szCs w:val="32"/>
          <w:lang w:val="en-US" w:eastAsia="zh-CN"/>
        </w:rPr>
        <w:t>45</w:t>
      </w:r>
      <w:r>
        <w:rPr>
          <w:rFonts w:hint="eastAsia" w:ascii="仿宋_GB2312" w:hAnsi="仿宋_GB2312" w:eastAsia="仿宋_GB2312" w:cs="仿宋_GB2312"/>
          <w:color w:val="333333"/>
          <w:sz w:val="32"/>
          <w:szCs w:val="32"/>
        </w:rPr>
        <w:t>人。</w:t>
      </w:r>
    </w:p>
    <w:p>
      <w:pPr>
        <w:keepNext w:val="0"/>
        <w:keepLines w:val="0"/>
        <w:pageBreakBefore w:val="0"/>
        <w:kinsoku/>
        <w:wordWrap/>
        <w:overflowPunct/>
        <w:topLinePunct w:val="0"/>
        <w:autoSpaceDE/>
        <w:autoSpaceDN/>
        <w:bidi w:val="0"/>
        <w:adjustRightInd/>
        <w:snapToGrid/>
        <w:spacing w:before="20" w:after="20" w:line="600" w:lineRule="exact"/>
        <w:ind w:firstLine="480"/>
        <w:rPr>
          <w:rFonts w:hint="eastAsia" w:ascii="楷体" w:hAnsi="楷体" w:eastAsia="楷体" w:cs="楷体"/>
          <w:color w:val="333333"/>
          <w:sz w:val="32"/>
          <w:szCs w:val="32"/>
        </w:rPr>
      </w:pPr>
      <w:r>
        <w:rPr>
          <w:rFonts w:hint="eastAsia" w:ascii="楷体" w:hAnsi="楷体" w:eastAsia="楷体" w:cs="楷体"/>
          <w:color w:val="333333"/>
          <w:sz w:val="32"/>
          <w:szCs w:val="32"/>
        </w:rPr>
        <w:t xml:space="preserve"> 2、工作职责</w:t>
      </w:r>
    </w:p>
    <w:p>
      <w:pPr>
        <w:keepNext w:val="0"/>
        <w:keepLines w:val="0"/>
        <w:pageBreakBefore w:val="0"/>
        <w:kinsoku/>
        <w:wordWrap/>
        <w:overflowPunct/>
        <w:topLinePunct w:val="0"/>
        <w:autoSpaceDE/>
        <w:autoSpaceDN/>
        <w:bidi w:val="0"/>
        <w:adjustRightInd/>
        <w:snapToGrid/>
        <w:spacing w:before="20" w:after="20" w:line="600" w:lineRule="exact"/>
        <w:ind w:firstLine="48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 xml:space="preserve"> 根据怀政办发[2015]35号文件，市统计局工作职责如下：</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①贯彻执行国家统计工作方针、政策和统计法律、法规，完成国家和省规定的统计调查任务，承担组织领导和协调全市统计工作，确保统计数据真实、准确、及时；检查监督统计法规的实施情况，查处各类统计违法行为。</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②组织实施全市及各县（市、区）国民经济核算制度和全市投入产出调查，核算全市及各县（市、区）国内生产总值，汇编提供国民经济核算资料，监督管理全市各县（市、区）国民经济核算工作。</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③会同有关部门拟订重大市情市力普查计划与方案，组织实施全市人口、经济、农业等重大市情市力普查，汇总、整理和提供有关市情市力方面的统计数据。</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④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⑤组织实施社会和经济发展密切相关的综合统计调查和提供统计数据，包括能源、投资、消费、价格、收入、科技、人口、劳动力、社会发展基本情况、环境基本状况、资源、房屋、对外贸易、对外经济等。</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⑥组织各县（市、区）、各部门的经济、社会、科技和资源环境统计调查；统一核定、管理、公布全市性基本统计资料，定期发布全市国民经济和社会发展情况的统计信息。组织建立服务业统计信息管理制度、共享制度和发布制度。</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⑦对国民经济、社会发展、科技进步和资源环境等情况进行统计调查、统计分析、统计预测和统计监督。统计部门开展的统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⑧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⑨协助地方管理和考核县（市、区）统计局正副局长，指导全市统计专业技术队伍建设，会同有关部门组织管理全市统计专业资格考试、职务评聘和从业资格认定工作，指导全市统计科研、统计教育、统计宣传工作。</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⑩建立并管理全市统计信息自动化系统和统计数据库系统，组织制定各县（市、区）、市直各部门统计数据库和网络的基本标准和运行规则，指导全市统计信息化系统建设。</w:t>
      </w:r>
    </w:p>
    <w:p>
      <w:pPr>
        <w:keepNext w:val="0"/>
        <w:keepLines w:val="0"/>
        <w:pageBreakBefore w:val="0"/>
        <w:kinsoku/>
        <w:wordWrap/>
        <w:overflowPunct/>
        <w:topLinePunct w:val="0"/>
        <w:autoSpaceDE/>
        <w:autoSpaceDN/>
        <w:bidi w:val="0"/>
        <w:adjustRightInd/>
        <w:snapToGrid/>
        <w:spacing w:before="20" w:after="20" w:line="600" w:lineRule="exact"/>
        <w:rPr>
          <w:rFonts w:ascii="Calibri" w:hAnsi="Calibri" w:eastAsia="宋体" w:cs="Times New Roman"/>
        </w:rPr>
      </w:pPr>
      <w:r>
        <w:rPr>
          <w:rFonts w:hint="eastAsia" w:ascii="仿宋" w:hAnsi="仿宋" w:eastAsia="仿宋" w:cs="仿宋"/>
          <w:b/>
          <w:color w:val="333333"/>
          <w:sz w:val="32"/>
          <w:szCs w:val="32"/>
        </w:rPr>
        <w:t xml:space="preserve">    （二）20</w:t>
      </w:r>
      <w:r>
        <w:rPr>
          <w:rFonts w:hint="eastAsia" w:ascii="仿宋" w:hAnsi="仿宋" w:eastAsia="仿宋" w:cs="仿宋"/>
          <w:b/>
          <w:color w:val="333333"/>
          <w:sz w:val="32"/>
          <w:szCs w:val="32"/>
          <w:lang w:val="en-US" w:eastAsia="zh-CN"/>
        </w:rPr>
        <w:t>20</w:t>
      </w:r>
      <w:r>
        <w:rPr>
          <w:rFonts w:hint="eastAsia" w:ascii="仿宋" w:hAnsi="仿宋" w:eastAsia="仿宋" w:cs="仿宋"/>
          <w:b/>
          <w:color w:val="333333"/>
          <w:sz w:val="32"/>
          <w:szCs w:val="32"/>
        </w:rPr>
        <w:t>年重点工作</w:t>
      </w:r>
    </w:p>
    <w:p>
      <w:pPr>
        <w:pStyle w:val="6"/>
        <w:keepNext w:val="0"/>
        <w:keepLines w:val="0"/>
        <w:pageBreakBefore w:val="0"/>
        <w:numPr>
          <w:ilvl w:val="0"/>
          <w:numId w:val="0"/>
        </w:numPr>
        <w:kinsoku/>
        <w:wordWrap/>
        <w:overflowPunct/>
        <w:topLinePunct w:val="0"/>
        <w:autoSpaceDE/>
        <w:autoSpaceDN/>
        <w:bidi w:val="0"/>
        <w:adjustRightInd/>
        <w:snapToGrid/>
        <w:spacing w:before="20" w:after="20" w:line="600" w:lineRule="exact"/>
        <w:ind w:firstLine="640" w:firstLineChars="200"/>
        <w:jc w:val="both"/>
        <w:rPr>
          <w:rFonts w:ascii="Times New Roman" w:hAnsi="Times New Roman" w:eastAsia="仿宋_GB2312"/>
          <w:kern w:val="0"/>
          <w:sz w:val="32"/>
          <w:szCs w:val="32"/>
        </w:rPr>
      </w:pPr>
      <w:r>
        <w:rPr>
          <w:rFonts w:hint="eastAsia" w:ascii="楷体" w:hAnsi="楷体" w:eastAsia="楷体" w:cs="楷体"/>
          <w:b w:val="0"/>
          <w:bCs/>
          <w:kern w:val="0"/>
          <w:sz w:val="32"/>
          <w:szCs w:val="32"/>
          <w:lang w:val="en-US" w:eastAsia="zh-CN"/>
        </w:rPr>
        <w:t>1.</w:t>
      </w:r>
      <w:r>
        <w:rPr>
          <w:rFonts w:hint="eastAsia" w:ascii="楷体" w:hAnsi="楷体" w:eastAsia="楷体" w:cs="楷体"/>
          <w:b w:val="0"/>
          <w:bCs/>
          <w:kern w:val="0"/>
          <w:sz w:val="32"/>
          <w:szCs w:val="32"/>
          <w:lang w:eastAsia="zh-CN"/>
        </w:rPr>
        <w:t>开展</w:t>
      </w:r>
      <w:r>
        <w:rPr>
          <w:rFonts w:hint="eastAsia" w:ascii="楷体" w:hAnsi="楷体" w:eastAsia="楷体" w:cs="楷体"/>
          <w:b w:val="0"/>
          <w:bCs/>
          <w:kern w:val="0"/>
          <w:sz w:val="32"/>
          <w:szCs w:val="32"/>
        </w:rPr>
        <w:t>第七次全国人口普查。</w:t>
      </w:r>
      <w:r>
        <w:rPr>
          <w:rFonts w:ascii="Times New Roman" w:hAnsi="Times New Roman" w:eastAsia="仿宋_GB2312"/>
          <w:kern w:val="0"/>
          <w:sz w:val="32"/>
          <w:szCs w:val="32"/>
        </w:rPr>
        <w:t>2020年是第七次全国人口普查年，将彻查人口出生变动情况以及房屋情况。全面落实普查经费，及时足额拨付到位，全力保障普查所需物资和办公设备等；积极组建普查队伍，做好“两员”选调、培训和管理工作。此外，还要加大普查宣传，做好数据处理软硬环境准备、现场登记、数据处理审核和事后质量抽查等工作，积极探索移动大数据在人口普查中的应用。</w:t>
      </w:r>
    </w:p>
    <w:p>
      <w:pPr>
        <w:pStyle w:val="6"/>
        <w:keepNext w:val="0"/>
        <w:keepLines w:val="0"/>
        <w:pageBreakBefore w:val="0"/>
        <w:numPr>
          <w:ilvl w:val="0"/>
          <w:numId w:val="0"/>
        </w:numPr>
        <w:kinsoku/>
        <w:wordWrap/>
        <w:overflowPunct/>
        <w:topLinePunct w:val="0"/>
        <w:autoSpaceDE/>
        <w:autoSpaceDN/>
        <w:bidi w:val="0"/>
        <w:adjustRightInd/>
        <w:snapToGrid/>
        <w:spacing w:before="20" w:after="20" w:line="600" w:lineRule="exact"/>
        <w:ind w:firstLine="640" w:firstLineChars="200"/>
        <w:jc w:val="both"/>
        <w:rPr>
          <w:rFonts w:ascii="Times New Roman" w:hAnsi="Times New Roman" w:eastAsia="仿宋_GB2312"/>
          <w:kern w:val="0"/>
          <w:sz w:val="32"/>
          <w:szCs w:val="32"/>
        </w:rPr>
      </w:pPr>
      <w:r>
        <w:rPr>
          <w:rFonts w:hint="eastAsia" w:ascii="楷体" w:hAnsi="楷体" w:eastAsia="楷体" w:cs="楷体"/>
          <w:b w:val="0"/>
          <w:bCs/>
          <w:sz w:val="32"/>
          <w:szCs w:val="32"/>
          <w:lang w:val="en-US" w:eastAsia="zh-CN"/>
        </w:rPr>
        <w:t>2.</w:t>
      </w:r>
      <w:r>
        <w:rPr>
          <w:rFonts w:hint="eastAsia" w:ascii="楷体" w:hAnsi="楷体" w:eastAsia="楷体" w:cs="楷体"/>
          <w:b w:val="0"/>
          <w:bCs/>
          <w:sz w:val="32"/>
          <w:szCs w:val="32"/>
        </w:rPr>
        <w:t>扎实做好“四经普”后续工作。</w:t>
      </w:r>
      <w:r>
        <w:rPr>
          <w:rFonts w:ascii="Times New Roman" w:hAnsi="Times New Roman" w:eastAsia="仿宋_GB2312"/>
          <w:sz w:val="32"/>
          <w:szCs w:val="32"/>
        </w:rPr>
        <w:t>及时发布信息，积极撰写普查公报，多形式对外发布普查数据。</w:t>
      </w:r>
      <w:r>
        <w:rPr>
          <w:rFonts w:ascii="Times New Roman" w:hAnsi="Times New Roman" w:eastAsia="仿宋_GB2312"/>
          <w:kern w:val="0"/>
          <w:sz w:val="32"/>
          <w:szCs w:val="32"/>
        </w:rPr>
        <w:t>编辑出版普查成果资料，及时编印《怀化市经济普查年鉴2018》等普查资料。开发统计地理信息系统，</w:t>
      </w:r>
      <w:r>
        <w:rPr>
          <w:rFonts w:ascii="Times New Roman" w:hAnsi="Times New Roman" w:eastAsia="仿宋_GB2312"/>
          <w:sz w:val="32"/>
          <w:szCs w:val="32"/>
        </w:rPr>
        <w:t>为制定怀化区域发展战略提供统计信息服务</w:t>
      </w:r>
      <w:r>
        <w:rPr>
          <w:rFonts w:ascii="Times New Roman" w:hAnsi="Times New Roman" w:eastAsia="仿宋_GB2312"/>
          <w:kern w:val="0"/>
          <w:sz w:val="32"/>
          <w:szCs w:val="32"/>
        </w:rPr>
        <w:t>。</w:t>
      </w:r>
    </w:p>
    <w:p>
      <w:pPr>
        <w:keepNext w:val="0"/>
        <w:keepLines w:val="0"/>
        <w:pageBreakBefore w:val="0"/>
        <w:numPr>
          <w:ilvl w:val="0"/>
          <w:numId w:val="0"/>
        </w:numPr>
        <w:kinsoku/>
        <w:wordWrap/>
        <w:overflowPunct/>
        <w:topLinePunct w:val="0"/>
        <w:autoSpaceDE/>
        <w:autoSpaceDN/>
        <w:bidi w:val="0"/>
        <w:adjustRightInd/>
        <w:snapToGrid/>
        <w:spacing w:before="20" w:after="20" w:line="600" w:lineRule="exact"/>
        <w:ind w:firstLine="640" w:firstLineChars="200"/>
        <w:rPr>
          <w:rFonts w:ascii="Times New Roman" w:hAnsi="Times New Roman" w:eastAsia="仿宋_GB2312"/>
          <w:sz w:val="32"/>
          <w:szCs w:val="32"/>
        </w:rPr>
      </w:pPr>
      <w:r>
        <w:rPr>
          <w:rFonts w:hint="eastAsia" w:ascii="楷体" w:hAnsi="楷体" w:eastAsia="楷体" w:cs="楷体"/>
          <w:b w:val="0"/>
          <w:bCs/>
          <w:sz w:val="32"/>
          <w:szCs w:val="32"/>
          <w:lang w:val="en-US" w:eastAsia="zh-CN"/>
        </w:rPr>
        <w:t>3.</w:t>
      </w:r>
      <w:r>
        <w:rPr>
          <w:rFonts w:hint="eastAsia" w:ascii="楷体" w:hAnsi="楷体" w:eastAsia="楷体" w:cs="楷体"/>
          <w:b w:val="0"/>
          <w:bCs/>
          <w:sz w:val="32"/>
          <w:szCs w:val="32"/>
        </w:rPr>
        <w:t>切实做好国民经济核算制度改革。</w:t>
      </w:r>
      <w:r>
        <w:rPr>
          <w:rFonts w:ascii="Times New Roman" w:hAnsi="Times New Roman" w:eastAsia="仿宋_GB2312"/>
          <w:sz w:val="32"/>
          <w:szCs w:val="32"/>
        </w:rPr>
        <w:t>2020年将在全国范围内正式实施地区生产总值统一核算，实现GDP各省市区汇总数与全国数在总量、结构和速度上的衔接。切实按核算新制度做好核算工作，确保各县市区汇总数与全市数总量、结构和速度上的无缝衔接。</w:t>
      </w:r>
    </w:p>
    <w:p>
      <w:pPr>
        <w:pStyle w:val="16"/>
        <w:keepNext w:val="0"/>
        <w:keepLines w:val="0"/>
        <w:pageBreakBefore w:val="0"/>
        <w:kinsoku/>
        <w:wordWrap/>
        <w:overflowPunct/>
        <w:topLinePunct w:val="0"/>
        <w:autoSpaceDE/>
        <w:autoSpaceDN/>
        <w:bidi w:val="0"/>
        <w:adjustRightInd/>
        <w:snapToGrid/>
        <w:spacing w:before="20" w:after="20" w:line="600" w:lineRule="exact"/>
        <w:ind w:left="0" w:leftChars="0" w:firstLine="640" w:firstLineChars="200"/>
        <w:rPr>
          <w:rFonts w:ascii="Times New Roman" w:hAnsi="Times New Roman" w:eastAsia="仿宋_GB2312"/>
        </w:rPr>
      </w:pPr>
      <w:r>
        <w:rPr>
          <w:rFonts w:hint="eastAsia" w:ascii="楷体" w:hAnsi="楷体" w:eastAsia="楷体" w:cs="楷体"/>
          <w:b w:val="0"/>
          <w:bCs/>
          <w:lang w:val="en-US" w:eastAsia="zh-CN"/>
        </w:rPr>
        <w:t>4.加强依法治统，</w:t>
      </w:r>
      <w:r>
        <w:rPr>
          <w:rFonts w:hint="eastAsia" w:ascii="楷体" w:hAnsi="楷体" w:eastAsia="楷体" w:cs="楷体"/>
          <w:b w:val="0"/>
          <w:bCs/>
          <w:lang w:eastAsia="zh-CN"/>
        </w:rPr>
        <w:t>落实</w:t>
      </w:r>
      <w:r>
        <w:rPr>
          <w:rFonts w:hint="eastAsia" w:ascii="楷体" w:hAnsi="楷体" w:eastAsia="楷体" w:cs="楷体"/>
          <w:b w:val="0"/>
          <w:bCs/>
        </w:rPr>
        <w:t>“五查五看”。</w:t>
      </w:r>
      <w:r>
        <w:rPr>
          <w:rFonts w:ascii="Times New Roman" w:hAnsi="Times New Roman" w:eastAsia="仿宋_GB2312"/>
          <w:b w:val="0"/>
          <w:bCs/>
        </w:rPr>
        <w:t>进一步以提高统计数据质量为核心，做好防范和惩治统计造假、弄虚作假工作。</w:t>
      </w:r>
      <w:r>
        <w:rPr>
          <w:rFonts w:ascii="Times New Roman" w:hAnsi="Times New Roman" w:eastAsia="仿宋_GB2312"/>
        </w:rPr>
        <w:t>认真落实“五查五看”要求，积极配合上级统计部门做好统计督查。同时，认真规范开展好统计执法监督。</w:t>
      </w:r>
      <w:r>
        <w:rPr>
          <w:rFonts w:ascii="Times New Roman" w:hAnsi="Times New Roman" w:eastAsia="仿宋_GB2312"/>
          <w:b w:val="0"/>
          <w:bCs/>
        </w:rPr>
        <w:t>进一步加大统计宣传力度</w:t>
      </w:r>
      <w:r>
        <w:rPr>
          <w:rFonts w:hint="eastAsia" w:ascii="Times New Roman" w:hAnsi="Times New Roman" w:eastAsia="仿宋_GB2312"/>
          <w:b w:val="0"/>
          <w:bCs/>
          <w:lang w:eastAsia="zh-CN"/>
        </w:rPr>
        <w:t>，</w:t>
      </w:r>
      <w:r>
        <w:rPr>
          <w:rFonts w:ascii="Times New Roman" w:hAnsi="Times New Roman" w:eastAsia="仿宋_GB2312"/>
        </w:rPr>
        <w:t>提高全社会对统计法律法规的认识和敬畏。</w:t>
      </w:r>
    </w:p>
    <w:p>
      <w:pPr>
        <w:pStyle w:val="6"/>
        <w:keepNext w:val="0"/>
        <w:keepLines w:val="0"/>
        <w:pageBreakBefore w:val="0"/>
        <w:widowControl/>
        <w:numPr>
          <w:ilvl w:val="0"/>
          <w:numId w:val="1"/>
        </w:numPr>
        <w:kinsoku/>
        <w:wordWrap/>
        <w:overflowPunct/>
        <w:topLinePunct w:val="0"/>
        <w:autoSpaceDE/>
        <w:autoSpaceDN/>
        <w:bidi w:val="0"/>
        <w:adjustRightInd/>
        <w:snapToGrid/>
        <w:spacing w:before="20" w:after="20" w:line="600" w:lineRule="exact"/>
        <w:ind w:firstLine="640" w:firstLineChars="200"/>
        <w:rPr>
          <w:rStyle w:val="9"/>
          <w:rFonts w:hint="eastAsia" w:ascii="黑体" w:hAnsi="黑体" w:eastAsia="黑体" w:cs="黑体"/>
          <w:b w:val="0"/>
          <w:bCs w:val="0"/>
          <w:color w:val="333333"/>
          <w:sz w:val="32"/>
          <w:szCs w:val="32"/>
        </w:rPr>
      </w:pPr>
      <w:r>
        <w:rPr>
          <w:rStyle w:val="9"/>
          <w:rFonts w:hint="eastAsia" w:ascii="黑体" w:hAnsi="黑体" w:eastAsia="黑体" w:cs="黑体"/>
          <w:b w:val="0"/>
          <w:bCs w:val="0"/>
          <w:color w:val="333333"/>
          <w:sz w:val="32"/>
          <w:szCs w:val="32"/>
        </w:rPr>
        <w:t>部门整体支出管理及使用情况</w:t>
      </w:r>
    </w:p>
    <w:p>
      <w:pPr>
        <w:pStyle w:val="6"/>
        <w:keepNext w:val="0"/>
        <w:keepLines w:val="0"/>
        <w:pageBreakBefore w:val="0"/>
        <w:widowControl/>
        <w:numPr>
          <w:ilvl w:val="0"/>
          <w:numId w:val="0"/>
        </w:numPr>
        <w:kinsoku/>
        <w:wordWrap/>
        <w:overflowPunct/>
        <w:topLinePunct w:val="0"/>
        <w:autoSpaceDE/>
        <w:autoSpaceDN/>
        <w:bidi w:val="0"/>
        <w:adjustRightInd/>
        <w:snapToGrid/>
        <w:spacing w:before="20" w:after="20" w:line="600" w:lineRule="exact"/>
        <w:rPr>
          <w:rFonts w:hint="eastAsia" w:ascii="仿宋_GB2312" w:hAnsi="仿宋_GB2312" w:eastAsia="仿宋_GB2312" w:cs="仿宋_GB2312"/>
          <w:color w:val="333333"/>
          <w:sz w:val="32"/>
          <w:szCs w:val="32"/>
        </w:rPr>
      </w:pPr>
      <w:r>
        <w:rPr>
          <w:rStyle w:val="9"/>
          <w:rFonts w:hint="eastAsia" w:ascii="黑体" w:hAnsi="黑体" w:eastAsia="黑体" w:cs="黑体"/>
          <w:color w:val="333333"/>
          <w:sz w:val="31"/>
          <w:szCs w:val="31"/>
          <w:lang w:val="en-US" w:eastAsia="zh-CN"/>
        </w:rPr>
        <w:t xml:space="preserve">   </w:t>
      </w:r>
      <w:r>
        <w:rPr>
          <w:rStyle w:val="9"/>
          <w:rFonts w:hint="eastAsia" w:ascii="仿宋_GB2312" w:hAnsi="仿宋_GB2312" w:eastAsia="仿宋_GB2312" w:cs="仿宋_GB2312"/>
          <w:color w:val="333333"/>
          <w:sz w:val="31"/>
          <w:szCs w:val="31"/>
          <w:lang w:val="en-US" w:eastAsia="zh-CN"/>
        </w:rPr>
        <w:t xml:space="preserve"> </w:t>
      </w:r>
      <w:r>
        <w:rPr>
          <w:rFonts w:hint="eastAsia" w:ascii="仿宋_GB2312" w:hAnsi="仿宋_GB2312" w:eastAsia="仿宋_GB2312" w:cs="仿宋_GB2312"/>
          <w:color w:val="333333"/>
          <w:sz w:val="32"/>
          <w:szCs w:val="32"/>
        </w:rPr>
        <w:t>本年收入：一般公共预算财政拨款收入</w:t>
      </w:r>
      <w:r>
        <w:rPr>
          <w:rFonts w:hint="eastAsia" w:ascii="仿宋_GB2312" w:hAnsi="仿宋_GB2312" w:eastAsia="仿宋_GB2312" w:cs="仿宋_GB2312"/>
          <w:color w:val="333333"/>
          <w:sz w:val="32"/>
          <w:szCs w:val="32"/>
          <w:lang w:val="en-US" w:eastAsia="zh-CN"/>
        </w:rPr>
        <w:t>876.17</w:t>
      </w:r>
      <w:r>
        <w:rPr>
          <w:rFonts w:hint="eastAsia" w:ascii="仿宋_GB2312" w:hAnsi="仿宋_GB2312" w:eastAsia="仿宋_GB2312" w:cs="仿宋_GB2312"/>
          <w:color w:val="333333"/>
          <w:sz w:val="32"/>
          <w:szCs w:val="32"/>
        </w:rPr>
        <w:t>万元。</w:t>
      </w:r>
    </w:p>
    <w:p>
      <w:pPr>
        <w:pStyle w:val="6"/>
        <w:keepNext w:val="0"/>
        <w:keepLines w:val="0"/>
        <w:pageBreakBefore w:val="0"/>
        <w:widowControl/>
        <w:kinsoku/>
        <w:wordWrap/>
        <w:overflowPunct/>
        <w:topLinePunct w:val="0"/>
        <w:autoSpaceDE/>
        <w:autoSpaceDN/>
        <w:bidi w:val="0"/>
        <w:adjustRightInd/>
        <w:snapToGrid/>
        <w:spacing w:before="20" w:after="20" w:line="600" w:lineRule="exact"/>
        <w:ind w:left="319" w:leftChars="152" w:firstLine="320" w:firstLineChars="1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本年支出：</w:t>
      </w:r>
      <w:r>
        <w:rPr>
          <w:rFonts w:hint="eastAsia" w:ascii="仿宋_GB2312" w:hAnsi="仿宋_GB2312" w:eastAsia="仿宋_GB2312" w:cs="仿宋_GB2312"/>
          <w:color w:val="333333"/>
          <w:sz w:val="32"/>
          <w:szCs w:val="32"/>
          <w:lang w:val="en-US" w:eastAsia="zh-CN"/>
        </w:rPr>
        <w:t>885.08</w:t>
      </w:r>
      <w:r>
        <w:rPr>
          <w:rFonts w:hint="eastAsia" w:ascii="仿宋_GB2312" w:hAnsi="仿宋_GB2312" w:eastAsia="仿宋_GB2312" w:cs="仿宋_GB2312"/>
          <w:color w:val="333333"/>
          <w:sz w:val="32"/>
          <w:szCs w:val="32"/>
        </w:rPr>
        <w:t>万元（其中：基本支出</w:t>
      </w:r>
      <w:r>
        <w:rPr>
          <w:rFonts w:hint="eastAsia" w:ascii="仿宋_GB2312" w:hAnsi="仿宋_GB2312" w:eastAsia="仿宋_GB2312" w:cs="仿宋_GB2312"/>
          <w:color w:val="333333"/>
          <w:sz w:val="32"/>
          <w:szCs w:val="32"/>
          <w:lang w:val="en-US" w:eastAsia="zh-CN"/>
        </w:rPr>
        <w:t xml:space="preserve"> 885.08</w:t>
      </w:r>
      <w:r>
        <w:rPr>
          <w:rFonts w:hint="eastAsia" w:ascii="仿宋_GB2312" w:hAnsi="仿宋_GB2312" w:eastAsia="仿宋_GB2312" w:cs="仿宋_GB2312"/>
          <w:color w:val="333333"/>
          <w:sz w:val="32"/>
          <w:szCs w:val="32"/>
        </w:rPr>
        <w:t>万元；项目支出</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万元）。</w:t>
      </w:r>
    </w:p>
    <w:p>
      <w:pPr>
        <w:pStyle w:val="6"/>
        <w:keepNext w:val="0"/>
        <w:keepLines w:val="0"/>
        <w:pageBreakBefore w:val="0"/>
        <w:widowControl/>
        <w:numPr>
          <w:ilvl w:val="0"/>
          <w:numId w:val="2"/>
        </w:numPr>
        <w:kinsoku/>
        <w:wordWrap/>
        <w:overflowPunct/>
        <w:topLinePunct w:val="0"/>
        <w:autoSpaceDE/>
        <w:autoSpaceDN/>
        <w:bidi w:val="0"/>
        <w:adjustRightInd/>
        <w:snapToGrid/>
        <w:spacing w:before="20" w:after="20" w:line="600" w:lineRule="exact"/>
        <w:ind w:firstLine="620" w:firstLineChars="200"/>
        <w:rPr>
          <w:rStyle w:val="9"/>
          <w:rFonts w:hint="eastAsia" w:ascii="黑体" w:hAnsi="黑体" w:eastAsia="黑体" w:cs="黑体"/>
          <w:b w:val="0"/>
          <w:color w:val="333333"/>
          <w:sz w:val="31"/>
          <w:szCs w:val="31"/>
        </w:rPr>
      </w:pPr>
      <w:r>
        <w:rPr>
          <w:rStyle w:val="9"/>
          <w:rFonts w:hint="eastAsia" w:ascii="黑体" w:hAnsi="黑体" w:eastAsia="黑体" w:cs="黑体"/>
          <w:b w:val="0"/>
          <w:color w:val="333333"/>
          <w:sz w:val="31"/>
          <w:szCs w:val="31"/>
        </w:rPr>
        <w:t>基本支出</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基本支出系保障我局机构正常运转、完成日常工作任务而发生的各项支出，包括用于在职人员基本工资、津补贴等人员经费以及办公费、印刷费、水电费、办公设备购置等日常公用经费。</w:t>
      </w:r>
      <w:r>
        <w:rPr>
          <w:rFonts w:hint="eastAsia" w:ascii="仿宋_GB2312" w:hAnsi="仿宋_GB2312" w:eastAsia="仿宋_GB2312" w:cs="仿宋_GB2312"/>
          <w:color w:val="333333"/>
          <w:sz w:val="32"/>
          <w:szCs w:val="32"/>
          <w:lang w:eastAsia="zh-CN"/>
        </w:rPr>
        <w:t>全年支出</w:t>
      </w:r>
      <w:r>
        <w:rPr>
          <w:rFonts w:hint="eastAsia" w:ascii="仿宋_GB2312" w:hAnsi="仿宋_GB2312" w:eastAsia="仿宋_GB2312" w:cs="仿宋_GB2312"/>
          <w:color w:val="333333"/>
          <w:sz w:val="32"/>
          <w:szCs w:val="32"/>
          <w:lang w:val="en-US" w:eastAsia="zh-CN"/>
        </w:rPr>
        <w:t>885.08万元。具体包括：人员经费支出524.99万元、日常公用经费支出269.18万元。公用经费支出269.18万元，其中办公费27.3万元，印刷费25.41万元， 邮电费6万元，差旅费31.42万元，维修（护）费13.47万元，会议费3.5万元，培训费14万元，公务接待费3.44万元，劳务费28.98万元，委托业务费5.36万元，工会经费15万元，福利费15.17万元，公务用车运行维护费2.13万元，其他交通费用37.88万元，其他商品和服务支出40.12万元。</w:t>
      </w:r>
    </w:p>
    <w:p>
      <w:pPr>
        <w:pStyle w:val="6"/>
        <w:widowControl/>
        <w:spacing w:line="600" w:lineRule="exact"/>
        <w:ind w:firstLine="640" w:firstLineChars="200"/>
        <w:rPr>
          <w:rFonts w:ascii="仿宋" w:hAnsi="仿宋" w:eastAsia="仿宋" w:cs="仿宋"/>
          <w:color w:val="333333"/>
          <w:sz w:val="32"/>
          <w:szCs w:val="32"/>
        </w:rPr>
      </w:pPr>
      <w:r>
        <w:rPr>
          <w:rFonts w:hint="eastAsia" w:ascii="仿宋" w:hAnsi="仿宋" w:eastAsia="仿宋" w:cs="仿宋"/>
          <w:color w:val="333333"/>
          <w:sz w:val="32"/>
          <w:szCs w:val="32"/>
        </w:rPr>
        <w:t>“三公”经费预算为</w:t>
      </w:r>
      <w:r>
        <w:rPr>
          <w:rFonts w:hint="eastAsia" w:ascii="仿宋" w:hAnsi="仿宋" w:eastAsia="仿宋" w:cs="仿宋"/>
          <w:color w:val="333333"/>
          <w:sz w:val="32"/>
          <w:szCs w:val="32"/>
          <w:lang w:val="en-US" w:eastAsia="zh-CN"/>
        </w:rPr>
        <w:t>8.26</w:t>
      </w:r>
      <w:r>
        <w:rPr>
          <w:rFonts w:hint="eastAsia" w:ascii="仿宋" w:hAnsi="仿宋" w:eastAsia="仿宋" w:cs="仿宋"/>
          <w:color w:val="333333"/>
          <w:sz w:val="32"/>
          <w:szCs w:val="32"/>
        </w:rPr>
        <w:t>万元，支出</w:t>
      </w:r>
      <w:r>
        <w:rPr>
          <w:rFonts w:hint="eastAsia" w:ascii="仿宋" w:hAnsi="仿宋" w:eastAsia="仿宋" w:cs="仿宋"/>
          <w:color w:val="333333"/>
          <w:sz w:val="32"/>
          <w:szCs w:val="32"/>
          <w:lang w:val="en-US" w:eastAsia="zh-CN"/>
        </w:rPr>
        <w:t>5.57</w:t>
      </w:r>
      <w:r>
        <w:rPr>
          <w:rFonts w:hint="eastAsia" w:ascii="仿宋" w:hAnsi="仿宋" w:eastAsia="仿宋" w:cs="仿宋"/>
          <w:color w:val="333333"/>
          <w:sz w:val="32"/>
          <w:szCs w:val="32"/>
        </w:rPr>
        <w:t>万元，其中：公务用车运行维护费预算为</w:t>
      </w:r>
      <w:r>
        <w:rPr>
          <w:rFonts w:hint="eastAsia" w:ascii="仿宋" w:hAnsi="仿宋" w:eastAsia="仿宋" w:cs="仿宋"/>
          <w:color w:val="333333"/>
          <w:sz w:val="32"/>
          <w:szCs w:val="32"/>
          <w:lang w:val="en-US" w:eastAsia="zh-CN"/>
        </w:rPr>
        <w:t>3.5</w:t>
      </w:r>
      <w:r>
        <w:rPr>
          <w:rFonts w:hint="eastAsia" w:ascii="仿宋" w:hAnsi="仿宋" w:eastAsia="仿宋" w:cs="仿宋"/>
          <w:color w:val="333333"/>
          <w:sz w:val="32"/>
          <w:szCs w:val="32"/>
        </w:rPr>
        <w:t>万元，支出</w:t>
      </w:r>
      <w:r>
        <w:rPr>
          <w:rFonts w:hint="eastAsia" w:ascii="仿宋" w:hAnsi="仿宋" w:eastAsia="仿宋" w:cs="仿宋"/>
          <w:color w:val="333333"/>
          <w:sz w:val="32"/>
          <w:szCs w:val="32"/>
          <w:lang w:val="en-US" w:eastAsia="zh-CN"/>
        </w:rPr>
        <w:t>2.13</w:t>
      </w:r>
      <w:r>
        <w:rPr>
          <w:rFonts w:hint="eastAsia" w:ascii="仿宋" w:hAnsi="仿宋" w:eastAsia="仿宋" w:cs="仿宋"/>
          <w:color w:val="333333"/>
          <w:sz w:val="32"/>
          <w:szCs w:val="32"/>
        </w:rPr>
        <w:t>万元；公务接待预算为</w:t>
      </w:r>
      <w:r>
        <w:rPr>
          <w:rFonts w:hint="eastAsia" w:ascii="仿宋" w:hAnsi="仿宋" w:eastAsia="仿宋" w:cs="仿宋"/>
          <w:color w:val="333333"/>
          <w:sz w:val="32"/>
          <w:szCs w:val="32"/>
          <w:lang w:val="en-US" w:eastAsia="zh-CN"/>
        </w:rPr>
        <w:t>4.76</w:t>
      </w:r>
      <w:r>
        <w:rPr>
          <w:rFonts w:hint="eastAsia" w:ascii="仿宋" w:hAnsi="仿宋" w:eastAsia="仿宋" w:cs="仿宋"/>
          <w:color w:val="333333"/>
          <w:sz w:val="32"/>
          <w:szCs w:val="32"/>
        </w:rPr>
        <w:t>万元，支出</w:t>
      </w:r>
      <w:r>
        <w:rPr>
          <w:rFonts w:hint="eastAsia" w:ascii="仿宋" w:hAnsi="仿宋" w:eastAsia="仿宋" w:cs="仿宋"/>
          <w:color w:val="333333"/>
          <w:sz w:val="32"/>
          <w:szCs w:val="32"/>
          <w:lang w:val="en-US" w:eastAsia="zh-CN"/>
        </w:rPr>
        <w:t>3.44</w:t>
      </w:r>
      <w:r>
        <w:rPr>
          <w:rFonts w:hint="eastAsia" w:ascii="仿宋" w:hAnsi="仿宋" w:eastAsia="仿宋" w:cs="仿宋"/>
          <w:color w:val="333333"/>
          <w:sz w:val="32"/>
          <w:szCs w:val="32"/>
        </w:rPr>
        <w:t>万元。因公出国（境）费预算为0万元，支出0元。</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20" w:firstLineChars="200"/>
        <w:rPr>
          <w:rFonts w:ascii="黑体" w:hAnsi="黑体" w:eastAsia="黑体" w:cs="黑体"/>
          <w:color w:val="333333"/>
          <w:sz w:val="31"/>
          <w:szCs w:val="31"/>
        </w:rPr>
      </w:pPr>
      <w:r>
        <w:rPr>
          <w:rStyle w:val="9"/>
          <w:rFonts w:hint="eastAsia" w:ascii="黑体" w:hAnsi="黑体" w:eastAsia="黑体" w:cs="黑体"/>
          <w:b w:val="0"/>
          <w:color w:val="333333"/>
          <w:sz w:val="31"/>
          <w:szCs w:val="31"/>
        </w:rPr>
        <w:t>（二）专项支出</w:t>
      </w:r>
    </w:p>
    <w:p>
      <w:pPr>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专项支出：是指单位为完成特定</w:t>
      </w:r>
      <w:r>
        <w:rPr>
          <w:rFonts w:hint="eastAsia" w:ascii="仿宋_GB2312" w:hAnsi="仿宋_GB2312" w:eastAsia="仿宋_GB2312" w:cs="仿宋_GB2312"/>
          <w:color w:val="333333"/>
          <w:sz w:val="32"/>
          <w:szCs w:val="32"/>
          <w:lang w:eastAsia="zh-CN"/>
        </w:rPr>
        <w:t>行政</w:t>
      </w:r>
      <w:r>
        <w:rPr>
          <w:rFonts w:hint="eastAsia" w:ascii="仿宋_GB2312" w:hAnsi="仿宋_GB2312" w:eastAsia="仿宋_GB2312" w:cs="仿宋_GB2312"/>
          <w:color w:val="333333"/>
          <w:sz w:val="32"/>
          <w:szCs w:val="32"/>
        </w:rPr>
        <w:t>工作任务或事业发展目标</w:t>
      </w:r>
      <w:r>
        <w:rPr>
          <w:rFonts w:hint="eastAsia" w:ascii="仿宋_GB2312" w:hAnsi="仿宋_GB2312" w:eastAsia="仿宋_GB2312" w:cs="仿宋_GB2312"/>
          <w:color w:val="333333"/>
          <w:sz w:val="32"/>
          <w:szCs w:val="32"/>
          <w:lang w:eastAsia="zh-CN"/>
        </w:rPr>
        <w:t>而发生的支出</w:t>
      </w:r>
      <w:r>
        <w:rPr>
          <w:rFonts w:hint="eastAsia" w:ascii="仿宋_GB2312" w:hAnsi="仿宋_GB2312" w:eastAsia="仿宋_GB2312" w:cs="仿宋_GB2312"/>
          <w:color w:val="333333"/>
          <w:sz w:val="32"/>
          <w:szCs w:val="32"/>
        </w:rPr>
        <w:t>，在基本支出之外。我局牢固树立“量入为出、勤俭节约、精打细算、合理安排”的理念，依法管理资金，专款专用，确保了全市统计专项工作的顺利开展。</w:t>
      </w:r>
    </w:p>
    <w:p>
      <w:pPr>
        <w:pStyle w:val="6"/>
        <w:keepNext w:val="0"/>
        <w:keepLines w:val="0"/>
        <w:pageBreakBefore w:val="0"/>
        <w:numPr>
          <w:ilvl w:val="0"/>
          <w:numId w:val="0"/>
        </w:numPr>
        <w:shd w:val="clear" w:color="auto" w:fill="FFFFFF"/>
        <w:kinsoku/>
        <w:wordWrap/>
        <w:overflowPunct/>
        <w:topLinePunct w:val="0"/>
        <w:autoSpaceDE/>
        <w:autoSpaceDN/>
        <w:bidi w:val="0"/>
        <w:adjustRightInd/>
        <w:snapToGrid/>
        <w:spacing w:before="20" w:after="20" w:line="600" w:lineRule="exact"/>
        <w:ind w:firstLine="640" w:firstLineChars="200"/>
        <w:textAlignment w:val="baseline"/>
        <w:rPr>
          <w:rFonts w:hint="eastAsia" w:ascii="仿宋" w:hAnsi="仿宋" w:eastAsia="仿宋" w:cs="仿宋"/>
          <w:b w:val="0"/>
          <w:bCs/>
          <w:color w:val="333333"/>
          <w:sz w:val="32"/>
          <w:szCs w:val="32"/>
        </w:rPr>
      </w:pPr>
      <w:r>
        <w:rPr>
          <w:rStyle w:val="9"/>
          <w:rFonts w:hint="eastAsia" w:ascii="黑体" w:hAnsi="黑体" w:eastAsia="黑体" w:cs="黑体"/>
          <w:b w:val="0"/>
          <w:bCs/>
          <w:color w:val="333333"/>
          <w:sz w:val="32"/>
          <w:szCs w:val="32"/>
          <w:lang w:eastAsia="zh-CN"/>
        </w:rPr>
        <w:t>三、</w:t>
      </w:r>
      <w:r>
        <w:rPr>
          <w:rStyle w:val="9"/>
          <w:rFonts w:hint="eastAsia" w:ascii="黑体" w:hAnsi="黑体" w:eastAsia="黑体" w:cs="黑体"/>
          <w:b w:val="0"/>
          <w:bCs/>
          <w:color w:val="333333"/>
          <w:sz w:val="32"/>
          <w:szCs w:val="32"/>
        </w:rPr>
        <w:t>部门专项组织实施情况</w:t>
      </w:r>
    </w:p>
    <w:p>
      <w:pPr>
        <w:pStyle w:val="6"/>
        <w:keepNext w:val="0"/>
        <w:keepLines w:val="0"/>
        <w:pageBreakBefore w:val="0"/>
        <w:numPr>
          <w:ilvl w:val="0"/>
          <w:numId w:val="0"/>
        </w:numPr>
        <w:shd w:val="clear" w:color="auto" w:fill="FFFFFF"/>
        <w:kinsoku/>
        <w:wordWrap/>
        <w:overflowPunct/>
        <w:topLinePunct w:val="0"/>
        <w:autoSpaceDE/>
        <w:autoSpaceDN/>
        <w:bidi w:val="0"/>
        <w:adjustRightInd/>
        <w:snapToGrid/>
        <w:spacing w:before="20" w:after="20" w:line="600" w:lineRule="exact"/>
        <w:ind w:firstLine="643" w:firstLineChars="200"/>
        <w:textAlignment w:val="baseline"/>
        <w:rPr>
          <w:rFonts w:hint="eastAsia" w:ascii="仿宋" w:hAnsi="仿宋" w:eastAsia="仿宋" w:cs="仿宋"/>
          <w:b/>
          <w:color w:val="333333"/>
          <w:sz w:val="32"/>
          <w:szCs w:val="32"/>
        </w:rPr>
      </w:pPr>
      <w:r>
        <w:rPr>
          <w:rFonts w:hint="eastAsia" w:ascii="仿宋" w:hAnsi="仿宋" w:eastAsia="仿宋" w:cs="仿宋"/>
          <w:b/>
          <w:color w:val="333333"/>
          <w:sz w:val="32"/>
          <w:szCs w:val="32"/>
        </w:rPr>
        <w:t>（一）</w:t>
      </w:r>
      <w:r>
        <w:rPr>
          <w:rFonts w:hint="eastAsia" w:ascii="仿宋" w:hAnsi="仿宋" w:eastAsia="仿宋" w:cs="仿宋"/>
          <w:b/>
          <w:color w:val="333333"/>
          <w:sz w:val="32"/>
          <w:szCs w:val="32"/>
          <w:lang w:eastAsia="zh-CN"/>
        </w:rPr>
        <w:t>建立健全各项制度</w:t>
      </w:r>
      <w:r>
        <w:rPr>
          <w:rFonts w:hint="eastAsia" w:ascii="仿宋" w:hAnsi="仿宋" w:eastAsia="仿宋" w:cs="仿宋"/>
          <w:b/>
          <w:color w:val="333333"/>
          <w:sz w:val="32"/>
          <w:szCs w:val="32"/>
        </w:rPr>
        <w:t>，</w:t>
      </w:r>
      <w:r>
        <w:rPr>
          <w:rFonts w:hint="eastAsia" w:ascii="仿宋" w:hAnsi="仿宋" w:eastAsia="仿宋" w:cs="仿宋"/>
          <w:b/>
          <w:color w:val="333333"/>
          <w:sz w:val="32"/>
          <w:szCs w:val="32"/>
          <w:lang w:eastAsia="zh-CN"/>
        </w:rPr>
        <w:t>科学</w:t>
      </w:r>
      <w:r>
        <w:rPr>
          <w:rFonts w:hint="eastAsia" w:ascii="仿宋" w:hAnsi="仿宋" w:eastAsia="仿宋" w:cs="仿宋"/>
          <w:b/>
          <w:color w:val="333333"/>
          <w:sz w:val="32"/>
          <w:szCs w:val="32"/>
        </w:rPr>
        <w:t>规范管理</w:t>
      </w:r>
    </w:p>
    <w:p>
      <w:pPr>
        <w:pStyle w:val="6"/>
        <w:keepNext w:val="0"/>
        <w:keepLines w:val="0"/>
        <w:pageBreakBefore w:val="0"/>
        <w:numPr>
          <w:ilvl w:val="0"/>
          <w:numId w:val="0"/>
        </w:numPr>
        <w:shd w:val="clear" w:color="auto" w:fill="FFFFFF"/>
        <w:kinsoku/>
        <w:wordWrap/>
        <w:overflowPunct/>
        <w:topLinePunct w:val="0"/>
        <w:autoSpaceDE/>
        <w:autoSpaceDN/>
        <w:bidi w:val="0"/>
        <w:adjustRightInd/>
        <w:snapToGrid/>
        <w:spacing w:before="20" w:after="20" w:line="600" w:lineRule="exact"/>
        <w:ind w:firstLine="640" w:firstLineChars="200"/>
        <w:textAlignment w:val="baseline"/>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1. 加强内部控制。我单位历来重视单位内部管理制度建设及监督，加强财务管理，强化财务监督，增强法纪观念，遵守规章制度。为保证财务管理工作规范有序进行，2020年我们加强内部控制和监督。对各项资金的管理、经费收支审批等均做了明确规定。各项经费支出实行限额把关、一支笔审批制度。开支金额在5000元以上的须经单位主要领导把关在报告上签署意见后，再履行“一单六签”的程序；开支在2万</w:t>
      </w:r>
      <w:bookmarkStart w:id="0" w:name="_GoBack"/>
      <w:bookmarkEnd w:id="0"/>
      <w:r>
        <w:rPr>
          <w:rFonts w:hint="eastAsia" w:ascii="仿宋_GB2312" w:hAnsi="仿宋_GB2312" w:eastAsia="仿宋_GB2312" w:cs="仿宋_GB2312"/>
          <w:color w:val="333333"/>
          <w:kern w:val="2"/>
          <w:sz w:val="32"/>
          <w:szCs w:val="32"/>
          <w:lang w:val="en-US" w:eastAsia="zh-CN" w:bidi="ar-SA"/>
        </w:rPr>
        <w:t>元以上的，需经党组会议研究通过。</w:t>
      </w:r>
    </w:p>
    <w:p>
      <w:pPr>
        <w:pStyle w:val="6"/>
        <w:keepNext w:val="0"/>
        <w:keepLines w:val="0"/>
        <w:pageBreakBefore w:val="0"/>
        <w:shd w:val="clear" w:color="auto" w:fill="FFFFFF"/>
        <w:kinsoku/>
        <w:wordWrap/>
        <w:overflowPunct/>
        <w:topLinePunct w:val="0"/>
        <w:autoSpaceDE/>
        <w:autoSpaceDN/>
        <w:bidi w:val="0"/>
        <w:adjustRightInd/>
        <w:snapToGrid/>
        <w:spacing w:before="20" w:after="20" w:line="600" w:lineRule="exact"/>
        <w:ind w:firstLine="640" w:firstLineChars="20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val="en-US" w:eastAsia="zh-CN"/>
        </w:rPr>
        <w:t>2.建立健全制度。</w:t>
      </w:r>
      <w:r>
        <w:rPr>
          <w:rFonts w:hint="eastAsia" w:ascii="仿宋_GB2312" w:hAnsi="仿宋_GB2312" w:eastAsia="仿宋_GB2312" w:cs="仿宋_GB2312"/>
          <w:color w:val="333333"/>
          <w:sz w:val="32"/>
          <w:szCs w:val="32"/>
        </w:rPr>
        <w:t>为认真贯彻落实中央八项规定和省委九项规定，市委、市政府厉行节约的精神，进一步规范机关作风、加强机关财务管理，我局严格执行《党政机关厉行节约反对浪费条例》规定及文件精神，进一步完善了《怀化市统计局财务管理制度》、《怀化市统计局公务接待管理规定》、《怀化市统计局公车使用管理办法》、《怀化市统计局固定资产管理制度》及《怀化市统计局信息化设备管理办法》</w:t>
      </w:r>
      <w:r>
        <w:rPr>
          <w:rFonts w:hint="eastAsia" w:ascii="仿宋_GB2312" w:hAnsi="仿宋_GB2312" w:eastAsia="仿宋_GB2312" w:cs="仿宋_GB2312"/>
          <w:color w:val="333333"/>
          <w:sz w:val="32"/>
          <w:szCs w:val="32"/>
          <w:lang w:eastAsia="zh-CN"/>
        </w:rPr>
        <w:t>等制度</w:t>
      </w:r>
      <w:r>
        <w:rPr>
          <w:rFonts w:hint="eastAsia" w:ascii="仿宋_GB2312" w:hAnsi="仿宋_GB2312" w:eastAsia="仿宋_GB2312" w:cs="仿宋_GB2312"/>
          <w:color w:val="333333"/>
          <w:sz w:val="32"/>
          <w:szCs w:val="32"/>
        </w:rPr>
        <w:t>。</w:t>
      </w:r>
    </w:p>
    <w:p>
      <w:pPr>
        <w:pStyle w:val="6"/>
        <w:keepNext w:val="0"/>
        <w:keepLines w:val="0"/>
        <w:pageBreakBefore w:val="0"/>
        <w:numPr>
          <w:ilvl w:val="0"/>
          <w:numId w:val="0"/>
        </w:numPr>
        <w:shd w:val="clear" w:color="auto" w:fill="FFFFFF"/>
        <w:kinsoku/>
        <w:wordWrap/>
        <w:overflowPunct/>
        <w:topLinePunct w:val="0"/>
        <w:autoSpaceDE/>
        <w:autoSpaceDN/>
        <w:bidi w:val="0"/>
        <w:adjustRightInd/>
        <w:snapToGrid/>
        <w:spacing w:before="20" w:after="20" w:line="600" w:lineRule="exact"/>
        <w:ind w:firstLine="640" w:firstLineChars="200"/>
        <w:textAlignment w:val="baseline"/>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3.强化制度执行。切实做好厉行节约工作，全面落实各项管理制度要求，努力降低行政成本。严格公务接待费、差旅费、会议费和培训费审核审批程序，加强对公务用车的管理，实行限额把关、一支笔审批制度，做到一事一公函、一事一审批、一事一结账，会议费和培训费严格按年初计划和制度规定的标准执行。</w:t>
      </w:r>
    </w:p>
    <w:p>
      <w:pPr>
        <w:pStyle w:val="6"/>
        <w:keepNext w:val="0"/>
        <w:keepLines w:val="0"/>
        <w:pageBreakBefore w:val="0"/>
        <w:shd w:val="clear" w:color="auto" w:fill="FFFFFF"/>
        <w:kinsoku/>
        <w:wordWrap/>
        <w:overflowPunct/>
        <w:topLinePunct w:val="0"/>
        <w:autoSpaceDE/>
        <w:autoSpaceDN/>
        <w:bidi w:val="0"/>
        <w:adjustRightInd/>
        <w:snapToGrid/>
        <w:spacing w:before="20" w:after="20" w:line="600" w:lineRule="exact"/>
        <w:textAlignment w:val="baseline"/>
        <w:rPr>
          <w:rFonts w:hint="eastAsia" w:ascii="仿宋" w:hAnsi="仿宋" w:eastAsia="仿宋" w:cs="仿宋"/>
          <w:b/>
          <w:color w:val="333333"/>
          <w:sz w:val="32"/>
          <w:szCs w:val="32"/>
        </w:rPr>
      </w:pPr>
      <w:r>
        <w:rPr>
          <w:rFonts w:hint="eastAsia" w:ascii="仿宋" w:hAnsi="仿宋" w:eastAsia="仿宋" w:cs="仿宋"/>
          <w:color w:val="333333"/>
          <w:sz w:val="32"/>
          <w:szCs w:val="32"/>
        </w:rPr>
        <w:t xml:space="preserve">   </w:t>
      </w:r>
      <w:r>
        <w:rPr>
          <w:rFonts w:hint="eastAsia" w:ascii="仿宋" w:hAnsi="仿宋" w:eastAsia="仿宋" w:cs="仿宋"/>
          <w:b/>
          <w:color w:val="333333"/>
          <w:sz w:val="32"/>
          <w:szCs w:val="32"/>
        </w:rPr>
        <w:t>（二）严格执行预算，控制各项经费支出</w:t>
      </w:r>
    </w:p>
    <w:p>
      <w:pPr>
        <w:keepNext w:val="0"/>
        <w:keepLines w:val="0"/>
        <w:pageBreakBefore w:val="0"/>
        <w:widowControl/>
        <w:shd w:val="clear" w:color="auto" w:fill="FFFFFF"/>
        <w:kinsoku/>
        <w:wordWrap/>
        <w:overflowPunct/>
        <w:topLinePunct w:val="0"/>
        <w:autoSpaceDE/>
        <w:autoSpaceDN/>
        <w:bidi w:val="0"/>
        <w:adjustRightInd/>
        <w:snapToGrid/>
        <w:spacing w:before="20" w:after="20" w:line="600" w:lineRule="exact"/>
        <w:ind w:firstLine="64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1</w:t>
      </w:r>
      <w:r>
        <w:rPr>
          <w:rFonts w:hint="eastAsia" w:ascii="仿宋_GB2312" w:hAnsi="仿宋_GB2312" w:eastAsia="仿宋_GB2312" w:cs="仿宋_GB2312"/>
          <w:color w:val="333333"/>
          <w:kern w:val="0"/>
          <w:sz w:val="32"/>
          <w:szCs w:val="32"/>
          <w:lang w:val="en-US" w:eastAsia="zh-CN"/>
        </w:rPr>
        <w:t>.</w:t>
      </w:r>
      <w:r>
        <w:rPr>
          <w:rFonts w:hint="eastAsia" w:ascii="仿宋_GB2312" w:hAnsi="仿宋_GB2312" w:eastAsia="仿宋_GB2312" w:cs="仿宋_GB2312"/>
          <w:color w:val="333333"/>
          <w:kern w:val="0"/>
          <w:sz w:val="32"/>
          <w:szCs w:val="32"/>
        </w:rPr>
        <w:t>公款出国（境）费：全年因公出国出境费用为零元。</w:t>
      </w:r>
    </w:p>
    <w:p>
      <w:pPr>
        <w:keepNext w:val="0"/>
        <w:keepLines w:val="0"/>
        <w:pageBreakBefore w:val="0"/>
        <w:widowControl/>
        <w:shd w:val="clear" w:color="auto" w:fill="FFFFFF"/>
        <w:kinsoku/>
        <w:wordWrap/>
        <w:overflowPunct/>
        <w:topLinePunct w:val="0"/>
        <w:autoSpaceDE/>
        <w:autoSpaceDN/>
        <w:bidi w:val="0"/>
        <w:adjustRightInd/>
        <w:snapToGrid/>
        <w:spacing w:before="20" w:after="20" w:line="600" w:lineRule="exact"/>
        <w:ind w:firstLine="64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w:t>
      </w:r>
      <w:r>
        <w:rPr>
          <w:rFonts w:hint="eastAsia" w:ascii="仿宋_GB2312" w:hAnsi="仿宋_GB2312" w:eastAsia="仿宋_GB2312" w:cs="仿宋_GB2312"/>
          <w:color w:val="333333"/>
          <w:kern w:val="0"/>
          <w:sz w:val="32"/>
          <w:szCs w:val="32"/>
          <w:lang w:val="en-US" w:eastAsia="zh-CN"/>
        </w:rPr>
        <w:t>.</w:t>
      </w:r>
      <w:r>
        <w:rPr>
          <w:rFonts w:hint="eastAsia" w:ascii="仿宋_GB2312" w:hAnsi="仿宋_GB2312" w:eastAsia="仿宋_GB2312" w:cs="仿宋_GB2312"/>
          <w:color w:val="333333"/>
          <w:kern w:val="0"/>
          <w:sz w:val="32"/>
          <w:szCs w:val="32"/>
        </w:rPr>
        <w:t>公务用车运行维护费：严格执行公车管理规定，公务用车一律实行派车</w:t>
      </w:r>
      <w:r>
        <w:rPr>
          <w:rFonts w:hint="eastAsia" w:ascii="仿宋_GB2312" w:hAnsi="仿宋_GB2312" w:eastAsia="仿宋_GB2312" w:cs="仿宋_GB2312"/>
          <w:color w:val="333333"/>
          <w:kern w:val="0"/>
          <w:sz w:val="32"/>
          <w:szCs w:val="32"/>
          <w:lang w:eastAsia="zh-CN"/>
        </w:rPr>
        <w:t>审批制、</w:t>
      </w:r>
      <w:r>
        <w:rPr>
          <w:rFonts w:hint="eastAsia" w:ascii="仿宋_GB2312" w:hAnsi="仿宋_GB2312" w:eastAsia="仿宋_GB2312" w:cs="仿宋_GB2312"/>
          <w:color w:val="333333"/>
          <w:kern w:val="0"/>
          <w:sz w:val="32"/>
          <w:szCs w:val="32"/>
        </w:rPr>
        <w:t>登记制，实行定点维修、IC卡加油、统一保险制度，如实登记上报公务车辆情况，严禁公车私用，严格执行公务车辆停放规定。</w:t>
      </w:r>
    </w:p>
    <w:p>
      <w:pPr>
        <w:keepNext w:val="0"/>
        <w:keepLines w:val="0"/>
        <w:pageBreakBefore w:val="0"/>
        <w:widowControl/>
        <w:shd w:val="clear" w:color="auto" w:fill="FFFFFF"/>
        <w:kinsoku/>
        <w:wordWrap/>
        <w:overflowPunct/>
        <w:topLinePunct w:val="0"/>
        <w:autoSpaceDE/>
        <w:autoSpaceDN/>
        <w:bidi w:val="0"/>
        <w:adjustRightInd/>
        <w:snapToGrid/>
        <w:spacing w:before="20" w:after="20" w:line="600" w:lineRule="exact"/>
        <w:ind w:firstLine="64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3</w:t>
      </w:r>
      <w:r>
        <w:rPr>
          <w:rFonts w:hint="eastAsia" w:ascii="仿宋_GB2312" w:hAnsi="仿宋_GB2312" w:eastAsia="仿宋_GB2312" w:cs="仿宋_GB2312"/>
          <w:color w:val="333333"/>
          <w:kern w:val="0"/>
          <w:sz w:val="32"/>
          <w:szCs w:val="32"/>
          <w:lang w:val="en-US" w:eastAsia="zh-CN"/>
        </w:rPr>
        <w:t>.</w:t>
      </w:r>
      <w:r>
        <w:rPr>
          <w:rFonts w:hint="eastAsia" w:ascii="仿宋_GB2312" w:hAnsi="仿宋_GB2312" w:eastAsia="仿宋_GB2312" w:cs="仿宋_GB2312"/>
          <w:color w:val="333333"/>
          <w:kern w:val="0"/>
          <w:sz w:val="32"/>
          <w:szCs w:val="32"/>
        </w:rPr>
        <w:t>公务接待费用：严格接待审批程序，严格执行凭公函接待制度、禁酒禁烟，严格控制接待标准、接待总额严格控制在市财政规定的范围之内。</w:t>
      </w:r>
    </w:p>
    <w:p>
      <w:pPr>
        <w:keepNext w:val="0"/>
        <w:keepLines w:val="0"/>
        <w:pageBreakBefore w:val="0"/>
        <w:widowControl/>
        <w:kinsoku/>
        <w:wordWrap/>
        <w:overflowPunct/>
        <w:topLinePunct w:val="0"/>
        <w:autoSpaceDE/>
        <w:autoSpaceDN/>
        <w:bidi w:val="0"/>
        <w:adjustRightInd/>
        <w:snapToGrid/>
        <w:spacing w:before="20" w:after="20" w:line="600" w:lineRule="exact"/>
        <w:ind w:firstLine="56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4</w:t>
      </w:r>
      <w:r>
        <w:rPr>
          <w:rFonts w:hint="eastAsia" w:ascii="仿宋_GB2312" w:hAnsi="仿宋_GB2312" w:eastAsia="仿宋_GB2312" w:cs="仿宋_GB2312"/>
          <w:color w:val="333333"/>
          <w:kern w:val="0"/>
          <w:sz w:val="32"/>
          <w:szCs w:val="32"/>
          <w:lang w:val="en-US" w:eastAsia="zh-CN"/>
        </w:rPr>
        <w:t>.</w:t>
      </w:r>
      <w:r>
        <w:rPr>
          <w:rFonts w:hint="eastAsia" w:ascii="仿宋_GB2312" w:hAnsi="仿宋_GB2312" w:eastAsia="仿宋_GB2312" w:cs="仿宋_GB2312"/>
          <w:color w:val="333333"/>
          <w:kern w:val="0"/>
          <w:sz w:val="32"/>
          <w:szCs w:val="32"/>
        </w:rPr>
        <w:t>公务卡使用符合相关规定。公务卡使用按有关规定执行，全局干部职工全覆盖，费用开支实行公务卡结算。</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lang w:val="en-US" w:eastAsia="zh-CN"/>
        </w:rPr>
        <w:t xml:space="preserve">    5.</w:t>
      </w:r>
      <w:r>
        <w:rPr>
          <w:rFonts w:hint="eastAsia" w:ascii="仿宋_GB2312" w:hAnsi="仿宋_GB2312" w:eastAsia="仿宋_GB2312" w:cs="仿宋_GB2312"/>
          <w:color w:val="333333"/>
          <w:kern w:val="0"/>
          <w:sz w:val="32"/>
          <w:szCs w:val="32"/>
        </w:rPr>
        <w:t>严格执行政府采购。大额专项经费支出、设备购置一律经局党组会议研究决定，并按政府采购规定实施，耗材及办公用品实行定点采购。</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Style w:val="9"/>
          <w:rFonts w:ascii="黑体" w:hAnsi="黑体" w:eastAsia="黑体" w:cs="黑体"/>
          <w:b w:val="0"/>
          <w:bCs/>
          <w:color w:val="333333"/>
          <w:sz w:val="32"/>
          <w:szCs w:val="32"/>
        </w:rPr>
      </w:pPr>
      <w:r>
        <w:rPr>
          <w:rStyle w:val="9"/>
          <w:rFonts w:hint="eastAsia" w:ascii="黑体" w:hAnsi="黑体" w:eastAsia="黑体" w:cs="黑体"/>
          <w:b w:val="0"/>
          <w:bCs/>
          <w:color w:val="333333"/>
          <w:sz w:val="32"/>
          <w:szCs w:val="32"/>
        </w:rPr>
        <w:t>四、资产管理情况</w:t>
      </w:r>
    </w:p>
    <w:p>
      <w:pPr>
        <w:keepNext w:val="0"/>
        <w:keepLines w:val="0"/>
        <w:pageBreakBefore w:val="0"/>
        <w:widowControl/>
        <w:shd w:val="clear" w:color="auto" w:fill="FFFFFF"/>
        <w:kinsoku/>
        <w:wordWrap/>
        <w:overflowPunct/>
        <w:topLinePunct w:val="0"/>
        <w:autoSpaceDE/>
        <w:autoSpaceDN/>
        <w:bidi w:val="0"/>
        <w:adjustRightInd/>
        <w:snapToGrid/>
        <w:spacing w:before="20" w:after="20" w:line="600" w:lineRule="exact"/>
        <w:ind w:firstLine="640"/>
        <w:jc w:val="left"/>
        <w:rPr>
          <w:rFonts w:ascii="仿宋_GB2312" w:hAnsi="微软雅黑" w:eastAsia="仿宋_GB2312" w:cs="仿宋_GB2312"/>
          <w:b/>
          <w:color w:val="000000"/>
          <w:spacing w:val="-2"/>
          <w:kern w:val="0"/>
          <w:sz w:val="32"/>
          <w:szCs w:val="32"/>
          <w:shd w:val="clear" w:color="auto" w:fill="FFFFFF"/>
        </w:rPr>
      </w:pPr>
      <w:r>
        <w:rPr>
          <w:rFonts w:hint="eastAsia" w:ascii="MS Mincho" w:hAnsi="MS Mincho" w:eastAsia="MS Mincho" w:cs="MS Mincho"/>
          <w:color w:val="000000"/>
          <w:spacing w:val="-2"/>
          <w:kern w:val="0"/>
          <w:sz w:val="32"/>
          <w:szCs w:val="32"/>
          <w:shd w:val="clear" w:color="auto" w:fill="FFFFFF"/>
        </w:rPr>
        <w:t> </w:t>
      </w:r>
      <w:r>
        <w:rPr>
          <w:rFonts w:ascii="仿宋_GB2312" w:hAnsi="微软雅黑" w:eastAsia="仿宋_GB2312" w:cs="仿宋_GB2312"/>
          <w:b/>
          <w:color w:val="000000"/>
          <w:spacing w:val="-2"/>
          <w:kern w:val="0"/>
          <w:sz w:val="32"/>
          <w:szCs w:val="32"/>
          <w:shd w:val="clear" w:color="auto" w:fill="FFFFFF"/>
        </w:rPr>
        <w:t>（一）资产配置情况</w:t>
      </w:r>
    </w:p>
    <w:p>
      <w:pPr>
        <w:keepNext w:val="0"/>
        <w:keepLines w:val="0"/>
        <w:pageBreakBefore w:val="0"/>
        <w:widowControl/>
        <w:shd w:val="clear" w:color="auto" w:fill="FFFFFF"/>
        <w:kinsoku/>
        <w:wordWrap/>
        <w:overflowPunct/>
        <w:topLinePunct w:val="0"/>
        <w:autoSpaceDE/>
        <w:autoSpaceDN/>
        <w:bidi w:val="0"/>
        <w:adjustRightInd/>
        <w:snapToGrid/>
        <w:spacing w:before="20" w:after="20" w:line="600" w:lineRule="exact"/>
        <w:ind w:firstLine="640"/>
        <w:jc w:val="left"/>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000000"/>
          <w:spacing w:val="-2"/>
          <w:kern w:val="0"/>
          <w:sz w:val="32"/>
          <w:szCs w:val="32"/>
          <w:shd w:val="clear" w:color="auto" w:fill="FFFFFF"/>
        </w:rPr>
        <w:t xml:space="preserve"> </w:t>
      </w:r>
      <w:r>
        <w:rPr>
          <w:rFonts w:hint="eastAsia" w:ascii="仿宋_GB2312" w:hAnsi="仿宋_GB2312" w:eastAsia="仿宋_GB2312" w:cs="仿宋_GB2312"/>
          <w:color w:val="333333"/>
          <w:kern w:val="0"/>
          <w:sz w:val="32"/>
          <w:szCs w:val="32"/>
        </w:rPr>
        <w:t>20</w:t>
      </w:r>
      <w:r>
        <w:rPr>
          <w:rFonts w:hint="eastAsia" w:ascii="仿宋_GB2312" w:hAnsi="仿宋_GB2312" w:eastAsia="仿宋_GB2312" w:cs="仿宋_GB2312"/>
          <w:color w:val="333333"/>
          <w:kern w:val="0"/>
          <w:sz w:val="32"/>
          <w:szCs w:val="32"/>
          <w:lang w:val="en-US" w:eastAsia="zh-CN"/>
        </w:rPr>
        <w:t>20</w:t>
      </w:r>
      <w:r>
        <w:rPr>
          <w:rFonts w:hint="eastAsia" w:ascii="仿宋_GB2312" w:hAnsi="仿宋_GB2312" w:eastAsia="仿宋_GB2312" w:cs="仿宋_GB2312"/>
          <w:color w:val="333333"/>
          <w:kern w:val="0"/>
          <w:sz w:val="32"/>
          <w:szCs w:val="32"/>
        </w:rPr>
        <w:t>年末我局固定资产净值</w:t>
      </w:r>
      <w:r>
        <w:rPr>
          <w:rFonts w:hint="eastAsia" w:ascii="仿宋_GB2312" w:hAnsi="仿宋_GB2312" w:eastAsia="仿宋_GB2312" w:cs="仿宋_GB2312"/>
          <w:color w:val="333333"/>
          <w:kern w:val="0"/>
          <w:sz w:val="32"/>
          <w:szCs w:val="32"/>
          <w:lang w:val="en-US" w:eastAsia="zh-CN"/>
        </w:rPr>
        <w:t>120.04</w:t>
      </w:r>
      <w:r>
        <w:rPr>
          <w:rFonts w:hint="eastAsia" w:ascii="仿宋_GB2312" w:hAnsi="仿宋_GB2312" w:eastAsia="仿宋_GB2312" w:cs="仿宋_GB2312"/>
          <w:color w:val="333333"/>
          <w:kern w:val="0"/>
          <w:sz w:val="32"/>
          <w:szCs w:val="32"/>
        </w:rPr>
        <w:t>万元。新增固定资产</w:t>
      </w:r>
      <w:r>
        <w:rPr>
          <w:rFonts w:hint="eastAsia" w:ascii="仿宋_GB2312" w:hAnsi="仿宋_GB2312" w:eastAsia="仿宋_GB2312" w:cs="仿宋_GB2312"/>
          <w:color w:val="333333"/>
          <w:kern w:val="0"/>
          <w:sz w:val="32"/>
          <w:szCs w:val="32"/>
          <w:lang w:val="en-US" w:eastAsia="zh-CN"/>
        </w:rPr>
        <w:t>17.35</w:t>
      </w:r>
      <w:r>
        <w:rPr>
          <w:rFonts w:hint="eastAsia" w:ascii="仿宋_GB2312" w:hAnsi="仿宋_GB2312" w:eastAsia="仿宋_GB2312" w:cs="仿宋_GB2312"/>
          <w:color w:val="333333"/>
          <w:kern w:val="0"/>
          <w:sz w:val="32"/>
          <w:szCs w:val="32"/>
        </w:rPr>
        <w:t>万元，主要</w:t>
      </w:r>
      <w:r>
        <w:rPr>
          <w:rFonts w:hint="eastAsia" w:ascii="仿宋_GB2312" w:hAnsi="仿宋_GB2312" w:eastAsia="仿宋_GB2312" w:cs="仿宋_GB2312"/>
          <w:color w:val="333333"/>
          <w:kern w:val="0"/>
          <w:sz w:val="32"/>
          <w:szCs w:val="32"/>
          <w:lang w:eastAsia="zh-CN"/>
        </w:rPr>
        <w:t>购置民调机房交换机及服务器维修费、人普数据采集器一批、局机要室设备及</w:t>
      </w:r>
      <w:r>
        <w:rPr>
          <w:rFonts w:hint="eastAsia" w:ascii="仿宋_GB2312" w:hAnsi="仿宋_GB2312" w:eastAsia="仿宋_GB2312" w:cs="仿宋_GB2312"/>
          <w:color w:val="333333"/>
          <w:kern w:val="0"/>
          <w:sz w:val="32"/>
          <w:szCs w:val="32"/>
          <w:lang w:val="en-US" w:eastAsia="zh-CN"/>
        </w:rPr>
        <w:t>1台打印机</w:t>
      </w:r>
      <w:r>
        <w:rPr>
          <w:rFonts w:hint="eastAsia" w:ascii="仿宋_GB2312" w:hAnsi="仿宋_GB2312" w:eastAsia="仿宋_GB2312" w:cs="仿宋_GB2312"/>
          <w:color w:val="333333"/>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before="20" w:after="20" w:line="600" w:lineRule="exact"/>
        <w:ind w:firstLine="640"/>
        <w:jc w:val="left"/>
        <w:rPr>
          <w:rStyle w:val="9"/>
          <w:rFonts w:ascii="微软雅黑" w:hAnsi="微软雅黑" w:eastAsia="微软雅黑" w:cs="微软雅黑"/>
          <w:b w:val="0"/>
          <w:color w:val="000000"/>
          <w:sz w:val="16"/>
          <w:szCs w:val="16"/>
        </w:rPr>
      </w:pPr>
      <w:r>
        <w:rPr>
          <w:rFonts w:hint="eastAsia" w:ascii="仿宋_GB2312" w:hAnsi="微软雅黑" w:eastAsia="仿宋_GB2312" w:cs="仿宋_GB2312"/>
          <w:b/>
          <w:color w:val="000000"/>
          <w:spacing w:val="-2"/>
          <w:sz w:val="32"/>
          <w:szCs w:val="32"/>
        </w:rPr>
        <w:t xml:space="preserve"> </w:t>
      </w:r>
      <w:r>
        <w:rPr>
          <w:rFonts w:ascii="仿宋_GB2312" w:hAnsi="微软雅黑" w:eastAsia="仿宋_GB2312" w:cs="仿宋_GB2312"/>
          <w:b/>
          <w:color w:val="000000"/>
          <w:spacing w:val="-2"/>
          <w:sz w:val="32"/>
          <w:szCs w:val="32"/>
        </w:rPr>
        <w:t>（二）资产管理</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20</w:t>
      </w:r>
      <w:r>
        <w:rPr>
          <w:rFonts w:hint="eastAsia" w:ascii="仿宋_GB2312" w:hAnsi="仿宋_GB2312" w:eastAsia="仿宋_GB2312" w:cs="仿宋_GB2312"/>
          <w:color w:val="333333"/>
          <w:sz w:val="32"/>
          <w:szCs w:val="32"/>
          <w:lang w:val="en-US" w:eastAsia="zh-CN"/>
        </w:rPr>
        <w:t>20</w:t>
      </w:r>
      <w:r>
        <w:rPr>
          <w:rFonts w:hint="eastAsia" w:ascii="仿宋_GB2312" w:hAnsi="仿宋_GB2312" w:eastAsia="仿宋_GB2312" w:cs="仿宋_GB2312"/>
          <w:color w:val="333333"/>
          <w:sz w:val="32"/>
          <w:szCs w:val="32"/>
        </w:rPr>
        <w:t>我局的资产配置严格按照《怀化市市直行政</w:t>
      </w:r>
      <w:r>
        <w:rPr>
          <w:rFonts w:hint="eastAsia" w:ascii="仿宋_GB2312" w:hAnsi="仿宋_GB2312" w:eastAsia="仿宋_GB2312" w:cs="仿宋_GB2312"/>
          <w:color w:val="333333"/>
          <w:sz w:val="32"/>
          <w:szCs w:val="32"/>
          <w:lang w:eastAsia="zh-CN"/>
        </w:rPr>
        <w:t>事</w:t>
      </w:r>
      <w:r>
        <w:rPr>
          <w:rFonts w:hint="eastAsia" w:ascii="仿宋_GB2312" w:hAnsi="仿宋_GB2312" w:eastAsia="仿宋_GB2312" w:cs="仿宋_GB2312"/>
          <w:color w:val="333333"/>
          <w:sz w:val="32"/>
          <w:szCs w:val="32"/>
        </w:rPr>
        <w:t>业单位国有资产配置管理办法》执行，资产的管理由财务部门进行价值核算并设置专人进行资产实物卡片管理及使用情况监督；办公设备由办公室设置专人进行实物卡片管理及使用情况监督。我单位建立了严格的资产交付使用验收制度。资产采购根据合同、供应商发货单等对所购资产的品种、规格、数量、质量、技术要求及其他内容进行验收。重视和加强资产中车辆的投保工作，根据其性质和特点，确定和严格执行车辆的投保范围和政策。投保金额与车辆价值适当，对应投保的车辆按规定程序进行审批，办理投保手续，规范投保行为，已投保的车辆发生损坏的，及时向保险公司办理相关的索赔手续。</w:t>
      </w:r>
    </w:p>
    <w:p>
      <w:pPr>
        <w:pStyle w:val="6"/>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Style w:val="9"/>
          <w:rFonts w:hint="eastAsia" w:ascii="仿宋_GB2312" w:hAnsi="仿宋_GB2312" w:eastAsia="仿宋_GB2312" w:cs="仿宋_GB2312"/>
          <w:b w:val="0"/>
          <w:color w:val="333333"/>
          <w:sz w:val="32"/>
          <w:szCs w:val="32"/>
        </w:rPr>
      </w:pPr>
      <w:r>
        <w:rPr>
          <w:rFonts w:hint="eastAsia" w:ascii="仿宋_GB2312" w:hAnsi="仿宋_GB2312" w:eastAsia="仿宋_GB2312" w:cs="仿宋_GB2312"/>
          <w:color w:val="333333"/>
          <w:sz w:val="32"/>
          <w:szCs w:val="32"/>
          <w:lang w:val="en-US" w:eastAsia="zh-CN"/>
        </w:rPr>
        <w:t>2020年</w:t>
      </w:r>
      <w:r>
        <w:rPr>
          <w:rFonts w:hint="eastAsia" w:ascii="仿宋_GB2312" w:hAnsi="仿宋_GB2312" w:eastAsia="仿宋_GB2312" w:cs="仿宋_GB2312"/>
          <w:color w:val="333333"/>
          <w:sz w:val="32"/>
          <w:szCs w:val="32"/>
        </w:rPr>
        <w:t>我局开展资产处置</w:t>
      </w:r>
      <w:r>
        <w:rPr>
          <w:rFonts w:hint="eastAsia" w:ascii="仿宋_GB2312" w:hAnsi="仿宋_GB2312" w:eastAsia="仿宋_GB2312" w:cs="仿宋_GB2312"/>
          <w:color w:val="333333"/>
          <w:sz w:val="32"/>
          <w:szCs w:val="32"/>
          <w:lang w:eastAsia="zh-CN"/>
        </w:rPr>
        <w:t>清理</w:t>
      </w:r>
      <w:r>
        <w:rPr>
          <w:rFonts w:hint="eastAsia" w:ascii="仿宋_GB2312" w:hAnsi="仿宋_GB2312" w:eastAsia="仿宋_GB2312" w:cs="仿宋_GB2312"/>
          <w:color w:val="333333"/>
          <w:sz w:val="32"/>
          <w:szCs w:val="32"/>
        </w:rPr>
        <w:t>工作，进一步规范管理和盘活利用闲置国有固定资产，防止国有资产流失</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提高资产使用效益，提高了</w:t>
      </w:r>
      <w:r>
        <w:rPr>
          <w:rFonts w:hint="eastAsia" w:ascii="仿宋_GB2312" w:hAnsi="仿宋_GB2312" w:eastAsia="仿宋_GB2312" w:cs="仿宋_GB2312"/>
          <w:color w:val="333333"/>
          <w:sz w:val="32"/>
          <w:szCs w:val="32"/>
          <w:lang w:eastAsia="zh-CN"/>
        </w:rPr>
        <w:t>我局</w:t>
      </w:r>
      <w:r>
        <w:rPr>
          <w:rFonts w:hint="eastAsia" w:ascii="仿宋_GB2312" w:hAnsi="仿宋_GB2312" w:eastAsia="仿宋_GB2312" w:cs="仿宋_GB2312"/>
          <w:color w:val="333333"/>
          <w:sz w:val="32"/>
          <w:szCs w:val="32"/>
        </w:rPr>
        <w:t>对资产的管理水平。</w:t>
      </w:r>
    </w:p>
    <w:p>
      <w:pPr>
        <w:pStyle w:val="6"/>
        <w:keepNext w:val="0"/>
        <w:keepLines w:val="0"/>
        <w:pageBreakBefore w:val="0"/>
        <w:widowControl/>
        <w:kinsoku/>
        <w:wordWrap/>
        <w:overflowPunct/>
        <w:topLinePunct w:val="0"/>
        <w:autoSpaceDE/>
        <w:autoSpaceDN/>
        <w:bidi w:val="0"/>
        <w:adjustRightInd/>
        <w:snapToGrid/>
        <w:spacing w:before="20" w:after="20" w:line="600" w:lineRule="exact"/>
        <w:rPr>
          <w:rFonts w:ascii="黑体" w:hAnsi="黑体" w:eastAsia="黑体" w:cs="黑体"/>
          <w:b/>
          <w:color w:val="333333"/>
          <w:sz w:val="31"/>
          <w:szCs w:val="31"/>
        </w:rPr>
      </w:pPr>
      <w:r>
        <w:rPr>
          <w:rStyle w:val="9"/>
          <w:rFonts w:hint="eastAsia" w:ascii="黑体" w:hAnsi="黑体" w:eastAsia="黑体" w:cs="黑体"/>
          <w:sz w:val="31"/>
          <w:szCs w:val="31"/>
        </w:rPr>
        <w:t xml:space="preserve">  </w:t>
      </w:r>
      <w:r>
        <w:rPr>
          <w:rStyle w:val="9"/>
          <w:rFonts w:hint="eastAsia" w:ascii="黑体" w:hAnsi="黑体" w:eastAsia="黑体" w:cs="黑体"/>
          <w:b w:val="0"/>
          <w:bCs/>
          <w:sz w:val="32"/>
          <w:szCs w:val="32"/>
        </w:rPr>
        <w:t xml:space="preserve">  </w:t>
      </w:r>
      <w:r>
        <w:rPr>
          <w:rStyle w:val="9"/>
          <w:rFonts w:hint="eastAsia" w:ascii="黑体" w:hAnsi="黑体" w:eastAsia="黑体" w:cs="黑体"/>
          <w:b w:val="0"/>
          <w:bCs/>
          <w:color w:val="333333"/>
          <w:sz w:val="32"/>
          <w:szCs w:val="32"/>
        </w:rPr>
        <w:t>五、部门整体支出绩效情况</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eastAsia="zh-CN"/>
        </w:rPr>
        <w:t>怀化市统计局</w:t>
      </w:r>
      <w:r>
        <w:rPr>
          <w:rFonts w:hint="eastAsia" w:ascii="仿宋_GB2312" w:hAnsi="仿宋_GB2312" w:eastAsia="仿宋_GB2312" w:cs="仿宋_GB2312"/>
          <w:sz w:val="32"/>
          <w:szCs w:val="32"/>
        </w:rPr>
        <w:t>围绕市委市政府工作要点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全面履行统计部门各项工作职责，提升数据质量，提高统计服务水平，发挥统计监督职能，为打赢疫情防控阻击战，服务怀化市高质量发展，发挥了应有的作用。</w:t>
      </w:r>
      <w:r>
        <w:rPr>
          <w:rFonts w:hint="eastAsia" w:ascii="仿宋_GB2312" w:hAnsi="仿宋_GB2312" w:eastAsia="仿宋_GB2312" w:cs="仿宋_GB2312"/>
          <w:color w:val="000000"/>
          <w:sz w:val="32"/>
          <w:szCs w:val="32"/>
          <w:lang w:val="en-US" w:eastAsia="zh-CN"/>
        </w:rPr>
        <w:t>2020年</w:t>
      </w:r>
      <w:r>
        <w:rPr>
          <w:rFonts w:hint="eastAsia" w:ascii="仿宋_GB2312" w:hAnsi="仿宋_GB2312" w:eastAsia="仿宋_GB2312" w:cs="仿宋_GB2312"/>
          <w:color w:val="000000"/>
          <w:sz w:val="32"/>
          <w:szCs w:val="32"/>
        </w:rPr>
        <w:t>综治、安全生产工作获得全市先进等次。</w:t>
      </w:r>
    </w:p>
    <w:p>
      <w:pPr>
        <w:keepNext w:val="0"/>
        <w:keepLines w:val="0"/>
        <w:pageBreakBefore w:val="0"/>
        <w:numPr>
          <w:ilvl w:val="0"/>
          <w:numId w:val="0"/>
        </w:numPr>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楷体" w:cs="Times New Roman"/>
          <w:b w:val="0"/>
          <w:bCs w:val="0"/>
          <w:sz w:val="32"/>
          <w:szCs w:val="32"/>
          <w:lang w:val="en-US" w:eastAsia="zh-CN"/>
        </w:rPr>
        <w:t>（一）高质量完成第七次全国人口普查工作</w:t>
      </w:r>
      <w:r>
        <w:rPr>
          <w:rFonts w:ascii="Times New Roman" w:hAnsi="Times New Roman" w:eastAsia="楷体" w:cs="Times New Roman"/>
          <w:b w:val="0"/>
          <w:bCs w:val="0"/>
          <w:sz w:val="32"/>
          <w:szCs w:val="32"/>
        </w:rPr>
        <w:t>。</w:t>
      </w:r>
      <w:r>
        <w:rPr>
          <w:rFonts w:hint="eastAsia" w:ascii="仿宋_GB2312" w:hAnsi="仿宋_GB2312" w:eastAsia="仿宋_GB2312" w:cs="仿宋_GB2312"/>
          <w:sz w:val="32"/>
          <w:szCs w:val="32"/>
        </w:rPr>
        <w:t>2020年，我局先后在新晃和溆浦两县进行了普查专项和综合试点。同时，在全市范围内开展了声势浩大地普查宣传，提升了全市人民的工作支持度。在普查登记阶段，我局组织1.9万名普查指导员和普查员，从10月份开始，用20天时间完成全市534.6万户籍人口摸底登记，用30天时间完成全市534.6万人普查短表登记和50余万人普查长表登记，用45天时间审核修改数据登记错误记录80余万条。12月，国务院第七次全国人口普查领导小组办公室对我市人口普查数据质量进行抽查检查后，给予我市人口普数据质量极高的评价，充分肯定了我市人口普查工作成效。</w:t>
      </w:r>
    </w:p>
    <w:p>
      <w:pPr>
        <w:keepNext w:val="0"/>
        <w:keepLines w:val="0"/>
        <w:pageBreakBefore w:val="0"/>
        <w:widowControl/>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color w:val="333333"/>
          <w:kern w:val="0"/>
          <w:sz w:val="32"/>
          <w:szCs w:val="32"/>
          <w:lang w:val="en-US" w:eastAsia="zh-CN"/>
        </w:rPr>
      </w:pPr>
      <w:r>
        <w:rPr>
          <w:rFonts w:hint="eastAsia" w:ascii="Times New Roman" w:hAnsi="Times New Roman" w:eastAsia="楷体" w:cs="Times New Roman"/>
          <w:b w:val="0"/>
          <w:bCs w:val="0"/>
          <w:sz w:val="32"/>
          <w:szCs w:val="32"/>
          <w:lang w:val="en-US" w:eastAsia="zh-CN"/>
        </w:rPr>
        <w:t>（二）扎实完成</w:t>
      </w:r>
      <w:r>
        <w:rPr>
          <w:rFonts w:ascii="Times New Roman" w:hAnsi="Times New Roman" w:eastAsia="楷体" w:cs="Times New Roman"/>
          <w:b w:val="0"/>
          <w:bCs w:val="0"/>
          <w:sz w:val="32"/>
          <w:szCs w:val="32"/>
        </w:rPr>
        <w:t>民意调查</w:t>
      </w:r>
      <w:r>
        <w:rPr>
          <w:rFonts w:hint="eastAsia" w:ascii="Times New Roman" w:hAnsi="Times New Roman" w:eastAsia="楷体" w:cs="Times New Roman"/>
          <w:b w:val="0"/>
          <w:bCs w:val="0"/>
          <w:sz w:val="32"/>
          <w:szCs w:val="32"/>
          <w:lang w:eastAsia="zh-CN"/>
        </w:rPr>
        <w:t>任务</w:t>
      </w:r>
      <w:r>
        <w:rPr>
          <w:rFonts w:ascii="Times New Roman" w:hAnsi="Times New Roman" w:eastAsia="楷体" w:cs="Times New Roman"/>
          <w:b w:val="0"/>
          <w:bCs w:val="0"/>
          <w:sz w:val="32"/>
          <w:szCs w:val="32"/>
        </w:rPr>
        <w:t>。</w:t>
      </w:r>
      <w:r>
        <w:rPr>
          <w:rFonts w:hint="eastAsia" w:ascii="仿宋_GB2312" w:hAnsi="仿宋_GB2312" w:eastAsia="仿宋_GB2312" w:cs="仿宋_GB2312"/>
          <w:color w:val="333333"/>
          <w:kern w:val="0"/>
          <w:sz w:val="32"/>
          <w:szCs w:val="32"/>
        </w:rPr>
        <w:t>高效完成本级调查任务。对于市委市政府委托的常规性调查项目，我们转变原来被动安排布置的工作模式，及早谋划、提早安排、主动对接，完成了“怀化市社会治安综合治理民意调查”、“怀化市卫生状况群众满意度调查”、“怀化市社会公众生态满意度调查”。</w:t>
      </w:r>
      <w:r>
        <w:rPr>
          <w:rFonts w:hint="eastAsia" w:ascii="仿宋_GB2312" w:hAnsi="仿宋_GB2312" w:eastAsia="仿宋_GB2312" w:cs="仿宋_GB2312"/>
          <w:kern w:val="0"/>
          <w:sz w:val="32"/>
          <w:szCs w:val="32"/>
        </w:rPr>
        <w:t>保质保量完成省局调查任务。</w:t>
      </w:r>
      <w:r>
        <w:rPr>
          <w:rFonts w:hint="eastAsia" w:ascii="仿宋_GB2312" w:hAnsi="仿宋_GB2312" w:eastAsia="仿宋_GB2312" w:cs="仿宋_GB2312"/>
          <w:sz w:val="32"/>
          <w:szCs w:val="32"/>
        </w:rPr>
        <w:t>3月上旬和6月中旬分别完成了 “湖南省新冠疫情企业扶持政策落实情况调查”和“湖南省城乡居民幸福感调查”怀化市的样本调查。</w:t>
      </w:r>
    </w:p>
    <w:p>
      <w:pPr>
        <w:keepNext w:val="0"/>
        <w:keepLines w:val="0"/>
        <w:pageBreakBefore w:val="0"/>
        <w:numPr>
          <w:ilvl w:val="0"/>
          <w:numId w:val="0"/>
        </w:numPr>
        <w:kinsoku/>
        <w:wordWrap/>
        <w:overflowPunct/>
        <w:topLinePunct w:val="0"/>
        <w:autoSpaceDE/>
        <w:autoSpaceDN/>
        <w:bidi w:val="0"/>
        <w:adjustRightInd/>
        <w:snapToGrid/>
        <w:spacing w:before="20" w:after="20" w:line="600" w:lineRule="exact"/>
        <w:ind w:firstLine="640" w:firstLineChars="200"/>
        <w:rPr>
          <w:rFonts w:hint="default" w:ascii="Times New Roman" w:hAnsi="Times New Roman" w:eastAsia="仿宋_GB2312" w:cs="Times New Roman"/>
          <w:sz w:val="32"/>
          <w:szCs w:val="32"/>
          <w:lang w:val="en-US" w:eastAsia="zh-CN"/>
        </w:rPr>
      </w:pPr>
      <w:r>
        <w:rPr>
          <w:rFonts w:hint="eastAsia" w:ascii="楷体_GB2312" w:hAnsi="Times New Roman" w:eastAsia="楷体_GB2312"/>
          <w:bCs/>
          <w:sz w:val="32"/>
          <w:szCs w:val="32"/>
          <w:lang w:val="en-US" w:eastAsia="zh-CN"/>
        </w:rPr>
        <w:t>（三）做好了</w:t>
      </w:r>
      <w:r>
        <w:rPr>
          <w:rFonts w:hint="eastAsia" w:ascii="楷体_GB2312" w:hAnsi="Times New Roman" w:eastAsia="楷体_GB2312"/>
          <w:bCs/>
          <w:sz w:val="32"/>
          <w:szCs w:val="32"/>
        </w:rPr>
        <w:t>疫情防控</w:t>
      </w:r>
      <w:r>
        <w:rPr>
          <w:rFonts w:hint="eastAsia" w:ascii="楷体_GB2312" w:hAnsi="Times New Roman" w:eastAsia="楷体_GB2312"/>
          <w:bCs/>
          <w:sz w:val="32"/>
          <w:szCs w:val="32"/>
          <w:lang w:eastAsia="zh-CN"/>
        </w:rPr>
        <w:t>统计服务工作</w:t>
      </w:r>
      <w:r>
        <w:rPr>
          <w:rFonts w:hint="eastAsia" w:ascii="楷体_GB2312" w:hAnsi="Times New Roman" w:eastAsia="楷体_GB2312"/>
          <w:bCs/>
          <w:sz w:val="32"/>
          <w:szCs w:val="32"/>
        </w:rPr>
        <w:t>。</w:t>
      </w:r>
      <w:r>
        <w:rPr>
          <w:rFonts w:hint="eastAsia" w:ascii="仿宋_GB2312" w:hAnsi="仿宋_GB2312" w:eastAsia="仿宋_GB2312" w:cs="仿宋_GB2312"/>
          <w:sz w:val="32"/>
          <w:szCs w:val="32"/>
        </w:rPr>
        <w:t>2020年年初，面对新冠肺炎蔓延的紧急形势，针对新冠肺炎对经济运行的影响做了大量调查，设计了企业新冠肺炎疫情影响调查问卷表，撰写了《新型冠状肺炎疫情对怀化市经济发展的影响分析》、《新型冠状肺炎疫情对怀化市建筑行业的影响》、《新型冠状肺炎疫情对怀化市房地产业的影响》等调研分析，获得市主要领导好评。另外，积极推动企业复工复产，主动同人社、税务等部门衔接,划分全市在库企业规模，联合认定新开业企业规模，为落实疫情防控期间,税费减免政策提供了统计服务。</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hint="default" w:ascii="Times New Roman" w:hAnsi="Times New Roman" w:eastAsia="仿宋" w:cs="Times New Roman"/>
          <w:sz w:val="32"/>
          <w:szCs w:val="32"/>
          <w:lang w:val="en-US" w:eastAsia="zh-CN"/>
        </w:rPr>
      </w:pPr>
      <w:r>
        <w:rPr>
          <w:rFonts w:hint="eastAsia" w:ascii="Times New Roman" w:hAnsi="Times New Roman" w:eastAsia="楷体" w:cs="Times New Roman"/>
          <w:b w:val="0"/>
          <w:bCs w:val="0"/>
          <w:sz w:val="32"/>
          <w:szCs w:val="32"/>
          <w:lang w:val="en-US" w:eastAsia="zh-CN"/>
        </w:rPr>
        <w:t>（四）抓好</w:t>
      </w:r>
      <w:r>
        <w:rPr>
          <w:rFonts w:ascii="Times New Roman" w:hAnsi="Times New Roman" w:eastAsia="楷体" w:cs="Times New Roman"/>
          <w:b w:val="0"/>
          <w:bCs w:val="0"/>
          <w:sz w:val="32"/>
          <w:szCs w:val="32"/>
        </w:rPr>
        <w:t>统计刊物编发工作。</w:t>
      </w:r>
      <w:r>
        <w:rPr>
          <w:rFonts w:hint="eastAsia" w:ascii="仿宋_GB2312" w:hAnsi="仿宋_GB2312" w:eastAsia="仿宋_GB2312" w:cs="仿宋_GB2312"/>
          <w:sz w:val="32"/>
          <w:szCs w:val="32"/>
        </w:rPr>
        <w:t>为发挥好统计参谋作用，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我局加大了经济调研分析力度，全年编印统计分析53篇（含决策参考），超目标任务23篇，此外还认真协助做好了全市“十三五”规划指标体系评估和总结工作，并就编制全市“十四五”规划提供了大量的统计数据支撑。坚持以需求为导向，开发完善统计产品，每月及时编印《怀化统计月报》，全年共编印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期，每季专题呈报《统计信息专报》，出</w:t>
      </w:r>
      <w:r>
        <w:rPr>
          <w:rFonts w:hint="eastAsia" w:ascii="Times New Roman" w:hAnsi="Times New Roman" w:eastAsia="仿宋" w:cs="Times New Roman"/>
          <w:sz w:val="32"/>
          <w:szCs w:val="32"/>
        </w:rPr>
        <w:t>版发行</w:t>
      </w:r>
      <w:r>
        <w:rPr>
          <w:rFonts w:ascii="Times New Roman" w:hAnsi="Times New Roman" w:eastAsia="仿宋" w:cs="Times New Roman"/>
          <w:sz w:val="32"/>
          <w:szCs w:val="32"/>
        </w:rPr>
        <w:t>了《怀化统计年鉴2020》，</w:t>
      </w:r>
      <w:r>
        <w:rPr>
          <w:rFonts w:hint="eastAsia" w:ascii="Times New Roman" w:hAnsi="Times New Roman" w:eastAsia="仿宋" w:cs="Times New Roman"/>
          <w:sz w:val="32"/>
          <w:szCs w:val="32"/>
        </w:rPr>
        <w:t>按时</w:t>
      </w:r>
      <w:r>
        <w:rPr>
          <w:rFonts w:ascii="Times New Roman" w:hAnsi="Times New Roman" w:eastAsia="仿宋" w:cs="Times New Roman"/>
          <w:sz w:val="32"/>
          <w:szCs w:val="32"/>
        </w:rPr>
        <w:t>发布了《统计公报》。</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楷体" w:cs="Times New Roman"/>
          <w:b w:val="0"/>
          <w:bCs w:val="0"/>
          <w:sz w:val="32"/>
          <w:szCs w:val="32"/>
          <w:lang w:eastAsia="zh-CN"/>
        </w:rPr>
        <w:t>（五）</w:t>
      </w:r>
      <w:r>
        <w:rPr>
          <w:rFonts w:ascii="Times New Roman" w:hAnsi="Times New Roman" w:eastAsia="楷体" w:cs="Times New Roman"/>
          <w:b w:val="0"/>
          <w:bCs w:val="0"/>
          <w:sz w:val="32"/>
          <w:szCs w:val="32"/>
        </w:rPr>
        <w:t>平稳</w:t>
      </w:r>
      <w:r>
        <w:rPr>
          <w:rFonts w:hint="eastAsia" w:ascii="Times New Roman" w:hAnsi="Times New Roman" w:eastAsia="楷体" w:cs="Times New Roman"/>
          <w:b w:val="0"/>
          <w:bCs w:val="0"/>
          <w:sz w:val="32"/>
          <w:szCs w:val="32"/>
          <w:lang w:eastAsia="zh-CN"/>
        </w:rPr>
        <w:t>推进</w:t>
      </w:r>
      <w:r>
        <w:rPr>
          <w:rFonts w:ascii="Times New Roman" w:hAnsi="Times New Roman" w:eastAsia="楷体" w:cs="Times New Roman"/>
          <w:b w:val="0"/>
          <w:bCs w:val="0"/>
          <w:sz w:val="32"/>
          <w:szCs w:val="32"/>
        </w:rPr>
        <w:t>国民经济核算改革。</w:t>
      </w:r>
      <w:r>
        <w:rPr>
          <w:rFonts w:hint="eastAsia" w:ascii="仿宋_GB2312" w:hAnsi="仿宋_GB2312" w:eastAsia="仿宋_GB2312" w:cs="仿宋_GB2312"/>
          <w:sz w:val="32"/>
          <w:szCs w:val="32"/>
        </w:rPr>
        <w:t>严格按照国民经济核算下算一级制度改革要求，积极推进新的制度全面落实。为确保2020年地区生产总值统一核算改革全面落实，制定了2020年全市GDP目标任务支撑体系和工作分解表，将37项基础指标一一分解到了对应部门并纳入到绩效考核，定期组织召开基础指标分析会，了解新的核算制度落实情况，使核算改革有人牵头、有人落实，确保了改革平稳过渡。</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楷体" w:cs="Times New Roman"/>
          <w:b w:val="0"/>
          <w:bCs w:val="0"/>
          <w:sz w:val="32"/>
          <w:szCs w:val="32"/>
          <w:lang w:val="en-US" w:eastAsia="zh-CN"/>
        </w:rPr>
        <w:t>（六）</w:t>
      </w:r>
      <w:r>
        <w:rPr>
          <w:rFonts w:ascii="Times New Roman" w:hAnsi="Times New Roman" w:eastAsia="楷体" w:cs="Times New Roman"/>
          <w:b w:val="0"/>
          <w:bCs w:val="0"/>
          <w:sz w:val="32"/>
          <w:szCs w:val="32"/>
        </w:rPr>
        <w:t>不断加大依法治统力度。</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我局以统计工作“五查五看”专项行动为主线，全面加大依法治统工作力度。我局参与起草了《关于防范和惩治统计造假、弄虚作假的实施意见》，并以两办的名义并下发至全市各级各部门。研究制定了怀化市统计工作“五查五看”专项行动党委、政府、统计部门、有关部门工作职责问题查摆和整改清单，全面理顺了党委、政府、统计部门和其他部门的工作职责。采用“双随机”的方式对溆浦县、高新区、经开区进行了统计执法检查，抽检了18家“一套表”单位，并依据检查结果进行了相应的处罚，其中限期责令整改7家、警告2家、认定信用异常2家。</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sz w:val="32"/>
          <w:szCs w:val="32"/>
        </w:rPr>
      </w:pPr>
      <w:r>
        <w:rPr>
          <w:rFonts w:hint="eastAsia" w:ascii="Calibri" w:hAnsi="楷体" w:eastAsia="楷体"/>
          <w:b w:val="0"/>
          <w:bCs/>
          <w:color w:val="000000"/>
          <w:kern w:val="2"/>
          <w:sz w:val="32"/>
          <w:szCs w:val="32"/>
          <w:lang w:eastAsia="zh-CN"/>
        </w:rPr>
        <w:t>（七）</w:t>
      </w:r>
      <w:r>
        <w:rPr>
          <w:rFonts w:ascii="Times New Roman" w:hAnsi="Times New Roman" w:eastAsia="楷体" w:cs="Times New Roman"/>
          <w:b w:val="0"/>
          <w:bCs/>
          <w:sz w:val="32"/>
          <w:szCs w:val="32"/>
        </w:rPr>
        <w:t>脱贫攻坚战成效显著。</w:t>
      </w:r>
      <w:r>
        <w:rPr>
          <w:rFonts w:ascii="Times New Roman" w:hAnsi="Times New Roman" w:eastAsia="仿宋" w:cs="Times New Roman"/>
          <w:sz w:val="32"/>
          <w:szCs w:val="32"/>
        </w:rPr>
        <w:t>全</w:t>
      </w:r>
      <w:r>
        <w:rPr>
          <w:rFonts w:hint="eastAsia" w:ascii="仿宋_GB2312" w:hAnsi="仿宋_GB2312" w:eastAsia="仿宋_GB2312" w:cs="仿宋_GB2312"/>
          <w:sz w:val="32"/>
          <w:szCs w:val="32"/>
        </w:rPr>
        <w:t>年组织全体干部职工，8次入户走访结对帮扶贫困户疏纡解困、巩固脱贫成果。积极争取各项扶贫政策。为对口帮扶村争取到民政临时救助4.3万元、产业奖补10.8万元、交通补助2.2万元、危房改造4户、教育助学69人，以及村组路面改造、新修信号基站等。发展村集体产业，投入45万元种植30亩中药材黄精。充分利用村闲散劳力发展小产业，帮助村里出资购买鸡苗、鸭苗、幼羊发展小规模养殖，组织手工阿胶糕制作培训，动员村留守劳力制作手工阿胶糕，补贴家庭收入。</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六、存在的主要问题</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lang w:eastAsia="zh-CN"/>
        </w:rPr>
        <w:t>（一）</w:t>
      </w:r>
      <w:r>
        <w:rPr>
          <w:rFonts w:hint="eastAsia" w:ascii="Times New Roman" w:hAnsi="Times New Roman" w:eastAsia="仿宋" w:cs="Times New Roman"/>
          <w:sz w:val="32"/>
          <w:szCs w:val="32"/>
        </w:rPr>
        <w:t>基本支出预算安排与实际需求存在差异。除基本工资、津补贴、绩效工资以外的人员经费，其他支出存在预算不足。</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 w:cs="Times New Roman"/>
          <w:sz w:val="32"/>
          <w:szCs w:val="32"/>
          <w:lang w:eastAsia="zh-CN"/>
        </w:rPr>
        <w:t>（二）</w:t>
      </w:r>
      <w:r>
        <w:rPr>
          <w:rFonts w:ascii="Times New Roman" w:hAnsi="Times New Roman" w:eastAsia="仿宋" w:cs="Times New Roman"/>
          <w:sz w:val="32"/>
          <w:szCs w:val="32"/>
        </w:rPr>
        <w:t>预算编制工作有待细化。预算编制不够明确和细化，预</w:t>
      </w:r>
      <w:r>
        <w:rPr>
          <w:rFonts w:hint="eastAsia" w:ascii="仿宋_GB2312" w:hAnsi="仿宋_GB2312" w:eastAsia="仿宋_GB2312" w:cs="仿宋_GB2312"/>
          <w:sz w:val="32"/>
          <w:szCs w:val="32"/>
        </w:rPr>
        <w:t>算编制的合理性需要提高，预算执行力度还要进一步加强。</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七、建议及改进的措施</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ascii="Times New Roman" w:hAnsi="Times New Roman" w:eastAsia="仿宋" w:cs="Times New Roman"/>
          <w:kern w:val="2"/>
          <w:sz w:val="32"/>
          <w:szCs w:val="32"/>
          <w:lang w:val="en-US" w:eastAsia="zh-CN" w:bidi="ar-SA"/>
        </w:rPr>
      </w:pPr>
      <w:r>
        <w:rPr>
          <w:rFonts w:hint="eastAsia" w:ascii="楷体" w:hAnsi="楷体" w:eastAsia="楷体" w:cs="楷体"/>
          <w:sz w:val="32"/>
          <w:szCs w:val="32"/>
          <w:lang w:val="en-US" w:eastAsia="zh-CN"/>
        </w:rPr>
        <w:t>（一）细化预算编制工作，认真做好预算的编制。</w:t>
      </w:r>
      <w:r>
        <w:rPr>
          <w:rFonts w:hint="eastAsia" w:ascii="仿宋_GB2312" w:hAnsi="仿宋_GB2312" w:eastAsia="仿宋_GB2312" w:cs="仿宋_GB2312"/>
          <w:sz w:val="32"/>
          <w:szCs w:val="32"/>
          <w:lang w:val="en-US" w:eastAsia="zh-CN"/>
        </w:rPr>
        <w:t>进一步加强单位内部机构各科室的预算管理意识，严格按照预算编制的相关制度和要求进行预算编制；全</w:t>
      </w:r>
      <w:r>
        <w:rPr>
          <w:rFonts w:ascii="Times New Roman" w:hAnsi="Times New Roman" w:eastAsia="仿宋" w:cs="Times New Roman"/>
          <w:kern w:val="2"/>
          <w:sz w:val="32"/>
          <w:szCs w:val="32"/>
          <w:lang w:val="en-US" w:eastAsia="zh-CN" w:bidi="ar-SA"/>
        </w:rPr>
        <w:t>面编制预算项目，优先保障固定性的、相对刚性的费用支出项目，尽量压缩变动性的、有控制空间的费用项目，进一步提高预算编制的科学性、严谨性和可控性。</w:t>
      </w:r>
    </w:p>
    <w:p>
      <w:pPr>
        <w:pStyle w:val="6"/>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（二）加强财务管理，严格财务审核。</w:t>
      </w:r>
      <w:r>
        <w:rPr>
          <w:rFonts w:ascii="Times New Roman" w:hAnsi="Times New Roman" w:eastAsia="仿宋" w:cs="Times New Roman"/>
          <w:kern w:val="2"/>
          <w:sz w:val="32"/>
          <w:szCs w:val="32"/>
          <w:lang w:val="en-US" w:eastAsia="zh-CN" w:bidi="ar-SA"/>
        </w:rPr>
        <w:t>加强单位财务管理，健全单位财务管理制度体系，规范单位财务行为。在费用报账支付时，按照预算规定的费用项目和用途进行资金使用审核、列报支付、财务核算，杜绝超支现象的发生。</w:t>
      </w:r>
    </w:p>
    <w:p>
      <w:pPr>
        <w:pStyle w:val="6"/>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（三）完善资产管理制度，科学规范管理工作。</w:t>
      </w:r>
      <w:r>
        <w:rPr>
          <w:rFonts w:ascii="Times New Roman" w:hAnsi="Times New Roman" w:eastAsia="仿宋" w:cs="Times New Roman"/>
          <w:kern w:val="2"/>
          <w:sz w:val="32"/>
          <w:szCs w:val="32"/>
          <w:lang w:val="en-US" w:eastAsia="zh-CN" w:bidi="ar-SA"/>
        </w:rPr>
        <w:t>严格编制政府采购年初预算和计划，规范各类资产的购置审批制度、资产采购制度、使用管理制度、资产处置和报废审批制度、资产管理岗位职责制度等，加强单位内部的资产管理工作。</w:t>
      </w:r>
    </w:p>
    <w:p>
      <w:pPr>
        <w:pStyle w:val="6"/>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（四）对相关人员加强培训，提高部门预算收支管理水平。</w:t>
      </w:r>
      <w:r>
        <w:rPr>
          <w:rFonts w:ascii="Times New Roman" w:hAnsi="Times New Roman" w:eastAsia="仿宋" w:cs="Times New Roman"/>
          <w:kern w:val="2"/>
          <w:sz w:val="32"/>
          <w:szCs w:val="32"/>
          <w:lang w:val="en-US" w:eastAsia="zh-CN" w:bidi="ar-SA"/>
        </w:rPr>
        <w:t>特别是</w:t>
      </w:r>
      <w:r>
        <w:rPr>
          <w:rFonts w:hint="eastAsia" w:ascii="Times New Roman" w:hAnsi="Times New Roman" w:eastAsia="仿宋" w:cs="Times New Roman"/>
          <w:kern w:val="2"/>
          <w:sz w:val="32"/>
          <w:szCs w:val="32"/>
          <w:lang w:val="en-US" w:eastAsia="zh-CN" w:bidi="ar-SA"/>
        </w:rPr>
        <w:t>要</w:t>
      </w:r>
      <w:r>
        <w:rPr>
          <w:rFonts w:ascii="Times New Roman" w:hAnsi="Times New Roman" w:eastAsia="仿宋" w:cs="Times New Roman"/>
          <w:kern w:val="2"/>
          <w:sz w:val="32"/>
          <w:szCs w:val="32"/>
          <w:lang w:val="en-US" w:eastAsia="zh-CN" w:bidi="ar-SA"/>
        </w:rPr>
        <w:t>针对《预算法》《行政事业单位会计制度》等学习培训，</w:t>
      </w:r>
      <w:r>
        <w:rPr>
          <w:rFonts w:hint="eastAsia" w:ascii="Times New Roman" w:hAnsi="Times New Roman" w:eastAsia="仿宋" w:cs="Times New Roman"/>
          <w:kern w:val="2"/>
          <w:sz w:val="32"/>
          <w:szCs w:val="32"/>
          <w:lang w:val="en-US" w:eastAsia="zh-CN" w:bidi="ar-SA"/>
        </w:rPr>
        <w:t>提高相关人员的能力素质。同时，要严格按预算科目和金额执行，切实提高预算执行力；及时调度预算执行情况，提高预算执行的前瞻性和预见性，</w:t>
      </w:r>
      <w:r>
        <w:rPr>
          <w:rFonts w:ascii="Times New Roman" w:hAnsi="Times New Roman" w:eastAsia="仿宋" w:cs="Times New Roman"/>
          <w:kern w:val="2"/>
          <w:sz w:val="32"/>
          <w:szCs w:val="32"/>
          <w:lang w:val="en-US" w:eastAsia="zh-CN" w:bidi="ar-SA"/>
        </w:rPr>
        <w:t>规范部门预算收支核算，切实提高部门预算收支管理水平。</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hint="eastAsia" w:ascii="Times New Roman" w:hAnsi="Times New Roman" w:eastAsia="仿宋" w:cs="Times New Roman"/>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 xml:space="preserve">                                  </w:t>
      </w: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ascii="Times New Roman" w:hAnsi="Times New Roman" w:eastAsia="仿宋" w:cs="Times New Roman"/>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ascii="Times New Roman" w:hAnsi="Times New Roman" w:eastAsia="仿宋" w:cs="Times New Roman"/>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ascii="Times New Roman" w:hAnsi="Times New Roman" w:eastAsia="仿宋" w:cs="Times New Roman"/>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20" w:after="20" w:line="600" w:lineRule="exact"/>
        <w:ind w:firstLine="640" w:firstLineChars="200"/>
        <w:rPr>
          <w:rFonts w:ascii="仿宋" w:hAnsi="仿宋" w:eastAsia="仿宋" w:cs="仿宋"/>
          <w:color w:val="333333"/>
          <w:kern w:val="0"/>
          <w:sz w:val="32"/>
          <w:szCs w:val="32"/>
        </w:rPr>
      </w:pPr>
      <w:r>
        <w:rPr>
          <w:rFonts w:hint="eastAsia" w:ascii="Times New Roman" w:hAnsi="Times New Roman" w:eastAsia="仿宋" w:cs="Times New Roman"/>
          <w:kern w:val="2"/>
          <w:sz w:val="32"/>
          <w:szCs w:val="32"/>
          <w:lang w:val="en-US" w:eastAsia="zh-CN" w:bidi="ar-SA"/>
        </w:rPr>
        <w:t xml:space="preserve">                  </w:t>
      </w:r>
      <w:r>
        <w:rPr>
          <w:rFonts w:hint="eastAsia" w:ascii="仿宋" w:hAnsi="仿宋" w:eastAsia="仿宋" w:cs="仿宋"/>
          <w:color w:val="333333"/>
          <w:kern w:val="0"/>
          <w:sz w:val="32"/>
          <w:szCs w:val="32"/>
        </w:rPr>
        <w:t xml:space="preserve">              </w:t>
      </w:r>
    </w:p>
    <w:sectPr>
      <w:pgSz w:w="11906" w:h="16838"/>
      <w:pgMar w:top="1440" w:right="1463" w:bottom="1440" w:left="146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楷体_GB2312">
    <w:altName w:val="楷体"/>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9CB28B"/>
    <w:multiLevelType w:val="singleLevel"/>
    <w:tmpl w:val="FE9CB28B"/>
    <w:lvl w:ilvl="0" w:tentative="0">
      <w:start w:val="2"/>
      <w:numFmt w:val="chineseCounting"/>
      <w:suff w:val="nothing"/>
      <w:lvlText w:val="%1、"/>
      <w:lvlJc w:val="left"/>
      <w:rPr>
        <w:rFonts w:hint="eastAsia"/>
      </w:rPr>
    </w:lvl>
  </w:abstractNum>
  <w:abstractNum w:abstractNumId="1">
    <w:nsid w:val="59DDC58D"/>
    <w:multiLevelType w:val="singleLevel"/>
    <w:tmpl w:val="59DDC58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774785"/>
    <w:rsid w:val="000000CF"/>
    <w:rsid w:val="00046924"/>
    <w:rsid w:val="00072554"/>
    <w:rsid w:val="00076C4A"/>
    <w:rsid w:val="000812E1"/>
    <w:rsid w:val="000829A4"/>
    <w:rsid w:val="00093DBB"/>
    <w:rsid w:val="000A4DFC"/>
    <w:rsid w:val="000C739A"/>
    <w:rsid w:val="000D079E"/>
    <w:rsid w:val="000D3688"/>
    <w:rsid w:val="000E1C10"/>
    <w:rsid w:val="000E28B2"/>
    <w:rsid w:val="00100E4C"/>
    <w:rsid w:val="00101E4A"/>
    <w:rsid w:val="00111449"/>
    <w:rsid w:val="00154EE5"/>
    <w:rsid w:val="001620FC"/>
    <w:rsid w:val="00166751"/>
    <w:rsid w:val="00194A47"/>
    <w:rsid w:val="0019758C"/>
    <w:rsid w:val="001A15DC"/>
    <w:rsid w:val="001A3155"/>
    <w:rsid w:val="001B5EB7"/>
    <w:rsid w:val="001D1C08"/>
    <w:rsid w:val="001E2E68"/>
    <w:rsid w:val="00204B43"/>
    <w:rsid w:val="002160D8"/>
    <w:rsid w:val="002246B8"/>
    <w:rsid w:val="002304D6"/>
    <w:rsid w:val="002528DA"/>
    <w:rsid w:val="0027132B"/>
    <w:rsid w:val="0028112E"/>
    <w:rsid w:val="002819E1"/>
    <w:rsid w:val="00282FF9"/>
    <w:rsid w:val="0028700F"/>
    <w:rsid w:val="00324413"/>
    <w:rsid w:val="00330B9B"/>
    <w:rsid w:val="00332144"/>
    <w:rsid w:val="00334E0F"/>
    <w:rsid w:val="00375926"/>
    <w:rsid w:val="0038703A"/>
    <w:rsid w:val="003A3E09"/>
    <w:rsid w:val="004B6FA8"/>
    <w:rsid w:val="0053030A"/>
    <w:rsid w:val="005318C2"/>
    <w:rsid w:val="00540297"/>
    <w:rsid w:val="00571597"/>
    <w:rsid w:val="00573509"/>
    <w:rsid w:val="005736CF"/>
    <w:rsid w:val="00575136"/>
    <w:rsid w:val="005D2C11"/>
    <w:rsid w:val="005E0465"/>
    <w:rsid w:val="005F46F2"/>
    <w:rsid w:val="00625782"/>
    <w:rsid w:val="006355F6"/>
    <w:rsid w:val="00672257"/>
    <w:rsid w:val="00691F52"/>
    <w:rsid w:val="006975C3"/>
    <w:rsid w:val="006B3747"/>
    <w:rsid w:val="006E1A37"/>
    <w:rsid w:val="006E5186"/>
    <w:rsid w:val="007002E2"/>
    <w:rsid w:val="0073221A"/>
    <w:rsid w:val="00734D9E"/>
    <w:rsid w:val="0077056C"/>
    <w:rsid w:val="00770E75"/>
    <w:rsid w:val="00787E43"/>
    <w:rsid w:val="007964FD"/>
    <w:rsid w:val="007C4848"/>
    <w:rsid w:val="007D7FC5"/>
    <w:rsid w:val="007F2455"/>
    <w:rsid w:val="0081308D"/>
    <w:rsid w:val="008169F8"/>
    <w:rsid w:val="008551CA"/>
    <w:rsid w:val="008630E3"/>
    <w:rsid w:val="00875788"/>
    <w:rsid w:val="00877DFA"/>
    <w:rsid w:val="008B3056"/>
    <w:rsid w:val="008F6B9A"/>
    <w:rsid w:val="00913330"/>
    <w:rsid w:val="0092171D"/>
    <w:rsid w:val="009557DA"/>
    <w:rsid w:val="0096088B"/>
    <w:rsid w:val="00962BF3"/>
    <w:rsid w:val="00967178"/>
    <w:rsid w:val="009919BD"/>
    <w:rsid w:val="009A7532"/>
    <w:rsid w:val="009B7980"/>
    <w:rsid w:val="009C3234"/>
    <w:rsid w:val="009D0664"/>
    <w:rsid w:val="009D119E"/>
    <w:rsid w:val="009E0E49"/>
    <w:rsid w:val="00A02289"/>
    <w:rsid w:val="00A1688B"/>
    <w:rsid w:val="00A64BD6"/>
    <w:rsid w:val="00A87FD4"/>
    <w:rsid w:val="00AC08EB"/>
    <w:rsid w:val="00AE3218"/>
    <w:rsid w:val="00AE76DB"/>
    <w:rsid w:val="00AF410C"/>
    <w:rsid w:val="00B0414E"/>
    <w:rsid w:val="00B405BB"/>
    <w:rsid w:val="00B8160D"/>
    <w:rsid w:val="00B875B0"/>
    <w:rsid w:val="00BC75FD"/>
    <w:rsid w:val="00BD07AA"/>
    <w:rsid w:val="00BF0CA1"/>
    <w:rsid w:val="00BF61C1"/>
    <w:rsid w:val="00C01558"/>
    <w:rsid w:val="00C258A2"/>
    <w:rsid w:val="00C40558"/>
    <w:rsid w:val="00C45359"/>
    <w:rsid w:val="00C96F5B"/>
    <w:rsid w:val="00CA19CF"/>
    <w:rsid w:val="00CA7740"/>
    <w:rsid w:val="00CB531F"/>
    <w:rsid w:val="00CB5987"/>
    <w:rsid w:val="00D107B6"/>
    <w:rsid w:val="00D15DBF"/>
    <w:rsid w:val="00D30A2E"/>
    <w:rsid w:val="00D86020"/>
    <w:rsid w:val="00DA2C0E"/>
    <w:rsid w:val="00DA588F"/>
    <w:rsid w:val="00DB19E8"/>
    <w:rsid w:val="00DB4AA8"/>
    <w:rsid w:val="00DC04C2"/>
    <w:rsid w:val="00DC2FD1"/>
    <w:rsid w:val="00DD3E3B"/>
    <w:rsid w:val="00DD78FC"/>
    <w:rsid w:val="00DF6FCB"/>
    <w:rsid w:val="00DF7A6E"/>
    <w:rsid w:val="00E03074"/>
    <w:rsid w:val="00E039C1"/>
    <w:rsid w:val="00E2477A"/>
    <w:rsid w:val="00E4025F"/>
    <w:rsid w:val="00E4269E"/>
    <w:rsid w:val="00E442A8"/>
    <w:rsid w:val="00E45E24"/>
    <w:rsid w:val="00E758E2"/>
    <w:rsid w:val="00E9689D"/>
    <w:rsid w:val="00EA2A4F"/>
    <w:rsid w:val="00EF4B8D"/>
    <w:rsid w:val="00F26C9C"/>
    <w:rsid w:val="00F44C38"/>
    <w:rsid w:val="00FC3E5F"/>
    <w:rsid w:val="026C11B4"/>
    <w:rsid w:val="027F7076"/>
    <w:rsid w:val="055D4259"/>
    <w:rsid w:val="05FE629D"/>
    <w:rsid w:val="062A2CA6"/>
    <w:rsid w:val="075A338B"/>
    <w:rsid w:val="0AE90AD8"/>
    <w:rsid w:val="0C060FD0"/>
    <w:rsid w:val="0CAD4F49"/>
    <w:rsid w:val="0D037EB3"/>
    <w:rsid w:val="102668D1"/>
    <w:rsid w:val="10877DE7"/>
    <w:rsid w:val="133E5A3C"/>
    <w:rsid w:val="14DB1D63"/>
    <w:rsid w:val="15BF1BCE"/>
    <w:rsid w:val="179470DC"/>
    <w:rsid w:val="1A861CB6"/>
    <w:rsid w:val="1AAC675E"/>
    <w:rsid w:val="1BBC14D8"/>
    <w:rsid w:val="1C122C77"/>
    <w:rsid w:val="1CA127A7"/>
    <w:rsid w:val="1CD85338"/>
    <w:rsid w:val="1F1C4225"/>
    <w:rsid w:val="201C4670"/>
    <w:rsid w:val="20B72EF1"/>
    <w:rsid w:val="21E16B56"/>
    <w:rsid w:val="224B0DD8"/>
    <w:rsid w:val="228419FF"/>
    <w:rsid w:val="22F563E3"/>
    <w:rsid w:val="230B444E"/>
    <w:rsid w:val="2D654797"/>
    <w:rsid w:val="2ECE37FB"/>
    <w:rsid w:val="2F8E1DEE"/>
    <w:rsid w:val="2FB5357A"/>
    <w:rsid w:val="33E06847"/>
    <w:rsid w:val="359D7CB9"/>
    <w:rsid w:val="36723C2B"/>
    <w:rsid w:val="3B064BBC"/>
    <w:rsid w:val="3B9C6484"/>
    <w:rsid w:val="3C8302AF"/>
    <w:rsid w:val="3F31427B"/>
    <w:rsid w:val="40DA1C1E"/>
    <w:rsid w:val="478E1394"/>
    <w:rsid w:val="483E1691"/>
    <w:rsid w:val="48504AD5"/>
    <w:rsid w:val="4B0E074E"/>
    <w:rsid w:val="4C2E2ACB"/>
    <w:rsid w:val="4C7125C4"/>
    <w:rsid w:val="4D035C50"/>
    <w:rsid w:val="4D4248FD"/>
    <w:rsid w:val="4E244638"/>
    <w:rsid w:val="521F5123"/>
    <w:rsid w:val="53544B0E"/>
    <w:rsid w:val="53C45D74"/>
    <w:rsid w:val="5ADC56C5"/>
    <w:rsid w:val="5CDE2CA1"/>
    <w:rsid w:val="5E7D060A"/>
    <w:rsid w:val="61087FD8"/>
    <w:rsid w:val="611E6FED"/>
    <w:rsid w:val="639468A9"/>
    <w:rsid w:val="64564D83"/>
    <w:rsid w:val="65FA045D"/>
    <w:rsid w:val="66370A77"/>
    <w:rsid w:val="69774785"/>
    <w:rsid w:val="69D33193"/>
    <w:rsid w:val="6B7230A9"/>
    <w:rsid w:val="6C4F31DD"/>
    <w:rsid w:val="6D535020"/>
    <w:rsid w:val="6E273C9E"/>
    <w:rsid w:val="6E5449D4"/>
    <w:rsid w:val="6E8763EF"/>
    <w:rsid w:val="6F3B7779"/>
    <w:rsid w:val="6FFD40E2"/>
    <w:rsid w:val="758C6BED"/>
    <w:rsid w:val="76CF312F"/>
    <w:rsid w:val="77567E0A"/>
    <w:rsid w:val="79912DA6"/>
    <w:rsid w:val="7D7307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6"/>
    <w:basedOn w:val="1"/>
    <w:next w:val="1"/>
    <w:semiHidden/>
    <w:unhideWhenUsed/>
    <w:qFormat/>
    <w:uiPriority w:val="0"/>
    <w:pPr>
      <w:jc w:val="left"/>
      <w:outlineLvl w:val="5"/>
    </w:pPr>
    <w:rPr>
      <w:rFonts w:hint="eastAsia" w:ascii="宋体" w:hAnsi="宋体" w:eastAsia="宋体" w:cs="Times New Roman"/>
      <w:kern w:val="0"/>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jc w:val="left"/>
    </w:pPr>
    <w:rPr>
      <w:rFonts w:cs="Times New Roman"/>
      <w:kern w:val="0"/>
      <w:sz w:val="24"/>
    </w:rPr>
  </w:style>
  <w:style w:type="character" w:styleId="9">
    <w:name w:val="Strong"/>
    <w:basedOn w:val="8"/>
    <w:qFormat/>
    <w:uiPriority w:val="0"/>
    <w:rPr>
      <w:b/>
    </w:rPr>
  </w:style>
  <w:style w:type="character" w:styleId="10">
    <w:name w:val="FollowedHyperlink"/>
    <w:basedOn w:val="8"/>
    <w:qFormat/>
    <w:uiPriority w:val="0"/>
    <w:rPr>
      <w:color w:val="333333"/>
      <w:u w:val="none"/>
    </w:rPr>
  </w:style>
  <w:style w:type="character" w:styleId="11">
    <w:name w:val="Emphasis"/>
    <w:basedOn w:val="8"/>
    <w:qFormat/>
    <w:uiPriority w:val="0"/>
  </w:style>
  <w:style w:type="character" w:styleId="12">
    <w:name w:val="Hyperlink"/>
    <w:basedOn w:val="8"/>
    <w:qFormat/>
    <w:uiPriority w:val="0"/>
    <w:rPr>
      <w:color w:val="333333"/>
      <w:u w:val="none"/>
    </w:rPr>
  </w:style>
  <w:style w:type="character" w:customStyle="1" w:styleId="13">
    <w:name w:val="页眉 Char"/>
    <w:basedOn w:val="8"/>
    <w:link w:val="5"/>
    <w:qFormat/>
    <w:uiPriority w:val="0"/>
    <w:rPr>
      <w:rFonts w:asciiTheme="minorHAnsi" w:hAnsiTheme="minorHAnsi" w:eastAsiaTheme="minorEastAsia" w:cstheme="minorBidi"/>
      <w:kern w:val="2"/>
      <w:sz w:val="18"/>
      <w:szCs w:val="18"/>
    </w:rPr>
  </w:style>
  <w:style w:type="character" w:customStyle="1" w:styleId="14">
    <w:name w:val="页脚 Char"/>
    <w:basedOn w:val="8"/>
    <w:link w:val="4"/>
    <w:qFormat/>
    <w:uiPriority w:val="0"/>
    <w:rPr>
      <w:rFonts w:asciiTheme="minorHAnsi" w:hAnsiTheme="minorHAnsi" w:eastAsiaTheme="minorEastAsia" w:cstheme="minorBidi"/>
      <w:kern w:val="2"/>
      <w:sz w:val="18"/>
      <w:szCs w:val="18"/>
    </w:rPr>
  </w:style>
  <w:style w:type="character" w:customStyle="1" w:styleId="15">
    <w:name w:val="16"/>
    <w:basedOn w:val="8"/>
    <w:qFormat/>
    <w:uiPriority w:val="0"/>
    <w:rPr>
      <w:rFonts w:hint="default" w:ascii="Times New Roman" w:hAnsi="Times New Roman" w:cs="Times New Roman"/>
      <w:b/>
      <w:bCs/>
    </w:rPr>
  </w:style>
  <w:style w:type="paragraph" w:customStyle="1" w:styleId="16">
    <w:name w:val="老郑-公文仿宋正文"/>
    <w:basedOn w:val="1"/>
    <w:qFormat/>
    <w:uiPriority w:val="99"/>
    <w:pPr>
      <w:ind w:firstLine="640" w:firstLineChars="200"/>
    </w:pPr>
    <w:rPr>
      <w:rFonts w:ascii="仿宋" w:hAnsi="仿宋" w:eastAsia="仿宋"/>
      <w:sz w:val="32"/>
      <w:szCs w:val="32"/>
    </w:rPr>
  </w:style>
  <w:style w:type="character" w:customStyle="1" w:styleId="17">
    <w:name w:val="bsharetext"/>
    <w:basedOn w:val="8"/>
    <w:qFormat/>
    <w:uiPriority w:val="0"/>
  </w:style>
  <w:style w:type="character" w:customStyle="1" w:styleId="18">
    <w:name w:val="last"/>
    <w:basedOn w:val="8"/>
    <w:qFormat/>
    <w:uiPriority w:val="0"/>
  </w:style>
  <w:style w:type="character" w:customStyle="1" w:styleId="19">
    <w:name w:val="text"/>
    <w:basedOn w:val="8"/>
    <w:qFormat/>
    <w:uiPriority w:val="0"/>
    <w:rPr>
      <w:color w:val="666666"/>
    </w:rPr>
  </w:style>
  <w:style w:type="character" w:customStyle="1" w:styleId="20">
    <w:name w:val="after"/>
    <w:basedOn w:val="8"/>
    <w:qFormat/>
    <w:uiPriority w:val="0"/>
    <w:rPr>
      <w:shd w:val="clear" w:fill="FFFFFF"/>
    </w:rPr>
  </w:style>
  <w:style w:type="character" w:customStyle="1" w:styleId="21">
    <w:name w:val="wx-space"/>
    <w:basedOn w:val="8"/>
    <w:qFormat/>
    <w:uiPriority w:val="0"/>
  </w:style>
  <w:style w:type="character" w:customStyle="1" w:styleId="22">
    <w:name w:val="wx-space1"/>
    <w:basedOn w:val="8"/>
    <w:qFormat/>
    <w:uiPriority w:val="0"/>
  </w:style>
  <w:style w:type="character" w:customStyle="1" w:styleId="23">
    <w:name w:val="hover20"/>
    <w:basedOn w:val="8"/>
    <w:qFormat/>
    <w:uiPriority w:val="0"/>
    <w:rPr>
      <w:color w:val="000000"/>
      <w:shd w:val="clear"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78AB49-B720-4302-9964-AAF6A2F4DB06}">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12</Pages>
  <Words>959</Words>
  <Characters>5467</Characters>
  <Lines>45</Lines>
  <Paragraphs>12</Paragraphs>
  <TotalTime>151</TotalTime>
  <ScaleCrop>false</ScaleCrop>
  <LinksUpToDate>false</LinksUpToDate>
  <CharactersWithSpaces>6414</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2020-07-02T07:30:00Z</dcterms:created>
  <dc:creator>Administrator</dc:creator>
  <cp:lastModifiedBy>袋鼠涵l</cp:lastModifiedBy>
  <cp:lastPrinted>2021-07-05T03:17:00Z</cp:lastPrinted>
  <dcterms:modified xsi:type="dcterms:W3CDTF">2021-08-11T09:50:05Z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807CE694BC84477ABD1FA169130C8B83</vt:lpwstr>
  </property>
</Properties>
</file>