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jc w:val="both"/>
        <w:rPr>
          <w:rFonts w:ascii="方正小标宋简体" w:hAnsi="方正小标宋简体" w:eastAsia="方正小标宋简体" w:cs="方正小标宋简体"/>
          <w:b/>
          <w:bCs/>
          <w:sz w:val="44"/>
          <w:szCs w:val="44"/>
        </w:rPr>
      </w:pPr>
    </w:p>
    <w:p>
      <w:pPr>
        <w:spacing w:line="560" w:lineRule="exact"/>
        <w:ind w:firstLine="883" w:firstLineChars="200"/>
        <w:jc w:val="center"/>
        <w:rPr>
          <w:rFonts w:hint="eastAsia" w:ascii="方正小标宋简体" w:hAnsi="方正小标宋简体" w:eastAsia="方正小标宋简体" w:cs="方正小标宋简体"/>
          <w:b/>
          <w:bCs/>
          <w:sz w:val="44"/>
          <w:szCs w:val="44"/>
        </w:rPr>
      </w:pPr>
    </w:p>
    <w:p>
      <w:pPr>
        <w:widowControl/>
        <w:jc w:val="center"/>
        <w:rPr>
          <w:rFonts w:eastAsia="方正小标宋_GBK"/>
          <w:bCs/>
          <w:kern w:val="0"/>
          <w:sz w:val="72"/>
          <w:szCs w:val="72"/>
        </w:rPr>
      </w:pPr>
      <w:r>
        <w:rPr>
          <w:rFonts w:hint="eastAsia" w:eastAsia="方正小标宋_GBK"/>
          <w:bCs/>
          <w:kern w:val="0"/>
          <w:sz w:val="72"/>
          <w:szCs w:val="72"/>
        </w:rPr>
        <w:t>怀化市统计局20</w:t>
      </w:r>
      <w:r>
        <w:rPr>
          <w:rFonts w:hint="eastAsia" w:eastAsia="方正小标宋_GBK"/>
          <w:bCs/>
          <w:kern w:val="0"/>
          <w:sz w:val="72"/>
          <w:szCs w:val="72"/>
          <w:lang w:val="en-US" w:eastAsia="zh-CN"/>
        </w:rPr>
        <w:t>21</w:t>
      </w:r>
      <w:r>
        <w:rPr>
          <w:rFonts w:hint="eastAsia" w:eastAsia="方正小标宋_GBK"/>
          <w:bCs/>
          <w:kern w:val="0"/>
          <w:sz w:val="72"/>
          <w:szCs w:val="72"/>
        </w:rPr>
        <w:t>年度</w:t>
      </w:r>
    </w:p>
    <w:p>
      <w:pPr>
        <w:widowControl/>
        <w:jc w:val="center"/>
        <w:rPr>
          <w:rFonts w:hint="eastAsia" w:eastAsia="方正小标宋_GBK"/>
          <w:bCs/>
          <w:kern w:val="0"/>
          <w:sz w:val="72"/>
          <w:szCs w:val="72"/>
          <w:lang w:val="en-US" w:eastAsia="zh-CN"/>
        </w:rPr>
      </w:pPr>
      <w:r>
        <w:rPr>
          <w:rFonts w:hint="eastAsia" w:eastAsia="方正小标宋_GBK"/>
          <w:bCs/>
          <w:kern w:val="0"/>
          <w:sz w:val="72"/>
          <w:szCs w:val="72"/>
        </w:rPr>
        <w:t>部门决算</w:t>
      </w:r>
      <w:r>
        <w:rPr>
          <w:rFonts w:hint="eastAsia" w:eastAsia="方正小标宋_GBK"/>
          <w:bCs/>
          <w:kern w:val="0"/>
          <w:sz w:val="72"/>
          <w:szCs w:val="72"/>
          <w:lang w:eastAsia="zh-CN"/>
        </w:rPr>
        <w:t>公开说明</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p>
    <w:p>
      <w:pPr>
        <w:spacing w:line="560" w:lineRule="exact"/>
        <w:rPr>
          <w:rFonts w:ascii="仿宋_GB2312" w:hAnsi="仿宋_GB2312" w:eastAsia="仿宋_GB2312" w:cs="仿宋_GB2312"/>
          <w:b/>
          <w:bCs/>
          <w:sz w:val="44"/>
          <w:szCs w:val="44"/>
        </w:rPr>
      </w:pPr>
    </w:p>
    <w:p>
      <w:pPr>
        <w:spacing w:line="560" w:lineRule="exact"/>
        <w:rPr>
          <w:rFonts w:hint="eastAsia" w:ascii="仿宋_GB2312" w:hAnsi="仿宋_GB2312" w:eastAsia="仿宋_GB2312" w:cs="仿宋_GB2312"/>
          <w:b/>
          <w:bCs/>
          <w:sz w:val="44"/>
          <w:szCs w:val="44"/>
        </w:rPr>
      </w:pPr>
    </w:p>
    <w:p>
      <w:pPr>
        <w:spacing w:line="560" w:lineRule="exact"/>
        <w:ind w:firstLine="883" w:firstLineChars="200"/>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目  录</w:t>
      </w:r>
    </w:p>
    <w:p>
      <w:pPr>
        <w:spacing w:line="560" w:lineRule="exact"/>
        <w:rPr>
          <w:rFonts w:ascii="仿宋_GB2312" w:hAnsi="仿宋_GB2312" w:eastAsia="仿宋_GB2312" w:cs="仿宋_GB2312"/>
          <w:sz w:val="32"/>
          <w:szCs w:val="32"/>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center"/>
        <w:rPr>
          <w:rFonts w:ascii="Calibri" w:hAnsi="Calibri" w:cs="Calibri"/>
          <w:i w:val="0"/>
          <w:iCs w:val="0"/>
          <w:caps w:val="0"/>
          <w:color w:val="000000"/>
          <w:spacing w:val="0"/>
          <w:sz w:val="21"/>
          <w:szCs w:val="21"/>
        </w:rPr>
      </w:pPr>
      <w:r>
        <w:rPr>
          <w:rFonts w:ascii="黑体" w:hAnsi="宋体" w:eastAsia="黑体" w:cs="黑体"/>
          <w:b w:val="0"/>
          <w:bCs w:val="0"/>
          <w:i w:val="0"/>
          <w:iCs w:val="0"/>
          <w:caps w:val="0"/>
          <w:color w:val="000000"/>
          <w:spacing w:val="0"/>
          <w:sz w:val="32"/>
          <w:szCs w:val="32"/>
          <w:bdr w:val="none" w:color="auto" w:sz="0" w:space="0"/>
        </w:rPr>
        <w:t>目录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ascii="仿宋" w:hAnsi="仿宋" w:eastAsia="仿宋" w:cs="仿宋"/>
          <w:b/>
          <w:bCs/>
          <w:i w:val="0"/>
          <w:iCs w:val="0"/>
          <w:caps w:val="0"/>
          <w:color w:val="000000"/>
          <w:spacing w:val="0"/>
          <w:sz w:val="32"/>
          <w:szCs w:val="32"/>
          <w:bdr w:val="none" w:color="auto" w:sz="0" w:space="0"/>
        </w:rPr>
        <w:t>第</w:t>
      </w:r>
      <w:r>
        <w:rPr>
          <w:rFonts w:hint="eastAsia" w:ascii="仿宋" w:hAnsi="仿宋" w:eastAsia="仿宋" w:cs="仿宋"/>
          <w:b/>
          <w:bCs/>
          <w:i w:val="0"/>
          <w:iCs w:val="0"/>
          <w:caps w:val="0"/>
          <w:color w:val="000000"/>
          <w:spacing w:val="0"/>
          <w:sz w:val="32"/>
          <w:szCs w:val="32"/>
          <w:bdr w:val="none" w:color="auto" w:sz="0" w:space="0"/>
        </w:rPr>
        <w:t>一部分 单位概况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一、部门职责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二、机构设置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第二部分 2021年度部门决算表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一、收入支出决算总表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二、收入决算表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三、支出决算表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四、财政拨款收入支出决算总表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五、一般公共预算财政拨款支出决算表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六、一般公共预算财政拨款基本支出决算表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七、一般公共预算财政拨款“三公”经费支出决算表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八、政府性基金预算财政拨款收入支出决算表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00"/>
        <w:rPr>
          <w:rFonts w:hint="eastAsia" w:ascii="黑体" w:hAnsi="宋体" w:eastAsia="黑体" w:cs="黑体"/>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九、国有资本经营预算财政拨款支出决算表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第三部分 2021年度部门决算情况说明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一、收入支出决算总体情况说明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二、收入决算情况说明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三、支出决算情况说明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四、财政拨款收入支出决算总体情况说明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五、一般公共预算财政拨款支出决算情况说明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六、一般公共预算财政拨款基本支出决算情况说明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七、一般公共预算财政拨款三公经费支出决算情况说明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八、政府性基金预算收入支出决算情况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九、预算绩效情况说明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十、其他重要事项情况说明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第四部分 名词解释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第五部分 附件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center"/>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Calibri" w:hAnsi="Calibri" w:cs="Calibri"/>
          <w:i w:val="0"/>
          <w:iCs w:val="0"/>
          <w:caps w:val="0"/>
          <w:color w:val="000000"/>
          <w:spacing w:val="0"/>
          <w:sz w:val="21"/>
          <w:szCs w:val="21"/>
        </w:rPr>
      </w:pPr>
      <w:r>
        <w:rPr>
          <w:rFonts w:hint="eastAsia" w:ascii="黑体" w:hAnsi="宋体" w:eastAsia="黑体" w:cs="黑体"/>
          <w:b/>
          <w:bCs/>
          <w:i w:val="0"/>
          <w:iCs w:val="0"/>
          <w:caps w:val="0"/>
          <w:color w:val="000000"/>
          <w:spacing w:val="0"/>
          <w:sz w:val="44"/>
          <w:szCs w:val="44"/>
          <w:bdr w:val="none" w:color="auto" w:sz="0" w:space="0"/>
        </w:rPr>
        <w:t>第一部分 怀化市统计局概况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一、部门职责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贯彻执行国家统计工作方针、政策和统计法律、法规，完成国家和省规定的统计调查任务，承担组织领导和协调全市统计工作，确保统计数据真实、准确、及时；检查监督统计法规的实施情况，查处各类统计违法行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（2）组织实施全市及各县（市、区）国民经济核算制度和全市投入产出调查，核算全市及各县（市、区）国内生产总值，汇编提供国民经济核算资料，监督管理全市各县（市、区）国民经济核算工作。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（3）会同有关部门拟订重大市情市力普查计划与方案，组织实施全市人口、经济、农业等重大市情市力普查，汇总、整理和提供有关市情市力方面的统计数据。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4）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（5）组织实施社会和经济发展密切相关的综合统计调查和提供统计数据，包括能源、投资、消费、价格、收入、科技、人口、劳动力、社会发展基本情况、环境基本状况、资源、房屋、对外贸易、对外经济等。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6）组织各县（市、区）、各部门的经济、社会、科技和资源环境统计调查；统一核定、管理、公布全市性基本统计资料，定期发布全市国民经济和社会发展情况的统计信息。组织建立服务业统计信息管理制度、共享制度和发布制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7）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8）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9）协助地方管理和考核县（市、区）统计局正副局长，指导全市统计专业技术队伍建设，会同有关部门组织管理全市统计专业资格考试、职务评聘和从业资格认定工作，指导全市统计科研、统计教育、统计宣传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（10）建立并管理全市统计信息自动化系统和统计数据库系统，组织制定各县（市、区）、市直各部门统计数据库和网络的基本标准和运行规则，指导全市统计信息化系统建设。</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（11）承办市委、市人民政府交办的其他事项。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二、机构设置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（一）内设机构</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怀化市统计局作为一级部门预算单位6个，内设办公室、行政审批服务科（法制科、怀化市统计稽查办公室）、国民经济核算与综合统计科、工业与能源统计科、农业与固定资产投资统计科、贸易与服务业统计科；二级机构3个：</w:t>
      </w:r>
      <w:r>
        <w:rPr>
          <w:rFonts w:hint="eastAsia" w:ascii="仿宋" w:hAnsi="仿宋" w:eastAsia="仿宋" w:cs="仿宋"/>
          <w:i w:val="0"/>
          <w:iCs w:val="0"/>
          <w:caps w:val="0"/>
          <w:color w:val="333333"/>
          <w:spacing w:val="0"/>
          <w:sz w:val="32"/>
          <w:szCs w:val="32"/>
          <w:bdr w:val="none" w:color="auto" w:sz="0" w:space="0"/>
        </w:rPr>
        <w:t>下设市统计局调查中心、市统计局普查和民调中心、市统计局数据中心3个二级事业单位。</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（二）部门决算单位构成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因为我局所属二级机构财务没有独立核算，因此纳入2021年怀化市统计局部门决算编制范围的预算单位包括：局本级和</w:t>
      </w:r>
      <w:r>
        <w:rPr>
          <w:rFonts w:hint="eastAsia" w:ascii="仿宋" w:hAnsi="仿宋" w:eastAsia="仿宋" w:cs="仿宋"/>
          <w:i w:val="0"/>
          <w:iCs w:val="0"/>
          <w:caps w:val="0"/>
          <w:color w:val="333333"/>
          <w:spacing w:val="0"/>
          <w:sz w:val="32"/>
          <w:szCs w:val="32"/>
          <w:bdr w:val="none" w:color="auto" w:sz="0" w:space="0"/>
        </w:rPr>
        <w:t>市统计局调查中心、市统计局普查和民调中心、市统计局数据中心</w:t>
      </w:r>
      <w:r>
        <w:rPr>
          <w:rFonts w:hint="eastAsia" w:ascii="仿宋" w:hAnsi="仿宋" w:eastAsia="仿宋" w:cs="仿宋"/>
          <w:i w:val="0"/>
          <w:iCs w:val="0"/>
          <w:caps w:val="0"/>
          <w:color w:val="000000"/>
          <w:spacing w:val="0"/>
          <w:sz w:val="32"/>
          <w:szCs w:val="32"/>
          <w:bdr w:val="none" w:color="auto" w:sz="0" w:space="0"/>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center"/>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83"/>
        <w:jc w:val="center"/>
        <w:rPr>
          <w:rFonts w:hint="default" w:ascii="Calibri" w:hAnsi="Calibri" w:cs="Calibri"/>
          <w:i w:val="0"/>
          <w:iCs w:val="0"/>
          <w:caps w:val="0"/>
          <w:color w:val="000000"/>
          <w:spacing w:val="0"/>
          <w:sz w:val="21"/>
          <w:szCs w:val="21"/>
        </w:rPr>
      </w:pPr>
      <w:r>
        <w:rPr>
          <w:rFonts w:hint="eastAsia" w:ascii="黑体" w:hAnsi="宋体" w:eastAsia="黑体" w:cs="黑体"/>
          <w:b/>
          <w:bCs/>
          <w:i w:val="0"/>
          <w:iCs w:val="0"/>
          <w:caps w:val="0"/>
          <w:color w:val="000000"/>
          <w:spacing w:val="0"/>
          <w:sz w:val="44"/>
          <w:szCs w:val="44"/>
          <w:bdr w:val="none" w:color="auto" w:sz="0" w:space="0"/>
        </w:rPr>
        <w:t>第二部分2021年度部门决算表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320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（详情见附件）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83"/>
        <w:jc w:val="center"/>
        <w:rPr>
          <w:rFonts w:hint="default" w:ascii="Calibri" w:hAnsi="Calibri" w:cs="Calibri"/>
          <w:i w:val="0"/>
          <w:iCs w:val="0"/>
          <w:caps w:val="0"/>
          <w:color w:val="000000"/>
          <w:spacing w:val="0"/>
          <w:sz w:val="21"/>
          <w:szCs w:val="21"/>
        </w:rPr>
      </w:pPr>
      <w:r>
        <w:rPr>
          <w:rFonts w:hint="eastAsia" w:ascii="黑体" w:hAnsi="宋体" w:eastAsia="黑体" w:cs="黑体"/>
          <w:b/>
          <w:bCs/>
          <w:i w:val="0"/>
          <w:iCs w:val="0"/>
          <w:caps w:val="0"/>
          <w:color w:val="000000"/>
          <w:spacing w:val="0"/>
          <w:sz w:val="44"/>
          <w:szCs w:val="44"/>
          <w:bdr w:val="none" w:color="auto" w:sz="0" w:space="0"/>
        </w:rPr>
        <w:t>第三部分2021年度部门决算情况说明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一、收入支出决算总体情况说明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2021年度收、支总计各1210.62万元。与上一年度相比，增加180.45万元，增长17.52%，主要是因为上年度专项业务（工作）经费“计算机二级等保”经费于当年纳入我单位列支。</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二、收入决算情况说明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本年收入合计1065.53万元，其中：财政拨款收入1065.53万元，占100%；上级补助收入0万元，占0%；事业收入0万元，占0%；经营收入0万元，占0%；附属单位上缴收入0万元，占0%；其他收入0万元，占0%。</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三、支出决算情况说明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本年支出合计1065.53万元，其中：基本支出684.01万元，占64.2%；项目支出381.51万元，占35.8%；上缴上级支出0万元，占0%；经营支出0万元，占0%；对附属单位补助支出0万元，占0%。</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四、财政拨款收入支出决算总体情况说明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2021年度财政拨款收、支总计各1210.62万元，与上年相比，增加189.36万元，增长18.54%，主要原因上年度有结余结转（专项业务（工作）经费“计算机二级等保”经费）。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五、一般公共预算财政拨款支出决算情况说明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（一）财政拨款支出决算总体情况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2021年度财政拨款支出1065.53万元，占本年支出合计的88.02%，以上年度相比，财政拨款支出增加180.45万元，提升20.39%，主要原因是上年度专项业务（工作）经费“计算机二级等保”经费于当年纳入我单位列支。</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（二）财政拨款支出决算结构情况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2021年度财政拨款支出1065.53万元，具体情况如下：</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i w:val="0"/>
          <w:iCs w:val="0"/>
          <w:caps w:val="0"/>
          <w:color w:val="000000"/>
          <w:spacing w:val="0"/>
          <w:sz w:val="21"/>
          <w:szCs w:val="21"/>
        </w:rPr>
      </w:pPr>
      <w:r>
        <w:rPr>
          <w:rFonts w:hint="eastAsia" w:ascii="仿宋" w:hAnsi="仿宋" w:eastAsia="仿宋" w:cs="仿宋"/>
          <w:b w:val="0"/>
          <w:bCs w:val="0"/>
          <w:i w:val="0"/>
          <w:iCs w:val="0"/>
          <w:caps w:val="0"/>
          <w:color w:val="000000"/>
          <w:spacing w:val="0"/>
          <w:sz w:val="32"/>
          <w:szCs w:val="32"/>
          <w:bdr w:val="none" w:color="auto" w:sz="0" w:space="0"/>
        </w:rPr>
        <w:t>一般公共服务支出（类）926.84万元，占财政拨款总支出的86.98%。主要为保障单位各项科室业务工作任务发生的支出及保障正常运转发生的支出。比2020年度决算数增加156.77万元，主要原因是上年度专项业务（工作）经费“计算机二级等保”经费于当年纳入我单位列支；社会保障和就业支出（类）110.37万元，占财政拨款总支出的10.35%，主要用于按国家规定发放的退休经费及退休人员管理方面的支出和机关事业单位基本养老保险缴费支出。比2020年度决算数增加21.19万元，主要原因是养老保险、其他保险缴费增加；卫生健康支出（类）28.07万元，占财政拨款总支出的2.63%。与2020年基本持平，主要用于行政单位基本医疗保险缴费支出；其他支出（类）0.25万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（三）财政拨款支出决算具体情况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2021年度财政拨款支出年初预算数为661.04万元，支出决算数为1065.53万元，完成年初预算的161.19%。</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1.一般公共服务（类）统计信息事务（款）行政运行（项）。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年初预算451.92万元，年末决算数为574.43万元，完成预算数的127.11%，决算数大于预算数主要是本年度发放在职人员2019年绩效奖为追加的预算支出项目。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2.一般公共服务（类）统计信息事务（款）一般行政管理事务（项）。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年初预算数为0，决算数为5万元，年初预算为0万元，无法计算完成比例。决算数大于年初预算数的主要原因是：年中省局增加基层统计补助经费。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3. 一般公共服务（类）统计信息事务（款）专项统计业务（项）。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年初预算数为181.4，决算数为210.98万元，完成预算数的116.31%，决算数大于年初预算数的主要原因是：年中省局增加基层统计补助经费。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4. 一般公共服务（类）统计信息事务（款）其他统计信息事务支出（项）。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年初预算数为0，决算数为136.43万元，年初预算为0万元，无法计算完成比例。决算数大于年初预算数的主要原因是：年中增加了怀化市第七次人口普查采集器支出。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5. 社会保障和就业支出（类）行政事业单位养老支出（款）行政单位离退休（项）。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年初预算0万元，决算数为4.23万元，年初预算为0万元，无法计算完成比例。决算数大于年初预算数的主要原因是：年中拨款时与“事业单位离退休”功能分类科目混淆。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6. 社会保障和就业支出（类）行政事业单位养老支出（款）事业单位离退休（项）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年初预算数为27.72万元，决算数为5.06万元，完成预算数的18.25%。决算数小于年初预算数的主要原因是：年中拨款时与“归口管理的行政单位离退休”功能分类科目混淆。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7. 社会保障和就业支出（类）行政事业单位养老支出（款）机关事业单位基本养老保险缴费支出（项）。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年初预算数为0万元，决算数为56.02万元，年初预算为0万元，无法计算完成比例。决算数大于年初预算数的主要原因是：养老保险单位部分由财政统一管理。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8. 社会保障和就业支出（类）行政事业单位养老支出（款）其他行政事业单位养老支出（项）。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Times New Roman" w:hAnsi="Times New Roman" w:cs="Times New Roman"/>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年初预算数为0万元，决算数为45.06万元，年初预算为0万元，无法计算完成比例。决算数大于年初预算数的原因是发放退休人员的生活补助，年初未有预算，由财政统一管理。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9. 卫生健康支出（类）行政事业单位医疗（款）行政单位医疗（项）。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年初预算数为0万元，支出决算数25.98万元，年初预算为0万元，无法计算完成比例。决算数大于年初预算数的主要原因是：医疗保险单位部分由财政统一管理。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10. 卫生健康支出（类）行政事业单位医疗（款）其他行政事业单位医疗支出（项）。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年初预算数为0万元，支出决算数2.09万元，年初预算为0万元，无法计算完成比例。决算数大于年初预算数的主要原因是：医疗保险单位部分由财政统一管理。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11. 其他支出（类）其他支出（款）其他支出（项）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年初预算数为0万元，支出决算数0.25万元，年初预算为0万元，无法计算完成比例。决算数大于年初预算数的主要原因是：与行政运行中“职业年金缴费”功能科目混淆。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六、一般公共预算财政拨款基本支出决算情况说明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财政拨款基本支出684.01万元，其中：人员经费630.8万元，占基本支出的92.22%,主要包括基本工资、津贴补贴、奖金、伙食补助费、机关事业单位基本养老保险费、职工基本医疗保险缴费、其他社会保障缴费、住房公积金、其他工资福利支出、退休费、医疗费补助、奖励金等；公用经费53.21万元，占基本支出的7.78%，主要包括办公费、印刷费、邮电费、差旅费、维修（护）费、会议费、公务接待费、劳务费、委托业务费、工会经费、福利费、公务用车运行维护费、其他交通费用、其他商品和服务支出及办公设备、专用设备购置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七、一般公共预算财政拨款三公经费支出决算情况说明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（一）“三公”经费财政拨款支出决算总体情况说明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2021年度“三公”经费财政拨款支出预算为7.43万元，支出决算为3.51万元，完成预算的47.24%，其中：</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600" w:lineRule="atLeast"/>
        <w:ind w:left="0" w:right="0" w:firstLine="640"/>
        <w:jc w:val="left"/>
        <w:rPr>
          <w:rFonts w:hint="default" w:ascii="Calibri" w:hAnsi="Calibri" w:cs="Calibri"/>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1、因公出国（境）费支出预算为0万元，支出决算为0万元，决算数与年初预算数持平，主要原因按预算执行，与上年数持平，主要原因本年度未安排因公出国（境）。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2、公务接待费支出预算为4.28万元，支出决算为0.36万元，完成预算的8.41%，与上年相比减少3.08万元，下降71.96%,增长的主要原因是厉行节约。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600" w:lineRule="atLeast"/>
        <w:ind w:left="0" w:right="0" w:firstLine="640"/>
        <w:jc w:val="left"/>
        <w:rPr>
          <w:rFonts w:hint="default" w:ascii="Calibri" w:hAnsi="Calibri" w:cs="Calibri"/>
          <w:i w:val="0"/>
          <w:iCs w:val="0"/>
          <w:caps w:val="0"/>
          <w:color w:val="000000"/>
          <w:spacing w:val="0"/>
          <w:sz w:val="24"/>
          <w:szCs w:val="24"/>
        </w:rPr>
      </w:pPr>
      <w:r>
        <w:rPr>
          <w:rFonts w:hint="eastAsia" w:ascii="仿宋" w:hAnsi="仿宋" w:eastAsia="仿宋" w:cs="仿宋"/>
          <w:i w:val="0"/>
          <w:iCs w:val="0"/>
          <w:caps w:val="0"/>
          <w:color w:val="000000"/>
          <w:spacing w:val="0"/>
          <w:sz w:val="32"/>
          <w:szCs w:val="32"/>
          <w:bdr w:val="none" w:color="auto" w:sz="0" w:space="0"/>
        </w:rPr>
        <w:t>3、公务用车购置费预算为0万元，支出决算为0万元，决算数与年初预算数持平主要原因按预算执行，与上年数持平，主要原因是厉行节约，减少开支。</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4、公务用车运行维护费支出预算为3.15万元，支出决算为3.15万元，完成预算的100%，主要原因是按预算执行，与上年相比增加1.02万元，增长32.38%,增长的主要原因是公车使用年限长，相应的维修等费用增长。</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（二）“三公”经费财政拨款支出决算具体情况说明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度“三公”经费财政拨款支出决算中，因公出国（境）费支出决算0万元，占决算总额的0%,公务接待费支出决算0.36万元，占决算总额的10.25%,公务用车购置费及运行维护费支出决算3.15万元，占决算总额的89.75%。其中：</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1、因公出国（境）费支出决算为0万元，全年安排因公出国（境）团组0个，累计0人次。</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2、公务接待费支出决算为0.36万元，全年共接待来访13批、接待76人次，主要用于各县市区统计局与其他相关单位交流工作情况及接受国家局、省局检查指导工作发生的接待支出。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3、公务用车购置费及运行维护费支出决算为3.15万元，其中：公务用车购置费0万元，更新公务用车0辆。公务用车运行维护费3.15万元，主要是公车维修费、过路过桥费和公车保险支出，截至2021年12月31日，我单位开支财政拨款的公务用车保有量为1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八、政府性基金预算收入支出决算情况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2021年本单位无政府性基金收支。</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rPr>
        <w:t>九、</w:t>
      </w:r>
      <w:r>
        <w:rPr>
          <w:rFonts w:hint="eastAsia" w:ascii="黑体" w:hAnsi="宋体" w:eastAsia="黑体" w:cs="黑体"/>
          <w:b w:val="0"/>
          <w:bCs w:val="0"/>
          <w:i w:val="0"/>
          <w:iCs w:val="0"/>
          <w:caps w:val="0"/>
          <w:color w:val="000000"/>
          <w:spacing w:val="0"/>
          <w:sz w:val="32"/>
          <w:szCs w:val="32"/>
          <w:bdr w:val="none" w:color="auto" w:sz="0" w:space="0"/>
        </w:rPr>
        <w:t>预算绩效情况说明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本部门预算绩效管理开展情况、绩效目标和绩效评价报告等，按照财政绩效评价部门要求已公开，报告见附件：怀化市统计局2021年整体支出绩效评价报告。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单位本年度无重点支出项目。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32"/>
          <w:szCs w:val="32"/>
          <w:bdr w:val="none" w:color="auto" w:sz="0" w:space="0"/>
        </w:rPr>
        <w:t>十、其他重要事项情况说明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（一）机关运行经费支出情况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本部门2021年度机关运行经费支出53.2万元，比上年决算数减少215.98万元，下降80.23%。主要原因是：2021年常年普查经费、民意调查经费、《怀化统计年鉴》编辑经费、“怀化市第七次全国人口普查临聘人员劳务费”与公用经费分别列支。</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（二）一般性支出情况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2021年本部门开支会议费1.81万元，用于关于召开全市“千人进企业服务提质效”专项行动调度及普查中心系统工作会议。会议内容为传达了国家、省、市统计工作会议精神，对“千人进企业服务提质效”工作的要点进行了重点讲解，对普查中心名录库业务工作进行了详细培训，包括基本单位年度、季度审核改错、“一套表”单位申报入库的注意事项、建档立卡档案卡等。同时，结合工作实际，对工作中出现的常见问题进行了现场演示答疑。</w:t>
      </w:r>
      <w:r>
        <w:rPr>
          <w:rFonts w:hint="eastAsia" w:ascii="仿宋" w:hAnsi="仿宋" w:eastAsia="仿宋" w:cs="仿宋"/>
          <w:b w:val="0"/>
          <w:bCs w:val="0"/>
          <w:i w:val="0"/>
          <w:iCs w:val="0"/>
          <w:caps w:val="0"/>
          <w:color w:val="000000"/>
          <w:spacing w:val="0"/>
          <w:sz w:val="32"/>
          <w:szCs w:val="32"/>
          <w:bdr w:val="none" w:color="auto" w:sz="0" w:space="0"/>
        </w:rPr>
        <w:t>关于召开全市统计法治工作会议。会议内容为传达学习了全国、全省统计法治工作会议和省委理论中心组第四十四次集体（扩大）学习主要精神，肯定了在市委、市政府的坚强领导下全市统计法治工作所取得的显著成效，研究部署了下阶段全市统计法治工作重点任务。本部门无培训费开支；无晚会等活动，未举办节庆、晚会、赛事、活动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（三）政府采购支出情况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 本部门2021年度政府采购支出总额0万元，其中：政府采购货物支出0万元、政府采购工程支出0万元、政府采购服务支出0万元。授予中小企业合同金额0万元，占政府采购支出总额的百分比无法计算，其中：授予小微企业合同金额0万元，占政府采购支出总额的百分比无法计算；货物采购授予中小企业合同金额占货物支出金额的百分比无法计算，工程采购授予中小企业合同金额占工程支出金额的百分比无法计算，服务采购授予中小企业合同金额占服务支出金额的百分比无法计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both"/>
        <w:rPr>
          <w:rFonts w:hint="default" w:ascii="Calibri" w:hAnsi="Calibri" w:cs="Calibri"/>
          <w:i w:val="0"/>
          <w:iCs w:val="0"/>
          <w:caps w:val="0"/>
          <w:color w:val="000000"/>
          <w:spacing w:val="0"/>
          <w:sz w:val="21"/>
          <w:szCs w:val="21"/>
        </w:rPr>
      </w:pPr>
      <w:r>
        <w:rPr>
          <w:rFonts w:hint="eastAsia" w:ascii="仿宋" w:hAnsi="仿宋" w:eastAsia="仿宋" w:cs="仿宋"/>
          <w:b/>
          <w:bCs/>
          <w:i w:val="0"/>
          <w:iCs w:val="0"/>
          <w:caps w:val="0"/>
          <w:color w:val="000000"/>
          <w:spacing w:val="0"/>
          <w:sz w:val="32"/>
          <w:szCs w:val="32"/>
          <w:bdr w:val="none" w:color="auto" w:sz="0" w:space="0"/>
        </w:rPr>
        <w:t>（四）国有资产占用情况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截至2021年12月31日，本单位共有车辆1辆，其中，领导干部用车0辆、机要通信用车1辆、应急保障用车0辆、执法执勤用车0辆、特种专业技术用车0辆、其他用车0辆；单位价值50万元以上通用设备0台（套）；单位价值100万元以上专用设备0台（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880"/>
        <w:jc w:val="center"/>
        <w:rPr>
          <w:rFonts w:hint="default" w:ascii="Calibri" w:hAnsi="Calibri" w:cs="Calibri"/>
          <w:i w:val="0"/>
          <w:iCs w:val="0"/>
          <w:caps w:val="0"/>
          <w:color w:val="000000"/>
          <w:spacing w:val="0"/>
          <w:sz w:val="21"/>
          <w:szCs w:val="21"/>
        </w:rPr>
      </w:pPr>
      <w:r>
        <w:rPr>
          <w:rFonts w:hint="eastAsia" w:ascii="黑体" w:hAnsi="宋体" w:eastAsia="黑体" w:cs="黑体"/>
          <w:b w:val="0"/>
          <w:bCs w:val="0"/>
          <w:i w:val="0"/>
          <w:iCs w:val="0"/>
          <w:caps w:val="0"/>
          <w:color w:val="000000"/>
          <w:spacing w:val="0"/>
          <w:sz w:val="44"/>
          <w:szCs w:val="44"/>
          <w:bdr w:val="none" w:color="auto" w:sz="0" w:space="0"/>
        </w:rPr>
        <w:t>第四部分：名词解释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center"/>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财政拨款收入：指财政当年拨付的资金。包括一般公共预算财政拨款和政府性基金财政拨款。</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上级补助收入：指事业单位从主管部门和上级单位取得的非财政补助收入。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事业收入：指事业单位开展专业业务活动及辅助活动所取得的收入。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经营收入：指事业单位在专业业务活动及其辅助活动之外开展非独立核算经营活动取得的收入。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附属单位上缴收入：指事业单位附属独立核算单位按照有关规定上缴的收入。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其他收入：指除上述“财政拨款收入”、“事业收入”、“经营收入”等以外的收入。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年初结转和结余：指以前年度尚未完成、结转到本年按有关规定继续使用的资金。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结余分配：指事业单位按规定从非财政补助结余中分配的事业基金和职工福利基金等。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年末结转和结余：指本年度或以前年度预算安排、因客观条件发生变化无法按原计划实施，需要延迟到以后年度按有关规定继续使用的资金。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基本支出：指为保障机构正常运转、完成日常工作任务而发生的人员支出和公用支出。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项目支出：指在基本支出之外为完成特定行政任务和事业发展目标所发生的支出。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经营支出：指事业单位在专业业务活动及其辅助活动之外开展非独立核算经营活动所发生的支出。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 w:hAnsi="仿宋" w:eastAsia="仿宋" w:cs="仿宋"/>
          <w:i w:val="0"/>
          <w:iCs w:val="0"/>
          <w:caps w:val="0"/>
          <w:color w:val="000000"/>
          <w:spacing w:val="0"/>
          <w:sz w:val="32"/>
          <w:szCs w:val="32"/>
          <w:bdr w:val="none" w:color="auto" w:sz="0" w:space="0"/>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sz w:val="44"/>
          <w:szCs w:val="44"/>
          <w:bdr w:val="none" w:color="auto" w:sz="0" w:space="0"/>
        </w:rPr>
        <w:t>第五部分 附件</w:t>
      </w:r>
    </w:p>
    <w:p>
      <w:pPr>
        <w:spacing w:line="560" w:lineRule="exact"/>
        <w:rPr>
          <w:rFonts w:hint="eastAsia" w:ascii="仿宋_GB2312" w:hAnsi="仿宋_GB2312" w:eastAsia="仿宋_GB2312" w:cs="仿宋_GB2312"/>
          <w:sz w:val="32"/>
          <w:szCs w:val="32"/>
        </w:rPr>
      </w:pPr>
      <w:bookmarkStart w:id="0" w:name="_GoBack"/>
      <w:bookmarkEnd w:id="0"/>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lear" w:pos="4153"/>
      </w:tabs>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ascii="仿宋" w:hAnsi="仿宋" w:eastAsia="仿宋" w:cs="仿宋"/>
        <w:sz w:val="32"/>
        <w:szCs w:val="32"/>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mNTliZjFmZWYxOWU5ZDIwYTVkMTg4ZTRhZDRiY2YifQ=="/>
  </w:docVars>
  <w:rsids>
    <w:rsidRoot w:val="004506F9"/>
    <w:rsid w:val="0002134F"/>
    <w:rsid w:val="0002229B"/>
    <w:rsid w:val="00023695"/>
    <w:rsid w:val="000273BD"/>
    <w:rsid w:val="00033915"/>
    <w:rsid w:val="00036354"/>
    <w:rsid w:val="000415B7"/>
    <w:rsid w:val="000658A3"/>
    <w:rsid w:val="00074155"/>
    <w:rsid w:val="0008681D"/>
    <w:rsid w:val="000A3F69"/>
    <w:rsid w:val="000F3828"/>
    <w:rsid w:val="00152A06"/>
    <w:rsid w:val="00152C6D"/>
    <w:rsid w:val="00162D39"/>
    <w:rsid w:val="00164F31"/>
    <w:rsid w:val="001651B4"/>
    <w:rsid w:val="0019026A"/>
    <w:rsid w:val="00194895"/>
    <w:rsid w:val="001A67DB"/>
    <w:rsid w:val="001B00E6"/>
    <w:rsid w:val="001C3AE6"/>
    <w:rsid w:val="001C5F5E"/>
    <w:rsid w:val="001D51E5"/>
    <w:rsid w:val="001E0CD3"/>
    <w:rsid w:val="001F0C3B"/>
    <w:rsid w:val="002143B2"/>
    <w:rsid w:val="00214427"/>
    <w:rsid w:val="0022587E"/>
    <w:rsid w:val="00232526"/>
    <w:rsid w:val="00232AD6"/>
    <w:rsid w:val="00261728"/>
    <w:rsid w:val="00265724"/>
    <w:rsid w:val="00273BAA"/>
    <w:rsid w:val="0027426B"/>
    <w:rsid w:val="002848C0"/>
    <w:rsid w:val="002C4E8A"/>
    <w:rsid w:val="002C4F37"/>
    <w:rsid w:val="002E7140"/>
    <w:rsid w:val="003479BD"/>
    <w:rsid w:val="00374827"/>
    <w:rsid w:val="003768D5"/>
    <w:rsid w:val="003B2385"/>
    <w:rsid w:val="003D3522"/>
    <w:rsid w:val="003E6782"/>
    <w:rsid w:val="003F5586"/>
    <w:rsid w:val="00410E2F"/>
    <w:rsid w:val="00422EA8"/>
    <w:rsid w:val="00437BE7"/>
    <w:rsid w:val="00440F65"/>
    <w:rsid w:val="004442D4"/>
    <w:rsid w:val="0044488C"/>
    <w:rsid w:val="004506F9"/>
    <w:rsid w:val="004717A2"/>
    <w:rsid w:val="00472BE5"/>
    <w:rsid w:val="00491741"/>
    <w:rsid w:val="0049734A"/>
    <w:rsid w:val="004A0984"/>
    <w:rsid w:val="004E4B84"/>
    <w:rsid w:val="00500E5F"/>
    <w:rsid w:val="005122EF"/>
    <w:rsid w:val="00514C19"/>
    <w:rsid w:val="00517C33"/>
    <w:rsid w:val="00523644"/>
    <w:rsid w:val="0054069E"/>
    <w:rsid w:val="005557DF"/>
    <w:rsid w:val="005767CC"/>
    <w:rsid w:val="00590D9F"/>
    <w:rsid w:val="00595D26"/>
    <w:rsid w:val="005A74E6"/>
    <w:rsid w:val="005D12F2"/>
    <w:rsid w:val="005D4D55"/>
    <w:rsid w:val="005D6CD7"/>
    <w:rsid w:val="005E2CFB"/>
    <w:rsid w:val="005E3C93"/>
    <w:rsid w:val="005F0402"/>
    <w:rsid w:val="0062378F"/>
    <w:rsid w:val="006308E4"/>
    <w:rsid w:val="006408BF"/>
    <w:rsid w:val="00645175"/>
    <w:rsid w:val="00651EEC"/>
    <w:rsid w:val="00652413"/>
    <w:rsid w:val="006665DA"/>
    <w:rsid w:val="006701EC"/>
    <w:rsid w:val="0067578E"/>
    <w:rsid w:val="006A351B"/>
    <w:rsid w:val="006B0422"/>
    <w:rsid w:val="006C1B53"/>
    <w:rsid w:val="006D7730"/>
    <w:rsid w:val="006E2E56"/>
    <w:rsid w:val="006E474B"/>
    <w:rsid w:val="006E5284"/>
    <w:rsid w:val="006F3EB5"/>
    <w:rsid w:val="00700BD2"/>
    <w:rsid w:val="00702E34"/>
    <w:rsid w:val="00704395"/>
    <w:rsid w:val="00712FD9"/>
    <w:rsid w:val="00715BFC"/>
    <w:rsid w:val="00720FF1"/>
    <w:rsid w:val="00723160"/>
    <w:rsid w:val="00725763"/>
    <w:rsid w:val="0074149D"/>
    <w:rsid w:val="00766CFA"/>
    <w:rsid w:val="007B6332"/>
    <w:rsid w:val="007B63CA"/>
    <w:rsid w:val="007D02F0"/>
    <w:rsid w:val="007D2276"/>
    <w:rsid w:val="007F3D78"/>
    <w:rsid w:val="00800EFA"/>
    <w:rsid w:val="00812ED5"/>
    <w:rsid w:val="008277D9"/>
    <w:rsid w:val="00860282"/>
    <w:rsid w:val="00862D34"/>
    <w:rsid w:val="00865BC8"/>
    <w:rsid w:val="008A38D3"/>
    <w:rsid w:val="008A3E8D"/>
    <w:rsid w:val="008A6CE7"/>
    <w:rsid w:val="008B501F"/>
    <w:rsid w:val="00901FFA"/>
    <w:rsid w:val="009237C4"/>
    <w:rsid w:val="00950252"/>
    <w:rsid w:val="0095149B"/>
    <w:rsid w:val="00954086"/>
    <w:rsid w:val="00967F5D"/>
    <w:rsid w:val="00991CDA"/>
    <w:rsid w:val="009A0F95"/>
    <w:rsid w:val="009B3ADF"/>
    <w:rsid w:val="009C3B52"/>
    <w:rsid w:val="009C5BB9"/>
    <w:rsid w:val="009C6D73"/>
    <w:rsid w:val="009E512C"/>
    <w:rsid w:val="00A019CB"/>
    <w:rsid w:val="00A13692"/>
    <w:rsid w:val="00A25CF1"/>
    <w:rsid w:val="00A32E0B"/>
    <w:rsid w:val="00A42218"/>
    <w:rsid w:val="00A66966"/>
    <w:rsid w:val="00A70249"/>
    <w:rsid w:val="00A707C0"/>
    <w:rsid w:val="00A77C7A"/>
    <w:rsid w:val="00A909DF"/>
    <w:rsid w:val="00AF0E59"/>
    <w:rsid w:val="00B06C0A"/>
    <w:rsid w:val="00B1668C"/>
    <w:rsid w:val="00B33BEA"/>
    <w:rsid w:val="00B340FE"/>
    <w:rsid w:val="00B57C9F"/>
    <w:rsid w:val="00B716B6"/>
    <w:rsid w:val="00B845B3"/>
    <w:rsid w:val="00B85D8B"/>
    <w:rsid w:val="00B86EC5"/>
    <w:rsid w:val="00B913DB"/>
    <w:rsid w:val="00BA4821"/>
    <w:rsid w:val="00BA497A"/>
    <w:rsid w:val="00BA5E39"/>
    <w:rsid w:val="00BC5108"/>
    <w:rsid w:val="00BC7861"/>
    <w:rsid w:val="00BE3674"/>
    <w:rsid w:val="00BE6414"/>
    <w:rsid w:val="00C3049A"/>
    <w:rsid w:val="00C31B1E"/>
    <w:rsid w:val="00C33A43"/>
    <w:rsid w:val="00C54F98"/>
    <w:rsid w:val="00C56AA9"/>
    <w:rsid w:val="00C77645"/>
    <w:rsid w:val="00C838DF"/>
    <w:rsid w:val="00CC46E7"/>
    <w:rsid w:val="00CE04C3"/>
    <w:rsid w:val="00CE5BB2"/>
    <w:rsid w:val="00CE76A0"/>
    <w:rsid w:val="00D01A21"/>
    <w:rsid w:val="00D041A1"/>
    <w:rsid w:val="00D148C6"/>
    <w:rsid w:val="00D22D2F"/>
    <w:rsid w:val="00D30EF3"/>
    <w:rsid w:val="00D51F71"/>
    <w:rsid w:val="00D602DE"/>
    <w:rsid w:val="00D61525"/>
    <w:rsid w:val="00D619A1"/>
    <w:rsid w:val="00D639CF"/>
    <w:rsid w:val="00D6741D"/>
    <w:rsid w:val="00DA70BE"/>
    <w:rsid w:val="00DC250F"/>
    <w:rsid w:val="00DC4B90"/>
    <w:rsid w:val="00DD06FF"/>
    <w:rsid w:val="00DD5FE9"/>
    <w:rsid w:val="00DD6AB2"/>
    <w:rsid w:val="00E00C7A"/>
    <w:rsid w:val="00E25D58"/>
    <w:rsid w:val="00E55B68"/>
    <w:rsid w:val="00E94ECA"/>
    <w:rsid w:val="00E966BD"/>
    <w:rsid w:val="00E9708F"/>
    <w:rsid w:val="00EC05F0"/>
    <w:rsid w:val="00EC1604"/>
    <w:rsid w:val="00EE405B"/>
    <w:rsid w:val="00F01955"/>
    <w:rsid w:val="00F03697"/>
    <w:rsid w:val="00F123D5"/>
    <w:rsid w:val="00F158F4"/>
    <w:rsid w:val="00F3635D"/>
    <w:rsid w:val="00F60415"/>
    <w:rsid w:val="00F74360"/>
    <w:rsid w:val="00F80316"/>
    <w:rsid w:val="00F919D9"/>
    <w:rsid w:val="00FA5C78"/>
    <w:rsid w:val="00FB462F"/>
    <w:rsid w:val="00FB6B36"/>
    <w:rsid w:val="00FD5395"/>
    <w:rsid w:val="00FD60B2"/>
    <w:rsid w:val="00FE16FA"/>
    <w:rsid w:val="00FE328A"/>
    <w:rsid w:val="00FF5A10"/>
    <w:rsid w:val="016E6519"/>
    <w:rsid w:val="01C20973"/>
    <w:rsid w:val="01FD68B4"/>
    <w:rsid w:val="021B366E"/>
    <w:rsid w:val="02BF5BDF"/>
    <w:rsid w:val="03497C05"/>
    <w:rsid w:val="057C2E46"/>
    <w:rsid w:val="057D36B6"/>
    <w:rsid w:val="05833E31"/>
    <w:rsid w:val="05AA216C"/>
    <w:rsid w:val="076E5CBF"/>
    <w:rsid w:val="082A5ED7"/>
    <w:rsid w:val="0A58094E"/>
    <w:rsid w:val="0A8A3CDF"/>
    <w:rsid w:val="0B247B0F"/>
    <w:rsid w:val="0C6A7F9E"/>
    <w:rsid w:val="0C76084B"/>
    <w:rsid w:val="0D75004E"/>
    <w:rsid w:val="0DCA39B3"/>
    <w:rsid w:val="0E79727C"/>
    <w:rsid w:val="0FE554B3"/>
    <w:rsid w:val="1034190C"/>
    <w:rsid w:val="10423F83"/>
    <w:rsid w:val="10FC587C"/>
    <w:rsid w:val="11457119"/>
    <w:rsid w:val="11703679"/>
    <w:rsid w:val="11935B6A"/>
    <w:rsid w:val="11D51BA5"/>
    <w:rsid w:val="120B0362"/>
    <w:rsid w:val="12EB6ACE"/>
    <w:rsid w:val="1323122A"/>
    <w:rsid w:val="13A70013"/>
    <w:rsid w:val="14822E08"/>
    <w:rsid w:val="15E76802"/>
    <w:rsid w:val="15EA400A"/>
    <w:rsid w:val="176865B0"/>
    <w:rsid w:val="190610B2"/>
    <w:rsid w:val="190A38FC"/>
    <w:rsid w:val="19C42E2E"/>
    <w:rsid w:val="1A202A12"/>
    <w:rsid w:val="1B9222CE"/>
    <w:rsid w:val="1CDA789D"/>
    <w:rsid w:val="1E7A7650"/>
    <w:rsid w:val="1EF10B30"/>
    <w:rsid w:val="21F97FA1"/>
    <w:rsid w:val="222D6EFC"/>
    <w:rsid w:val="22482D2D"/>
    <w:rsid w:val="23754998"/>
    <w:rsid w:val="24BE74B6"/>
    <w:rsid w:val="25556964"/>
    <w:rsid w:val="2580544B"/>
    <w:rsid w:val="270100AA"/>
    <w:rsid w:val="27B119A5"/>
    <w:rsid w:val="28CA62FB"/>
    <w:rsid w:val="290A4779"/>
    <w:rsid w:val="2946509C"/>
    <w:rsid w:val="295E4673"/>
    <w:rsid w:val="29BF564A"/>
    <w:rsid w:val="2BE64BEF"/>
    <w:rsid w:val="2D050EED"/>
    <w:rsid w:val="2EFB4585"/>
    <w:rsid w:val="2F213AAB"/>
    <w:rsid w:val="2F8F36AE"/>
    <w:rsid w:val="2FC17E5A"/>
    <w:rsid w:val="2FD34BA4"/>
    <w:rsid w:val="30333586"/>
    <w:rsid w:val="306007F2"/>
    <w:rsid w:val="31707A1F"/>
    <w:rsid w:val="318C526B"/>
    <w:rsid w:val="32322420"/>
    <w:rsid w:val="32BF64D7"/>
    <w:rsid w:val="32EB49C5"/>
    <w:rsid w:val="35B57315"/>
    <w:rsid w:val="35B85233"/>
    <w:rsid w:val="35DC756B"/>
    <w:rsid w:val="378728FC"/>
    <w:rsid w:val="379D402E"/>
    <w:rsid w:val="37A632D9"/>
    <w:rsid w:val="3B200FCD"/>
    <w:rsid w:val="3BAC0A32"/>
    <w:rsid w:val="3D197528"/>
    <w:rsid w:val="3DAD736B"/>
    <w:rsid w:val="40CF64EB"/>
    <w:rsid w:val="428D6604"/>
    <w:rsid w:val="42D21F59"/>
    <w:rsid w:val="42DD48FC"/>
    <w:rsid w:val="43172039"/>
    <w:rsid w:val="43802BD8"/>
    <w:rsid w:val="459C1E40"/>
    <w:rsid w:val="468C48C7"/>
    <w:rsid w:val="46D01B96"/>
    <w:rsid w:val="47EE1AD5"/>
    <w:rsid w:val="48340D37"/>
    <w:rsid w:val="4916598E"/>
    <w:rsid w:val="497648FE"/>
    <w:rsid w:val="4A0433F5"/>
    <w:rsid w:val="4A4A7DA3"/>
    <w:rsid w:val="4AC314BF"/>
    <w:rsid w:val="4B0D311E"/>
    <w:rsid w:val="4DBA7D9B"/>
    <w:rsid w:val="4E284641"/>
    <w:rsid w:val="506D6857"/>
    <w:rsid w:val="51472446"/>
    <w:rsid w:val="515B5A61"/>
    <w:rsid w:val="52403643"/>
    <w:rsid w:val="525B2326"/>
    <w:rsid w:val="53DE282B"/>
    <w:rsid w:val="544B616C"/>
    <w:rsid w:val="547B45A4"/>
    <w:rsid w:val="558B58D8"/>
    <w:rsid w:val="55D33DB7"/>
    <w:rsid w:val="567A0BDF"/>
    <w:rsid w:val="56D11213"/>
    <w:rsid w:val="58163775"/>
    <w:rsid w:val="58B7510E"/>
    <w:rsid w:val="5902647E"/>
    <w:rsid w:val="59703DA0"/>
    <w:rsid w:val="5A11724B"/>
    <w:rsid w:val="5A356A10"/>
    <w:rsid w:val="5A920236"/>
    <w:rsid w:val="5B5647BA"/>
    <w:rsid w:val="5CAE6CDC"/>
    <w:rsid w:val="5D5D5F1B"/>
    <w:rsid w:val="5E3B6F84"/>
    <w:rsid w:val="5E9268D7"/>
    <w:rsid w:val="5EC745DB"/>
    <w:rsid w:val="5ECB6B16"/>
    <w:rsid w:val="606A07CA"/>
    <w:rsid w:val="60DC173B"/>
    <w:rsid w:val="61636864"/>
    <w:rsid w:val="61B42AC0"/>
    <w:rsid w:val="62D84731"/>
    <w:rsid w:val="62DC2267"/>
    <w:rsid w:val="631405B3"/>
    <w:rsid w:val="63226438"/>
    <w:rsid w:val="63876372"/>
    <w:rsid w:val="639408A3"/>
    <w:rsid w:val="63CF2996"/>
    <w:rsid w:val="63D062E3"/>
    <w:rsid w:val="641415E3"/>
    <w:rsid w:val="6468676E"/>
    <w:rsid w:val="647F4D7B"/>
    <w:rsid w:val="648C4A17"/>
    <w:rsid w:val="64C83775"/>
    <w:rsid w:val="66264D29"/>
    <w:rsid w:val="69BD1099"/>
    <w:rsid w:val="6A366BBB"/>
    <w:rsid w:val="6A6420DB"/>
    <w:rsid w:val="6A7737E2"/>
    <w:rsid w:val="6A883473"/>
    <w:rsid w:val="6B843E5B"/>
    <w:rsid w:val="6CAD71C1"/>
    <w:rsid w:val="6F00771F"/>
    <w:rsid w:val="70A75E64"/>
    <w:rsid w:val="71E428E2"/>
    <w:rsid w:val="728A3861"/>
    <w:rsid w:val="740D7394"/>
    <w:rsid w:val="755C5A65"/>
    <w:rsid w:val="75DE19C1"/>
    <w:rsid w:val="75E05971"/>
    <w:rsid w:val="781E302D"/>
    <w:rsid w:val="78D635FC"/>
    <w:rsid w:val="794E3ADA"/>
    <w:rsid w:val="798B1F92"/>
    <w:rsid w:val="79C00765"/>
    <w:rsid w:val="7DB474F8"/>
    <w:rsid w:val="7EA44FF9"/>
    <w:rsid w:val="7FA53D28"/>
    <w:rsid w:val="7FBE6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UserStyle_0"/>
    <w:qFormat/>
    <w:uiPriority w:val="0"/>
    <w:pPr>
      <w:widowControl w:val="0"/>
      <w:ind w:firstLine="420"/>
      <w:jc w:val="both"/>
    </w:pPr>
    <w:rPr>
      <w:rFonts w:ascii="Times New Roman" w:hAnsi="Times New Roman" w:eastAsia="宋体" w:cs="Times New Roman"/>
      <w:kern w:val="2"/>
      <w:sz w:val="21"/>
      <w:szCs w:val="24"/>
      <w:lang w:val="en-US" w:eastAsia="zh-CN" w:bidi="ar-SA"/>
    </w:rPr>
  </w:style>
  <w:style w:type="paragraph" w:styleId="4">
    <w:name w:val="Balloon Text"/>
    <w:basedOn w:val="1"/>
    <w:link w:val="15"/>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character" w:styleId="10">
    <w:name w:val="Hyperlink"/>
    <w:basedOn w:val="9"/>
    <w:unhideWhenUsed/>
    <w:qFormat/>
    <w:uiPriority w:val="99"/>
    <w:rPr>
      <w:color w:val="0000FF"/>
      <w:u w:val="single"/>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4">
    <w:name w:val="List Paragraph"/>
    <w:basedOn w:val="1"/>
    <w:qFormat/>
    <w:uiPriority w:val="34"/>
    <w:pPr>
      <w:ind w:firstLine="420" w:firstLineChars="200"/>
    </w:pPr>
  </w:style>
  <w:style w:type="character" w:customStyle="1" w:styleId="15">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16319F-EE4A-4BFD-A156-DA6001AEDD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5572</Words>
  <Characters>6050</Characters>
  <Lines>40</Lines>
  <Paragraphs>11</Paragraphs>
  <TotalTime>9</TotalTime>
  <ScaleCrop>false</ScaleCrop>
  <LinksUpToDate>false</LinksUpToDate>
  <CharactersWithSpaces>6064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2021-06-04T09:48:00Z</dcterms:created>
  <dc:creator>李航 null</dc:creator>
  <cp:lastModifiedBy>凌晓</cp:lastModifiedBy>
  <cp:lastPrinted>2021-06-05T08:05:00Z</cp:lastPrinted>
  <dcterms:modified xsi:type="dcterms:W3CDTF">2023-10-11T09:01:41Z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8C757F43DA3B4F7C8625B0F810832BFF</vt:lpwstr>
  </property>
</Properties>
</file>