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373CF">
      <w:pPr>
        <w:pStyle w:val="6"/>
        <w:widowControl/>
        <w:spacing w:line="500" w:lineRule="exact"/>
        <w:ind w:firstLine="420"/>
        <w:jc w:val="center"/>
        <w:rPr>
          <w:rStyle w:val="9"/>
          <w:rFonts w:ascii="黑体" w:hAnsi="黑体" w:eastAsia="黑体" w:cs="黑体"/>
          <w:color w:val="auto"/>
          <w:sz w:val="44"/>
          <w:szCs w:val="44"/>
          <w:highlight w:val="none"/>
        </w:rPr>
      </w:pPr>
    </w:p>
    <w:p w14:paraId="702895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Style w:val="9"/>
          <w:rFonts w:hint="eastAsia" w:ascii="黑体" w:hAnsi="黑体" w:eastAsia="黑体" w:cs="黑体"/>
          <w:color w:val="auto"/>
          <w:sz w:val="44"/>
          <w:szCs w:val="44"/>
          <w:highlight w:val="none"/>
        </w:rPr>
      </w:pPr>
      <w:r>
        <w:rPr>
          <w:rStyle w:val="9"/>
          <w:rFonts w:hint="eastAsia" w:ascii="黑体" w:hAnsi="黑体" w:eastAsia="黑体" w:cs="黑体"/>
          <w:color w:val="auto"/>
          <w:sz w:val="44"/>
          <w:szCs w:val="44"/>
          <w:highlight w:val="none"/>
        </w:rPr>
        <w:t>怀化市统计局</w:t>
      </w:r>
    </w:p>
    <w:p w14:paraId="7C41D3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</w:rPr>
        <w:t>20</w:t>
      </w: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>23</w:t>
      </w: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</w:rPr>
        <w:t>年度部门</w:t>
      </w: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  <w:lang w:eastAsia="zh-CN"/>
        </w:rPr>
        <w:t>预</w:t>
      </w: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</w:rPr>
        <w:t>算公开</w:t>
      </w: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  <w:lang w:eastAsia="zh-CN"/>
        </w:rPr>
        <w:t>说明</w:t>
      </w:r>
    </w:p>
    <w:p w14:paraId="46ABEFC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</w:pPr>
    </w:p>
    <w:p w14:paraId="151DF850">
      <w:pPr>
        <w:widowControl/>
        <w:jc w:val="center"/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 xml:space="preserve"> 目 录</w:t>
      </w:r>
    </w:p>
    <w:p w14:paraId="0DC500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6BB7F6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u w:val="none" w:color="auto"/>
          <w:lang w:val="en-US" w:eastAsia="zh-CN" w:bidi="ar-SA"/>
        </w:rPr>
        <w:t>第一部分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</w:rPr>
        <w:t>年部门预算说明</w:t>
      </w:r>
    </w:p>
    <w:p w14:paraId="41FE5A9D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一、部门基本概况</w:t>
      </w:r>
    </w:p>
    <w:p w14:paraId="1EF8D09F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二、部门预算单位构成</w:t>
      </w:r>
    </w:p>
    <w:p w14:paraId="48185366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三、部门收支总体情况</w:t>
      </w:r>
    </w:p>
    <w:p w14:paraId="2506664A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四、一般公共预算拨款支出</w:t>
      </w:r>
    </w:p>
    <w:p w14:paraId="2D856B42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五、政府性基金预算支出</w:t>
      </w:r>
    </w:p>
    <w:p w14:paraId="585C958C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六、其他重要事项的情况说明</w:t>
      </w:r>
    </w:p>
    <w:p w14:paraId="428BFFA4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七、名词解释</w:t>
      </w:r>
    </w:p>
    <w:p w14:paraId="05B7AB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</w:rPr>
        <w:t>第二部分 202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</w:rPr>
        <w:t>年部门预算表</w:t>
      </w:r>
    </w:p>
    <w:p w14:paraId="57ACD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1、收支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总表</w:t>
      </w:r>
    </w:p>
    <w:p w14:paraId="11BA6A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2、收入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总表</w:t>
      </w:r>
    </w:p>
    <w:p w14:paraId="646C44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3、支出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总表</w:t>
      </w:r>
    </w:p>
    <w:p w14:paraId="182432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4、财政拨款收支总表</w:t>
      </w:r>
    </w:p>
    <w:p w14:paraId="0BEEB6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5、一般公共预算支出表</w:t>
      </w:r>
    </w:p>
    <w:p w14:paraId="7BD508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6、一般公共预算基本支出表</w:t>
      </w:r>
    </w:p>
    <w:p w14:paraId="6C8CD6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7、一般公共预算“三公”经费支出表</w:t>
      </w:r>
    </w:p>
    <w:p w14:paraId="3876B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8、政府性基金预算支出表</w:t>
      </w:r>
    </w:p>
    <w:p w14:paraId="7B0D8E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9、国有资本经营预算支出表</w:t>
      </w:r>
    </w:p>
    <w:p w14:paraId="69DDE0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21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10、项目支出绩效目标表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在平台集中公开）</w:t>
      </w:r>
    </w:p>
    <w:p w14:paraId="61C5DC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11、部门整体支出绩效目标表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在平台集中公开）</w:t>
      </w:r>
      <w:bookmarkEnd w:id="21"/>
    </w:p>
    <w:p w14:paraId="58A2A1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注：以上部门预算报表中，空表表示本部门无相关收支情况。</w:t>
      </w:r>
    </w:p>
    <w:p w14:paraId="3A57F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both"/>
        <w:textAlignment w:val="auto"/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</w:pPr>
    </w:p>
    <w:p w14:paraId="0B76C18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eastAsia="楷体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  <w:t>第一部分2023年</w:t>
      </w: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  <w:t>部门预算说明</w:t>
      </w:r>
    </w:p>
    <w:p w14:paraId="5C42908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0"/>
          <w:szCs w:val="30"/>
          <w:highlight w:val="none"/>
        </w:rPr>
      </w:pPr>
    </w:p>
    <w:p w14:paraId="2517FC5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一、部门基本概况</w:t>
      </w:r>
    </w:p>
    <w:p w14:paraId="43392A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（一）部门职责</w:t>
      </w:r>
    </w:p>
    <w:p w14:paraId="4E3BF9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贯彻执行国家统计工作方针、政策和统计法律、法规，完成国家和省规定的统计调查任务，承担组织领导和协调全市统计工作，确保统计数据真实、准确、及时；检查监督统计法规的实施情况，查处各类统计违法行为。</w:t>
      </w:r>
    </w:p>
    <w:p w14:paraId="63A892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2、组织实施全市及各县（市、区）国民经济核算制度和全市投入产出调查，核算全市及各县（市、区）国内生产总值，汇编提供国民经济核算资料，监督管理全市各县（市、区）国民经济核算工作。</w:t>
      </w:r>
    </w:p>
    <w:p w14:paraId="463E05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3、会同有关部门拟订重大市情市力普查计划与方案，组织实施全市人口、经济、农业等重大市情市力普查，汇总、整理和提供有关市情市力方面的统计数据。</w:t>
      </w:r>
    </w:p>
    <w:p w14:paraId="49EA78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、组织实施各行各业的统计调查，整理统计数据，包括：农林牧渔业、工业、建筑业、批发和零售业、住宿和餐饮业、房地产业、租赁和商务服务业、居民服务和其他服务业、文化体育和娱乐业以及装卸搬运和其他运输服务业、仓储业、计算机服务业、软件业、科技交流和推广服务业、社会福利业、地质勘查、旅游、交通运输、邮政、教育、卫生、社会保障、公用事业等。</w:t>
      </w:r>
    </w:p>
    <w:p w14:paraId="254209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5、组织实施社会和经济发展密切相关的综合统计调查和提供统计数据，包括能源、投资、消费、价格、收入、科技、人口、劳动力、社会发展基本情况、环境基本状况、资源、房屋、对外贸易、对外经济等。</w:t>
      </w:r>
    </w:p>
    <w:p w14:paraId="25CEA8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、组织各县（市、区）、各部门的经济、社会、科技和资源环境统计调查；统一核定、管理、公布全市性基本统计资料，定期发布全市国民经济和社会发展情况的统计信息。组织建立服务业统计信息管理制度、共享制度和发布制度。</w:t>
      </w:r>
    </w:p>
    <w:p w14:paraId="144374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、对国民经济、社会发展、科技进步和资源环境等情况进行统计调查、统计分析、统计预测和统计监督。当前统计部门开展的统计监督、考核工作主要有以下几个方面：一是对妇女儿童“两纲”执行情况进行监测；二是对贫困地区脱贫情况进行监测；三是对省政府为民办实事统计考核；四是新型工业化统计考核工作；五是节能降耗统计考核工作；六是政府绩效考核评估认定工作。</w:t>
      </w:r>
    </w:p>
    <w:p w14:paraId="142DA7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、依法审批或者备案地方统计调查项目和市直各部门统计调查项目，指导专业统计基础工作、统计基层业务基础建设，建立健全统计数据质量审核、监控和评估制度，开展对重要统计数据的审核、监控和评估，依法监督管理涉外调查活动。</w:t>
      </w:r>
    </w:p>
    <w:p w14:paraId="7F45F7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、协助地方管理和考核县（市、区）统计局正副局长，指导全市统计专业技术队伍建设，会同有关部门组织管理全市统计专业资格考试、职务评聘和从业资格认定工作，指导全市统计科研、统计教育、统计宣传工作。</w:t>
      </w:r>
    </w:p>
    <w:p w14:paraId="37F788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10、建立并管理全市统计信息自动化系统和统计数据库系统，组织制定各县（市、区）、市直各部门统计数据库和网络的基本标准和运行规则，指导全市统计信息化系统建设。</w:t>
      </w:r>
    </w:p>
    <w:p w14:paraId="3FF690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11、承办市委、市人民政府交办的其他事项。</w:t>
      </w:r>
    </w:p>
    <w:p w14:paraId="32E2DC5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（二）机构设置情况</w:t>
      </w:r>
    </w:p>
    <w:p w14:paraId="6C08CB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怀化市统计局作为一级部门预算单位，内设办公室、行政审批服务科（法制科、怀化市统计稽查办公室）、国民经济核算与综合统计科、工业与能源统计科、农业与固定资产投资统计科、贸易与服务业统计科；下属公益一类事业单位三个：局调查中心、局普查与民调中心、局数据中心。</w:t>
      </w:r>
    </w:p>
    <w:p w14:paraId="1BE7A13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二、部门预算单位构成</w:t>
      </w:r>
    </w:p>
    <w:p w14:paraId="0C9122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因为我局所属二级单位财务没有独立核算，因此纳入2023年怀化市统计局部门预算编制范围的预算单位包括：局本级和局调查中心、局普查与民调中心、局数据中心。</w:t>
      </w:r>
    </w:p>
    <w:p w14:paraId="4C846F8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三、部门收支总体情况</w:t>
      </w:r>
    </w:p>
    <w:p w14:paraId="454F0E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（一）收入预算：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包括一般公共预算、政府性基金、国有资本经营预算等财政拨款收入，以及经营收入、事业收入等单位资金。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年本部门收入预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数为889.74万元，其中，一般公共预算拨款889.74万元。收入较去年增加122.38 万元，增长15.95%。主要原因是2023年工资性支出增加，工资基数调标。</w:t>
      </w:r>
    </w:p>
    <w:p w14:paraId="2D30FC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lang w:val="en-US" w:eastAsia="zh-CN"/>
        </w:rPr>
        <w:t>（二）支出预算：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数为889.74万元，其中，一般公共服务支出为741.88万元，社会保障和就业支出为66.01万元，卫生健康支出为27.81万元，住房保障支出为54.05万元，支出较去年增加122.38万元，增长15.95%。主要原因是2023年工资性支出增加，工资基数调标。</w:t>
      </w:r>
    </w:p>
    <w:p w14:paraId="58A3051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一般公共预算拨款支出</w:t>
      </w:r>
    </w:p>
    <w:p w14:paraId="41446B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本部门一般公共预算拨款支出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为889.74万元，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一般公共服务支出为741.88万元，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83.38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，社会保障和就业支出为66.01万元，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7.42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，卫生健康支出为27.81万元，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，住房保障支出为54.05万元，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6.07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%。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具体安排情况如下：</w:t>
      </w:r>
    </w:p>
    <w:p w14:paraId="3A3AE9A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（一）基本支出：2023年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本部门基本支出预算数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747.74万元，是指为保障单位机构正常运转、完成日常工作任务而发生的各项支出，包括用于基本工资589.60万元、商品和服务支出107.94万元（其中公用经费压减20%，实际预算批复95.34万元）、对个人和家庭补助50.20万元（包括退休人员年终一次生活补贴）。</w:t>
      </w:r>
    </w:p>
    <w:p w14:paraId="23A590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（二）项目支出：2023年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支出预算数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142万元，是指单位为完成特定行政工作任务或事业发展目标而发生的支出，包括有关事业发展专项、专项业务费等。其中：常年普查经费80万元，主要用于做好名录库基本单位日常维护、“一套表”单位及基本单位年报、“四上”单位审核、“四上”新增单位的现场核实等工作；民意调查经费37.50万元，主要用于开展综治调查、“公众生态环境满意度”和“基本公共服务满意度”两项调查及省里布置的面访调查等工作；《怀化统计年鉴》编辑经费24.50万元，主要用于临聘人员工资及年鉴出版及印刷等工作。</w:t>
      </w:r>
    </w:p>
    <w:p w14:paraId="58EDC06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政府性基金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支出情况</w:t>
      </w:r>
    </w:p>
    <w:p w14:paraId="10F9873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无政府性基金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安排的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37EEF65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六、其他重要事项的情况说明</w:t>
      </w:r>
    </w:p>
    <w:p w14:paraId="3C6B70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（一）“三公”经费预算</w:t>
      </w:r>
    </w:p>
    <w:p w14:paraId="174895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2023年“三公”经费预算数为3.50万元。其中，公务接待费0.50万元，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公务用车购置及运行费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（其中，公务用车购置费</w:t>
      </w:r>
      <w:bookmarkStart w:id="0" w:name="THERR_AMT_30913_3101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0.00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，公务用车运行费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因公出国（境）费用0万元。2023年“三公”经费预算数与2022年预算数相比减少3.93万元，下降52.89%，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主要因为按照“三公”经费“只减不增”原则，从严从紧安排“三公”经费预算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4DE314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（二）机关运行经费</w:t>
      </w:r>
    </w:p>
    <w:p w14:paraId="7F1FF28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2023年市统计局机关运行经费一般公共预算拨款63万元，压减公用经费后安排50.40万元。与去年相比减少12.60万元，下降16.67%，主要是因为压减公用经费20%。主要用于：其他商品和服务支出63万元。</w:t>
      </w:r>
    </w:p>
    <w:p w14:paraId="4E2C16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（三）政府采购情况</w:t>
      </w:r>
    </w:p>
    <w:p w14:paraId="24776F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2023年市统计局机关政府采购预算总额0万元。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其中，政府采购货物预算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万元、政府采购工程预算0万元、政府采购服务预算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万元。</w:t>
      </w:r>
    </w:p>
    <w:p w14:paraId="73B72D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（四）预算绩效管理情况</w:t>
      </w:r>
    </w:p>
    <w:p w14:paraId="3697957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按照市本级预算绩效管理工作的总体要求，2023年我单位整体支出889.74万元，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全部实行整体支出绩效目标管理，基本支出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747.74万元，编报绩效目标的项目4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个，涉及项目支出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142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其中：民意调查经费37.50万元、主要用于收集民情、集中民智、反映民情。《怀化统计年鉴》编辑经费24.50万元，主要用于将统计资料汇编成册，为党委政府科学决策提供有效依据。年鉴书号、印刷费以及其他相关费用。常年普查经费80万元，主要是全面调查我市第二产业和第三产业的发展规模、布局和效益，了解产业组织、产业结构、产业技术、产业形态的现状以及各生产要素的构成，全面准确反映供给侧结构性改革、新动能培育壮大、经济结构优化升级等方面的新进展及第七次全国人口普查后续工作。第五次经济普查7.50万元，主要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" w:eastAsia="zh-CN"/>
        </w:rPr>
        <w:t>经济普查是一项全市性的重点工作任务，覆盖面广、工作涉及部门、单位众多，非统计部门一家之力可以完成，尤其是今年经济普查调查内容增多、技术要求高、工作难度加大，更是需要全市统筹、部门协作、各司其职才能完成，用于办公费、劳务费、差旅费、会议费、培训费、试点等费用。</w:t>
      </w:r>
    </w:p>
    <w:p w14:paraId="49F568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（五）国有资产占用情况</w:t>
      </w:r>
    </w:p>
    <w:p w14:paraId="2B8B37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年12月底，本</w:t>
      </w:r>
      <w:bookmarkStart w:id="1" w:name="IS_DEPT8"/>
      <w:bookmarkEnd w:id="1"/>
      <w:bookmarkStart w:id="2" w:name="END_DEPT8"/>
      <w:bookmarkEnd w:id="2"/>
      <w:bookmarkStart w:id="3" w:name="START_DIV8"/>
      <w:bookmarkEnd w:id="3"/>
      <w:bookmarkStart w:id="4" w:name="DIS_MARK_DEPT8"/>
      <w:bookmarkEnd w:id="4"/>
      <w:bookmarkStart w:id="5" w:name="START_DEPT8"/>
      <w:bookmarkEnd w:id="5"/>
      <w:bookmarkStart w:id="6" w:name="DIS_MARK_DIV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单位</w:t>
      </w:r>
      <w:bookmarkEnd w:id="6"/>
      <w:bookmarkStart w:id="7" w:name="END_DIV8"/>
      <w:bookmarkEnd w:id="7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共有公务用车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辆，其中，机要通信用车</w:t>
      </w:r>
      <w:bookmarkStart w:id="8" w:name="GYZC_TOTAL_JYTX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辆，应急保障用车</w:t>
      </w:r>
      <w:bookmarkStart w:id="9" w:name="GYZC_TOTAL_YJBZ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9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辆，执法执勤用车</w:t>
      </w:r>
      <w:bookmarkStart w:id="10" w:name="GYZC_TOTAL_ZFZQ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辆，特种专业技术用车</w:t>
      </w:r>
      <w:bookmarkStart w:id="11" w:name="GYZC_TOTAL_TZZYJS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辆，其他按照规定配备的公务用车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辆；单位价值50万元以上通用设备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12" w:name="GYZC_TOTAL_DJ_10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2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台。</w:t>
      </w:r>
    </w:p>
    <w:p w14:paraId="758BDB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年拟新增配置公务用车</w:t>
      </w:r>
      <w:bookmarkStart w:id="13" w:name="GYZC_NEW_GW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辆，其中，机要通信用车</w:t>
      </w:r>
      <w:bookmarkStart w:id="14" w:name="GYZC_NEW_JYTX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4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辆，应急保障用车</w:t>
      </w:r>
      <w:bookmarkStart w:id="15" w:name="GYZC_NEW_YJBZ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5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辆，执法执勤用车</w:t>
      </w:r>
      <w:bookmarkStart w:id="16" w:name="GYZC_NEW_ZFZQ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6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辆，特种专业技术用车</w:t>
      </w:r>
      <w:bookmarkStart w:id="17" w:name="GYZC_NEW_TZZYJS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7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辆，其他按照规定配备的公务用车</w:t>
      </w:r>
      <w:bookmarkStart w:id="18" w:name="GYZC_NEW_QT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辆；新增配备单位价值50万元以上通用设备</w:t>
      </w:r>
      <w:bookmarkStart w:id="19" w:name="GYZC_NEW_DJ_5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9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20" w:name="GYZC_NEW_DJ_10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2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台。</w:t>
      </w:r>
    </w:p>
    <w:p w14:paraId="5C4830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left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（六）一般性支出情况</w:t>
      </w:r>
    </w:p>
    <w:p w14:paraId="4CA6A1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1.2023年本部门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会议费预算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44186F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2023年本部门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培训费预算。</w:t>
      </w:r>
    </w:p>
    <w:p w14:paraId="5406CA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2023年本部门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举办节庆、晚会、论坛、赛事等预算。</w:t>
      </w:r>
    </w:p>
    <w:p w14:paraId="25612E6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七、专业名词解释</w:t>
      </w:r>
    </w:p>
    <w:p w14:paraId="485C0C5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1.机关运行经费：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1B8018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2.“三公”经费：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3262395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1F9FFC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ascii="仿宋" w:hAnsi="仿宋" w:eastAsia="仿宋"/>
          <w:color w:val="auto"/>
          <w:sz w:val="23"/>
          <w:szCs w:val="23"/>
          <w:highlight w:val="none"/>
        </w:rPr>
      </w:pPr>
      <w:r>
        <w:rPr>
          <w:rStyle w:val="9"/>
          <w:rFonts w:hint="eastAsia" w:ascii="黑体" w:hAnsi="黑体" w:eastAsia="黑体"/>
          <w:color w:val="auto"/>
          <w:sz w:val="44"/>
          <w:szCs w:val="44"/>
          <w:highlight w:val="none"/>
        </w:rPr>
        <w:t>第二部分202</w:t>
      </w:r>
      <w:r>
        <w:rPr>
          <w:rStyle w:val="9"/>
          <w:rFonts w:hint="eastAsia" w:ascii="黑体" w:hAnsi="黑体" w:eastAsia="黑体"/>
          <w:color w:val="auto"/>
          <w:sz w:val="44"/>
          <w:szCs w:val="44"/>
          <w:highlight w:val="none"/>
          <w:lang w:val="en-US" w:eastAsia="zh-CN"/>
        </w:rPr>
        <w:t>3</w:t>
      </w:r>
      <w:r>
        <w:rPr>
          <w:rStyle w:val="9"/>
          <w:rFonts w:hint="eastAsia" w:ascii="黑体" w:hAnsi="黑体" w:eastAsia="黑体"/>
          <w:color w:val="auto"/>
          <w:sz w:val="44"/>
          <w:szCs w:val="44"/>
          <w:highlight w:val="none"/>
        </w:rPr>
        <w:t>年部门预算表</w:t>
      </w:r>
    </w:p>
    <w:p w14:paraId="3CA448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ascii="仿宋" w:hAnsi="仿宋" w:eastAsia="仿宋" w:cs="黑体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黑体"/>
          <w:color w:val="auto"/>
          <w:sz w:val="32"/>
          <w:szCs w:val="32"/>
          <w:highlight w:val="none"/>
        </w:rPr>
        <w:t>（详情见公开附表）</w:t>
      </w:r>
    </w:p>
    <w:p w14:paraId="1E0660AE">
      <w:pPr>
        <w:pStyle w:val="6"/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2C956475">
      <w:pPr>
        <w:spacing w:line="500" w:lineRule="exact"/>
        <w:rPr>
          <w:rFonts w:ascii="仿宋" w:hAnsi="仿宋" w:eastAsia="仿宋" w:cs="仿宋"/>
          <w:color w:val="auto"/>
          <w:sz w:val="32"/>
          <w:szCs w:val="32"/>
          <w:highlight w:val="none"/>
        </w:rPr>
      </w:pPr>
    </w:p>
    <w:sectPr>
      <w:headerReference r:id="rId3" w:type="default"/>
      <w:pgSz w:w="11906" w:h="16838"/>
      <w:pgMar w:top="1440" w:right="1633" w:bottom="1440" w:left="163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AB54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ZmVlZWE1YThmOTUxYzdmMmU4OWMyMmJiMWY5ZTgifQ=="/>
  </w:docVars>
  <w:rsids>
    <w:rsidRoot w:val="0A921C23"/>
    <w:rsid w:val="00001965"/>
    <w:rsid w:val="00012D52"/>
    <w:rsid w:val="00105B4C"/>
    <w:rsid w:val="0016557E"/>
    <w:rsid w:val="00177007"/>
    <w:rsid w:val="001B110F"/>
    <w:rsid w:val="001D2341"/>
    <w:rsid w:val="00200731"/>
    <w:rsid w:val="0020433A"/>
    <w:rsid w:val="0023263A"/>
    <w:rsid w:val="00240DDB"/>
    <w:rsid w:val="003222C1"/>
    <w:rsid w:val="003B0633"/>
    <w:rsid w:val="003B6B50"/>
    <w:rsid w:val="004B5C24"/>
    <w:rsid w:val="0054407B"/>
    <w:rsid w:val="005B782E"/>
    <w:rsid w:val="00702791"/>
    <w:rsid w:val="00733458"/>
    <w:rsid w:val="008332F1"/>
    <w:rsid w:val="008E6FA2"/>
    <w:rsid w:val="00954F88"/>
    <w:rsid w:val="00976E21"/>
    <w:rsid w:val="009D341B"/>
    <w:rsid w:val="00A332E2"/>
    <w:rsid w:val="00AB0E9A"/>
    <w:rsid w:val="00AE0FB1"/>
    <w:rsid w:val="00B60056"/>
    <w:rsid w:val="00B60F80"/>
    <w:rsid w:val="00CF5F37"/>
    <w:rsid w:val="00D411D1"/>
    <w:rsid w:val="00D61015"/>
    <w:rsid w:val="00E04164"/>
    <w:rsid w:val="00E75F88"/>
    <w:rsid w:val="00EA6BD0"/>
    <w:rsid w:val="00ED2DDD"/>
    <w:rsid w:val="00F03ED1"/>
    <w:rsid w:val="00F162E7"/>
    <w:rsid w:val="00F43EE7"/>
    <w:rsid w:val="015821E8"/>
    <w:rsid w:val="01E2086D"/>
    <w:rsid w:val="053609BA"/>
    <w:rsid w:val="05707B05"/>
    <w:rsid w:val="0A921C23"/>
    <w:rsid w:val="0A97159C"/>
    <w:rsid w:val="0D0D7A37"/>
    <w:rsid w:val="129B7938"/>
    <w:rsid w:val="1328679C"/>
    <w:rsid w:val="161F1626"/>
    <w:rsid w:val="1AEE4543"/>
    <w:rsid w:val="1E8A5223"/>
    <w:rsid w:val="1EC3112C"/>
    <w:rsid w:val="1FBC1951"/>
    <w:rsid w:val="218B7ED6"/>
    <w:rsid w:val="223F766C"/>
    <w:rsid w:val="23984E84"/>
    <w:rsid w:val="275441D5"/>
    <w:rsid w:val="289A6392"/>
    <w:rsid w:val="2CBC077F"/>
    <w:rsid w:val="2D085772"/>
    <w:rsid w:val="31D877BD"/>
    <w:rsid w:val="32BD0DAD"/>
    <w:rsid w:val="37656512"/>
    <w:rsid w:val="38ED422B"/>
    <w:rsid w:val="39C46EC5"/>
    <w:rsid w:val="39D6532F"/>
    <w:rsid w:val="3BB75B95"/>
    <w:rsid w:val="3D441591"/>
    <w:rsid w:val="3FBB3843"/>
    <w:rsid w:val="40FB141E"/>
    <w:rsid w:val="47B03084"/>
    <w:rsid w:val="4AD71ABB"/>
    <w:rsid w:val="4DDA060D"/>
    <w:rsid w:val="519D561B"/>
    <w:rsid w:val="51E47C9D"/>
    <w:rsid w:val="523302EC"/>
    <w:rsid w:val="527E6A2D"/>
    <w:rsid w:val="52827923"/>
    <w:rsid w:val="53A03C2A"/>
    <w:rsid w:val="54E313A4"/>
    <w:rsid w:val="54FC0865"/>
    <w:rsid w:val="592E5D2E"/>
    <w:rsid w:val="5C731191"/>
    <w:rsid w:val="5CAF363B"/>
    <w:rsid w:val="5DE219B6"/>
    <w:rsid w:val="5E451E42"/>
    <w:rsid w:val="61B621B6"/>
    <w:rsid w:val="632717A7"/>
    <w:rsid w:val="63D21915"/>
    <w:rsid w:val="65C65914"/>
    <w:rsid w:val="671D183F"/>
    <w:rsid w:val="69B875FD"/>
    <w:rsid w:val="6C3747C8"/>
    <w:rsid w:val="6D6602C3"/>
    <w:rsid w:val="6D832C48"/>
    <w:rsid w:val="6E380D0C"/>
    <w:rsid w:val="6E940B17"/>
    <w:rsid w:val="6EF410D7"/>
    <w:rsid w:val="6F2E51D0"/>
    <w:rsid w:val="72CE60E3"/>
    <w:rsid w:val="783C3AEF"/>
    <w:rsid w:val="7C0E7550"/>
    <w:rsid w:val="7E8251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宋体" w:cs="Times New Roman"/>
      <w:kern w:val="0"/>
      <w:sz w:val="24"/>
    </w:rPr>
  </w:style>
  <w:style w:type="paragraph" w:styleId="3">
    <w:name w:val="heading 6"/>
    <w:basedOn w:val="1"/>
    <w:next w:val="1"/>
    <w:semiHidden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kern w:val="0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qFormat/>
    <w:uiPriority w:val="0"/>
    <w:rPr>
      <w:color w:val="333333"/>
      <w:u w:val="none"/>
    </w:rPr>
  </w:style>
  <w:style w:type="character" w:styleId="12">
    <w:name w:val="Emphasis"/>
    <w:basedOn w:val="8"/>
    <w:qFormat/>
    <w:uiPriority w:val="0"/>
  </w:style>
  <w:style w:type="character" w:styleId="13">
    <w:name w:val="Hyperlink"/>
    <w:basedOn w:val="8"/>
    <w:qFormat/>
    <w:uiPriority w:val="0"/>
    <w:rPr>
      <w:color w:val="333333"/>
      <w:u w:val="none"/>
    </w:rPr>
  </w:style>
  <w:style w:type="character" w:customStyle="1" w:styleId="14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3758</Words>
  <Characters>4038</Characters>
  <Lines>18</Lines>
  <Paragraphs>5</Paragraphs>
  <TotalTime>2</TotalTime>
  <ScaleCrop>false</ScaleCrop>
  <LinksUpToDate>false</LinksUpToDate>
  <CharactersWithSpaces>4041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2020-03-18T08:35:00Z</dcterms:created>
  <dc:creator>Administrator</dc:creator>
  <cp:lastModifiedBy>WPS_1668149522</cp:lastModifiedBy>
  <cp:lastPrinted>2021-02-25T12:30:00Z</cp:lastPrinted>
  <dcterms:modified xsi:type="dcterms:W3CDTF">2024-10-19T14:25:02Z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B134BC4F5E6B420C94C9633C39F1F370</vt:lpwstr>
  </property>
</Properties>
</file>