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黑体" w:cs="Times New Roman"/>
          <w:sz w:val="44"/>
          <w:szCs w:val="44"/>
          <w:lang w:eastAsia="zh-CN"/>
        </w:rPr>
      </w:pPr>
      <w:bookmarkStart w:id="0" w:name="_GoBack"/>
      <w:bookmarkEnd w:id="0"/>
    </w:p>
    <w:p>
      <w:pPr>
        <w:jc w:val="center"/>
        <w:rPr>
          <w:rFonts w:hint="eastAsia" w:eastAsia="黑体" w:cs="Times New Roman"/>
          <w:sz w:val="44"/>
          <w:szCs w:val="44"/>
          <w:lang w:eastAsia="zh-CN"/>
        </w:rPr>
      </w:pPr>
      <w:r>
        <w:rPr>
          <w:rFonts w:hint="eastAsia" w:eastAsia="黑体" w:cs="Times New Roman"/>
          <w:sz w:val="44"/>
          <w:szCs w:val="44"/>
          <w:lang w:eastAsia="zh-CN"/>
        </w:rPr>
        <w:t>民意调查经费</w:t>
      </w:r>
    </w:p>
    <w:p>
      <w:pPr>
        <w:jc w:val="center"/>
        <w:rPr>
          <w:rFonts w:hint="eastAsia" w:ascii="Times New Roman" w:hAnsi="Times New Roman" w:eastAsia="黑体" w:cs="Times New Roman"/>
          <w:sz w:val="32"/>
          <w:szCs w:val="32"/>
          <w:lang w:eastAsia="zh-CN"/>
        </w:rPr>
      </w:pPr>
      <w:r>
        <w:rPr>
          <w:rFonts w:hint="eastAsia" w:eastAsia="黑体" w:cs="Times New Roman"/>
          <w:sz w:val="44"/>
          <w:szCs w:val="44"/>
          <w:lang w:eastAsia="zh-CN"/>
        </w:rPr>
        <w:t>专项资金绩效评价报告</w:t>
      </w:r>
    </w:p>
    <w:p>
      <w:pPr>
        <w:pStyle w:val="6"/>
        <w:spacing w:line="360" w:lineRule="auto"/>
        <w:ind w:firstLine="1320" w:firstLineChars="300"/>
        <w:rPr>
          <w:rFonts w:hint="eastAsia" w:ascii="黑体" w:eastAsia="黑体"/>
          <w:sz w:val="44"/>
          <w:szCs w:val="44"/>
        </w:rPr>
      </w:pP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一、项目基本情况</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（一）项目概况</w:t>
      </w:r>
    </w:p>
    <w:p>
      <w:pPr>
        <w:pStyle w:val="6"/>
        <w:spacing w:line="360" w:lineRule="auto"/>
        <w:ind w:firstLine="640" w:firstLineChars="200"/>
        <w:rPr>
          <w:rFonts w:hint="eastAsia" w:ascii="仿宋" w:eastAsia="仿宋"/>
          <w:sz w:val="32"/>
          <w:szCs w:val="32"/>
        </w:rPr>
      </w:pPr>
      <w:r>
        <w:rPr>
          <w:rFonts w:hint="eastAsia" w:ascii="仿宋" w:eastAsia="仿宋"/>
          <w:sz w:val="32"/>
          <w:szCs w:val="32"/>
        </w:rPr>
        <w:t>1、项目单位基本情况</w:t>
      </w:r>
    </w:p>
    <w:p>
      <w:pPr>
        <w:autoSpaceDE w:val="0"/>
        <w:autoSpaceDN w:val="0"/>
        <w:adjustRightInd w:val="0"/>
        <w:spacing w:line="600" w:lineRule="exact"/>
        <w:ind w:firstLine="640" w:firstLineChars="200"/>
        <w:rPr>
          <w:rFonts w:hint="eastAsia" w:ascii="仿宋" w:eastAsia="仿宋"/>
          <w:sz w:val="32"/>
          <w:szCs w:val="32"/>
        </w:rPr>
      </w:pPr>
      <w:r>
        <w:rPr>
          <w:rFonts w:hint="eastAsia" w:ascii="仿宋_GB2312" w:hAnsi="仿宋_GB2312" w:eastAsia="仿宋_GB2312" w:cs="仿宋_GB2312"/>
          <w:color w:val="000000"/>
          <w:sz w:val="32"/>
          <w:szCs w:val="32"/>
          <w:shd w:val="clear" w:color="auto" w:fill="FFFFFF"/>
          <w:lang w:eastAsia="zh-CN"/>
        </w:rPr>
        <w:t>自</w:t>
      </w:r>
      <w:r>
        <w:rPr>
          <w:rFonts w:hint="eastAsia" w:ascii="仿宋_GB2312" w:hAnsi="仿宋_GB2312" w:eastAsia="仿宋_GB2312" w:cs="仿宋_GB2312"/>
          <w:color w:val="000000"/>
          <w:sz w:val="32"/>
          <w:szCs w:val="32"/>
          <w:shd w:val="clear" w:color="auto" w:fill="FFFFFF"/>
          <w:lang w:val="en-US" w:eastAsia="zh-CN"/>
        </w:rPr>
        <w:t>2018年全市启动事业单位改革以来，我市民调中心在局党组的高度重视与关心下经历多轮方案调整，于2022年3月正式改革完成。根据市编办最新文件，我中心核定为正科级公益一类事业单位，中心编制9名，设主任1名，副主任2名。目前，我中心工作人员5名，聘请人员2名，兼职电访员20-30之间不等。</w:t>
      </w:r>
    </w:p>
    <w:p>
      <w:pPr>
        <w:pStyle w:val="6"/>
        <w:numPr>
          <w:ilvl w:val="0"/>
          <w:numId w:val="1"/>
        </w:numPr>
        <w:spacing w:line="360" w:lineRule="auto"/>
        <w:ind w:left="-10" w:leftChars="0" w:firstLine="640" w:firstLineChars="0"/>
        <w:rPr>
          <w:rFonts w:hint="eastAsia" w:ascii="仿宋" w:eastAsia="仿宋"/>
          <w:sz w:val="32"/>
          <w:szCs w:val="32"/>
        </w:rPr>
      </w:pPr>
      <w:r>
        <w:rPr>
          <w:rFonts w:hint="eastAsia" w:ascii="仿宋" w:eastAsia="仿宋"/>
          <w:sz w:val="32"/>
          <w:szCs w:val="32"/>
        </w:rPr>
        <w:t>项目的实施依据</w:t>
      </w:r>
    </w:p>
    <w:p>
      <w:pPr>
        <w:pStyle w:val="6"/>
        <w:numPr>
          <w:ilvl w:val="0"/>
          <w:numId w:val="0"/>
        </w:numPr>
        <w:spacing w:line="360" w:lineRule="auto"/>
        <w:ind w:firstLine="640" w:firstLineChars="200"/>
        <w:rPr>
          <w:rFonts w:hint="eastAsia" w:ascii="仿宋" w:eastAsia="仿宋"/>
          <w:sz w:val="32"/>
          <w:szCs w:val="32"/>
        </w:rPr>
      </w:pPr>
      <w:r>
        <w:rPr>
          <w:rFonts w:hint="default" w:ascii="仿宋" w:eastAsia="仿宋" w:cs="Times New Roman"/>
          <w:sz w:val="32"/>
          <w:szCs w:val="32"/>
          <w:lang w:eastAsia="zh-CN"/>
        </w:rPr>
        <w:t>收集民情、集中民智、反映民情。为党和政府了解社情民意服务，为人民群众反映自身诉求服务。民意调查工作是党和政府在社会主义建设新时期提高执政能力、构建和谐社会的重要举措，也是党和政府汇集舆情民意、实现科学决策的重要参考。</w:t>
      </w:r>
    </w:p>
    <w:p>
      <w:pPr>
        <w:pStyle w:val="6"/>
        <w:numPr>
          <w:ilvl w:val="0"/>
          <w:numId w:val="1"/>
        </w:numPr>
        <w:spacing w:line="360" w:lineRule="auto"/>
        <w:ind w:left="-10" w:leftChars="0" w:firstLine="640" w:firstLineChars="0"/>
        <w:rPr>
          <w:rFonts w:hint="eastAsia" w:ascii="仿宋" w:eastAsia="仿宋"/>
          <w:sz w:val="32"/>
          <w:szCs w:val="32"/>
        </w:rPr>
      </w:pPr>
      <w:r>
        <w:rPr>
          <w:rFonts w:hint="eastAsia" w:ascii="仿宋" w:eastAsia="仿宋"/>
          <w:sz w:val="32"/>
          <w:szCs w:val="32"/>
        </w:rPr>
        <w:t>项目基本性质、用途和主要内容、涉及范围</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640" w:firstLineChars="200"/>
        <w:jc w:val="both"/>
        <w:rPr>
          <w:rFonts w:hint="eastAsia"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根据市委、市政府相关责任部门要求以及统计工作要求开展各项社情民意调查，拟定调查问卷、设计调查程序、招募培训电访员、发放电访员工资、提交原始调查结果、进行调查结果分析。</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right="0" w:rightChars="0" w:firstLine="640" w:firstLineChars="200"/>
        <w:jc w:val="both"/>
        <w:rPr>
          <w:rFonts w:hint="default"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w:t>
      </w:r>
      <w:r>
        <w:rPr>
          <w:rFonts w:hint="default" w:ascii="仿宋" w:hAnsi="Calibri" w:eastAsia="仿宋" w:cs="Times New Roman"/>
          <w:kern w:val="2"/>
          <w:sz w:val="32"/>
          <w:szCs w:val="32"/>
          <w:lang w:val="en-US" w:eastAsia="zh-CN" w:bidi="ar-SA"/>
        </w:rPr>
        <w:t>2</w:t>
      </w:r>
      <w:r>
        <w:rPr>
          <w:rFonts w:hint="eastAsia" w:ascii="仿宋" w:hAnsi="Calibri" w:eastAsia="仿宋" w:cs="Times New Roman"/>
          <w:kern w:val="2"/>
          <w:sz w:val="32"/>
          <w:szCs w:val="32"/>
          <w:lang w:val="en-US" w:eastAsia="zh-CN" w:bidi="ar-SA"/>
        </w:rPr>
        <w:t>）保障统计信息咨询中心业务工作有序开展，为经济发展提供统计信息咨询，统计信息采集、分析、发布、查询和咨询，业务培训等相关社会服务。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default"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　　执行标准：电访调查工作流程、电访调查方案以及各项规章制度。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eastAsia" w:ascii="仿宋" w:eastAsia="仿宋"/>
          <w:sz w:val="32"/>
          <w:szCs w:val="32"/>
        </w:rPr>
      </w:pPr>
      <w:r>
        <w:rPr>
          <w:rFonts w:hint="eastAsia" w:ascii="仿宋" w:hAnsi="Calibri" w:eastAsia="仿宋" w:cs="Times New Roman"/>
          <w:kern w:val="2"/>
          <w:sz w:val="32"/>
          <w:szCs w:val="32"/>
          <w:lang w:val="en-US" w:eastAsia="zh-CN" w:bidi="ar-SA"/>
        </w:rPr>
        <w:t>　　实施期限：</w:t>
      </w:r>
      <w:r>
        <w:rPr>
          <w:rFonts w:hint="default" w:ascii="仿宋" w:hAnsi="Calibri" w:eastAsia="仿宋" w:cs="Times New Roman"/>
          <w:kern w:val="2"/>
          <w:sz w:val="32"/>
          <w:szCs w:val="32"/>
          <w:lang w:val="en-US" w:eastAsia="zh-CN" w:bidi="ar-SA"/>
        </w:rPr>
        <w:t>20</w:t>
      </w:r>
      <w:r>
        <w:rPr>
          <w:rFonts w:hint="eastAsia" w:ascii="仿宋" w:hAnsi="Calibri" w:eastAsia="仿宋" w:cs="Times New Roman"/>
          <w:kern w:val="2"/>
          <w:sz w:val="32"/>
          <w:szCs w:val="32"/>
          <w:lang w:val="en-US" w:eastAsia="zh-CN" w:bidi="ar-SA"/>
        </w:rPr>
        <w:t>22年</w:t>
      </w:r>
      <w:r>
        <w:rPr>
          <w:rFonts w:hint="default" w:ascii="仿宋" w:hAnsi="Calibri" w:eastAsia="仿宋" w:cs="Times New Roman"/>
          <w:kern w:val="2"/>
          <w:sz w:val="32"/>
          <w:szCs w:val="32"/>
          <w:lang w:val="en-US" w:eastAsia="zh-CN" w:bidi="ar-SA"/>
        </w:rPr>
        <w:t>1</w:t>
      </w:r>
      <w:r>
        <w:rPr>
          <w:rFonts w:hint="eastAsia" w:ascii="仿宋" w:hAnsi="Calibri" w:eastAsia="仿宋" w:cs="Times New Roman"/>
          <w:kern w:val="2"/>
          <w:sz w:val="32"/>
          <w:szCs w:val="32"/>
          <w:lang w:val="en-US" w:eastAsia="zh-CN" w:bidi="ar-SA"/>
        </w:rPr>
        <w:t>月</w:t>
      </w:r>
      <w:r>
        <w:rPr>
          <w:rFonts w:hint="default" w:ascii="仿宋" w:hAnsi="Calibri" w:eastAsia="仿宋" w:cs="Times New Roman"/>
          <w:kern w:val="2"/>
          <w:sz w:val="32"/>
          <w:szCs w:val="32"/>
          <w:lang w:val="en-US" w:eastAsia="zh-CN" w:bidi="ar-SA"/>
        </w:rPr>
        <w:t>1</w:t>
      </w:r>
      <w:r>
        <w:rPr>
          <w:rFonts w:hint="eastAsia" w:ascii="仿宋" w:hAnsi="Calibri" w:eastAsia="仿宋" w:cs="Times New Roman"/>
          <w:kern w:val="2"/>
          <w:sz w:val="32"/>
          <w:szCs w:val="32"/>
          <w:lang w:val="en-US" w:eastAsia="zh-CN" w:bidi="ar-SA"/>
        </w:rPr>
        <w:t>日至</w:t>
      </w:r>
      <w:r>
        <w:rPr>
          <w:rFonts w:hint="default" w:ascii="仿宋" w:hAnsi="Calibri" w:eastAsia="仿宋" w:cs="Times New Roman"/>
          <w:kern w:val="2"/>
          <w:sz w:val="32"/>
          <w:szCs w:val="32"/>
          <w:lang w:val="en-US" w:eastAsia="zh-CN" w:bidi="ar-SA"/>
        </w:rPr>
        <w:t>20</w:t>
      </w:r>
      <w:r>
        <w:rPr>
          <w:rFonts w:hint="eastAsia" w:ascii="仿宋" w:hAnsi="Calibri" w:eastAsia="仿宋" w:cs="Times New Roman"/>
          <w:kern w:val="2"/>
          <w:sz w:val="32"/>
          <w:szCs w:val="32"/>
          <w:lang w:val="en-US" w:eastAsia="zh-CN" w:bidi="ar-SA"/>
        </w:rPr>
        <w:t>22年</w:t>
      </w:r>
      <w:r>
        <w:rPr>
          <w:rFonts w:hint="default" w:ascii="仿宋" w:hAnsi="Calibri" w:eastAsia="仿宋" w:cs="Times New Roman"/>
          <w:kern w:val="2"/>
          <w:sz w:val="32"/>
          <w:szCs w:val="32"/>
          <w:lang w:val="en-US" w:eastAsia="zh-CN" w:bidi="ar-SA"/>
        </w:rPr>
        <w:t>12</w:t>
      </w:r>
      <w:r>
        <w:rPr>
          <w:rFonts w:hint="eastAsia" w:ascii="仿宋" w:hAnsi="Calibri" w:eastAsia="仿宋" w:cs="Times New Roman"/>
          <w:kern w:val="2"/>
          <w:sz w:val="32"/>
          <w:szCs w:val="32"/>
          <w:lang w:val="en-US" w:eastAsia="zh-CN" w:bidi="ar-SA"/>
        </w:rPr>
        <w:t>月</w:t>
      </w:r>
      <w:r>
        <w:rPr>
          <w:rFonts w:hint="default" w:ascii="仿宋" w:hAnsi="Calibri" w:eastAsia="仿宋" w:cs="Times New Roman"/>
          <w:kern w:val="2"/>
          <w:sz w:val="32"/>
          <w:szCs w:val="32"/>
          <w:lang w:val="en-US" w:eastAsia="zh-CN" w:bidi="ar-SA"/>
        </w:rPr>
        <w:t>31</w:t>
      </w:r>
      <w:r>
        <w:rPr>
          <w:rFonts w:hint="eastAsia" w:ascii="仿宋" w:hAnsi="Calibri" w:eastAsia="仿宋" w:cs="Times New Roman"/>
          <w:kern w:val="2"/>
          <w:sz w:val="32"/>
          <w:szCs w:val="32"/>
          <w:lang w:val="en-US" w:eastAsia="zh-CN" w:bidi="ar-SA"/>
        </w:rPr>
        <w:t>日</w:t>
      </w:r>
      <w:r>
        <w:rPr>
          <w:rFonts w:hint="eastAsia" w:ascii="仿宋" w:eastAsia="仿宋"/>
          <w:sz w:val="32"/>
          <w:szCs w:val="32"/>
        </w:rPr>
        <w:t>。</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（二）项目绩效目标</w:t>
      </w:r>
    </w:p>
    <w:p>
      <w:pPr>
        <w:pStyle w:val="6"/>
        <w:spacing w:line="360" w:lineRule="auto"/>
        <w:ind w:firstLine="640" w:firstLineChars="200"/>
        <w:rPr>
          <w:rFonts w:hint="eastAsia" w:ascii="仿宋" w:eastAsia="仿宋" w:cs="Times New Roman"/>
          <w:sz w:val="32"/>
          <w:szCs w:val="32"/>
        </w:rPr>
      </w:pPr>
      <w:r>
        <w:rPr>
          <w:rFonts w:hint="eastAsia" w:ascii="仿宋" w:eastAsia="仿宋" w:cs="Times New Roman"/>
          <w:sz w:val="32"/>
          <w:szCs w:val="32"/>
        </w:rPr>
        <w:t>1、项目绩效总目标和阶段性目标</w:t>
      </w:r>
    </w:p>
    <w:p>
      <w:pPr>
        <w:spacing w:line="600" w:lineRule="exact"/>
        <w:ind w:firstLine="640" w:firstLineChars="200"/>
        <w:rPr>
          <w:rFonts w:hint="eastAsia" w:ascii="仿宋_GB2312" w:hAnsi="仿宋_GB2312" w:eastAsia="仿宋"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eastAsia="zh-CN"/>
        </w:rPr>
        <w:t>积极承接省局民调中心交办的工作任务，除了安排中心骨干力量直接参与外，还积极向局党组申请人力、物力上的支持，确保省局民调中心交办的每项工作任务都保质保量完成。</w:t>
      </w:r>
      <w:r>
        <w:rPr>
          <w:rFonts w:hint="eastAsia" w:ascii="仿宋" w:eastAsia="仿宋"/>
          <w:sz w:val="32"/>
          <w:szCs w:val="32"/>
        </w:rPr>
        <w:t>做好调查方案的设计工作，组织好每一项调查任务的完成，并写出调查分析报告</w:t>
      </w:r>
      <w:r>
        <w:rPr>
          <w:rFonts w:hint="eastAsia" w:ascii="仿宋" w:eastAsia="仿宋"/>
          <w:sz w:val="32"/>
          <w:szCs w:val="32"/>
          <w:lang w:eastAsia="zh-CN"/>
        </w:rPr>
        <w:t>。</w:t>
      </w:r>
    </w:p>
    <w:p>
      <w:pPr>
        <w:spacing w:line="60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5月，根据省局交办的“湘商回归”调查任务，我中心安排专人对接市商务局、市工商联以及怀化在外商会，收集整理了怀化在四川、重庆、福建、广东、广西、贵州、海南等省外出经商人员通讯录，并以此为基础，召集电访员按照省局调查问卷内容采集有效调查样本128个，超额完成省局交办任务目标。</w:t>
      </w:r>
    </w:p>
    <w:p>
      <w:pPr>
        <w:spacing w:line="60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8月，根据省局《关于协助开展中国公民科学素质统计调查的通知》要求，我中心提前谋划，主动作为，与市内鹤城区、沅陵县、芷江县、会同县、洪江市等县市区局主要领导联系，制定详细的工作计划与接待预案，确保省局下派的工作人员能够高效率完成在我市境内的面访工作任务。</w:t>
      </w:r>
    </w:p>
    <w:p>
      <w:pPr>
        <w:spacing w:line="600" w:lineRule="exact"/>
        <w:ind w:firstLine="640" w:firstLineChars="200"/>
        <w:rPr>
          <w:rFonts w:hint="eastAsia" w:ascii="仿宋" w:eastAsia="仿宋" w:cs="Times New Roman"/>
          <w:sz w:val="32"/>
          <w:szCs w:val="32"/>
        </w:rPr>
      </w:pPr>
      <w:r>
        <w:rPr>
          <w:rFonts w:hint="eastAsia" w:ascii="仿宋_GB2312" w:hAnsi="仿宋_GB2312" w:eastAsia="仿宋_GB2312" w:cs="仿宋_GB2312"/>
          <w:color w:val="000000"/>
          <w:kern w:val="0"/>
          <w:sz w:val="32"/>
          <w:szCs w:val="32"/>
          <w:lang w:val="en-US" w:eastAsia="zh-CN"/>
        </w:rPr>
        <w:t>9月-10月，省局下达了全省万名干部联万企“送政策、解难题、优服务”行动实施情况调查任务以及“清廉湖南”调查收集市县两级“两代表一委员”信息收集任务。我中心接任务通知后积极汇报局党组，争取局党组支持。在局党组的强力支持下，一方面，我中心牵头局各相关专业科室，对全市“四上”单位按照行业、规模、效益等指标进行分层划分，确定了全市调查的样本对象，在满足省局下达的任务要求下，充分保证调查单位的代表性，真实体现我市实际情况。另一方面，以全局名义发函至市委、市人大、市政协获取全市市县两级“两代表一委员”信息，经过多次交涉，获取到全市“两代表一委员”共4933条信息，圆满完成了省局民调中心交办任务。</w:t>
      </w:r>
    </w:p>
    <w:p>
      <w:pPr>
        <w:pStyle w:val="6"/>
        <w:numPr>
          <w:ilvl w:val="0"/>
          <w:numId w:val="3"/>
        </w:numPr>
        <w:spacing w:line="360" w:lineRule="auto"/>
        <w:ind w:firstLine="640" w:firstLineChars="200"/>
        <w:rPr>
          <w:rFonts w:hint="eastAsia" w:ascii="仿宋" w:eastAsia="仿宋"/>
          <w:sz w:val="32"/>
          <w:szCs w:val="32"/>
        </w:rPr>
      </w:pPr>
      <w:r>
        <w:rPr>
          <w:rFonts w:hint="eastAsia" w:ascii="仿宋" w:eastAsia="仿宋"/>
          <w:sz w:val="32"/>
          <w:szCs w:val="32"/>
        </w:rPr>
        <w:t>预期主要的生态、社会和经济效益</w:t>
      </w:r>
    </w:p>
    <w:p>
      <w:pPr>
        <w:pStyle w:val="6"/>
        <w:numPr>
          <w:ilvl w:val="0"/>
          <w:numId w:val="0"/>
        </w:numPr>
        <w:spacing w:line="360" w:lineRule="auto"/>
        <w:ind w:firstLine="640" w:firstLineChars="200"/>
        <w:rPr>
          <w:rFonts w:hint="eastAsia" w:ascii="仿宋" w:eastAsia="仿宋"/>
          <w:sz w:val="32"/>
          <w:szCs w:val="32"/>
          <w:lang w:eastAsia="zh-CN"/>
        </w:rPr>
      </w:pPr>
      <w:r>
        <w:rPr>
          <w:rFonts w:hint="eastAsia" w:ascii="仿宋" w:eastAsia="仿宋"/>
          <w:sz w:val="32"/>
          <w:szCs w:val="32"/>
        </w:rPr>
        <w:t>以政府为主导的调查工作，客观真实地反映社情民意，搭建党委、政府与百姓沟通的桥梁，为</w:t>
      </w:r>
      <w:r>
        <w:rPr>
          <w:rFonts w:hint="eastAsia" w:ascii="仿宋" w:eastAsia="仿宋"/>
          <w:sz w:val="32"/>
          <w:szCs w:val="32"/>
          <w:lang w:eastAsia="zh-CN"/>
        </w:rPr>
        <w:t>市</w:t>
      </w:r>
      <w:r>
        <w:rPr>
          <w:rFonts w:hint="eastAsia" w:ascii="仿宋" w:eastAsia="仿宋"/>
          <w:sz w:val="32"/>
          <w:szCs w:val="32"/>
        </w:rPr>
        <w:t>委、</w:t>
      </w:r>
      <w:r>
        <w:rPr>
          <w:rFonts w:hint="eastAsia" w:ascii="仿宋" w:eastAsia="仿宋"/>
          <w:sz w:val="32"/>
          <w:szCs w:val="32"/>
          <w:lang w:eastAsia="zh-CN"/>
        </w:rPr>
        <w:t>市</w:t>
      </w:r>
      <w:r>
        <w:rPr>
          <w:rFonts w:hint="eastAsia" w:ascii="仿宋" w:eastAsia="仿宋"/>
          <w:sz w:val="32"/>
          <w:szCs w:val="32"/>
        </w:rPr>
        <w:t>政府科学决策提供民意支撑</w:t>
      </w:r>
      <w:r>
        <w:rPr>
          <w:rFonts w:hint="eastAsia" w:ascii="仿宋" w:eastAsia="仿宋"/>
          <w:sz w:val="32"/>
          <w:szCs w:val="32"/>
          <w:lang w:eastAsia="zh-CN"/>
        </w:rPr>
        <w:t>，</w:t>
      </w:r>
      <w:r>
        <w:rPr>
          <w:rFonts w:hint="eastAsia" w:ascii="仿宋" w:eastAsia="仿宋"/>
          <w:sz w:val="32"/>
          <w:szCs w:val="32"/>
        </w:rPr>
        <w:t>为相关部门决策提供更真实、客观的民情民意</w:t>
      </w:r>
      <w:r>
        <w:rPr>
          <w:rFonts w:hint="eastAsia" w:ascii="仿宋" w:eastAsia="仿宋"/>
          <w:sz w:val="32"/>
          <w:szCs w:val="32"/>
          <w:lang w:eastAsia="zh-CN"/>
        </w:rPr>
        <w:t>。</w:t>
      </w:r>
    </w:p>
    <w:p>
      <w:pPr>
        <w:pStyle w:val="6"/>
        <w:numPr>
          <w:ilvl w:val="0"/>
          <w:numId w:val="4"/>
        </w:numPr>
        <w:spacing w:line="360" w:lineRule="auto"/>
        <w:ind w:firstLine="643" w:firstLineChars="200"/>
        <w:rPr>
          <w:rFonts w:hint="eastAsia" w:ascii="楷体" w:eastAsia="楷体"/>
          <w:b/>
          <w:sz w:val="32"/>
          <w:szCs w:val="32"/>
        </w:rPr>
      </w:pPr>
      <w:r>
        <w:rPr>
          <w:rFonts w:hint="eastAsia" w:ascii="楷体" w:eastAsia="楷体"/>
          <w:b/>
          <w:sz w:val="32"/>
          <w:szCs w:val="32"/>
        </w:rPr>
        <w:t>绩效评价工作情况</w:t>
      </w:r>
    </w:p>
    <w:p>
      <w:pPr>
        <w:pStyle w:val="6"/>
        <w:numPr>
          <w:ilvl w:val="0"/>
          <w:numId w:val="0"/>
        </w:numPr>
        <w:spacing w:line="360" w:lineRule="auto"/>
        <w:ind w:firstLine="640" w:firstLineChars="200"/>
        <w:rPr>
          <w:rFonts w:hint="eastAsia" w:ascii="仿宋" w:eastAsia="仿宋"/>
          <w:sz w:val="32"/>
          <w:szCs w:val="32"/>
        </w:rPr>
      </w:pPr>
      <w:r>
        <w:rPr>
          <w:rFonts w:hint="eastAsia" w:ascii="仿宋" w:eastAsia="仿宋"/>
          <w:sz w:val="32"/>
          <w:szCs w:val="32"/>
        </w:rPr>
        <w:t>本项目不属于招投标范围，无招投标情况。由市统计局办公室、民调中心共同组织管理。其中，民调中心负责项目的具体实施，根据委托方的要求或统计工作的需要，制定相应的民意调查方案，并按照电访调查工作流程和调查方案开展有关社情民意调查工作；局办公室财务主要按照相关的财经法规、制度以及《</w:t>
      </w:r>
      <w:r>
        <w:rPr>
          <w:rFonts w:hint="eastAsia" w:ascii="仿宋" w:eastAsia="仿宋"/>
          <w:sz w:val="32"/>
          <w:szCs w:val="32"/>
          <w:lang w:eastAsia="zh-CN"/>
        </w:rPr>
        <w:t>怀化</w:t>
      </w:r>
      <w:r>
        <w:rPr>
          <w:rFonts w:hint="eastAsia" w:ascii="仿宋" w:eastAsia="仿宋"/>
          <w:sz w:val="32"/>
          <w:szCs w:val="32"/>
        </w:rPr>
        <w:t>市统计局财务管理制度》，负责对项目经费统一核算和统一收支管理，保障民调中心调查的顺利进行、统计信息咨询中心的正常运转。</w:t>
      </w:r>
    </w:p>
    <w:p>
      <w:pPr>
        <w:pStyle w:val="6"/>
        <w:numPr>
          <w:ilvl w:val="0"/>
          <w:numId w:val="0"/>
        </w:numPr>
        <w:spacing w:line="360" w:lineRule="auto"/>
        <w:ind w:firstLine="643" w:firstLineChars="200"/>
        <w:rPr>
          <w:rFonts w:hint="eastAsia" w:ascii="楷体" w:eastAsia="楷体"/>
          <w:b/>
          <w:sz w:val="32"/>
          <w:szCs w:val="32"/>
        </w:rPr>
      </w:pPr>
      <w:r>
        <w:rPr>
          <w:rFonts w:hint="eastAsia" w:ascii="楷体" w:eastAsia="楷体"/>
          <w:b/>
          <w:sz w:val="32"/>
          <w:szCs w:val="32"/>
        </w:rPr>
        <w:t>三、绩效评价指标分析情况</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（一）项目资金情况分析</w:t>
      </w:r>
    </w:p>
    <w:p>
      <w:pPr>
        <w:pStyle w:val="6"/>
        <w:spacing w:line="360" w:lineRule="auto"/>
        <w:ind w:firstLine="640" w:firstLineChars="200"/>
        <w:rPr>
          <w:rFonts w:hint="eastAsia" w:ascii="仿宋" w:eastAsia="仿宋"/>
          <w:sz w:val="32"/>
          <w:szCs w:val="32"/>
        </w:rPr>
      </w:pPr>
      <w:r>
        <w:rPr>
          <w:rFonts w:hint="eastAsia" w:ascii="仿宋" w:eastAsia="仿宋"/>
          <w:sz w:val="32"/>
          <w:szCs w:val="32"/>
        </w:rPr>
        <w:t>1、项目资金到位情况分析</w:t>
      </w:r>
    </w:p>
    <w:p>
      <w:pPr>
        <w:pStyle w:val="6"/>
        <w:spacing w:line="360" w:lineRule="auto"/>
        <w:ind w:firstLine="640" w:firstLineChars="200"/>
        <w:rPr>
          <w:rFonts w:hint="default" w:ascii="仿宋" w:eastAsia="仿宋"/>
          <w:sz w:val="32"/>
          <w:szCs w:val="32"/>
          <w:lang w:val="en-US" w:eastAsia="zh-CN"/>
        </w:rPr>
      </w:pPr>
      <w:r>
        <w:rPr>
          <w:rFonts w:hint="eastAsia" w:ascii="仿宋" w:eastAsia="仿宋"/>
          <w:sz w:val="32"/>
          <w:szCs w:val="32"/>
          <w:lang w:eastAsia="zh-CN"/>
        </w:rPr>
        <w:t>项目启动资金为</w:t>
      </w:r>
      <w:r>
        <w:rPr>
          <w:rFonts w:hint="eastAsia" w:ascii="仿宋" w:eastAsia="仿宋"/>
          <w:sz w:val="32"/>
          <w:szCs w:val="32"/>
          <w:lang w:val="en-US" w:eastAsia="zh-CN"/>
        </w:rPr>
        <w:t>2022年</w:t>
      </w:r>
      <w:r>
        <w:rPr>
          <w:rFonts w:hint="eastAsia" w:ascii="仿宋" w:eastAsia="仿宋"/>
          <w:sz w:val="32"/>
          <w:szCs w:val="32"/>
          <w:lang w:eastAsia="zh-CN"/>
        </w:rPr>
        <w:t>部门预算内资金，金额为</w:t>
      </w:r>
      <w:r>
        <w:rPr>
          <w:rFonts w:hint="eastAsia" w:ascii="仿宋" w:eastAsia="仿宋"/>
          <w:sz w:val="32"/>
          <w:szCs w:val="32"/>
          <w:lang w:val="en-US" w:eastAsia="zh-CN"/>
        </w:rPr>
        <w:t>45万元，2022年6月到位。</w:t>
      </w:r>
    </w:p>
    <w:p>
      <w:pPr>
        <w:pStyle w:val="6"/>
        <w:numPr>
          <w:ilvl w:val="0"/>
          <w:numId w:val="0"/>
        </w:numPr>
        <w:spacing w:line="360" w:lineRule="auto"/>
        <w:ind w:firstLine="640" w:firstLineChars="200"/>
        <w:rPr>
          <w:rFonts w:hint="eastAsia" w:ascii="仿宋" w:eastAsia="仿宋"/>
          <w:sz w:val="32"/>
          <w:szCs w:val="32"/>
        </w:rPr>
      </w:pPr>
      <w:r>
        <w:rPr>
          <w:rFonts w:hint="eastAsia" w:ascii="仿宋" w:eastAsia="仿宋"/>
          <w:sz w:val="32"/>
          <w:szCs w:val="32"/>
          <w:lang w:val="en-US" w:eastAsia="zh-CN"/>
        </w:rPr>
        <w:t>2、</w:t>
      </w:r>
      <w:r>
        <w:rPr>
          <w:rFonts w:hint="eastAsia" w:ascii="仿宋" w:eastAsia="仿宋"/>
          <w:sz w:val="32"/>
          <w:szCs w:val="32"/>
        </w:rPr>
        <w:t>项目资金使用情况分析</w:t>
      </w:r>
    </w:p>
    <w:p>
      <w:pPr>
        <w:pStyle w:val="6"/>
        <w:numPr>
          <w:ilvl w:val="0"/>
          <w:numId w:val="0"/>
        </w:numPr>
        <w:spacing w:line="360" w:lineRule="auto"/>
        <w:ind w:firstLine="640" w:firstLineChars="200"/>
        <w:rPr>
          <w:rFonts w:hint="default" w:ascii="仿宋" w:eastAsia="仿宋"/>
          <w:sz w:val="32"/>
          <w:szCs w:val="32"/>
          <w:lang w:val="en-US" w:eastAsia="zh-CN"/>
        </w:rPr>
      </w:pPr>
      <w:r>
        <w:rPr>
          <w:rFonts w:hint="eastAsia" w:ascii="仿宋" w:eastAsia="仿宋"/>
          <w:sz w:val="32"/>
          <w:szCs w:val="32"/>
          <w:lang w:eastAsia="zh-CN"/>
        </w:rPr>
        <w:t>项目资金主要用于各项民意调查工作的劳务费、邮电费、信息技术服务费、差旅费等，</w:t>
      </w:r>
      <w:r>
        <w:rPr>
          <w:rFonts w:hint="eastAsia" w:ascii="仿宋" w:eastAsia="仿宋" w:cs="Times New Roman"/>
          <w:sz w:val="32"/>
          <w:szCs w:val="32"/>
          <w:lang w:eastAsia="zh-CN"/>
        </w:rPr>
        <w:t>截至202</w:t>
      </w:r>
      <w:r>
        <w:rPr>
          <w:rFonts w:hint="eastAsia" w:ascii="仿宋" w:eastAsia="仿宋" w:cs="Times New Roman"/>
          <w:sz w:val="32"/>
          <w:szCs w:val="32"/>
          <w:lang w:val="en-US" w:eastAsia="zh-CN"/>
        </w:rPr>
        <w:t>2</w:t>
      </w:r>
      <w:r>
        <w:rPr>
          <w:rFonts w:hint="eastAsia" w:ascii="仿宋" w:eastAsia="仿宋" w:cs="Times New Roman"/>
          <w:sz w:val="32"/>
          <w:szCs w:val="32"/>
          <w:lang w:eastAsia="zh-CN"/>
        </w:rPr>
        <w:t>年12月底，项目应到资金</w:t>
      </w:r>
      <w:r>
        <w:rPr>
          <w:rFonts w:hint="eastAsia" w:ascii="仿宋" w:eastAsia="仿宋" w:cs="Times New Roman"/>
          <w:sz w:val="32"/>
          <w:szCs w:val="32"/>
          <w:lang w:val="en-US" w:eastAsia="zh-CN"/>
        </w:rPr>
        <w:t>45</w:t>
      </w:r>
      <w:r>
        <w:rPr>
          <w:rFonts w:hint="eastAsia" w:ascii="仿宋" w:eastAsia="仿宋" w:cs="Times New Roman"/>
          <w:sz w:val="32"/>
          <w:szCs w:val="32"/>
          <w:lang w:eastAsia="zh-CN"/>
        </w:rPr>
        <w:t>万，到账率100%。项目资金</w:t>
      </w:r>
      <w:r>
        <w:rPr>
          <w:rFonts w:hint="eastAsia" w:ascii="仿宋" w:eastAsia="仿宋"/>
          <w:sz w:val="32"/>
          <w:szCs w:val="32"/>
          <w:lang w:eastAsia="zh-CN"/>
        </w:rPr>
        <w:t>使用</w:t>
      </w:r>
      <w:r>
        <w:rPr>
          <w:rFonts w:hint="eastAsia" w:ascii="仿宋" w:eastAsia="仿宋"/>
          <w:sz w:val="32"/>
          <w:szCs w:val="32"/>
          <w:lang w:val="en-US" w:eastAsia="zh-CN"/>
        </w:rPr>
        <w:t>35.38万元，因年底疫情，尚有9.62万元费用未能及时支付，结余结转至下年度。</w:t>
      </w:r>
    </w:p>
    <w:p>
      <w:pPr>
        <w:pStyle w:val="6"/>
        <w:numPr>
          <w:ilvl w:val="0"/>
          <w:numId w:val="3"/>
        </w:numPr>
        <w:spacing w:line="360" w:lineRule="auto"/>
        <w:ind w:left="0" w:leftChars="0" w:firstLine="640" w:firstLineChars="200"/>
        <w:rPr>
          <w:rFonts w:hint="eastAsia" w:ascii="仿宋" w:eastAsia="仿宋"/>
          <w:sz w:val="32"/>
          <w:szCs w:val="32"/>
        </w:rPr>
      </w:pPr>
      <w:r>
        <w:rPr>
          <w:rFonts w:hint="eastAsia" w:ascii="仿宋" w:eastAsia="仿宋"/>
          <w:sz w:val="32"/>
          <w:szCs w:val="32"/>
        </w:rPr>
        <w:t>项目资金管理情况分析</w:t>
      </w:r>
    </w:p>
    <w:p>
      <w:pPr>
        <w:pStyle w:val="6"/>
        <w:numPr>
          <w:ilvl w:val="0"/>
          <w:numId w:val="0"/>
        </w:numPr>
        <w:spacing w:line="360" w:lineRule="auto"/>
        <w:rPr>
          <w:rFonts w:hint="default" w:ascii="仿宋" w:eastAsia="仿宋"/>
          <w:sz w:val="32"/>
          <w:szCs w:val="32"/>
          <w:lang w:val="en-US" w:eastAsia="zh-CN"/>
        </w:rPr>
      </w:pPr>
      <w:r>
        <w:rPr>
          <w:rFonts w:hint="eastAsia" w:ascii="仿宋" w:eastAsia="仿宋"/>
          <w:sz w:val="32"/>
          <w:szCs w:val="32"/>
          <w:lang w:val="en-US" w:eastAsia="zh-CN"/>
        </w:rPr>
        <w:t xml:space="preserve">    </w:t>
      </w:r>
      <w:r>
        <w:rPr>
          <w:rFonts w:hint="eastAsia" w:ascii="仿宋" w:eastAsia="仿宋"/>
          <w:sz w:val="32"/>
          <w:szCs w:val="32"/>
        </w:rPr>
        <w:t>严格执行资金使用管理的相关规定，对资金实行“专款专用”，严控风险防范，保障资金安全和高效运行。</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（二）项目实施情况分析</w:t>
      </w:r>
    </w:p>
    <w:p>
      <w:pPr>
        <w:pStyle w:val="6"/>
        <w:spacing w:line="360" w:lineRule="auto"/>
        <w:ind w:firstLine="640" w:firstLineChars="200"/>
        <w:rPr>
          <w:rFonts w:hint="eastAsia" w:ascii="仿宋" w:eastAsia="仿宋"/>
          <w:sz w:val="32"/>
          <w:szCs w:val="32"/>
        </w:rPr>
      </w:pPr>
      <w:r>
        <w:rPr>
          <w:rFonts w:hint="eastAsia" w:ascii="仿宋" w:eastAsia="仿宋"/>
          <w:sz w:val="32"/>
          <w:szCs w:val="32"/>
        </w:rPr>
        <w:t>1、项目组织情况分析</w:t>
      </w:r>
    </w:p>
    <w:p>
      <w:pPr>
        <w:pStyle w:val="6"/>
        <w:spacing w:line="360" w:lineRule="auto"/>
        <w:rPr>
          <w:rFonts w:hint="default" w:ascii="仿宋" w:eastAsia="仿宋"/>
          <w:sz w:val="32"/>
          <w:szCs w:val="32"/>
          <w:lang w:val="en-US" w:eastAsia="zh-CN"/>
        </w:rPr>
      </w:pPr>
      <w:r>
        <w:rPr>
          <w:rFonts w:hint="eastAsia" w:ascii="仿宋" w:eastAsia="仿宋"/>
          <w:sz w:val="32"/>
          <w:szCs w:val="32"/>
          <w:lang w:val="en-US" w:eastAsia="zh-CN"/>
        </w:rPr>
        <w:t xml:space="preserve">    本项目已纳入部门常年预算。</w:t>
      </w:r>
    </w:p>
    <w:p>
      <w:pPr>
        <w:pStyle w:val="6"/>
        <w:numPr>
          <w:ilvl w:val="0"/>
          <w:numId w:val="5"/>
        </w:numPr>
        <w:spacing w:line="360" w:lineRule="auto"/>
        <w:ind w:firstLine="640" w:firstLineChars="200"/>
        <w:rPr>
          <w:rFonts w:hint="eastAsia" w:ascii="仿宋" w:eastAsia="仿宋"/>
          <w:sz w:val="32"/>
          <w:szCs w:val="32"/>
        </w:rPr>
      </w:pPr>
      <w:r>
        <w:rPr>
          <w:rFonts w:hint="eastAsia" w:ascii="仿宋" w:eastAsia="仿宋"/>
          <w:sz w:val="32"/>
          <w:szCs w:val="32"/>
        </w:rPr>
        <w:t>项目管理情况分析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default" w:ascii="仿宋" w:eastAsia="仿宋"/>
          <w:sz w:val="32"/>
          <w:szCs w:val="32"/>
          <w:lang w:val="en-US" w:eastAsia="zh-CN"/>
        </w:rPr>
      </w:pPr>
      <w:r>
        <w:rPr>
          <w:rFonts w:hint="eastAsia" w:ascii="仿宋" w:eastAsia="仿宋"/>
          <w:sz w:val="32"/>
          <w:szCs w:val="32"/>
          <w:lang w:val="en-US" w:eastAsia="zh-CN"/>
        </w:rPr>
        <w:t xml:space="preserve">    民调中心</w:t>
      </w:r>
      <w:r>
        <w:rPr>
          <w:rFonts w:hint="eastAsia" w:ascii="仿宋" w:hAnsi="Calibri" w:eastAsia="仿宋" w:cs="Times New Roman"/>
          <w:kern w:val="2"/>
          <w:sz w:val="32"/>
          <w:szCs w:val="32"/>
          <w:lang w:val="en-US" w:eastAsia="zh-CN" w:bidi="ar-SA"/>
        </w:rPr>
        <w:t>制定《市统计局电访调查业务流程》和相应的电访调查方案，并按照制度要求开展相关的业务。同时，对电访员的招募、培训、监督也是按照既定的工作流程展开。财务管理情况分析，经费使用严格按照《行政单位会计制度》和《怀化市统计局财务管理制度》相关规定执行。</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 xml:space="preserve">（三）项目绩效情况分析 </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1、项目经济性分析</w:t>
      </w:r>
    </w:p>
    <w:p>
      <w:pPr>
        <w:pStyle w:val="6"/>
        <w:spacing w:line="360" w:lineRule="auto"/>
        <w:ind w:firstLine="640" w:firstLineChars="200"/>
        <w:rPr>
          <w:rFonts w:hint="eastAsia" w:ascii="仿宋" w:eastAsia="仿宋"/>
          <w:sz w:val="32"/>
          <w:szCs w:val="32"/>
        </w:rPr>
      </w:pPr>
      <w:r>
        <w:rPr>
          <w:rFonts w:hint="eastAsia" w:ascii="仿宋" w:eastAsia="仿宋"/>
          <w:sz w:val="32"/>
          <w:szCs w:val="32"/>
        </w:rPr>
        <w:t>（1）项目成本（预算）控制情况</w:t>
      </w:r>
    </w:p>
    <w:p>
      <w:pPr>
        <w:pStyle w:val="6"/>
        <w:spacing w:line="360" w:lineRule="auto"/>
        <w:ind w:firstLine="640" w:firstLineChars="200"/>
        <w:rPr>
          <w:rFonts w:hint="eastAsia" w:ascii="仿宋" w:eastAsia="仿宋"/>
          <w:sz w:val="32"/>
          <w:szCs w:val="32"/>
          <w:lang w:eastAsia="zh-CN"/>
        </w:rPr>
      </w:pPr>
      <w:r>
        <w:rPr>
          <w:rFonts w:hint="eastAsia" w:ascii="仿宋" w:eastAsia="仿宋"/>
          <w:sz w:val="32"/>
          <w:szCs w:val="32"/>
          <w:lang w:eastAsia="zh-CN"/>
        </w:rPr>
        <w:t>严格按照年初预算计划开展各项工作，严格控制成本开支，使每一笔财政资金的开支合理合法合规，并发挥最大效能。</w:t>
      </w:r>
    </w:p>
    <w:p>
      <w:pPr>
        <w:pStyle w:val="6"/>
        <w:numPr>
          <w:ilvl w:val="0"/>
          <w:numId w:val="6"/>
        </w:numPr>
        <w:spacing w:line="360" w:lineRule="auto"/>
        <w:ind w:firstLine="640" w:firstLineChars="200"/>
        <w:rPr>
          <w:rFonts w:hint="eastAsia" w:ascii="仿宋" w:eastAsia="仿宋"/>
          <w:sz w:val="32"/>
          <w:szCs w:val="32"/>
        </w:rPr>
      </w:pPr>
      <w:r>
        <w:rPr>
          <w:rFonts w:hint="eastAsia" w:ascii="仿宋" w:eastAsia="仿宋"/>
          <w:sz w:val="32"/>
          <w:szCs w:val="32"/>
        </w:rPr>
        <w:t>项目成本（预算）节约情况</w:t>
      </w:r>
    </w:p>
    <w:p>
      <w:pPr>
        <w:pStyle w:val="6"/>
        <w:numPr>
          <w:ilvl w:val="0"/>
          <w:numId w:val="0"/>
        </w:numPr>
        <w:spacing w:line="360" w:lineRule="auto"/>
        <w:ind w:firstLine="640" w:firstLineChars="200"/>
        <w:rPr>
          <w:rFonts w:hint="eastAsia" w:ascii="仿宋" w:eastAsia="仿宋"/>
          <w:sz w:val="32"/>
          <w:szCs w:val="32"/>
        </w:rPr>
      </w:pPr>
      <w:r>
        <w:rPr>
          <w:rFonts w:hint="eastAsia" w:ascii="仿宋" w:eastAsia="仿宋" w:cs="Times New Roman"/>
          <w:sz w:val="32"/>
          <w:szCs w:val="32"/>
          <w:lang w:eastAsia="zh-CN"/>
        </w:rPr>
        <w:t>项目资金</w:t>
      </w:r>
      <w:r>
        <w:rPr>
          <w:rFonts w:hint="eastAsia" w:ascii="仿宋" w:eastAsia="仿宋"/>
          <w:sz w:val="32"/>
          <w:szCs w:val="32"/>
          <w:lang w:eastAsia="zh-CN"/>
        </w:rPr>
        <w:t>使用</w:t>
      </w:r>
      <w:r>
        <w:rPr>
          <w:rFonts w:hint="eastAsia" w:ascii="仿宋" w:eastAsia="仿宋"/>
          <w:sz w:val="32"/>
          <w:szCs w:val="32"/>
          <w:lang w:val="en-US" w:eastAsia="zh-CN"/>
        </w:rPr>
        <w:t>35.38万元，因年底疫情，尚有9.62万元费用未能及时支付，结余结转至下年度。</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2、项目的效率性分析</w:t>
      </w:r>
    </w:p>
    <w:p>
      <w:pPr>
        <w:pStyle w:val="6"/>
        <w:spacing w:line="360" w:lineRule="auto"/>
        <w:ind w:firstLine="640" w:firstLineChars="200"/>
        <w:rPr>
          <w:rFonts w:hint="eastAsia" w:ascii="仿宋" w:eastAsia="仿宋"/>
          <w:sz w:val="32"/>
          <w:szCs w:val="32"/>
        </w:rPr>
      </w:pPr>
      <w:r>
        <w:rPr>
          <w:rFonts w:hint="eastAsia" w:ascii="仿宋" w:eastAsia="仿宋"/>
          <w:sz w:val="32"/>
          <w:szCs w:val="32"/>
        </w:rPr>
        <w:t>（1）项目的实施进度</w:t>
      </w:r>
    </w:p>
    <w:p>
      <w:pPr>
        <w:pStyle w:val="6"/>
        <w:spacing w:line="360" w:lineRule="auto"/>
        <w:ind w:firstLine="640" w:firstLineChars="200"/>
        <w:rPr>
          <w:rFonts w:hint="eastAsia" w:ascii="仿宋" w:eastAsia="仿宋"/>
          <w:sz w:val="32"/>
          <w:szCs w:val="32"/>
        </w:rPr>
      </w:pPr>
      <w:r>
        <w:rPr>
          <w:rFonts w:hint="eastAsia" w:ascii="仿宋" w:eastAsia="仿宋"/>
          <w:sz w:val="32"/>
          <w:szCs w:val="32"/>
          <w:lang w:eastAsia="zh-CN"/>
        </w:rPr>
        <w:t>本项目计划完成时间为</w:t>
      </w:r>
      <w:r>
        <w:rPr>
          <w:rFonts w:hint="eastAsia" w:ascii="仿宋" w:eastAsia="仿宋"/>
          <w:sz w:val="32"/>
          <w:szCs w:val="32"/>
          <w:lang w:val="en-US" w:eastAsia="zh-CN"/>
        </w:rPr>
        <w:t>2022年底。</w:t>
      </w:r>
    </w:p>
    <w:p>
      <w:pPr>
        <w:pStyle w:val="6"/>
        <w:spacing w:line="360" w:lineRule="auto"/>
        <w:ind w:firstLine="643" w:firstLineChars="200"/>
        <w:rPr>
          <w:rFonts w:hint="eastAsia" w:ascii="楷体" w:eastAsia="楷体"/>
          <w:b/>
          <w:sz w:val="32"/>
          <w:szCs w:val="32"/>
        </w:rPr>
      </w:pPr>
      <w:r>
        <w:rPr>
          <w:rFonts w:hint="eastAsia" w:ascii="楷体" w:eastAsia="楷体"/>
          <w:b/>
          <w:sz w:val="32"/>
          <w:szCs w:val="32"/>
        </w:rPr>
        <w:t>3、项目的效益性分析</w:t>
      </w:r>
    </w:p>
    <w:p>
      <w:pPr>
        <w:pStyle w:val="6"/>
        <w:spacing w:line="360" w:lineRule="auto"/>
        <w:ind w:firstLine="640" w:firstLineChars="200"/>
        <w:rPr>
          <w:rFonts w:hint="eastAsia" w:ascii="仿宋" w:eastAsia="仿宋"/>
          <w:sz w:val="32"/>
          <w:szCs w:val="32"/>
        </w:rPr>
      </w:pPr>
      <w:r>
        <w:rPr>
          <w:rFonts w:hint="eastAsia" w:ascii="仿宋" w:eastAsia="仿宋"/>
          <w:sz w:val="32"/>
          <w:szCs w:val="32"/>
        </w:rPr>
        <w:t>（1）项目预期目标完成程度</w:t>
      </w:r>
    </w:p>
    <w:p>
      <w:pPr>
        <w:pStyle w:val="6"/>
        <w:spacing w:line="360" w:lineRule="auto"/>
        <w:ind w:firstLine="640" w:firstLineChars="200"/>
        <w:rPr>
          <w:rFonts w:hint="eastAsia" w:ascii="仿宋" w:eastAsia="仿宋"/>
          <w:sz w:val="32"/>
          <w:szCs w:val="32"/>
          <w:lang w:eastAsia="zh-CN"/>
        </w:rPr>
      </w:pPr>
      <w:r>
        <w:rPr>
          <w:rFonts w:hint="eastAsia" w:ascii="仿宋" w:eastAsia="仿宋"/>
          <w:sz w:val="32"/>
          <w:szCs w:val="32"/>
          <w:lang w:eastAsia="zh-CN"/>
        </w:rPr>
        <w:t>项目已全部完成预期目标。</w:t>
      </w:r>
    </w:p>
    <w:p>
      <w:pPr>
        <w:pStyle w:val="6"/>
        <w:numPr>
          <w:ilvl w:val="0"/>
          <w:numId w:val="7"/>
        </w:numPr>
        <w:spacing w:line="360" w:lineRule="auto"/>
        <w:ind w:firstLine="643" w:firstLineChars="200"/>
        <w:rPr>
          <w:rFonts w:hint="eastAsia" w:ascii="楷体" w:eastAsia="楷体"/>
          <w:b/>
          <w:sz w:val="32"/>
          <w:szCs w:val="32"/>
        </w:rPr>
      </w:pPr>
      <w:r>
        <w:rPr>
          <w:rFonts w:hint="eastAsia" w:ascii="楷体" w:eastAsia="楷体"/>
          <w:b/>
          <w:sz w:val="32"/>
          <w:szCs w:val="32"/>
        </w:rPr>
        <w:t>综合评价情况及评价结论（附相关评分表）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640" w:firstLineChars="200"/>
        <w:jc w:val="both"/>
        <w:rPr>
          <w:rFonts w:hint="eastAsia"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围绕绩效评价指标体系，通过数据采集、资料翻阅等方式，对该项目绩效进行了客观、公正的评价，最终评价结果为优秀。在被评价项目相关资料真实、可靠的基础上，评价小组认为，该项目达到了既定的目标，项目绩效指标自评绩效等级为优。</w:t>
      </w:r>
    </w:p>
    <w:p>
      <w:pPr>
        <w:pStyle w:val="6"/>
        <w:numPr>
          <w:ilvl w:val="0"/>
          <w:numId w:val="7"/>
        </w:numPr>
        <w:spacing w:line="360" w:lineRule="auto"/>
        <w:ind w:left="0" w:leftChars="0" w:firstLine="643" w:firstLineChars="200"/>
        <w:rPr>
          <w:rFonts w:hint="eastAsia" w:ascii="楷体" w:eastAsia="楷体"/>
          <w:b/>
          <w:sz w:val="32"/>
          <w:szCs w:val="32"/>
        </w:rPr>
      </w:pPr>
      <w:r>
        <w:rPr>
          <w:rFonts w:hint="eastAsia" w:ascii="楷体" w:eastAsia="楷体"/>
          <w:b/>
          <w:sz w:val="32"/>
          <w:szCs w:val="32"/>
        </w:rPr>
        <w:t>绩效评价结果应用建议（以后年度预算安排、评价结果公开等）</w:t>
      </w:r>
    </w:p>
    <w:p>
      <w:pPr>
        <w:pStyle w:val="6"/>
        <w:numPr>
          <w:ilvl w:val="0"/>
          <w:numId w:val="0"/>
        </w:numPr>
        <w:spacing w:line="360" w:lineRule="auto"/>
        <w:rPr>
          <w:rFonts w:hint="default" w:ascii="仿宋" w:hAnsi="Calibri" w:eastAsia="仿宋" w:cs="Times New Roman"/>
          <w:kern w:val="2"/>
          <w:sz w:val="32"/>
          <w:szCs w:val="32"/>
          <w:lang w:val="en-US" w:eastAsia="zh-CN" w:bidi="ar-SA"/>
        </w:rPr>
      </w:pPr>
      <w:r>
        <w:rPr>
          <w:rFonts w:hint="eastAsia" w:ascii="楷体" w:eastAsia="楷体"/>
          <w:b/>
          <w:sz w:val="32"/>
          <w:szCs w:val="32"/>
          <w:lang w:val="en-US" w:eastAsia="zh-CN"/>
        </w:rPr>
        <w:t xml:space="preserve">    </w:t>
      </w:r>
      <w:r>
        <w:rPr>
          <w:rFonts w:hint="eastAsia" w:ascii="仿宋" w:hAnsi="Calibri" w:eastAsia="仿宋" w:cs="Times New Roman"/>
          <w:kern w:val="2"/>
          <w:sz w:val="32"/>
          <w:szCs w:val="32"/>
          <w:lang w:val="en-US" w:eastAsia="zh-CN" w:bidi="ar-SA"/>
        </w:rPr>
        <w:t>从本项目实施情况看，整个项目在资金安排、方案设计、系统质量、规范管理等方面均有充分考虑，且完成效果得到具体应用的各级统计人员的好评，较好地达到项目预期目标。但由于成本提高，建议在以后年度中适当增加统计信息咨询中心管理经费预算安排。</w:t>
      </w:r>
    </w:p>
    <w:p>
      <w:pPr>
        <w:pStyle w:val="6"/>
        <w:numPr>
          <w:ilvl w:val="0"/>
          <w:numId w:val="0"/>
        </w:numPr>
        <w:spacing w:line="360" w:lineRule="auto"/>
        <w:ind w:firstLine="643" w:firstLineChars="200"/>
        <w:rPr>
          <w:rFonts w:hint="eastAsia" w:ascii="楷体" w:eastAsia="楷体"/>
          <w:b/>
          <w:sz w:val="32"/>
          <w:szCs w:val="32"/>
          <w:lang w:val="en-US" w:eastAsia="zh-CN"/>
        </w:rPr>
      </w:pPr>
      <w:r>
        <w:rPr>
          <w:rFonts w:hint="eastAsia" w:ascii="楷体" w:eastAsia="楷体"/>
          <w:b/>
          <w:sz w:val="32"/>
          <w:szCs w:val="32"/>
          <w:lang w:val="en-US" w:eastAsia="zh-CN"/>
        </w:rPr>
        <w:t>六、主要经验及做法、存在的问题和建议</w:t>
      </w:r>
    </w:p>
    <w:p>
      <w:pPr>
        <w:pStyle w:val="6"/>
        <w:numPr>
          <w:ilvl w:val="0"/>
          <w:numId w:val="0"/>
        </w:numPr>
        <w:spacing w:line="360" w:lineRule="auto"/>
        <w:ind w:firstLine="640" w:firstLineChars="200"/>
        <w:rPr>
          <w:rFonts w:hint="eastAsia" w:ascii="仿宋" w:hAnsi="Calibri" w:eastAsia="仿宋" w:cs="Times New Roman"/>
          <w:kern w:val="2"/>
          <w:sz w:val="32"/>
          <w:szCs w:val="32"/>
          <w:lang w:val="en-US" w:eastAsia="zh-CN" w:bidi="ar-SA"/>
        </w:rPr>
      </w:pPr>
      <w:r>
        <w:rPr>
          <w:rFonts w:hint="eastAsia" w:ascii="仿宋" w:hAnsi="Calibri" w:eastAsia="仿宋" w:cs="Times New Roman"/>
          <w:kern w:val="2"/>
          <w:sz w:val="32"/>
          <w:szCs w:val="32"/>
          <w:lang w:val="en-US" w:eastAsia="zh-CN" w:bidi="ar-SA"/>
        </w:rPr>
        <w:t>要保证项目实施良好，必须做到领导重视，同时理解文件、明确项目指标任务，与相关单位积极配合，并且必须单独设立项目明细账保障项目资金有迹可循。</w:t>
      </w:r>
    </w:p>
    <w:p>
      <w:pPr>
        <w:pStyle w:val="6"/>
        <w:numPr>
          <w:ilvl w:val="0"/>
          <w:numId w:val="0"/>
        </w:numPr>
        <w:spacing w:line="360" w:lineRule="auto"/>
        <w:ind w:firstLine="643" w:firstLineChars="200"/>
        <w:rPr>
          <w:rFonts w:hint="eastAsia" w:ascii="楷体" w:eastAsia="楷体"/>
          <w:b/>
          <w:sz w:val="32"/>
          <w:szCs w:val="32"/>
        </w:rPr>
      </w:pPr>
      <w:r>
        <w:rPr>
          <w:rFonts w:hint="eastAsia" w:ascii="楷体" w:eastAsia="楷体"/>
          <w:b/>
          <w:sz w:val="32"/>
          <w:szCs w:val="32"/>
          <w:lang w:val="en-US" w:eastAsia="zh-CN"/>
        </w:rPr>
        <w:t>七、</w:t>
      </w:r>
      <w:r>
        <w:rPr>
          <w:rFonts w:hint="eastAsia" w:ascii="楷体" w:eastAsia="楷体"/>
          <w:b/>
          <w:sz w:val="32"/>
          <w:szCs w:val="32"/>
        </w:rPr>
        <w:t>其他需要说明的问题</w:t>
      </w:r>
    </w:p>
    <w:p>
      <w:pPr>
        <w:pStyle w:val="6"/>
        <w:numPr>
          <w:ilvl w:val="0"/>
          <w:numId w:val="0"/>
        </w:numPr>
        <w:spacing w:line="360" w:lineRule="auto"/>
        <w:ind w:firstLine="641"/>
        <w:rPr>
          <w:rFonts w:hint="eastAsia" w:ascii="仿宋" w:eastAsia="仿宋" w:cs="Times New Roman"/>
          <w:sz w:val="32"/>
          <w:szCs w:val="32"/>
          <w:lang w:eastAsia="zh-CN"/>
        </w:rPr>
      </w:pPr>
      <w:r>
        <w:rPr>
          <w:rFonts w:hint="eastAsia" w:ascii="仿宋" w:eastAsia="仿宋" w:cs="Times New Roman"/>
          <w:sz w:val="32"/>
          <w:szCs w:val="32"/>
          <w:lang w:eastAsia="zh-CN"/>
        </w:rPr>
        <w:t>无。</w:t>
      </w:r>
    </w:p>
    <w:p>
      <w:pPr>
        <w:pStyle w:val="6"/>
        <w:numPr>
          <w:ilvl w:val="0"/>
          <w:numId w:val="0"/>
        </w:numPr>
        <w:spacing w:line="360" w:lineRule="auto"/>
        <w:ind w:firstLine="641"/>
        <w:jc w:val="center"/>
        <w:rPr>
          <w:rFonts w:hint="eastAsia" w:ascii="仿宋" w:eastAsia="仿宋" w:cs="Times New Roman"/>
          <w:sz w:val="32"/>
          <w:szCs w:val="32"/>
          <w:lang w:val="en-US" w:eastAsia="zh-CN"/>
        </w:rPr>
      </w:pPr>
      <w:r>
        <w:rPr>
          <w:rFonts w:hint="eastAsia" w:ascii="仿宋" w:eastAsia="仿宋" w:cs="Times New Roman"/>
          <w:sz w:val="32"/>
          <w:szCs w:val="32"/>
          <w:lang w:val="en-US" w:eastAsia="zh-CN"/>
        </w:rPr>
        <w:t xml:space="preserve">                             </w:t>
      </w:r>
    </w:p>
    <w:p>
      <w:pPr>
        <w:pStyle w:val="6"/>
        <w:numPr>
          <w:ilvl w:val="0"/>
          <w:numId w:val="0"/>
        </w:numPr>
        <w:spacing w:line="360" w:lineRule="auto"/>
        <w:ind w:firstLine="641"/>
        <w:jc w:val="center"/>
        <w:rPr>
          <w:rFonts w:hint="eastAsia" w:ascii="仿宋" w:eastAsia="仿宋" w:cs="Times New Roman"/>
          <w:sz w:val="32"/>
          <w:szCs w:val="32"/>
          <w:lang w:val="en-US" w:eastAsia="zh-CN"/>
        </w:rPr>
      </w:pPr>
    </w:p>
    <w:p>
      <w:pPr>
        <w:pStyle w:val="6"/>
        <w:numPr>
          <w:ilvl w:val="0"/>
          <w:numId w:val="0"/>
        </w:numPr>
        <w:spacing w:line="360" w:lineRule="auto"/>
        <w:ind w:firstLine="641"/>
        <w:jc w:val="center"/>
        <w:rPr>
          <w:rFonts w:hint="eastAsia" w:ascii="仿宋" w:eastAsia="仿宋" w:cs="Times New Roman"/>
          <w:sz w:val="32"/>
          <w:szCs w:val="32"/>
          <w:lang w:val="en-US" w:eastAsia="zh-CN"/>
        </w:rPr>
      </w:pPr>
    </w:p>
    <w:p>
      <w:pPr>
        <w:pStyle w:val="6"/>
        <w:numPr>
          <w:ilvl w:val="0"/>
          <w:numId w:val="0"/>
        </w:numPr>
        <w:spacing w:line="360" w:lineRule="auto"/>
        <w:ind w:firstLine="641"/>
        <w:jc w:val="center"/>
        <w:rPr>
          <w:rFonts w:hint="eastAsia" w:ascii="仿宋" w:eastAsia="仿宋" w:cs="Times New Roman"/>
          <w:sz w:val="32"/>
          <w:szCs w:val="32"/>
          <w:lang w:eastAsia="zh-CN"/>
        </w:rPr>
      </w:pPr>
      <w:r>
        <w:rPr>
          <w:rFonts w:hint="eastAsia" w:ascii="仿宋" w:eastAsia="仿宋" w:cs="Times New Roman"/>
          <w:sz w:val="32"/>
          <w:szCs w:val="32"/>
          <w:lang w:val="en-US" w:eastAsia="zh-CN"/>
        </w:rPr>
        <w:t xml:space="preserve">                               </w:t>
      </w:r>
      <w:r>
        <w:rPr>
          <w:rFonts w:hint="eastAsia" w:ascii="仿宋" w:eastAsia="仿宋" w:cs="Times New Roman"/>
          <w:sz w:val="32"/>
          <w:szCs w:val="32"/>
          <w:lang w:eastAsia="zh-CN"/>
        </w:rPr>
        <w:t>怀化市统计局</w:t>
      </w:r>
    </w:p>
    <w:p>
      <w:pPr>
        <w:pStyle w:val="6"/>
        <w:numPr>
          <w:ilvl w:val="0"/>
          <w:numId w:val="0"/>
        </w:numPr>
        <w:spacing w:line="360" w:lineRule="auto"/>
        <w:ind w:firstLine="641"/>
        <w:jc w:val="right"/>
        <w:rPr>
          <w:rFonts w:hint="default" w:ascii="仿宋" w:eastAsia="仿宋" w:cs="Times New Roman"/>
          <w:sz w:val="32"/>
          <w:szCs w:val="32"/>
          <w:lang w:val="en-US" w:eastAsia="zh-CN"/>
        </w:rPr>
      </w:pPr>
      <w:r>
        <w:rPr>
          <w:rFonts w:hint="eastAsia" w:ascii="仿宋" w:eastAsia="仿宋" w:cs="Times New Roman"/>
          <w:sz w:val="32"/>
          <w:szCs w:val="32"/>
          <w:lang w:val="en-US" w:eastAsia="zh-CN"/>
        </w:rPr>
        <w:t>2023年6月20日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1DCD6"/>
    <w:multiLevelType w:val="singleLevel"/>
    <w:tmpl w:val="9821DCD6"/>
    <w:lvl w:ilvl="0" w:tentative="0">
      <w:start w:val="4"/>
      <w:numFmt w:val="chineseCounting"/>
      <w:suff w:val="nothing"/>
      <w:lvlText w:val="%1、"/>
      <w:lvlJc w:val="left"/>
      <w:rPr>
        <w:rFonts w:hint="eastAsia"/>
      </w:rPr>
    </w:lvl>
  </w:abstractNum>
  <w:abstractNum w:abstractNumId="1">
    <w:nsid w:val="9BE4AEBE"/>
    <w:multiLevelType w:val="singleLevel"/>
    <w:tmpl w:val="9BE4AEBE"/>
    <w:lvl w:ilvl="0" w:tentative="0">
      <w:start w:val="1"/>
      <w:numFmt w:val="decimal"/>
      <w:suff w:val="nothing"/>
      <w:lvlText w:val="（%1）"/>
      <w:lvlJc w:val="left"/>
    </w:lvl>
  </w:abstractNum>
  <w:abstractNum w:abstractNumId="2">
    <w:nsid w:val="B8E95888"/>
    <w:multiLevelType w:val="singleLevel"/>
    <w:tmpl w:val="B8E95888"/>
    <w:lvl w:ilvl="0" w:tentative="0">
      <w:start w:val="2"/>
      <w:numFmt w:val="decimal"/>
      <w:suff w:val="nothing"/>
      <w:lvlText w:val="%1、"/>
      <w:lvlJc w:val="left"/>
    </w:lvl>
  </w:abstractNum>
  <w:abstractNum w:abstractNumId="3">
    <w:nsid w:val="F3A9EF5F"/>
    <w:multiLevelType w:val="singleLevel"/>
    <w:tmpl w:val="F3A9EF5F"/>
    <w:lvl w:ilvl="0" w:tentative="0">
      <w:start w:val="2"/>
      <w:numFmt w:val="decimal"/>
      <w:suff w:val="nothing"/>
      <w:lvlText w:val="（%1）"/>
      <w:lvlJc w:val="left"/>
    </w:lvl>
  </w:abstractNum>
  <w:abstractNum w:abstractNumId="4">
    <w:nsid w:val="F7A30C58"/>
    <w:multiLevelType w:val="singleLevel"/>
    <w:tmpl w:val="F7A30C58"/>
    <w:lvl w:ilvl="0" w:tentative="0">
      <w:start w:val="2"/>
      <w:numFmt w:val="chineseCounting"/>
      <w:suff w:val="nothing"/>
      <w:lvlText w:val="%1、"/>
      <w:lvlJc w:val="left"/>
      <w:rPr>
        <w:rFonts w:hint="eastAsia"/>
      </w:rPr>
    </w:lvl>
  </w:abstractNum>
  <w:abstractNum w:abstractNumId="5">
    <w:nsid w:val="19E7EEF4"/>
    <w:multiLevelType w:val="singleLevel"/>
    <w:tmpl w:val="19E7EEF4"/>
    <w:lvl w:ilvl="0" w:tentative="0">
      <w:start w:val="2"/>
      <w:numFmt w:val="decimal"/>
      <w:suff w:val="nothing"/>
      <w:lvlText w:val="%1、"/>
      <w:lvlJc w:val="left"/>
      <w:pPr>
        <w:ind w:left="-10"/>
      </w:pPr>
    </w:lvl>
  </w:abstractNum>
  <w:abstractNum w:abstractNumId="6">
    <w:nsid w:val="6DCDBF5D"/>
    <w:multiLevelType w:val="singleLevel"/>
    <w:tmpl w:val="6DCDBF5D"/>
    <w:lvl w:ilvl="0" w:tentative="0">
      <w:start w:val="2"/>
      <w:numFmt w:val="decimal"/>
      <w:suff w:val="nothing"/>
      <w:lvlText w:val="%1、"/>
      <w:lvlJc w:val="left"/>
    </w:lvl>
  </w:abstractNum>
  <w:num w:numId="1">
    <w:abstractNumId w:val="5"/>
  </w:num>
  <w:num w:numId="2">
    <w:abstractNumId w:val="1"/>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xY2JjZDJhNDNjMDM4MDc4M2EzZTliNjQ5OTM0MTEifQ=="/>
  </w:docVars>
  <w:rsids>
    <w:rsidRoot w:val="2E3F6E2B"/>
    <w:rsid w:val="00A65FA9"/>
    <w:rsid w:val="0DA9532B"/>
    <w:rsid w:val="171C091C"/>
    <w:rsid w:val="21DC7859"/>
    <w:rsid w:val="2B7E11B6"/>
    <w:rsid w:val="2BAF7B59"/>
    <w:rsid w:val="2E3F6E2B"/>
    <w:rsid w:val="32B6375C"/>
    <w:rsid w:val="40BA4B7E"/>
    <w:rsid w:val="434D1CD9"/>
    <w:rsid w:val="447B1FFC"/>
    <w:rsid w:val="45317247"/>
    <w:rsid w:val="529F6962"/>
    <w:rsid w:val="58141D48"/>
    <w:rsid w:val="591D1B7F"/>
    <w:rsid w:val="6D9C6D17"/>
    <w:rsid w:val="75616973"/>
    <w:rsid w:val="7E342AA0"/>
    <w:rsid w:val="7FA65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UserStyle_0"/>
    <w:qFormat/>
    <w:uiPriority w:val="0"/>
    <w:pPr>
      <w:widowControl w:val="0"/>
      <w:ind w:firstLine="420"/>
      <w:jc w:val="both"/>
    </w:pPr>
    <w:rPr>
      <w:rFonts w:ascii="Times New Roman" w:hAnsi="Times New Roman" w:eastAsia="宋体" w:cs="Times New Roman"/>
      <w:kern w:val="2"/>
      <w:sz w:val="21"/>
      <w:szCs w:val="24"/>
      <w:lang w:val="en-US" w:eastAsia="zh-CN" w:bidi="ar-SA"/>
    </w:rPr>
  </w:style>
  <w:style w:type="paragraph" w:customStyle="1" w:styleId="6">
    <w:name w:val="无间隔"/>
    <w:qFormat/>
    <w:uiPriority w:val="0"/>
    <w:pPr>
      <w:widowControl w:val="0"/>
      <w:jc w:val="both"/>
    </w:pPr>
    <w:rPr>
      <w:rFonts w:ascii="Calibri" w:hAnsi="Calibri" w:eastAsia="宋体" w:cs="Times New Roman"/>
      <w:kern w:val="2"/>
      <w:sz w:val="21"/>
      <w:szCs w:val="22"/>
      <w:lang w:val="en-US" w:eastAsia="zh-CN" w:bidi="ar-SA"/>
    </w:rPr>
  </w:style>
  <w:style w:type="paragraph" w:styleId="7">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2023-12-06T10:39:00Z</dcterms:created>
  <dc:creator>Administrator</dc:creator>
  <cp:lastModifiedBy>Administrator</cp:lastModifiedBy>
  <dcterms:modified xsi:type="dcterms:W3CDTF">2023-12-07T00:42:12Z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7C4FE8110BF141AC8EC40B99FBACA7C4_11</vt:lpwstr>
  </property>
</Properties>
</file>