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sz w:val="56"/>
          <w:szCs w:val="56"/>
        </w:rPr>
      </w:pPr>
    </w:p>
    <w:p>
      <w:pPr>
        <w:pStyle w:val="10"/>
        <w:jc w:val="center"/>
        <w:rPr>
          <w:sz w:val="56"/>
          <w:szCs w:val="56"/>
        </w:rPr>
      </w:pPr>
    </w:p>
    <w:p>
      <w:pPr>
        <w:pStyle w:val="10"/>
        <w:jc w:val="center"/>
        <w:rPr>
          <w:sz w:val="84"/>
          <w:szCs w:val="84"/>
        </w:rPr>
      </w:pPr>
    </w:p>
    <w:p>
      <w:pPr>
        <w:pStyle w:val="10"/>
        <w:jc w:val="center"/>
        <w:rPr>
          <w:sz w:val="84"/>
          <w:szCs w:val="84"/>
        </w:rPr>
      </w:pPr>
    </w:p>
    <w:p>
      <w:pPr>
        <w:pStyle w:val="10"/>
        <w:jc w:val="center"/>
        <w:rPr>
          <w:sz w:val="84"/>
          <w:szCs w:val="84"/>
        </w:rPr>
      </w:pPr>
      <w:r>
        <w:rPr>
          <w:sz w:val="84"/>
          <w:szCs w:val="84"/>
        </w:rPr>
        <w:t>2021</w:t>
      </w:r>
      <w:r>
        <w:rPr>
          <w:rFonts w:hint="eastAsia"/>
          <w:sz w:val="84"/>
          <w:szCs w:val="84"/>
        </w:rPr>
        <w:t>年度</w:t>
      </w:r>
    </w:p>
    <w:p>
      <w:pPr>
        <w:pStyle w:val="10"/>
        <w:jc w:val="center"/>
        <w:rPr>
          <w:sz w:val="84"/>
          <w:szCs w:val="84"/>
        </w:rPr>
      </w:pPr>
      <w:r>
        <w:rPr>
          <w:rFonts w:hint="eastAsia"/>
          <w:sz w:val="84"/>
          <w:szCs w:val="84"/>
        </w:rPr>
        <w:t>怀化市公安局鹤城分局</w:t>
      </w:r>
    </w:p>
    <w:p>
      <w:pPr>
        <w:pStyle w:val="10"/>
        <w:jc w:val="center"/>
        <w:rPr>
          <w:sz w:val="84"/>
          <w:szCs w:val="84"/>
        </w:rPr>
      </w:pPr>
      <w:r>
        <w:rPr>
          <w:rFonts w:hint="eastAsia"/>
          <w:sz w:val="84"/>
          <w:szCs w:val="84"/>
        </w:rPr>
        <w:t>部门决算</w:t>
      </w: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56"/>
          <w:szCs w:val="56"/>
        </w:rPr>
      </w:pPr>
    </w:p>
    <w:p>
      <w:pPr>
        <w:pStyle w:val="10"/>
        <w:jc w:val="center"/>
        <w:rPr>
          <w:sz w:val="32"/>
          <w:szCs w:val="32"/>
        </w:rPr>
      </w:pPr>
    </w:p>
    <w:p>
      <w:pPr>
        <w:pStyle w:val="10"/>
        <w:jc w:val="center"/>
        <w:rPr>
          <w:sz w:val="32"/>
          <w:szCs w:val="32"/>
        </w:rPr>
      </w:pPr>
    </w:p>
    <w:p>
      <w:pPr>
        <w:pStyle w:val="10"/>
        <w:jc w:val="center"/>
        <w:rPr>
          <w:sz w:val="32"/>
          <w:szCs w:val="32"/>
        </w:rPr>
      </w:pPr>
    </w:p>
    <w:p>
      <w:pPr>
        <w:pStyle w:val="10"/>
        <w:jc w:val="center"/>
        <w:rPr>
          <w:sz w:val="32"/>
          <w:szCs w:val="32"/>
        </w:rPr>
      </w:pPr>
    </w:p>
    <w:p>
      <w:pPr>
        <w:pStyle w:val="10"/>
        <w:jc w:val="center"/>
        <w:rPr>
          <w:sz w:val="32"/>
          <w:szCs w:val="32"/>
        </w:rPr>
      </w:pPr>
    </w:p>
    <w:p>
      <w:pPr>
        <w:pStyle w:val="10"/>
        <w:spacing w:line="500" w:lineRule="exact"/>
        <w:rPr>
          <w:b/>
          <w:sz w:val="36"/>
          <w:szCs w:val="28"/>
        </w:rPr>
      </w:pPr>
    </w:p>
    <w:p>
      <w:pPr>
        <w:pStyle w:val="10"/>
        <w:spacing w:line="500" w:lineRule="exact"/>
        <w:jc w:val="center"/>
        <w:rPr>
          <w:b/>
          <w:sz w:val="36"/>
          <w:szCs w:val="28"/>
        </w:rPr>
      </w:pPr>
      <w:r>
        <w:rPr>
          <w:rFonts w:hint="eastAsia"/>
          <w:b/>
          <w:sz w:val="36"/>
          <w:szCs w:val="28"/>
        </w:rPr>
        <w:t>目录</w:t>
      </w:r>
    </w:p>
    <w:p>
      <w:pPr>
        <w:pStyle w:val="10"/>
        <w:spacing w:line="500" w:lineRule="exact"/>
        <w:rPr>
          <w:rFonts w:ascii="仿宋_GB2312" w:eastAsia="仿宋_GB2312" w:cs="仿宋_GB2312"/>
          <w:b/>
          <w:sz w:val="28"/>
          <w:szCs w:val="28"/>
        </w:rPr>
      </w:pPr>
      <w:r>
        <w:rPr>
          <w:rFonts w:hint="eastAsia"/>
          <w:b/>
          <w:sz w:val="28"/>
          <w:szCs w:val="28"/>
        </w:rPr>
        <w:t>第一部分</w:t>
      </w:r>
      <w:r>
        <w:rPr>
          <w:b/>
          <w:sz w:val="28"/>
          <w:szCs w:val="28"/>
        </w:rPr>
        <w:t xml:space="preserve"> </w:t>
      </w:r>
      <w:r>
        <w:rPr>
          <w:rFonts w:hint="eastAsia"/>
          <w:b/>
          <w:sz w:val="28"/>
          <w:szCs w:val="28"/>
        </w:rPr>
        <w:t>怀化市公安局鹤城分局单位概况</w:t>
      </w:r>
    </w:p>
    <w:p>
      <w:pPr>
        <w:pStyle w:val="10"/>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一、部门职责</w:t>
      </w:r>
    </w:p>
    <w:p>
      <w:pPr>
        <w:pStyle w:val="10"/>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二、机构设置</w:t>
      </w:r>
    </w:p>
    <w:p>
      <w:pPr>
        <w:pStyle w:val="10"/>
        <w:spacing w:line="500" w:lineRule="exact"/>
        <w:rPr>
          <w:rFonts w:ascii="仿宋_GB2312" w:eastAsia="仿宋_GB2312" w:cs="仿宋_GB2312"/>
          <w:b/>
          <w:sz w:val="28"/>
          <w:szCs w:val="28"/>
        </w:rPr>
      </w:pPr>
      <w:r>
        <w:rPr>
          <w:rFonts w:hint="eastAsia" w:hAnsi="仿宋_GB2312"/>
          <w:b/>
          <w:sz w:val="28"/>
          <w:szCs w:val="28"/>
        </w:rPr>
        <w:t>第二部分</w:t>
      </w:r>
      <w:r>
        <w:rPr>
          <w:rFonts w:hAnsi="仿宋_GB2312"/>
          <w:b/>
          <w:sz w:val="28"/>
          <w:szCs w:val="28"/>
        </w:rPr>
        <w:t>2021</w:t>
      </w:r>
      <w:r>
        <w:rPr>
          <w:rFonts w:hint="eastAsia" w:hAnsi="仿宋_GB2312"/>
          <w:b/>
          <w:sz w:val="28"/>
          <w:szCs w:val="28"/>
        </w:rPr>
        <w:t>年度部门决算表</w:t>
      </w:r>
    </w:p>
    <w:p>
      <w:pPr>
        <w:pStyle w:val="10"/>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一、收入支出决算总表</w:t>
      </w:r>
    </w:p>
    <w:p>
      <w:pPr>
        <w:pStyle w:val="10"/>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二、收入决算表</w:t>
      </w:r>
    </w:p>
    <w:p>
      <w:pPr>
        <w:pStyle w:val="10"/>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三、支出决算表</w:t>
      </w:r>
    </w:p>
    <w:p>
      <w:pPr>
        <w:pStyle w:val="10"/>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四、财政拨款收入支出决算总表</w:t>
      </w:r>
    </w:p>
    <w:p>
      <w:pPr>
        <w:pStyle w:val="10"/>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五、一般公共预算财政拨款支出决算表</w:t>
      </w:r>
    </w:p>
    <w:p>
      <w:pPr>
        <w:pStyle w:val="10"/>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六、一般公共预算财政拨款基本支出决算明细表</w:t>
      </w:r>
    </w:p>
    <w:p>
      <w:pPr>
        <w:pStyle w:val="10"/>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七、一般公共预算财政拨款“三公”经费支出决算表</w:t>
      </w:r>
    </w:p>
    <w:p>
      <w:pPr>
        <w:pStyle w:val="10"/>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八、政府性基金预算财政拨款收入支出决算表</w:t>
      </w:r>
    </w:p>
    <w:p>
      <w:pPr>
        <w:pStyle w:val="10"/>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九、国有资本经营预算财政拨款支出决算表</w:t>
      </w:r>
    </w:p>
    <w:p>
      <w:pPr>
        <w:pStyle w:val="10"/>
        <w:spacing w:line="500" w:lineRule="exact"/>
        <w:rPr>
          <w:rFonts w:ascii="仿宋_GB2312" w:eastAsia="仿宋_GB2312" w:cs="仿宋_GB2312"/>
          <w:b/>
          <w:sz w:val="28"/>
          <w:szCs w:val="28"/>
        </w:rPr>
      </w:pPr>
      <w:r>
        <w:rPr>
          <w:rFonts w:hint="eastAsia" w:hAnsi="仿宋_GB2312"/>
          <w:b/>
          <w:sz w:val="28"/>
          <w:szCs w:val="28"/>
        </w:rPr>
        <w:t>第三部分</w:t>
      </w:r>
      <w:r>
        <w:rPr>
          <w:rFonts w:hAnsi="仿宋_GB2312"/>
          <w:b/>
          <w:sz w:val="28"/>
          <w:szCs w:val="28"/>
        </w:rPr>
        <w:t>2021</w:t>
      </w:r>
      <w:r>
        <w:rPr>
          <w:rFonts w:hint="eastAsia" w:hAnsi="仿宋_GB2312"/>
          <w:b/>
          <w:sz w:val="28"/>
          <w:szCs w:val="28"/>
        </w:rPr>
        <w:t>年度部门决算情况说明</w:t>
      </w:r>
    </w:p>
    <w:p>
      <w:pPr>
        <w:pStyle w:val="10"/>
        <w:spacing w:line="500" w:lineRule="exact"/>
        <w:ind w:firstLine="700" w:firstLineChars="250"/>
        <w:rPr>
          <w:rFonts w:ascii="宋体" w:hAnsi="宋体" w:eastAsia="宋体" w:cs="仿宋_GB2312"/>
          <w:sz w:val="28"/>
          <w:szCs w:val="28"/>
        </w:rPr>
      </w:pPr>
      <w:r>
        <w:rPr>
          <w:rFonts w:hint="eastAsia" w:ascii="宋体" w:hAnsi="宋体" w:eastAsia="宋体" w:cs="仿宋_GB2312"/>
          <w:sz w:val="28"/>
          <w:szCs w:val="28"/>
        </w:rPr>
        <w:t>一、收入支出决算总体情况说明</w:t>
      </w:r>
    </w:p>
    <w:p>
      <w:pPr>
        <w:spacing w:line="500" w:lineRule="exact"/>
        <w:ind w:firstLine="700" w:firstLineChars="250"/>
        <w:jc w:val="left"/>
        <w:rPr>
          <w:rFonts w:ascii="仿宋_GB2312" w:eastAsia="仿宋_GB2312" w:cs="仿宋_GB2312"/>
          <w:sz w:val="28"/>
          <w:szCs w:val="28"/>
        </w:rPr>
      </w:pPr>
      <w:r>
        <w:rPr>
          <w:rFonts w:hint="eastAsia" w:ascii="仿宋_GB2312" w:hAnsi="仿宋_GB2312" w:cs="仿宋_GB2312"/>
          <w:sz w:val="28"/>
          <w:szCs w:val="28"/>
        </w:rPr>
        <w:t>二、收入决算情况说明</w:t>
      </w:r>
    </w:p>
    <w:p>
      <w:pPr>
        <w:autoSpaceDE w:val="0"/>
        <w:autoSpaceDN w:val="0"/>
        <w:adjustRightInd w:val="0"/>
        <w:spacing w:line="50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三、支出决算情况说明</w:t>
      </w:r>
    </w:p>
    <w:p>
      <w:pPr>
        <w:autoSpaceDE w:val="0"/>
        <w:autoSpaceDN w:val="0"/>
        <w:adjustRightInd w:val="0"/>
        <w:spacing w:line="50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四、财政拨款收入支出决算总体情况说明</w:t>
      </w:r>
    </w:p>
    <w:p>
      <w:pPr>
        <w:autoSpaceDE w:val="0"/>
        <w:autoSpaceDN w:val="0"/>
        <w:adjustRightInd w:val="0"/>
        <w:spacing w:line="50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五、一般公共预算财政拨款支出决算情况说明</w:t>
      </w:r>
    </w:p>
    <w:p>
      <w:pPr>
        <w:autoSpaceDE w:val="0"/>
        <w:autoSpaceDN w:val="0"/>
        <w:adjustRightInd w:val="0"/>
        <w:spacing w:line="50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六、一般公共预算财政拨款基本支出决算情况说明</w:t>
      </w:r>
    </w:p>
    <w:p>
      <w:pPr>
        <w:autoSpaceDE w:val="0"/>
        <w:autoSpaceDN w:val="0"/>
        <w:adjustRightInd w:val="0"/>
        <w:spacing w:line="500" w:lineRule="exact"/>
        <w:ind w:firstLine="700" w:firstLineChars="250"/>
        <w:jc w:val="left"/>
        <w:rPr>
          <w:rFonts w:ascii="仿宋_GB2312" w:eastAsia="仿宋_GB2312" w:cs="仿宋_GB2312"/>
          <w:color w:val="000000"/>
          <w:kern w:val="0"/>
          <w:sz w:val="28"/>
          <w:szCs w:val="28"/>
        </w:rPr>
      </w:pPr>
      <w:r>
        <w:rPr>
          <w:rFonts w:hint="eastAsia" w:ascii="仿宋_GB2312" w:hAnsi="仿宋_GB2312" w:cs="仿宋_GB2312"/>
          <w:color w:val="000000"/>
          <w:kern w:val="0"/>
          <w:sz w:val="28"/>
          <w:szCs w:val="28"/>
        </w:rPr>
        <w:t>七、一般公共预算财政拨款“三公”经费支出决算情况说明</w:t>
      </w:r>
    </w:p>
    <w:p>
      <w:pPr>
        <w:autoSpaceDE w:val="0"/>
        <w:autoSpaceDN w:val="0"/>
        <w:adjustRightInd w:val="0"/>
        <w:spacing w:line="500" w:lineRule="exact"/>
        <w:ind w:firstLine="700" w:firstLineChars="250"/>
        <w:jc w:val="left"/>
        <w:rPr>
          <w:rFonts w:hint="eastAsia" w:ascii="仿宋_GB2312" w:hAnsi="仿宋_GB2312" w:cs="仿宋_GB2312"/>
          <w:color w:val="000000"/>
          <w:kern w:val="0"/>
          <w:sz w:val="28"/>
          <w:szCs w:val="28"/>
        </w:rPr>
      </w:pPr>
      <w:r>
        <w:rPr>
          <w:rFonts w:hint="eastAsia" w:ascii="仿宋_GB2312" w:hAnsi="仿宋_GB2312" w:cs="仿宋_GB2312"/>
          <w:color w:val="000000"/>
          <w:kern w:val="0"/>
          <w:sz w:val="28"/>
          <w:szCs w:val="28"/>
        </w:rPr>
        <w:t>八、政府性基金预算收入支出决算情况</w:t>
      </w:r>
    </w:p>
    <w:p>
      <w:pPr>
        <w:pStyle w:val="10"/>
        <w:keepNext w:val="0"/>
        <w:keepLines w:val="0"/>
        <w:pageBreakBefore w:val="0"/>
        <w:kinsoku/>
        <w:wordWrap/>
        <w:overflowPunct/>
        <w:topLinePunct w:val="0"/>
        <w:bidi w:val="0"/>
        <w:snapToGrid/>
        <w:spacing w:line="600" w:lineRule="exact"/>
        <w:ind w:firstLine="700" w:firstLineChars="250"/>
        <w:textAlignment w:val="auto"/>
        <w:rPr>
          <w:rFonts w:hint="eastAsia" w:ascii="仿宋_GB2312" w:hAnsi="仿宋_GB2312" w:eastAsia="宋体" w:cs="仿宋_GB2312"/>
          <w:color w:val="000000"/>
          <w:kern w:val="0"/>
          <w:sz w:val="28"/>
          <w:szCs w:val="28"/>
          <w:lang w:val="en-US" w:eastAsia="zh-CN" w:bidi="ar-SA"/>
        </w:rPr>
      </w:pPr>
      <w:r>
        <w:rPr>
          <w:rFonts w:hint="eastAsia" w:ascii="仿宋_GB2312" w:hAnsi="仿宋_GB2312" w:eastAsia="宋体" w:cs="仿宋_GB2312"/>
          <w:color w:val="000000"/>
          <w:kern w:val="0"/>
          <w:sz w:val="28"/>
          <w:szCs w:val="28"/>
          <w:lang w:val="en-US" w:eastAsia="zh-CN" w:bidi="ar-SA"/>
        </w:rPr>
        <w:t>九、国有资本经营预算财政拨款支出决算情况说明</w:t>
      </w:r>
    </w:p>
    <w:p>
      <w:pPr>
        <w:pStyle w:val="10"/>
        <w:keepNext w:val="0"/>
        <w:keepLines w:val="0"/>
        <w:pageBreakBefore w:val="0"/>
        <w:kinsoku/>
        <w:wordWrap/>
        <w:overflowPunct/>
        <w:topLinePunct w:val="0"/>
        <w:bidi w:val="0"/>
        <w:snapToGrid/>
        <w:spacing w:line="600" w:lineRule="exact"/>
        <w:ind w:firstLine="700" w:firstLineChars="250"/>
        <w:textAlignment w:val="auto"/>
        <w:rPr>
          <w:rFonts w:hint="eastAsia" w:ascii="仿宋_GB2312" w:hAnsi="仿宋_GB2312" w:eastAsia="宋体" w:cs="仿宋_GB2312"/>
          <w:color w:val="000000"/>
          <w:kern w:val="0"/>
          <w:sz w:val="28"/>
          <w:szCs w:val="28"/>
          <w:lang w:val="en-US" w:eastAsia="zh-CN" w:bidi="ar-SA"/>
        </w:rPr>
      </w:pPr>
      <w:r>
        <w:rPr>
          <w:rFonts w:hint="eastAsia" w:ascii="仿宋_GB2312" w:hAnsi="仿宋_GB2312" w:eastAsia="宋体" w:cs="仿宋_GB2312"/>
          <w:color w:val="000000"/>
          <w:kern w:val="0"/>
          <w:sz w:val="28"/>
          <w:szCs w:val="28"/>
          <w:lang w:val="en-US" w:eastAsia="zh-CN" w:bidi="ar-SA"/>
        </w:rPr>
        <w:t>十、关于机关运行经费支出说明</w:t>
      </w:r>
    </w:p>
    <w:p>
      <w:pPr>
        <w:pStyle w:val="10"/>
        <w:keepNext w:val="0"/>
        <w:keepLines w:val="0"/>
        <w:pageBreakBefore w:val="0"/>
        <w:kinsoku/>
        <w:wordWrap/>
        <w:overflowPunct/>
        <w:topLinePunct w:val="0"/>
        <w:bidi w:val="0"/>
        <w:snapToGrid/>
        <w:spacing w:line="600" w:lineRule="exact"/>
        <w:ind w:firstLine="700" w:firstLineChars="250"/>
        <w:textAlignment w:val="auto"/>
        <w:rPr>
          <w:rFonts w:hint="eastAsia" w:ascii="仿宋_GB2312" w:hAnsi="仿宋_GB2312" w:eastAsia="宋体" w:cs="仿宋_GB2312"/>
          <w:color w:val="000000"/>
          <w:kern w:val="0"/>
          <w:sz w:val="28"/>
          <w:szCs w:val="28"/>
          <w:lang w:val="en-US" w:eastAsia="zh-CN" w:bidi="ar-SA"/>
        </w:rPr>
      </w:pPr>
      <w:r>
        <w:rPr>
          <w:rFonts w:hint="eastAsia" w:ascii="仿宋_GB2312" w:hAnsi="仿宋_GB2312" w:eastAsia="宋体" w:cs="仿宋_GB2312"/>
          <w:color w:val="000000"/>
          <w:kern w:val="0"/>
          <w:sz w:val="28"/>
          <w:szCs w:val="28"/>
          <w:lang w:val="en-US" w:eastAsia="zh-CN" w:bidi="ar-SA"/>
        </w:rPr>
        <w:t>十一、一般性支出情况说明</w:t>
      </w:r>
    </w:p>
    <w:p>
      <w:pPr>
        <w:pStyle w:val="10"/>
        <w:keepNext w:val="0"/>
        <w:keepLines w:val="0"/>
        <w:pageBreakBefore w:val="0"/>
        <w:kinsoku/>
        <w:wordWrap/>
        <w:overflowPunct/>
        <w:topLinePunct w:val="0"/>
        <w:bidi w:val="0"/>
        <w:snapToGrid/>
        <w:spacing w:line="600" w:lineRule="exact"/>
        <w:ind w:firstLine="700" w:firstLineChars="250"/>
        <w:textAlignment w:val="auto"/>
        <w:rPr>
          <w:rFonts w:hint="eastAsia" w:ascii="仿宋_GB2312" w:hAnsi="仿宋_GB2312" w:eastAsia="宋体" w:cs="仿宋_GB2312"/>
          <w:color w:val="000000"/>
          <w:kern w:val="0"/>
          <w:sz w:val="28"/>
          <w:szCs w:val="28"/>
          <w:lang w:val="en-US" w:eastAsia="zh-CN" w:bidi="ar-SA"/>
        </w:rPr>
      </w:pPr>
      <w:r>
        <w:rPr>
          <w:rFonts w:hint="eastAsia" w:ascii="仿宋_GB2312" w:hAnsi="仿宋_GB2312" w:eastAsia="宋体" w:cs="仿宋_GB2312"/>
          <w:color w:val="000000"/>
          <w:kern w:val="0"/>
          <w:sz w:val="28"/>
          <w:szCs w:val="28"/>
          <w:lang w:val="en-US" w:eastAsia="zh-CN" w:bidi="ar-SA"/>
        </w:rPr>
        <w:t>十二、关于政府采购支出说明</w:t>
      </w:r>
    </w:p>
    <w:p>
      <w:pPr>
        <w:pStyle w:val="10"/>
        <w:keepNext w:val="0"/>
        <w:keepLines w:val="0"/>
        <w:pageBreakBefore w:val="0"/>
        <w:kinsoku/>
        <w:wordWrap/>
        <w:overflowPunct/>
        <w:topLinePunct w:val="0"/>
        <w:bidi w:val="0"/>
        <w:snapToGrid/>
        <w:spacing w:line="600" w:lineRule="exact"/>
        <w:ind w:firstLine="700" w:firstLineChars="250"/>
        <w:textAlignment w:val="auto"/>
        <w:rPr>
          <w:rFonts w:hint="eastAsia" w:ascii="仿宋_GB2312" w:hAnsi="仿宋_GB2312" w:eastAsia="宋体" w:cs="仿宋_GB2312"/>
          <w:color w:val="000000"/>
          <w:kern w:val="0"/>
          <w:sz w:val="28"/>
          <w:szCs w:val="28"/>
          <w:lang w:val="en-US" w:eastAsia="zh-CN" w:bidi="ar-SA"/>
        </w:rPr>
      </w:pPr>
      <w:r>
        <w:rPr>
          <w:rFonts w:hint="eastAsia" w:ascii="仿宋_GB2312" w:hAnsi="仿宋_GB2312" w:eastAsia="宋体" w:cs="仿宋_GB2312"/>
          <w:color w:val="000000"/>
          <w:kern w:val="0"/>
          <w:sz w:val="28"/>
          <w:szCs w:val="28"/>
          <w:lang w:val="en-US" w:eastAsia="zh-CN" w:bidi="ar-SA"/>
        </w:rPr>
        <w:t>十三、关于国有资产占用情况说明</w:t>
      </w:r>
    </w:p>
    <w:p>
      <w:pPr>
        <w:pStyle w:val="10"/>
        <w:keepNext w:val="0"/>
        <w:keepLines w:val="0"/>
        <w:pageBreakBefore w:val="0"/>
        <w:kinsoku/>
        <w:wordWrap/>
        <w:overflowPunct/>
        <w:topLinePunct w:val="0"/>
        <w:bidi w:val="0"/>
        <w:snapToGrid/>
        <w:spacing w:line="600" w:lineRule="exact"/>
        <w:ind w:firstLine="700" w:firstLineChars="250"/>
        <w:textAlignment w:val="auto"/>
        <w:rPr>
          <w:rFonts w:hint="eastAsia" w:ascii="仿宋" w:hAnsi="仿宋" w:eastAsia="仿宋" w:cs="仿宋"/>
          <w:i w:val="0"/>
          <w:iCs w:val="0"/>
          <w:caps w:val="0"/>
          <w:color w:val="333333"/>
          <w:spacing w:val="0"/>
          <w:sz w:val="32"/>
          <w:szCs w:val="32"/>
          <w:highlight w:val="yellow"/>
        </w:rPr>
      </w:pPr>
      <w:r>
        <w:rPr>
          <w:rFonts w:hint="eastAsia" w:ascii="仿宋_GB2312" w:hAnsi="仿宋_GB2312" w:eastAsia="宋体" w:cs="仿宋_GB2312"/>
          <w:color w:val="000000"/>
          <w:kern w:val="0"/>
          <w:sz w:val="28"/>
          <w:szCs w:val="28"/>
          <w:lang w:val="en-US" w:eastAsia="zh-CN" w:bidi="ar-SA"/>
        </w:rPr>
        <w:t>十四、关于2021年度预算绩效情况的说明</w:t>
      </w:r>
    </w:p>
    <w:p>
      <w:pPr>
        <w:autoSpaceDE w:val="0"/>
        <w:autoSpaceDN w:val="0"/>
        <w:adjustRightInd w:val="0"/>
        <w:spacing w:line="500" w:lineRule="exact"/>
        <w:ind w:firstLine="700" w:firstLineChars="250"/>
        <w:jc w:val="left"/>
        <w:rPr>
          <w:rFonts w:hint="eastAsia" w:ascii="仿宋_GB2312" w:hAnsi="仿宋_GB2312" w:cs="仿宋_GB2312"/>
          <w:color w:val="000000"/>
          <w:kern w:val="0"/>
          <w:sz w:val="28"/>
          <w:szCs w:val="28"/>
        </w:rPr>
      </w:pPr>
    </w:p>
    <w:p>
      <w:pPr>
        <w:autoSpaceDE w:val="0"/>
        <w:autoSpaceDN w:val="0"/>
        <w:adjustRightInd w:val="0"/>
        <w:spacing w:line="500" w:lineRule="exact"/>
        <w:jc w:val="left"/>
        <w:rPr>
          <w:rFonts w:ascii="黑体" w:hAnsi="黑体" w:eastAsia="黑体" w:cs="黑体"/>
          <w:b/>
          <w:color w:val="000000"/>
          <w:kern w:val="0"/>
          <w:sz w:val="28"/>
          <w:szCs w:val="28"/>
        </w:rPr>
      </w:pPr>
      <w:r>
        <w:rPr>
          <w:rFonts w:hint="eastAsia" w:ascii="黑体" w:hAnsi="黑体" w:eastAsia="黑体" w:cs="黑体"/>
          <w:b/>
          <w:color w:val="000000"/>
          <w:kern w:val="0"/>
          <w:sz w:val="28"/>
          <w:szCs w:val="28"/>
        </w:rPr>
        <w:t>第四部分名词解释</w:t>
      </w:r>
    </w:p>
    <w:p>
      <w:pPr>
        <w:autoSpaceDE w:val="0"/>
        <w:autoSpaceDN w:val="0"/>
        <w:adjustRightInd w:val="0"/>
        <w:spacing w:line="500" w:lineRule="exact"/>
        <w:jc w:val="left"/>
        <w:rPr>
          <w:rFonts w:ascii="黑体" w:hAnsi="黑体" w:eastAsia="黑体" w:cs="仿宋_GB2312"/>
          <w:b/>
          <w:color w:val="000000"/>
          <w:kern w:val="0"/>
          <w:sz w:val="28"/>
          <w:szCs w:val="28"/>
        </w:rPr>
      </w:pPr>
      <w:r>
        <w:rPr>
          <w:rFonts w:hint="eastAsia" w:ascii="黑体" w:hAnsi="黑体" w:eastAsia="黑体" w:cs="黑体"/>
          <w:b/>
          <w:color w:val="000000"/>
          <w:kern w:val="0"/>
          <w:sz w:val="28"/>
          <w:szCs w:val="28"/>
        </w:rPr>
        <w:t>第五部分附件</w:t>
      </w: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rPr>
          <w:sz w:val="72"/>
          <w:szCs w:val="72"/>
        </w:rPr>
      </w:pPr>
    </w:p>
    <w:p>
      <w:pPr>
        <w:pStyle w:val="10"/>
        <w:jc w:val="center"/>
        <w:rPr>
          <w:rFonts w:ascii="黑体" w:hAnsi="黑体" w:eastAsia="黑体"/>
          <w:sz w:val="32"/>
          <w:szCs w:val="32"/>
        </w:rPr>
      </w:pPr>
      <w:r>
        <w:rPr>
          <w:rFonts w:hint="eastAsia"/>
          <w:sz w:val="32"/>
          <w:szCs w:val="32"/>
        </w:rPr>
        <w:t>第一部分</w:t>
      </w:r>
      <w:r>
        <w:rPr>
          <w:sz w:val="32"/>
          <w:szCs w:val="32"/>
        </w:rPr>
        <w:t xml:space="preserve"> </w:t>
      </w:r>
      <w:r>
        <w:rPr>
          <w:rFonts w:hint="eastAsia"/>
          <w:sz w:val="32"/>
          <w:szCs w:val="32"/>
        </w:rPr>
        <w:t>怀化市公安局鹤城分局单位概况</w:t>
      </w:r>
    </w:p>
    <w:p>
      <w:pPr>
        <w:pStyle w:val="11"/>
        <w:numPr>
          <w:ilvl w:val="0"/>
          <w:numId w:val="1"/>
        </w:numPr>
        <w:ind w:firstLineChars="0"/>
        <w:jc w:val="left"/>
        <w:rPr>
          <w:rFonts w:ascii="黑体" w:hAnsi="黑体" w:eastAsia="黑体"/>
          <w:sz w:val="32"/>
          <w:szCs w:val="32"/>
        </w:rPr>
      </w:pPr>
      <w:r>
        <w:rPr>
          <w:rFonts w:hint="eastAsia" w:ascii="黑体" w:hAnsi="黑体" w:eastAsia="黑体"/>
          <w:sz w:val="32"/>
          <w:szCs w:val="32"/>
        </w:rPr>
        <w:t>部门职责</w:t>
      </w:r>
    </w:p>
    <w:p>
      <w:pPr>
        <w:widowControl/>
        <w:shd w:val="clear" w:color="auto" w:fill="FFFFFF"/>
        <w:spacing w:before="225" w:line="600" w:lineRule="exact"/>
        <w:ind w:firstLine="627"/>
        <w:jc w:val="left"/>
        <w:textAlignment w:val="baseline"/>
        <w:rPr>
          <w:rFonts w:ascii="宋体"/>
          <w:bCs/>
          <w:kern w:val="0"/>
          <w:sz w:val="32"/>
          <w:szCs w:val="32"/>
        </w:rPr>
      </w:pPr>
      <w:r>
        <w:rPr>
          <w:rFonts w:hint="eastAsia" w:ascii="宋体" w:hAnsi="宋体"/>
          <w:bCs/>
          <w:kern w:val="0"/>
          <w:sz w:val="32"/>
          <w:szCs w:val="32"/>
        </w:rPr>
        <w:t>本部门主要职责是：预防、制止和侦查违法犯罪活动；维护社会治安秩序，制止危害社会治安秩序的行为；管理户政、国籍、入境出境事务和外国人在中国境内居留、旅行的有关事务；监督管理计算机信息系统的安全保护工作；指导和监督国家机关、社会团体、企业事业组织和重点建设工程的治安保卫工作，指导治安保卫委员会等群众性组织的治安防范工作；法律、法规规定的其他职责。</w:t>
      </w:r>
    </w:p>
    <w:p>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pPr>
        <w:widowControl/>
        <w:spacing w:line="600" w:lineRule="exact"/>
        <w:rPr>
          <w:rFonts w:ascii="宋体"/>
          <w:bCs/>
          <w:kern w:val="0"/>
          <w:sz w:val="32"/>
          <w:szCs w:val="32"/>
        </w:rPr>
      </w:pPr>
      <w:r>
        <w:rPr>
          <w:rFonts w:hint="eastAsia" w:ascii="宋体" w:hAnsi="宋体"/>
          <w:bCs/>
          <w:kern w:val="0"/>
          <w:sz w:val="32"/>
          <w:szCs w:val="32"/>
        </w:rPr>
        <w:t>（一）内设机构设置。怀化市公安局鹤城分局作为一级部门预算单位，内设</w:t>
      </w:r>
      <w:r>
        <w:rPr>
          <w:rFonts w:ascii="宋体" w:hAnsi="宋体"/>
          <w:bCs/>
          <w:kern w:val="0"/>
          <w:sz w:val="32"/>
          <w:szCs w:val="32"/>
        </w:rPr>
        <w:t>6</w:t>
      </w:r>
      <w:r>
        <w:rPr>
          <w:rFonts w:hint="eastAsia" w:ascii="宋体" w:hAnsi="宋体"/>
          <w:bCs/>
          <w:kern w:val="0"/>
          <w:sz w:val="32"/>
          <w:szCs w:val="32"/>
        </w:rPr>
        <w:t>个中心，包括：指挥中心、队管中心、防控中心、侦查中心、监管中心、执法管理中心；</w:t>
      </w:r>
      <w:r>
        <w:rPr>
          <w:rFonts w:ascii="宋体" w:hAnsi="宋体"/>
          <w:bCs/>
          <w:kern w:val="0"/>
          <w:sz w:val="32"/>
          <w:szCs w:val="32"/>
        </w:rPr>
        <w:t>12</w:t>
      </w:r>
      <w:r>
        <w:rPr>
          <w:rFonts w:hint="eastAsia" w:ascii="宋体" w:hAnsi="宋体"/>
          <w:bCs/>
          <w:kern w:val="0"/>
          <w:sz w:val="32"/>
          <w:szCs w:val="32"/>
        </w:rPr>
        <w:t>个派出所，包括：广场派出所、团结派出所、迎丰派出所、湖天派出所、城中派出所、新园派出所、城东派出所、城南派出所、黄金坳派出所、舞阳派出所（筹备中）、杨村派出所（筹备中）、城北派出所（筹备中）。</w:t>
      </w:r>
    </w:p>
    <w:p>
      <w:pPr>
        <w:widowControl/>
        <w:spacing w:line="600" w:lineRule="exact"/>
        <w:rPr>
          <w:rFonts w:ascii="宋体"/>
          <w:bCs/>
          <w:kern w:val="0"/>
          <w:sz w:val="32"/>
          <w:szCs w:val="32"/>
        </w:rPr>
      </w:pPr>
      <w:r>
        <w:rPr>
          <w:rFonts w:hint="eastAsia" w:ascii="宋体" w:hAnsi="宋体"/>
          <w:bCs/>
          <w:kern w:val="0"/>
          <w:sz w:val="32"/>
          <w:szCs w:val="32"/>
        </w:rPr>
        <w:t>（二）决算单位构成。怀化市公安局鹤城分局</w:t>
      </w:r>
      <w:r>
        <w:rPr>
          <w:rFonts w:ascii="宋体" w:hAnsi="宋体"/>
          <w:bCs/>
          <w:kern w:val="0"/>
          <w:sz w:val="32"/>
          <w:szCs w:val="32"/>
        </w:rPr>
        <w:t>2021</w:t>
      </w:r>
      <w:r>
        <w:rPr>
          <w:rFonts w:hint="eastAsia" w:ascii="宋体" w:hAnsi="宋体"/>
          <w:bCs/>
          <w:kern w:val="0"/>
          <w:sz w:val="32"/>
          <w:szCs w:val="32"/>
        </w:rPr>
        <w:t>年部门决算汇总公开单位构成包括：怀化市公安局鹤城分局本级。</w:t>
      </w:r>
    </w:p>
    <w:p>
      <w:pPr>
        <w:widowControl/>
        <w:spacing w:line="600" w:lineRule="exact"/>
        <w:rPr>
          <w:rFonts w:ascii="宋体"/>
          <w:bCs/>
          <w:kern w:val="0"/>
          <w:sz w:val="32"/>
          <w:szCs w:val="3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sz w:val="72"/>
          <w:szCs w:val="72"/>
        </w:rPr>
      </w:pPr>
    </w:p>
    <w:p>
      <w:pPr>
        <w:jc w:val="center"/>
        <w:rPr>
          <w:rFonts w:hint="eastAsia" w:ascii="黑体" w:hAnsi="Calibri" w:eastAsia="黑体" w:cs="黑体"/>
          <w:color w:val="000000"/>
          <w:kern w:val="0"/>
          <w:sz w:val="84"/>
          <w:szCs w:val="84"/>
          <w:lang w:val="en-US" w:eastAsia="zh-CN" w:bidi="ar-SA"/>
        </w:rPr>
      </w:pPr>
      <w:r>
        <w:rPr>
          <w:rFonts w:hint="eastAsia" w:ascii="黑体" w:hAnsi="Calibri" w:eastAsia="黑体" w:cs="黑体"/>
          <w:color w:val="000000"/>
          <w:kern w:val="0"/>
          <w:sz w:val="84"/>
          <w:szCs w:val="84"/>
          <w:lang w:val="en-US" w:eastAsia="zh-CN" w:bidi="ar-SA"/>
        </w:rPr>
        <w:t>第二部分</w:t>
      </w:r>
    </w:p>
    <w:p>
      <w:pPr>
        <w:jc w:val="center"/>
        <w:rPr>
          <w:rFonts w:hint="eastAsia" w:ascii="黑体" w:hAnsi="Calibri" w:eastAsia="黑体" w:cs="黑体"/>
          <w:color w:val="000000"/>
          <w:kern w:val="0"/>
          <w:sz w:val="84"/>
          <w:szCs w:val="84"/>
          <w:lang w:val="en-US" w:eastAsia="zh-CN" w:bidi="ar-SA"/>
        </w:rPr>
      </w:pPr>
    </w:p>
    <w:p>
      <w:pPr>
        <w:jc w:val="center"/>
        <w:rPr>
          <w:rFonts w:hint="eastAsia" w:ascii="黑体" w:hAnsi="Calibri" w:eastAsia="黑体" w:cs="黑体"/>
          <w:color w:val="000000"/>
          <w:kern w:val="0"/>
          <w:sz w:val="84"/>
          <w:szCs w:val="84"/>
          <w:lang w:val="en-US" w:eastAsia="zh-CN" w:bidi="ar-SA"/>
        </w:rPr>
      </w:pPr>
      <w:r>
        <w:rPr>
          <w:rFonts w:hint="eastAsia" w:ascii="黑体" w:hAnsi="Calibri" w:eastAsia="黑体" w:cs="黑体"/>
          <w:color w:val="000000"/>
          <w:kern w:val="0"/>
          <w:sz w:val="84"/>
          <w:szCs w:val="84"/>
          <w:lang w:val="en-US" w:eastAsia="zh-CN" w:bidi="ar-SA"/>
        </w:rPr>
        <w:t>部门决算表</w:t>
      </w:r>
    </w:p>
    <w:p>
      <w:pPr>
        <w:jc w:val="center"/>
        <w:rPr>
          <w:sz w:val="72"/>
          <w:szCs w:val="72"/>
        </w:rPr>
      </w:pPr>
    </w:p>
    <w:p>
      <w:pPr>
        <w:jc w:val="center"/>
        <w:rPr>
          <w:sz w:val="72"/>
          <w:szCs w:val="72"/>
        </w:rPr>
      </w:pPr>
    </w:p>
    <w:p>
      <w:pPr>
        <w:pStyle w:val="10"/>
        <w:jc w:val="center"/>
        <w:rPr>
          <w:rFonts w:hint="eastAsia"/>
          <w:sz w:val="44"/>
          <w:szCs w:val="44"/>
        </w:rPr>
      </w:pPr>
      <w:r>
        <w:rPr>
          <w:rFonts w:hint="eastAsia"/>
          <w:sz w:val="44"/>
          <w:szCs w:val="44"/>
        </w:rPr>
        <w:t>见附件</w:t>
      </w:r>
    </w:p>
    <w:p>
      <w:pPr>
        <w:pStyle w:val="10"/>
        <w:jc w:val="center"/>
        <w:rPr>
          <w:rFonts w:hint="eastAsia"/>
          <w:sz w:val="44"/>
          <w:szCs w:val="44"/>
        </w:rPr>
      </w:pPr>
    </w:p>
    <w:p>
      <w:pPr>
        <w:pStyle w:val="10"/>
        <w:jc w:val="center"/>
        <w:rPr>
          <w:rFonts w:hint="eastAsia"/>
          <w:sz w:val="44"/>
          <w:szCs w:val="44"/>
        </w:rPr>
      </w:pPr>
    </w:p>
    <w:p>
      <w:pPr>
        <w:pStyle w:val="10"/>
        <w:jc w:val="center"/>
        <w:rPr>
          <w:rFonts w:hint="eastAsia"/>
          <w:sz w:val="44"/>
          <w:szCs w:val="44"/>
        </w:rPr>
      </w:pPr>
    </w:p>
    <w:p>
      <w:pPr>
        <w:pStyle w:val="10"/>
        <w:jc w:val="center"/>
        <w:rPr>
          <w:rFonts w:hint="eastAsia"/>
          <w:sz w:val="44"/>
          <w:szCs w:val="44"/>
        </w:rPr>
      </w:pPr>
    </w:p>
    <w:p>
      <w:pPr>
        <w:pStyle w:val="10"/>
        <w:jc w:val="center"/>
        <w:rPr>
          <w:rFonts w:hint="eastAsia"/>
          <w:sz w:val="44"/>
          <w:szCs w:val="44"/>
        </w:rPr>
      </w:pPr>
    </w:p>
    <w:p>
      <w:pPr>
        <w:pStyle w:val="10"/>
        <w:jc w:val="center"/>
        <w:rPr>
          <w:rFonts w:hint="eastAsia"/>
          <w:sz w:val="44"/>
          <w:szCs w:val="44"/>
        </w:rPr>
      </w:pPr>
    </w:p>
    <w:p>
      <w:pPr>
        <w:pStyle w:val="10"/>
        <w:jc w:val="center"/>
        <w:rPr>
          <w:rFonts w:hint="eastAsia"/>
          <w:sz w:val="44"/>
          <w:szCs w:val="44"/>
        </w:rPr>
      </w:pPr>
    </w:p>
    <w:p>
      <w:pPr>
        <w:pStyle w:val="10"/>
        <w:jc w:val="center"/>
        <w:rPr>
          <w:sz w:val="36"/>
          <w:szCs w:val="36"/>
        </w:rPr>
      </w:pPr>
    </w:p>
    <w:p>
      <w:pPr>
        <w:pStyle w:val="10"/>
        <w:jc w:val="center"/>
        <w:rPr>
          <w:sz w:val="32"/>
          <w:szCs w:val="32"/>
        </w:rPr>
      </w:pPr>
      <w:r>
        <w:rPr>
          <w:rFonts w:hint="eastAsia"/>
          <w:sz w:val="32"/>
          <w:szCs w:val="32"/>
        </w:rPr>
        <w:t>第三部分</w:t>
      </w:r>
    </w:p>
    <w:p>
      <w:pPr>
        <w:pStyle w:val="10"/>
        <w:jc w:val="center"/>
        <w:rPr>
          <w:rFonts w:ascii="黑体" w:eastAsia="黑体" w:cs="黑体"/>
          <w:color w:val="000000"/>
          <w:kern w:val="0"/>
          <w:sz w:val="70"/>
          <w:szCs w:val="70"/>
        </w:rPr>
      </w:pPr>
      <w:r>
        <w:rPr>
          <w:sz w:val="32"/>
          <w:szCs w:val="32"/>
        </w:rPr>
        <w:t>2021</w:t>
      </w:r>
      <w:r>
        <w:rPr>
          <w:rFonts w:hint="eastAsia"/>
          <w:sz w:val="32"/>
          <w:szCs w:val="32"/>
        </w:rPr>
        <w:t>年度部门决算情况说明</w:t>
      </w:r>
    </w:p>
    <w:p>
      <w:pPr>
        <w:pStyle w:val="10"/>
        <w:rPr>
          <w:rFonts w:ascii="宋体" w:hAnsi="宋体" w:eastAsia="宋体"/>
          <w:sz w:val="32"/>
          <w:szCs w:val="32"/>
        </w:rPr>
      </w:pPr>
    </w:p>
    <w:p>
      <w:pPr>
        <w:pStyle w:val="10"/>
        <w:rPr>
          <w:rFonts w:hAnsi="黑体"/>
          <w:b/>
          <w:sz w:val="32"/>
          <w:szCs w:val="32"/>
        </w:rPr>
      </w:pPr>
      <w:r>
        <w:rPr>
          <w:rFonts w:hint="eastAsia" w:hAnsi="黑体"/>
          <w:b/>
          <w:sz w:val="32"/>
          <w:szCs w:val="32"/>
        </w:rPr>
        <w:t>一、收入支出决算总体情况说明</w:t>
      </w:r>
    </w:p>
    <w:p>
      <w:pPr>
        <w:pStyle w:val="10"/>
        <w:ind w:firstLine="640" w:firstLineChars="20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年度收、支总计</w:t>
      </w:r>
      <w:r>
        <w:rPr>
          <w:rFonts w:hint="eastAsia" w:ascii="宋体" w:hAnsi="宋体" w:eastAsia="宋体"/>
          <w:sz w:val="32"/>
          <w:szCs w:val="32"/>
          <w:lang w:val="en-US" w:eastAsia="zh-CN"/>
        </w:rPr>
        <w:t>各14513.67</w:t>
      </w:r>
      <w:r>
        <w:rPr>
          <w:rFonts w:hint="eastAsia" w:ascii="宋体" w:hAnsi="宋体" w:eastAsia="宋体"/>
          <w:sz w:val="32"/>
          <w:szCs w:val="32"/>
        </w:rPr>
        <w:t>万元。与上年相比，增加</w:t>
      </w:r>
      <w:r>
        <w:rPr>
          <w:rFonts w:hint="eastAsia" w:ascii="宋体" w:hAnsi="宋体" w:eastAsia="宋体"/>
          <w:sz w:val="32"/>
          <w:szCs w:val="32"/>
          <w:lang w:val="en-US" w:eastAsia="zh-CN"/>
        </w:rPr>
        <w:t>410.54</w:t>
      </w:r>
      <w:r>
        <w:rPr>
          <w:rFonts w:hint="eastAsia" w:ascii="宋体" w:hAnsi="宋体" w:eastAsia="宋体"/>
          <w:sz w:val="32"/>
          <w:szCs w:val="32"/>
        </w:rPr>
        <w:t>万元，增长</w:t>
      </w:r>
      <w:r>
        <w:rPr>
          <w:rFonts w:ascii="宋体" w:hAnsi="宋体" w:eastAsia="宋体"/>
          <w:sz w:val="32"/>
          <w:szCs w:val="32"/>
        </w:rPr>
        <w:t>2.91%</w:t>
      </w:r>
      <w:r>
        <w:rPr>
          <w:rFonts w:hint="eastAsia" w:ascii="宋体" w:hAnsi="宋体" w:eastAsia="宋体"/>
          <w:sz w:val="32"/>
          <w:szCs w:val="32"/>
        </w:rPr>
        <w:t>，主要是因为本年办案业务工作经费及人员经费收支较上年有所增加。</w:t>
      </w:r>
    </w:p>
    <w:p>
      <w:pPr>
        <w:pStyle w:val="10"/>
        <w:rPr>
          <w:rFonts w:hAnsi="黑体"/>
          <w:b/>
          <w:sz w:val="32"/>
          <w:szCs w:val="32"/>
        </w:rPr>
      </w:pPr>
      <w:r>
        <w:rPr>
          <w:rFonts w:hint="eastAsia" w:hAnsi="黑体"/>
          <w:b/>
          <w:sz w:val="32"/>
          <w:szCs w:val="32"/>
        </w:rPr>
        <w:t>二、收入决算情况说明</w:t>
      </w:r>
    </w:p>
    <w:p>
      <w:pPr>
        <w:pStyle w:val="10"/>
        <w:ind w:firstLine="640" w:firstLineChars="200"/>
        <w:rPr>
          <w:rFonts w:hint="eastAsia" w:ascii="宋体" w:hAnsi="宋体" w:eastAsia="宋体"/>
          <w:sz w:val="32"/>
          <w:szCs w:val="32"/>
          <w:highlight w:val="yellow"/>
          <w:lang w:eastAsia="zh-CN"/>
        </w:rPr>
      </w:pPr>
      <w:r>
        <w:rPr>
          <w:rFonts w:ascii="宋体" w:hAnsi="宋体" w:eastAsia="宋体"/>
          <w:sz w:val="32"/>
          <w:szCs w:val="32"/>
          <w:highlight w:val="none"/>
        </w:rPr>
        <w:t>2021</w:t>
      </w:r>
      <w:r>
        <w:rPr>
          <w:rFonts w:hint="eastAsia" w:ascii="宋体" w:hAnsi="宋体" w:eastAsia="宋体"/>
          <w:sz w:val="32"/>
          <w:szCs w:val="32"/>
          <w:highlight w:val="none"/>
        </w:rPr>
        <w:t>年度收入合计</w:t>
      </w:r>
      <w:r>
        <w:rPr>
          <w:rFonts w:hint="eastAsia" w:ascii="宋体" w:hAnsi="宋体" w:eastAsia="宋体"/>
          <w:sz w:val="32"/>
          <w:szCs w:val="32"/>
          <w:highlight w:val="none"/>
          <w:lang w:val="en-US" w:eastAsia="zh-CN"/>
        </w:rPr>
        <w:t>14365.03</w:t>
      </w:r>
      <w:r>
        <w:rPr>
          <w:rFonts w:hint="eastAsia" w:ascii="宋体" w:hAnsi="宋体" w:eastAsia="宋体"/>
          <w:sz w:val="32"/>
          <w:szCs w:val="32"/>
          <w:highlight w:val="none"/>
        </w:rPr>
        <w:t>万元，其中：财政拨款收入</w:t>
      </w:r>
      <w:r>
        <w:rPr>
          <w:rFonts w:ascii="宋体" w:hAnsi="宋体" w:eastAsia="宋体"/>
          <w:sz w:val="32"/>
          <w:szCs w:val="32"/>
          <w:highlight w:val="none"/>
        </w:rPr>
        <w:t>14263.84</w:t>
      </w:r>
      <w:r>
        <w:rPr>
          <w:rFonts w:hint="eastAsia" w:ascii="宋体" w:hAnsi="宋体" w:eastAsia="宋体"/>
          <w:sz w:val="32"/>
          <w:szCs w:val="32"/>
          <w:highlight w:val="none"/>
        </w:rPr>
        <w:t>万元，占</w:t>
      </w:r>
      <w:r>
        <w:rPr>
          <w:rFonts w:hint="eastAsia" w:ascii="宋体" w:hAnsi="宋体" w:eastAsia="宋体"/>
          <w:sz w:val="32"/>
          <w:szCs w:val="32"/>
          <w:highlight w:val="none"/>
          <w:lang w:val="en-US" w:eastAsia="zh-CN"/>
        </w:rPr>
        <w:t>99.30</w:t>
      </w:r>
      <w:r>
        <w:rPr>
          <w:rFonts w:ascii="宋体" w:hAnsi="宋体" w:eastAsia="宋体"/>
          <w:sz w:val="32"/>
          <w:szCs w:val="32"/>
          <w:highlight w:val="none"/>
        </w:rPr>
        <w:t>%</w:t>
      </w:r>
      <w:r>
        <w:rPr>
          <w:rFonts w:hint="eastAsia" w:ascii="宋体" w:hAnsi="宋体" w:eastAsia="宋体"/>
          <w:sz w:val="32"/>
          <w:szCs w:val="32"/>
          <w:highlight w:val="none"/>
        </w:rPr>
        <w:t>；其他收入</w:t>
      </w:r>
      <w:r>
        <w:rPr>
          <w:rFonts w:ascii="宋体" w:hAnsi="宋体" w:eastAsia="宋体"/>
          <w:sz w:val="32"/>
          <w:szCs w:val="32"/>
          <w:highlight w:val="none"/>
        </w:rPr>
        <w:t>101.19</w:t>
      </w:r>
      <w:r>
        <w:rPr>
          <w:rFonts w:hint="eastAsia" w:ascii="宋体" w:hAnsi="宋体" w:eastAsia="宋体"/>
          <w:sz w:val="32"/>
          <w:szCs w:val="32"/>
          <w:highlight w:val="none"/>
        </w:rPr>
        <w:t>万元，占</w:t>
      </w:r>
      <w:r>
        <w:rPr>
          <w:rFonts w:ascii="宋体" w:hAnsi="宋体" w:eastAsia="宋体"/>
          <w:sz w:val="32"/>
          <w:szCs w:val="32"/>
          <w:highlight w:val="none"/>
        </w:rPr>
        <w:t>0.70%</w:t>
      </w:r>
      <w:r>
        <w:rPr>
          <w:rFonts w:hint="eastAsia" w:ascii="宋体" w:hAnsi="宋体" w:eastAsia="宋体"/>
          <w:sz w:val="32"/>
          <w:szCs w:val="32"/>
          <w:highlight w:val="none"/>
          <w:lang w:eastAsia="zh-CN"/>
        </w:rPr>
        <w:t>。</w:t>
      </w:r>
    </w:p>
    <w:p>
      <w:pPr>
        <w:pStyle w:val="10"/>
        <w:rPr>
          <w:rFonts w:hAnsi="黑体"/>
          <w:b/>
          <w:sz w:val="32"/>
          <w:szCs w:val="32"/>
        </w:rPr>
      </w:pPr>
      <w:r>
        <w:rPr>
          <w:rFonts w:hint="eastAsia" w:hAnsi="黑体"/>
          <w:b/>
          <w:sz w:val="32"/>
          <w:szCs w:val="32"/>
        </w:rPr>
        <w:t>三、支出决算情况说明</w:t>
      </w:r>
    </w:p>
    <w:p>
      <w:pPr>
        <w:pStyle w:val="10"/>
        <w:ind w:firstLine="640" w:firstLineChars="20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年度支出合计</w:t>
      </w:r>
      <w:r>
        <w:rPr>
          <w:rFonts w:ascii="宋体" w:hAnsi="宋体" w:eastAsia="宋体"/>
          <w:sz w:val="32"/>
          <w:szCs w:val="32"/>
        </w:rPr>
        <w:t>14513.67</w:t>
      </w:r>
      <w:r>
        <w:rPr>
          <w:rFonts w:hint="eastAsia" w:ascii="宋体" w:hAnsi="宋体" w:eastAsia="宋体"/>
          <w:sz w:val="32"/>
          <w:szCs w:val="32"/>
        </w:rPr>
        <w:t>万元，其中：基本支出</w:t>
      </w:r>
      <w:r>
        <w:rPr>
          <w:rFonts w:ascii="宋体" w:hAnsi="宋体" w:eastAsia="宋体"/>
          <w:sz w:val="32"/>
          <w:szCs w:val="32"/>
        </w:rPr>
        <w:t>10979.05</w:t>
      </w:r>
      <w:r>
        <w:rPr>
          <w:rFonts w:hint="eastAsia" w:ascii="宋体" w:hAnsi="宋体" w:eastAsia="宋体"/>
          <w:sz w:val="32"/>
          <w:szCs w:val="32"/>
        </w:rPr>
        <w:t>万元，占</w:t>
      </w:r>
      <w:r>
        <w:rPr>
          <w:rFonts w:ascii="宋体" w:hAnsi="宋体" w:eastAsia="宋体"/>
          <w:sz w:val="32"/>
          <w:szCs w:val="32"/>
        </w:rPr>
        <w:t>75.65%</w:t>
      </w:r>
      <w:r>
        <w:rPr>
          <w:rFonts w:hint="eastAsia" w:ascii="宋体" w:hAnsi="宋体" w:eastAsia="宋体"/>
          <w:sz w:val="32"/>
          <w:szCs w:val="32"/>
        </w:rPr>
        <w:t>；项目支出</w:t>
      </w:r>
      <w:r>
        <w:rPr>
          <w:rFonts w:ascii="宋体" w:hAnsi="宋体" w:eastAsia="宋体"/>
          <w:sz w:val="32"/>
          <w:szCs w:val="32"/>
        </w:rPr>
        <w:t>3534.62</w:t>
      </w:r>
      <w:r>
        <w:rPr>
          <w:rFonts w:hint="eastAsia" w:ascii="宋体" w:hAnsi="宋体" w:eastAsia="宋体"/>
          <w:sz w:val="32"/>
          <w:szCs w:val="32"/>
        </w:rPr>
        <w:t>万元，占</w:t>
      </w:r>
      <w:r>
        <w:rPr>
          <w:rFonts w:ascii="宋体" w:hAnsi="宋体" w:eastAsia="宋体"/>
          <w:sz w:val="32"/>
          <w:szCs w:val="32"/>
        </w:rPr>
        <w:t>24.35%</w:t>
      </w:r>
      <w:r>
        <w:rPr>
          <w:rFonts w:hint="eastAsia" w:ascii="宋体" w:hAnsi="宋体" w:eastAsia="宋体"/>
          <w:sz w:val="32"/>
          <w:szCs w:val="32"/>
        </w:rPr>
        <w:t>。</w:t>
      </w:r>
    </w:p>
    <w:p>
      <w:pPr>
        <w:pStyle w:val="10"/>
        <w:rPr>
          <w:rFonts w:hAnsi="黑体"/>
          <w:b/>
          <w:sz w:val="32"/>
          <w:szCs w:val="32"/>
        </w:rPr>
      </w:pPr>
      <w:r>
        <w:rPr>
          <w:rFonts w:hint="eastAsia" w:hAnsi="黑体"/>
          <w:b/>
          <w:sz w:val="32"/>
          <w:szCs w:val="32"/>
        </w:rPr>
        <w:t>四、财政拨款收入支出决算总体情况说明</w:t>
      </w:r>
    </w:p>
    <w:p>
      <w:pPr>
        <w:pStyle w:val="10"/>
        <w:ind w:firstLine="645"/>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年度财政拨款收、支总计</w:t>
      </w:r>
      <w:r>
        <w:rPr>
          <w:rFonts w:hint="eastAsia" w:ascii="宋体" w:hAnsi="宋体" w:eastAsia="宋体"/>
          <w:sz w:val="32"/>
          <w:szCs w:val="32"/>
          <w:lang w:val="en-US" w:eastAsia="zh-CN"/>
        </w:rPr>
        <w:t>各14409.52</w:t>
      </w:r>
      <w:r>
        <w:rPr>
          <w:rFonts w:hint="eastAsia" w:ascii="宋体" w:hAnsi="宋体" w:eastAsia="宋体"/>
          <w:sz w:val="32"/>
          <w:szCs w:val="32"/>
        </w:rPr>
        <w:t>万元，与上年相比，增加</w:t>
      </w:r>
      <w:r>
        <w:rPr>
          <w:rFonts w:hint="eastAsia" w:ascii="宋体" w:hAnsi="宋体" w:eastAsia="宋体"/>
          <w:sz w:val="32"/>
          <w:szCs w:val="32"/>
          <w:lang w:val="en-US" w:eastAsia="zh-CN"/>
        </w:rPr>
        <w:t>483.75</w:t>
      </w:r>
      <w:r>
        <w:rPr>
          <w:rFonts w:hint="eastAsia" w:ascii="宋体" w:hAnsi="宋体" w:eastAsia="宋体"/>
          <w:sz w:val="32"/>
          <w:szCs w:val="32"/>
        </w:rPr>
        <w:t>万元</w:t>
      </w:r>
      <w:r>
        <w:rPr>
          <w:rFonts w:ascii="宋体" w:hAnsi="宋体" w:eastAsia="宋体"/>
          <w:sz w:val="32"/>
          <w:szCs w:val="32"/>
        </w:rPr>
        <w:t>,</w:t>
      </w:r>
      <w:r>
        <w:rPr>
          <w:rFonts w:hint="eastAsia" w:ascii="宋体" w:hAnsi="宋体" w:eastAsia="宋体"/>
          <w:sz w:val="32"/>
          <w:szCs w:val="32"/>
        </w:rPr>
        <w:t>增长</w:t>
      </w:r>
      <w:r>
        <w:rPr>
          <w:rFonts w:ascii="宋体" w:hAnsi="宋体" w:eastAsia="宋体"/>
          <w:sz w:val="32"/>
          <w:szCs w:val="32"/>
        </w:rPr>
        <w:t>3.47%</w:t>
      </w:r>
      <w:r>
        <w:rPr>
          <w:rFonts w:hint="eastAsia" w:ascii="宋体" w:hAnsi="宋体" w:eastAsia="宋体"/>
          <w:sz w:val="32"/>
          <w:szCs w:val="32"/>
        </w:rPr>
        <w:t>，主要是因为本年办案业务工作经费及人员经费收支较上年有所增加。</w:t>
      </w:r>
    </w:p>
    <w:p>
      <w:pPr>
        <w:pStyle w:val="10"/>
        <w:rPr>
          <w:rFonts w:hAnsi="黑体"/>
          <w:b/>
          <w:sz w:val="32"/>
          <w:szCs w:val="32"/>
        </w:rPr>
      </w:pPr>
      <w:r>
        <w:rPr>
          <w:rFonts w:hint="eastAsia" w:hAnsi="黑体"/>
          <w:b/>
          <w:sz w:val="32"/>
          <w:szCs w:val="32"/>
        </w:rPr>
        <w:t>五、一般公共预算财政拨款支出决算情况说明</w:t>
      </w:r>
    </w:p>
    <w:p>
      <w:pPr>
        <w:pStyle w:val="10"/>
        <w:ind w:firstLine="640" w:firstLineChars="200"/>
        <w:rPr>
          <w:rFonts w:ascii="宋体" w:hAnsi="宋体" w:eastAsia="宋体"/>
          <w:b/>
          <w:sz w:val="32"/>
          <w:szCs w:val="32"/>
        </w:rPr>
      </w:pPr>
      <w:r>
        <w:rPr>
          <w:rFonts w:hint="eastAsia" w:ascii="宋体" w:hAnsi="宋体" w:eastAsia="宋体"/>
          <w:b/>
          <w:sz w:val="32"/>
          <w:szCs w:val="32"/>
        </w:rPr>
        <w:t>（一）财政拨款支出决算总体情况</w:t>
      </w:r>
    </w:p>
    <w:p>
      <w:pPr>
        <w:pStyle w:val="10"/>
        <w:ind w:firstLine="800" w:firstLineChars="25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年度财政拨款支出</w:t>
      </w:r>
      <w:r>
        <w:rPr>
          <w:rFonts w:ascii="宋体" w:hAnsi="宋体" w:eastAsia="宋体"/>
          <w:sz w:val="32"/>
          <w:szCs w:val="32"/>
        </w:rPr>
        <w:t>14409.52</w:t>
      </w:r>
      <w:r>
        <w:rPr>
          <w:rFonts w:hint="eastAsia" w:ascii="宋体" w:hAnsi="宋体" w:eastAsia="宋体"/>
          <w:sz w:val="32"/>
          <w:szCs w:val="32"/>
        </w:rPr>
        <w:t>万元，占本年支出合计的</w:t>
      </w:r>
      <w:r>
        <w:rPr>
          <w:rFonts w:ascii="宋体" w:hAnsi="宋体" w:eastAsia="宋体"/>
          <w:sz w:val="32"/>
          <w:szCs w:val="32"/>
        </w:rPr>
        <w:t>99.28%</w:t>
      </w:r>
      <w:r>
        <w:rPr>
          <w:rFonts w:hint="eastAsia" w:ascii="宋体" w:hAnsi="宋体" w:eastAsia="宋体"/>
          <w:sz w:val="32"/>
          <w:szCs w:val="32"/>
        </w:rPr>
        <w:t>，与上年相比，财政拨款支出增加</w:t>
      </w:r>
      <w:r>
        <w:rPr>
          <w:rFonts w:ascii="宋体" w:hAnsi="宋体" w:eastAsia="宋体"/>
          <w:sz w:val="32"/>
          <w:szCs w:val="32"/>
        </w:rPr>
        <w:t>414.49</w:t>
      </w:r>
      <w:r>
        <w:rPr>
          <w:rFonts w:hint="eastAsia" w:ascii="宋体" w:hAnsi="宋体" w:eastAsia="宋体"/>
          <w:sz w:val="32"/>
          <w:szCs w:val="32"/>
        </w:rPr>
        <w:t>万元，增长</w:t>
      </w:r>
      <w:r>
        <w:rPr>
          <w:rFonts w:ascii="宋体" w:hAnsi="宋体" w:eastAsia="宋体"/>
          <w:sz w:val="32"/>
          <w:szCs w:val="32"/>
        </w:rPr>
        <w:t>2.96%</w:t>
      </w:r>
      <w:r>
        <w:rPr>
          <w:rFonts w:hint="eastAsia" w:ascii="宋体" w:hAnsi="宋体" w:eastAsia="宋体"/>
          <w:sz w:val="32"/>
          <w:szCs w:val="32"/>
        </w:rPr>
        <w:t>，主要是本年工作经费及人员经费支出较上年有所增加。</w:t>
      </w:r>
    </w:p>
    <w:p>
      <w:pPr>
        <w:pStyle w:val="10"/>
        <w:ind w:firstLine="480" w:firstLineChars="150"/>
        <w:rPr>
          <w:rFonts w:ascii="宋体" w:hAnsi="宋体" w:eastAsia="宋体"/>
          <w:b/>
          <w:sz w:val="32"/>
          <w:szCs w:val="32"/>
        </w:rPr>
      </w:pPr>
      <w:r>
        <w:rPr>
          <w:rFonts w:hint="eastAsia" w:ascii="宋体" w:hAnsi="宋体" w:eastAsia="宋体"/>
          <w:b/>
          <w:sz w:val="32"/>
          <w:szCs w:val="32"/>
        </w:rPr>
        <w:t>（二）财政拨款支出决算结构情况</w:t>
      </w:r>
    </w:p>
    <w:p>
      <w:pPr>
        <w:pStyle w:val="10"/>
        <w:ind w:firstLine="640" w:firstLineChars="20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年度财政拨款支出</w:t>
      </w:r>
      <w:r>
        <w:rPr>
          <w:rFonts w:ascii="宋体" w:hAnsi="宋体" w:eastAsia="宋体"/>
          <w:sz w:val="32"/>
          <w:szCs w:val="32"/>
        </w:rPr>
        <w:t>14409.52</w:t>
      </w:r>
      <w:r>
        <w:rPr>
          <w:rFonts w:hint="eastAsia" w:ascii="宋体" w:hAnsi="宋体" w:eastAsia="宋体"/>
          <w:sz w:val="32"/>
          <w:szCs w:val="32"/>
        </w:rPr>
        <w:t>万元，主要用于以下方面：一般公共服务（类）支出</w:t>
      </w:r>
      <w:r>
        <w:rPr>
          <w:rFonts w:ascii="宋体" w:hAnsi="宋体" w:eastAsia="宋体"/>
          <w:sz w:val="32"/>
          <w:szCs w:val="32"/>
        </w:rPr>
        <w:t>1899.63</w:t>
      </w:r>
      <w:r>
        <w:rPr>
          <w:rFonts w:hint="eastAsia" w:ascii="宋体" w:hAnsi="宋体" w:eastAsia="宋体"/>
          <w:sz w:val="32"/>
          <w:szCs w:val="32"/>
        </w:rPr>
        <w:t>万元，占比</w:t>
      </w:r>
      <w:r>
        <w:rPr>
          <w:rFonts w:ascii="宋体" w:hAnsi="宋体" w:eastAsia="宋体"/>
          <w:sz w:val="32"/>
          <w:szCs w:val="32"/>
        </w:rPr>
        <w:t>13.18%</w:t>
      </w:r>
      <w:r>
        <w:rPr>
          <w:rFonts w:hint="eastAsia" w:ascii="宋体" w:hAnsi="宋体" w:eastAsia="宋体"/>
          <w:sz w:val="32"/>
          <w:szCs w:val="32"/>
        </w:rPr>
        <w:t>；公共安全（类）支出</w:t>
      </w:r>
      <w:r>
        <w:rPr>
          <w:rFonts w:ascii="宋体" w:hAnsi="宋体" w:eastAsia="宋体"/>
          <w:sz w:val="32"/>
          <w:szCs w:val="32"/>
        </w:rPr>
        <w:t>11200.31</w:t>
      </w:r>
      <w:r>
        <w:rPr>
          <w:rFonts w:hint="eastAsia" w:ascii="宋体" w:hAnsi="宋体" w:eastAsia="宋体"/>
          <w:sz w:val="32"/>
          <w:szCs w:val="32"/>
        </w:rPr>
        <w:t>万元，占比</w:t>
      </w:r>
      <w:r>
        <w:rPr>
          <w:rFonts w:ascii="宋体" w:hAnsi="宋体" w:eastAsia="宋体"/>
          <w:sz w:val="32"/>
          <w:szCs w:val="32"/>
        </w:rPr>
        <w:t>77.73%</w:t>
      </w:r>
      <w:r>
        <w:rPr>
          <w:rFonts w:hint="eastAsia" w:ascii="宋体" w:hAnsi="宋体" w:eastAsia="宋体"/>
          <w:sz w:val="32"/>
          <w:szCs w:val="32"/>
        </w:rPr>
        <w:t>，社会保障和就业（类）支出</w:t>
      </w:r>
      <w:r>
        <w:rPr>
          <w:rFonts w:ascii="宋体" w:hAnsi="宋体" w:eastAsia="宋体"/>
          <w:sz w:val="32"/>
          <w:szCs w:val="32"/>
        </w:rPr>
        <w:t>979.68</w:t>
      </w:r>
      <w:r>
        <w:rPr>
          <w:rFonts w:hint="eastAsia" w:ascii="宋体" w:hAnsi="宋体" w:eastAsia="宋体"/>
          <w:sz w:val="32"/>
          <w:szCs w:val="32"/>
        </w:rPr>
        <w:t>万元，占比</w:t>
      </w:r>
      <w:r>
        <w:rPr>
          <w:rFonts w:ascii="宋体" w:hAnsi="宋体" w:eastAsia="宋体"/>
          <w:sz w:val="32"/>
          <w:szCs w:val="32"/>
        </w:rPr>
        <w:t>6.80%</w:t>
      </w:r>
      <w:r>
        <w:rPr>
          <w:rFonts w:hint="eastAsia" w:ascii="宋体" w:hAnsi="宋体" w:eastAsia="宋体"/>
          <w:sz w:val="32"/>
          <w:szCs w:val="32"/>
        </w:rPr>
        <w:t>，卫生健康（类）支出</w:t>
      </w:r>
      <w:r>
        <w:rPr>
          <w:rFonts w:ascii="宋体" w:hAnsi="宋体" w:eastAsia="宋体"/>
          <w:sz w:val="32"/>
          <w:szCs w:val="32"/>
        </w:rPr>
        <w:t>279.90</w:t>
      </w:r>
      <w:r>
        <w:rPr>
          <w:rFonts w:hint="eastAsia" w:ascii="宋体" w:hAnsi="宋体" w:eastAsia="宋体"/>
          <w:sz w:val="32"/>
          <w:szCs w:val="32"/>
        </w:rPr>
        <w:t>万元，占比</w:t>
      </w:r>
      <w:r>
        <w:rPr>
          <w:rFonts w:ascii="宋体" w:hAnsi="宋体" w:eastAsia="宋体"/>
          <w:sz w:val="32"/>
          <w:szCs w:val="32"/>
        </w:rPr>
        <w:t>1.94%</w:t>
      </w:r>
      <w:r>
        <w:rPr>
          <w:rFonts w:hint="eastAsia" w:ascii="宋体" w:hAnsi="宋体" w:eastAsia="宋体"/>
          <w:sz w:val="32"/>
          <w:szCs w:val="32"/>
        </w:rPr>
        <w:t>，其他（类）支出</w:t>
      </w:r>
      <w:r>
        <w:rPr>
          <w:rFonts w:ascii="宋体" w:hAnsi="宋体" w:eastAsia="宋体"/>
          <w:sz w:val="32"/>
          <w:szCs w:val="32"/>
        </w:rPr>
        <w:t>50</w:t>
      </w:r>
      <w:r>
        <w:rPr>
          <w:rFonts w:hint="eastAsia" w:ascii="宋体" w:hAnsi="宋体" w:eastAsia="宋体"/>
          <w:sz w:val="32"/>
          <w:szCs w:val="32"/>
        </w:rPr>
        <w:t>万元，占比</w:t>
      </w:r>
      <w:r>
        <w:rPr>
          <w:rFonts w:ascii="宋体" w:hAnsi="宋体" w:eastAsia="宋体"/>
          <w:sz w:val="32"/>
          <w:szCs w:val="32"/>
        </w:rPr>
        <w:t>0.35%</w:t>
      </w:r>
      <w:r>
        <w:rPr>
          <w:rFonts w:hint="eastAsia" w:ascii="宋体" w:hAnsi="宋体" w:eastAsia="宋体"/>
          <w:sz w:val="32"/>
          <w:szCs w:val="32"/>
        </w:rPr>
        <w:t>。</w:t>
      </w:r>
      <w:r>
        <w:rPr>
          <w:rFonts w:ascii="宋体" w:hAnsi="宋体" w:eastAsia="宋体"/>
          <w:sz w:val="32"/>
          <w:szCs w:val="32"/>
        </w:rPr>
        <w:t xml:space="preserve"> </w:t>
      </w:r>
    </w:p>
    <w:p>
      <w:pPr>
        <w:pStyle w:val="10"/>
        <w:ind w:firstLine="800" w:firstLineChars="250"/>
        <w:rPr>
          <w:rFonts w:ascii="宋体" w:hAnsi="宋体" w:eastAsia="宋体"/>
          <w:b/>
          <w:sz w:val="32"/>
          <w:szCs w:val="32"/>
        </w:rPr>
      </w:pPr>
      <w:r>
        <w:rPr>
          <w:rFonts w:hint="eastAsia" w:ascii="宋体" w:hAnsi="宋体" w:eastAsia="宋体"/>
          <w:b/>
          <w:sz w:val="32"/>
          <w:szCs w:val="32"/>
        </w:rPr>
        <w:t>（三）财政拨款支出决算具体情况</w:t>
      </w:r>
    </w:p>
    <w:p>
      <w:pPr>
        <w:pStyle w:val="10"/>
        <w:ind w:firstLine="800" w:firstLineChars="25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年度财政拨款支出年初预算数为</w:t>
      </w:r>
      <w:r>
        <w:rPr>
          <w:rFonts w:ascii="宋体" w:hAnsi="宋体" w:eastAsia="宋体"/>
          <w:sz w:val="32"/>
          <w:szCs w:val="32"/>
        </w:rPr>
        <w:t>10,544.20</w:t>
      </w:r>
      <w:r>
        <w:rPr>
          <w:rFonts w:hint="eastAsia" w:ascii="宋体" w:hAnsi="宋体" w:eastAsia="宋体"/>
          <w:sz w:val="32"/>
          <w:szCs w:val="32"/>
        </w:rPr>
        <w:t>万元，支出决算数为</w:t>
      </w:r>
      <w:r>
        <w:rPr>
          <w:rFonts w:ascii="宋体" w:hAnsi="宋体" w:eastAsia="宋体"/>
          <w:sz w:val="32"/>
          <w:szCs w:val="32"/>
        </w:rPr>
        <w:t>14409.53</w:t>
      </w:r>
      <w:r>
        <w:rPr>
          <w:rFonts w:hint="eastAsia" w:ascii="宋体" w:hAnsi="宋体" w:eastAsia="宋体"/>
          <w:sz w:val="32"/>
          <w:szCs w:val="32"/>
        </w:rPr>
        <w:t>万元，完成年初预算的</w:t>
      </w:r>
      <w:r>
        <w:rPr>
          <w:rFonts w:ascii="宋体" w:hAnsi="宋体" w:eastAsia="宋体"/>
          <w:sz w:val="32"/>
          <w:szCs w:val="32"/>
        </w:rPr>
        <w:t>136.66%</w:t>
      </w:r>
      <w:r>
        <w:rPr>
          <w:rFonts w:hint="eastAsia" w:ascii="宋体" w:hAnsi="宋体" w:eastAsia="宋体"/>
          <w:sz w:val="32"/>
          <w:szCs w:val="32"/>
        </w:rPr>
        <w:t>，其中：</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ascii="宋体" w:hAnsi="宋体" w:cs="黑体"/>
          <w:color w:val="000000"/>
          <w:sz w:val="32"/>
          <w:szCs w:val="32"/>
        </w:rPr>
        <w:t>1</w:t>
      </w:r>
      <w:r>
        <w:rPr>
          <w:rFonts w:hint="eastAsia" w:ascii="宋体" w:hAnsi="宋体" w:cs="黑体"/>
          <w:color w:val="000000"/>
          <w:sz w:val="32"/>
          <w:szCs w:val="32"/>
        </w:rPr>
        <w:t>、一般公共服务（类）其他一般公共服务支出（款）其他一般公共服务支出（项）。</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hint="eastAsia" w:ascii="宋体" w:hAnsi="宋体" w:cs="黑体"/>
          <w:color w:val="000000"/>
          <w:sz w:val="32"/>
          <w:szCs w:val="32"/>
        </w:rPr>
        <w:t>年初预算为</w:t>
      </w:r>
      <w:r>
        <w:rPr>
          <w:rFonts w:ascii="宋体" w:hAnsi="宋体" w:cs="黑体"/>
          <w:color w:val="000000"/>
          <w:sz w:val="32"/>
          <w:szCs w:val="32"/>
        </w:rPr>
        <w:t>1520</w:t>
      </w:r>
      <w:r>
        <w:rPr>
          <w:rFonts w:hint="eastAsia" w:ascii="宋体" w:hAnsi="宋体" w:cs="黑体"/>
          <w:color w:val="000000"/>
          <w:sz w:val="32"/>
          <w:szCs w:val="32"/>
        </w:rPr>
        <w:t>万元，支出决算为</w:t>
      </w:r>
      <w:r>
        <w:rPr>
          <w:rFonts w:ascii="宋体" w:hAnsi="宋体" w:cs="黑体"/>
          <w:color w:val="000000"/>
          <w:sz w:val="32"/>
          <w:szCs w:val="32"/>
        </w:rPr>
        <w:t>1899.63</w:t>
      </w:r>
      <w:r>
        <w:rPr>
          <w:rFonts w:hint="eastAsia" w:ascii="宋体" w:hAnsi="宋体" w:cs="黑体"/>
          <w:color w:val="000000"/>
          <w:sz w:val="32"/>
          <w:szCs w:val="32"/>
        </w:rPr>
        <w:t>万元，完成年初预算的</w:t>
      </w:r>
      <w:r>
        <w:rPr>
          <w:rFonts w:ascii="宋体" w:hAnsi="宋体" w:cs="黑体"/>
          <w:color w:val="000000"/>
          <w:sz w:val="32"/>
          <w:szCs w:val="32"/>
        </w:rPr>
        <w:t>124.98%</w:t>
      </w:r>
      <w:r>
        <w:rPr>
          <w:rFonts w:hint="eastAsia" w:ascii="宋体" w:hAnsi="宋体" w:cs="黑体"/>
          <w:color w:val="000000"/>
          <w:sz w:val="32"/>
          <w:szCs w:val="32"/>
        </w:rPr>
        <w:t>，决算数大于年初预算数的主要原因是：一是驻村辅警经费</w:t>
      </w:r>
      <w:r>
        <w:rPr>
          <w:rFonts w:ascii="宋体" w:hAnsi="宋体" w:cs="黑体"/>
          <w:color w:val="000000"/>
          <w:sz w:val="32"/>
          <w:szCs w:val="32"/>
        </w:rPr>
        <w:t>68.2</w:t>
      </w:r>
      <w:r>
        <w:rPr>
          <w:rFonts w:hint="eastAsia" w:ascii="宋体" w:hAnsi="宋体" w:cs="黑体"/>
          <w:color w:val="000000"/>
          <w:sz w:val="32"/>
          <w:szCs w:val="32"/>
        </w:rPr>
        <w:t>万元，二是人民警察执勤岗位津贴</w:t>
      </w:r>
      <w:r>
        <w:rPr>
          <w:rFonts w:ascii="宋体" w:hAnsi="宋体" w:cs="黑体"/>
          <w:color w:val="000000"/>
          <w:sz w:val="32"/>
          <w:szCs w:val="32"/>
        </w:rPr>
        <w:t>311.43</w:t>
      </w:r>
      <w:r>
        <w:rPr>
          <w:rFonts w:hint="eastAsia" w:ascii="宋体" w:hAnsi="宋体" w:cs="黑体"/>
          <w:color w:val="000000"/>
          <w:sz w:val="32"/>
          <w:szCs w:val="32"/>
        </w:rPr>
        <w:t>万元，上述经费由行政政法科拨付，不在年初预算内，故预决算存在此差异。</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ascii="宋体" w:hAnsi="宋体" w:cs="黑体"/>
          <w:color w:val="000000"/>
          <w:sz w:val="32"/>
          <w:szCs w:val="32"/>
        </w:rPr>
        <w:t>2</w:t>
      </w:r>
      <w:r>
        <w:rPr>
          <w:rFonts w:hint="eastAsia" w:ascii="宋体" w:hAnsi="宋体" w:cs="黑体"/>
          <w:color w:val="000000"/>
          <w:sz w:val="32"/>
          <w:szCs w:val="32"/>
        </w:rPr>
        <w:t>、公共安全支出（类）公安（款）</w:t>
      </w:r>
      <w:r>
        <w:rPr>
          <w:rFonts w:ascii="宋体" w:cs="黑体"/>
          <w:color w:val="000000"/>
          <w:sz w:val="32"/>
          <w:szCs w:val="32"/>
        </w:rPr>
        <w:t> </w:t>
      </w:r>
      <w:r>
        <w:rPr>
          <w:rFonts w:hint="eastAsia" w:ascii="宋体" w:hAnsi="宋体" w:cs="黑体"/>
          <w:color w:val="000000"/>
          <w:sz w:val="32"/>
          <w:szCs w:val="32"/>
        </w:rPr>
        <w:t>行政运行（项）。</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hint="eastAsia" w:ascii="宋体" w:hAnsi="宋体" w:cs="黑体"/>
          <w:color w:val="000000"/>
          <w:sz w:val="32"/>
          <w:szCs w:val="32"/>
        </w:rPr>
        <w:t>年初预算为</w:t>
      </w:r>
      <w:r>
        <w:rPr>
          <w:rFonts w:ascii="宋体" w:hAnsi="宋体" w:cs="黑体"/>
          <w:color w:val="000000"/>
          <w:sz w:val="32"/>
          <w:szCs w:val="32"/>
        </w:rPr>
        <w:t>6181.29</w:t>
      </w:r>
      <w:r>
        <w:rPr>
          <w:rFonts w:hint="eastAsia" w:ascii="宋体" w:hAnsi="宋体" w:cs="黑体"/>
          <w:color w:val="000000"/>
          <w:sz w:val="32"/>
          <w:szCs w:val="32"/>
        </w:rPr>
        <w:t>万元，支出决算为</w:t>
      </w:r>
      <w:r>
        <w:rPr>
          <w:rFonts w:ascii="宋体" w:hAnsi="宋体" w:cs="黑体"/>
          <w:color w:val="000000"/>
          <w:sz w:val="32"/>
          <w:szCs w:val="32"/>
        </w:rPr>
        <w:t>7503.18</w:t>
      </w:r>
      <w:r>
        <w:rPr>
          <w:rFonts w:hint="eastAsia" w:ascii="宋体" w:hAnsi="宋体" w:cs="黑体"/>
          <w:color w:val="000000"/>
          <w:sz w:val="32"/>
          <w:szCs w:val="32"/>
        </w:rPr>
        <w:t>万元，完成年初预算的</w:t>
      </w:r>
      <w:r>
        <w:rPr>
          <w:rFonts w:ascii="宋体" w:hAnsi="宋体" w:cs="黑体"/>
          <w:color w:val="000000"/>
          <w:sz w:val="32"/>
          <w:szCs w:val="32"/>
        </w:rPr>
        <w:t>121.38%</w:t>
      </w:r>
      <w:r>
        <w:rPr>
          <w:rFonts w:hint="eastAsia" w:ascii="宋体" w:hAnsi="宋体" w:cs="黑体"/>
          <w:color w:val="000000"/>
          <w:sz w:val="32"/>
          <w:szCs w:val="32"/>
        </w:rPr>
        <w:t>，决算数大于年初预算数的主要原因是：该项主要为民警工资、津补贴等，因本年民警工资、津补贴等提标及补发等情况，故预决算存在此差异。</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ascii="宋体" w:hAnsi="宋体" w:cs="黑体"/>
          <w:color w:val="000000"/>
          <w:sz w:val="32"/>
          <w:szCs w:val="32"/>
        </w:rPr>
        <w:t>3</w:t>
      </w:r>
      <w:r>
        <w:rPr>
          <w:rFonts w:hint="eastAsia" w:ascii="宋体" w:hAnsi="宋体" w:cs="黑体"/>
          <w:color w:val="000000"/>
          <w:sz w:val="32"/>
          <w:szCs w:val="32"/>
        </w:rPr>
        <w:t>、公共安全支出（类）公安（款）</w:t>
      </w:r>
      <w:r>
        <w:rPr>
          <w:rFonts w:ascii="宋体" w:cs="黑体"/>
          <w:color w:val="000000"/>
          <w:sz w:val="32"/>
          <w:szCs w:val="32"/>
        </w:rPr>
        <w:t> </w:t>
      </w:r>
      <w:r>
        <w:rPr>
          <w:rFonts w:hint="eastAsia" w:ascii="宋体" w:hAnsi="宋体" w:cs="黑体"/>
          <w:color w:val="000000"/>
          <w:sz w:val="32"/>
          <w:szCs w:val="32"/>
        </w:rPr>
        <w:t>一般行政管理事务（项）。</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hint="eastAsia" w:ascii="宋体" w:hAnsi="宋体" w:cs="黑体"/>
          <w:color w:val="000000"/>
          <w:sz w:val="32"/>
          <w:szCs w:val="32"/>
        </w:rPr>
        <w:t>年初预算为</w:t>
      </w:r>
      <w:r>
        <w:rPr>
          <w:rFonts w:ascii="宋体" w:hAnsi="宋体" w:cs="黑体"/>
          <w:color w:val="000000"/>
          <w:sz w:val="32"/>
          <w:szCs w:val="32"/>
        </w:rPr>
        <w:t>2228.8</w:t>
      </w:r>
      <w:r>
        <w:rPr>
          <w:rFonts w:hint="eastAsia" w:ascii="宋体" w:hAnsi="宋体" w:cs="黑体"/>
          <w:color w:val="000000"/>
          <w:sz w:val="32"/>
          <w:szCs w:val="32"/>
        </w:rPr>
        <w:t>万元，支出决算为</w:t>
      </w:r>
      <w:r>
        <w:rPr>
          <w:rFonts w:ascii="宋体" w:hAnsi="宋体" w:cs="黑体"/>
          <w:color w:val="000000"/>
          <w:sz w:val="32"/>
          <w:szCs w:val="32"/>
        </w:rPr>
        <w:t>2228.7</w:t>
      </w:r>
      <w:r>
        <w:rPr>
          <w:rFonts w:hint="eastAsia" w:ascii="宋体" w:hAnsi="宋体" w:cs="黑体"/>
          <w:color w:val="000000"/>
          <w:sz w:val="32"/>
          <w:szCs w:val="32"/>
        </w:rPr>
        <w:t>万元，完成年初预算的</w:t>
      </w:r>
      <w:r>
        <w:rPr>
          <w:rFonts w:ascii="宋体" w:hAnsi="宋体" w:cs="黑体"/>
          <w:color w:val="000000"/>
          <w:sz w:val="32"/>
          <w:szCs w:val="32"/>
        </w:rPr>
        <w:t>99.99%</w:t>
      </w:r>
      <w:r>
        <w:rPr>
          <w:rFonts w:hint="eastAsia" w:ascii="宋体" w:hAnsi="宋体" w:cs="黑体"/>
          <w:color w:val="000000"/>
          <w:sz w:val="32"/>
          <w:szCs w:val="32"/>
        </w:rPr>
        <w:t>，决算数与年初预算数基本持平</w:t>
      </w:r>
      <w:r>
        <w:rPr>
          <w:rFonts w:hint="eastAsia" w:ascii="宋体" w:hAnsi="宋体" w:cs="黑体"/>
          <w:color w:val="000000"/>
          <w:sz w:val="32"/>
          <w:szCs w:val="32"/>
          <w:lang w:eastAsia="zh-CN"/>
        </w:rPr>
        <w:t>，</w:t>
      </w:r>
      <w:r>
        <w:rPr>
          <w:rFonts w:hint="eastAsia" w:ascii="宋体" w:hAnsi="宋体" w:cs="黑体"/>
          <w:color w:val="000000"/>
          <w:sz w:val="32"/>
          <w:szCs w:val="32"/>
          <w:lang w:val="en-US" w:eastAsia="zh-CN"/>
        </w:rPr>
        <w:t>主要原因是按预算执行</w:t>
      </w:r>
      <w:r>
        <w:rPr>
          <w:rFonts w:hint="eastAsia" w:ascii="宋体" w:hAnsi="宋体" w:cs="黑体"/>
          <w:color w:val="000000"/>
          <w:sz w:val="32"/>
          <w:szCs w:val="32"/>
        </w:rPr>
        <w:t>。</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ascii="宋体" w:hAnsi="宋体" w:cs="黑体"/>
          <w:color w:val="000000"/>
          <w:sz w:val="32"/>
          <w:szCs w:val="32"/>
        </w:rPr>
        <w:t>4</w:t>
      </w:r>
      <w:r>
        <w:rPr>
          <w:rFonts w:hint="eastAsia" w:ascii="宋体" w:hAnsi="宋体" w:cs="黑体"/>
          <w:color w:val="000000"/>
          <w:sz w:val="32"/>
          <w:szCs w:val="32"/>
        </w:rPr>
        <w:t>、公共安全支出（类）公安（款）</w:t>
      </w:r>
      <w:r>
        <w:rPr>
          <w:rFonts w:ascii="宋体" w:cs="黑体"/>
          <w:color w:val="000000"/>
          <w:sz w:val="32"/>
          <w:szCs w:val="32"/>
        </w:rPr>
        <w:t> </w:t>
      </w:r>
      <w:r>
        <w:rPr>
          <w:rFonts w:hint="eastAsia" w:ascii="宋体" w:hAnsi="宋体" w:cs="黑体"/>
          <w:color w:val="000000"/>
          <w:sz w:val="32"/>
          <w:szCs w:val="32"/>
        </w:rPr>
        <w:t>机关服务（项）。</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hint="eastAsia" w:ascii="宋体" w:hAnsi="宋体" w:cs="黑体"/>
          <w:color w:val="000000"/>
          <w:sz w:val="32"/>
          <w:szCs w:val="32"/>
        </w:rPr>
        <w:t>年初预算为</w:t>
      </w:r>
      <w:r>
        <w:rPr>
          <w:rFonts w:ascii="宋体" w:hAnsi="宋体" w:cs="黑体"/>
          <w:color w:val="000000"/>
          <w:sz w:val="32"/>
          <w:szCs w:val="32"/>
        </w:rPr>
        <w:t>111.16</w:t>
      </w:r>
      <w:r>
        <w:rPr>
          <w:rFonts w:hint="eastAsia" w:ascii="宋体" w:hAnsi="宋体" w:cs="黑体"/>
          <w:color w:val="000000"/>
          <w:sz w:val="32"/>
          <w:szCs w:val="32"/>
        </w:rPr>
        <w:t>万元，支出决算为</w:t>
      </w:r>
      <w:r>
        <w:rPr>
          <w:rFonts w:ascii="宋体" w:hAnsi="宋体" w:cs="黑体"/>
          <w:color w:val="000000"/>
          <w:sz w:val="32"/>
          <w:szCs w:val="32"/>
        </w:rPr>
        <w:t>35.31</w:t>
      </w:r>
      <w:r>
        <w:rPr>
          <w:rFonts w:hint="eastAsia" w:ascii="宋体" w:hAnsi="宋体" w:cs="黑体"/>
          <w:color w:val="000000"/>
          <w:sz w:val="32"/>
          <w:szCs w:val="32"/>
        </w:rPr>
        <w:t>万元，完成年初预算的</w:t>
      </w:r>
      <w:r>
        <w:rPr>
          <w:rFonts w:ascii="宋体" w:hAnsi="宋体" w:cs="黑体"/>
          <w:color w:val="000000"/>
          <w:sz w:val="32"/>
          <w:szCs w:val="32"/>
        </w:rPr>
        <w:t>31.77%</w:t>
      </w:r>
      <w:r>
        <w:rPr>
          <w:rFonts w:hint="eastAsia" w:ascii="宋体" w:hAnsi="宋体" w:cs="黑体"/>
          <w:color w:val="000000"/>
          <w:sz w:val="32"/>
          <w:szCs w:val="32"/>
        </w:rPr>
        <w:t>，预决算差异的主要原因是：工会经费</w:t>
      </w:r>
      <w:r>
        <w:rPr>
          <w:rFonts w:ascii="宋体" w:hAnsi="宋体" w:cs="黑体"/>
          <w:color w:val="000000"/>
          <w:sz w:val="32"/>
          <w:szCs w:val="32"/>
        </w:rPr>
        <w:t>74.19</w:t>
      </w:r>
      <w:r>
        <w:rPr>
          <w:rFonts w:hint="eastAsia" w:ascii="宋体" w:hAnsi="宋体" w:cs="黑体"/>
          <w:color w:val="000000"/>
          <w:sz w:val="32"/>
          <w:szCs w:val="32"/>
        </w:rPr>
        <w:t>万元由财政拨入市总工会，再由市总工会按</w:t>
      </w:r>
      <w:r>
        <w:rPr>
          <w:rFonts w:ascii="宋体" w:hAnsi="宋体" w:cs="黑体"/>
          <w:color w:val="000000"/>
          <w:sz w:val="32"/>
          <w:szCs w:val="32"/>
        </w:rPr>
        <w:t>60%</w:t>
      </w:r>
      <w:r>
        <w:rPr>
          <w:rFonts w:hint="eastAsia" w:ascii="宋体" w:hAnsi="宋体" w:cs="黑体"/>
          <w:color w:val="000000"/>
          <w:sz w:val="32"/>
          <w:szCs w:val="32"/>
        </w:rPr>
        <w:t>拨入鹤城公安分局工会委员会账户，故未在我局支出决算中体现。</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ascii="宋体" w:hAnsi="宋体" w:cs="黑体"/>
          <w:color w:val="000000"/>
          <w:sz w:val="32"/>
          <w:szCs w:val="32"/>
        </w:rPr>
        <w:t>5</w:t>
      </w:r>
      <w:r>
        <w:rPr>
          <w:rFonts w:hint="eastAsia" w:ascii="宋体" w:hAnsi="宋体" w:cs="黑体"/>
          <w:color w:val="000000"/>
          <w:sz w:val="32"/>
          <w:szCs w:val="32"/>
        </w:rPr>
        <w:t>、公共安全支出（类）公安（款）执法办案（项）。</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hint="eastAsia" w:ascii="宋体" w:hAnsi="宋体" w:cs="黑体"/>
          <w:color w:val="000000"/>
          <w:sz w:val="32"/>
          <w:szCs w:val="32"/>
        </w:rPr>
        <w:t>年初预算为</w:t>
      </w:r>
      <w:r>
        <w:rPr>
          <w:rFonts w:ascii="宋体" w:cs="黑体"/>
          <w:color w:val="000000"/>
          <w:sz w:val="32"/>
          <w:szCs w:val="32"/>
        </w:rPr>
        <w:t>0</w:t>
      </w:r>
      <w:r>
        <w:rPr>
          <w:rFonts w:hint="eastAsia" w:ascii="宋体" w:hAnsi="宋体" w:cs="黑体"/>
          <w:color w:val="000000"/>
          <w:sz w:val="32"/>
          <w:szCs w:val="32"/>
        </w:rPr>
        <w:t>万元，支出决算为</w:t>
      </w:r>
      <w:r>
        <w:rPr>
          <w:rFonts w:ascii="宋体" w:hAnsi="宋体" w:cs="黑体"/>
          <w:color w:val="000000"/>
          <w:sz w:val="32"/>
          <w:szCs w:val="32"/>
        </w:rPr>
        <w:t>130.3</w:t>
      </w:r>
      <w:r>
        <w:rPr>
          <w:rFonts w:hint="eastAsia" w:ascii="宋体" w:hAnsi="宋体" w:cs="黑体"/>
          <w:color w:val="000000"/>
          <w:sz w:val="32"/>
          <w:szCs w:val="32"/>
        </w:rPr>
        <w:t>万元，决算数大于年初预算数的主要原因是：该款项主要为中央和省级年中追加公安业务及办案专项经费，用于分局公安业务办案专项开支，故预决算存在此差异。</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ascii="宋体" w:hAnsi="宋体" w:cs="黑体"/>
          <w:color w:val="000000"/>
          <w:sz w:val="32"/>
          <w:szCs w:val="32"/>
        </w:rPr>
        <w:t>6</w:t>
      </w:r>
      <w:r>
        <w:rPr>
          <w:rFonts w:hint="eastAsia" w:ascii="宋体" w:hAnsi="宋体" w:cs="黑体"/>
          <w:color w:val="000000"/>
          <w:sz w:val="32"/>
          <w:szCs w:val="32"/>
        </w:rPr>
        <w:t>、公共安全支出（类）公安（款）</w:t>
      </w:r>
      <w:r>
        <w:rPr>
          <w:rFonts w:ascii="宋体" w:cs="黑体"/>
          <w:color w:val="000000"/>
          <w:sz w:val="32"/>
          <w:szCs w:val="32"/>
        </w:rPr>
        <w:t> </w:t>
      </w:r>
      <w:r>
        <w:rPr>
          <w:rFonts w:hint="eastAsia" w:ascii="宋体" w:hAnsi="宋体" w:cs="黑体"/>
          <w:color w:val="000000"/>
          <w:sz w:val="32"/>
          <w:szCs w:val="32"/>
        </w:rPr>
        <w:t>其他公安支出（项）。</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hint="eastAsia" w:ascii="宋体" w:hAnsi="宋体" w:cs="黑体"/>
          <w:color w:val="000000"/>
          <w:sz w:val="32"/>
          <w:szCs w:val="32"/>
        </w:rPr>
        <w:t>年初预算为</w:t>
      </w:r>
      <w:r>
        <w:rPr>
          <w:rFonts w:ascii="宋体" w:hAnsi="宋体" w:cs="黑体"/>
          <w:color w:val="000000"/>
          <w:sz w:val="32"/>
          <w:szCs w:val="32"/>
        </w:rPr>
        <w:t>374.89</w:t>
      </w:r>
      <w:r>
        <w:rPr>
          <w:rFonts w:hint="eastAsia" w:ascii="宋体" w:hAnsi="宋体" w:cs="黑体"/>
          <w:color w:val="000000"/>
          <w:sz w:val="32"/>
          <w:szCs w:val="32"/>
        </w:rPr>
        <w:t>万元，支出决算为</w:t>
      </w:r>
      <w:r>
        <w:rPr>
          <w:rFonts w:ascii="宋体" w:hAnsi="宋体" w:cs="黑体"/>
          <w:color w:val="000000"/>
          <w:sz w:val="32"/>
          <w:szCs w:val="32"/>
        </w:rPr>
        <w:t>1302.82</w:t>
      </w:r>
      <w:r>
        <w:rPr>
          <w:rFonts w:hint="eastAsia" w:ascii="宋体" w:hAnsi="宋体" w:cs="黑体"/>
          <w:color w:val="000000"/>
          <w:sz w:val="32"/>
          <w:szCs w:val="32"/>
        </w:rPr>
        <w:t>万元，完成年初预算的</w:t>
      </w:r>
      <w:r>
        <w:rPr>
          <w:rFonts w:ascii="宋体" w:hAnsi="宋体" w:cs="黑体"/>
          <w:color w:val="000000"/>
          <w:sz w:val="32"/>
          <w:szCs w:val="32"/>
        </w:rPr>
        <w:t>347.52%</w:t>
      </w:r>
      <w:r>
        <w:rPr>
          <w:rFonts w:hint="eastAsia" w:ascii="宋体" w:hAnsi="宋体" w:cs="黑体"/>
          <w:color w:val="000000"/>
          <w:sz w:val="32"/>
          <w:szCs w:val="32"/>
        </w:rPr>
        <w:t>，决算数大于年初预算数的主要原因是：该款项主要为上级装备补助款、扫黑除恶专项经费、辅警经费、一村一辅警专项经费等，其中：①市财政拨扫黑除恶专项经费</w:t>
      </w:r>
      <w:r>
        <w:rPr>
          <w:rFonts w:ascii="宋体" w:hAnsi="宋体" w:cs="黑体"/>
          <w:color w:val="000000"/>
          <w:sz w:val="32"/>
          <w:szCs w:val="32"/>
        </w:rPr>
        <w:t>200</w:t>
      </w:r>
      <w:r>
        <w:rPr>
          <w:rFonts w:hint="eastAsia" w:ascii="宋体" w:hAnsi="宋体" w:cs="黑体"/>
          <w:color w:val="000000"/>
          <w:sz w:val="32"/>
          <w:szCs w:val="32"/>
        </w:rPr>
        <w:t>万元、上级装备经费</w:t>
      </w:r>
      <w:r>
        <w:rPr>
          <w:rFonts w:ascii="宋体" w:hAnsi="宋体" w:cs="黑体"/>
          <w:color w:val="000000"/>
          <w:sz w:val="32"/>
          <w:szCs w:val="32"/>
        </w:rPr>
        <w:t>212.57</w:t>
      </w:r>
      <w:r>
        <w:rPr>
          <w:rFonts w:hint="eastAsia" w:ascii="宋体" w:hAnsi="宋体" w:cs="黑体"/>
          <w:color w:val="000000"/>
          <w:sz w:val="32"/>
          <w:szCs w:val="32"/>
        </w:rPr>
        <w:t>万元、卡口经费</w:t>
      </w:r>
      <w:r>
        <w:rPr>
          <w:rFonts w:ascii="宋体" w:hAnsi="宋体" w:cs="黑体"/>
          <w:color w:val="000000"/>
          <w:sz w:val="32"/>
          <w:szCs w:val="32"/>
        </w:rPr>
        <w:t>11.31</w:t>
      </w:r>
      <w:r>
        <w:rPr>
          <w:rFonts w:hint="eastAsia" w:ascii="宋体" w:hAnsi="宋体" w:cs="黑体"/>
          <w:color w:val="000000"/>
          <w:sz w:val="32"/>
          <w:szCs w:val="32"/>
        </w:rPr>
        <w:t>万元；②本年年中非税罚没拨款</w:t>
      </w:r>
      <w:r>
        <w:rPr>
          <w:rFonts w:ascii="宋体" w:hAnsi="宋体" w:cs="黑体"/>
          <w:color w:val="000000"/>
          <w:sz w:val="32"/>
          <w:szCs w:val="32"/>
        </w:rPr>
        <w:t>500</w:t>
      </w:r>
      <w:r>
        <w:rPr>
          <w:rFonts w:hint="eastAsia" w:ascii="宋体" w:hAnsi="宋体" w:cs="黑体"/>
          <w:color w:val="000000"/>
          <w:sz w:val="32"/>
          <w:szCs w:val="32"/>
        </w:rPr>
        <w:t>万用以弥补办公办案经费及人员经费的不足，为年中追加，未列入分局年初预算。</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ascii="宋体" w:hAnsi="宋体" w:cs="黑体"/>
          <w:color w:val="000000"/>
          <w:sz w:val="32"/>
          <w:szCs w:val="32"/>
        </w:rPr>
        <w:t>7</w:t>
      </w:r>
      <w:r>
        <w:rPr>
          <w:rFonts w:hint="eastAsia" w:ascii="宋体" w:hAnsi="宋体" w:cs="黑体"/>
          <w:color w:val="000000"/>
          <w:sz w:val="32"/>
          <w:szCs w:val="32"/>
        </w:rPr>
        <w:t>、社会保障和就业支出（类）行政事业单位养老支出（款）行政单位离退休（项）。</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hint="eastAsia" w:ascii="宋体" w:hAnsi="宋体" w:cs="黑体"/>
          <w:color w:val="000000"/>
          <w:sz w:val="32"/>
          <w:szCs w:val="32"/>
        </w:rPr>
        <w:t>年初预算为</w:t>
      </w:r>
      <w:r>
        <w:rPr>
          <w:rFonts w:ascii="宋体" w:hAnsi="宋体" w:cs="黑体"/>
          <w:color w:val="000000"/>
          <w:sz w:val="32"/>
          <w:szCs w:val="32"/>
        </w:rPr>
        <w:t>128.06</w:t>
      </w:r>
      <w:r>
        <w:rPr>
          <w:rFonts w:hint="eastAsia" w:ascii="宋体" w:hAnsi="宋体" w:cs="黑体"/>
          <w:color w:val="000000"/>
          <w:sz w:val="32"/>
          <w:szCs w:val="32"/>
        </w:rPr>
        <w:t>万元，支出决算为</w:t>
      </w:r>
      <w:r>
        <w:rPr>
          <w:rFonts w:ascii="宋体" w:hAnsi="宋体" w:cs="黑体"/>
          <w:color w:val="000000"/>
          <w:sz w:val="32"/>
          <w:szCs w:val="32"/>
        </w:rPr>
        <w:t>188.16</w:t>
      </w:r>
      <w:r>
        <w:rPr>
          <w:rFonts w:hint="eastAsia" w:ascii="宋体" w:hAnsi="宋体" w:cs="黑体"/>
          <w:color w:val="000000"/>
          <w:sz w:val="32"/>
          <w:szCs w:val="32"/>
        </w:rPr>
        <w:t>万元，完成年初预算的</w:t>
      </w:r>
      <w:r>
        <w:rPr>
          <w:rFonts w:ascii="宋体" w:hAnsi="宋体" w:cs="黑体"/>
          <w:color w:val="000000"/>
          <w:sz w:val="32"/>
          <w:szCs w:val="32"/>
        </w:rPr>
        <w:t>146.93%,</w:t>
      </w:r>
      <w:r>
        <w:rPr>
          <w:rFonts w:hint="eastAsia" w:ascii="宋体" w:hAnsi="宋体" w:cs="黑体"/>
          <w:color w:val="000000"/>
          <w:sz w:val="32"/>
          <w:szCs w:val="32"/>
        </w:rPr>
        <w:t>决算数大于年初预算数的主要原因是：离退休人员工资及津补贴较去年有所增加；</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ascii="宋体" w:hAnsi="宋体" w:cs="黑体"/>
          <w:color w:val="000000"/>
          <w:sz w:val="32"/>
          <w:szCs w:val="32"/>
        </w:rPr>
        <w:t xml:space="preserve"> 8</w:t>
      </w:r>
      <w:r>
        <w:rPr>
          <w:rFonts w:hint="eastAsia" w:ascii="宋体" w:hAnsi="宋体" w:cs="黑体"/>
          <w:color w:val="000000"/>
          <w:sz w:val="32"/>
          <w:szCs w:val="32"/>
        </w:rPr>
        <w:t>、社会保障和就业支出（类）行政事业单位养老支出（款）机关事业单位基本养老保险缴费支出（项）。</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hint="eastAsia" w:ascii="宋体" w:hAnsi="宋体" w:cs="黑体"/>
          <w:color w:val="000000"/>
          <w:sz w:val="32"/>
          <w:szCs w:val="32"/>
        </w:rPr>
        <w:t>年初预算为</w:t>
      </w:r>
      <w:r>
        <w:rPr>
          <w:rFonts w:ascii="宋体" w:cs="黑体"/>
          <w:color w:val="000000"/>
          <w:sz w:val="32"/>
          <w:szCs w:val="32"/>
        </w:rPr>
        <w:t>0</w:t>
      </w:r>
      <w:r>
        <w:rPr>
          <w:rFonts w:hint="eastAsia" w:ascii="宋体" w:hAnsi="宋体" w:cs="黑体"/>
          <w:color w:val="000000"/>
          <w:sz w:val="32"/>
          <w:szCs w:val="32"/>
        </w:rPr>
        <w:t>万元，支出决算为</w:t>
      </w:r>
      <w:r>
        <w:rPr>
          <w:rFonts w:ascii="宋体" w:hAnsi="宋体" w:cs="黑体"/>
          <w:color w:val="000000"/>
          <w:sz w:val="32"/>
          <w:szCs w:val="32"/>
        </w:rPr>
        <w:t>594.77</w:t>
      </w:r>
      <w:r>
        <w:rPr>
          <w:rFonts w:hint="eastAsia" w:ascii="宋体" w:hAnsi="宋体" w:cs="黑体"/>
          <w:color w:val="000000"/>
          <w:sz w:val="32"/>
          <w:szCs w:val="32"/>
        </w:rPr>
        <w:t>万元，决算数大于年初预算数的主要原因是：该款项为机关事业单位养老保险缴费支出，为社保科年中下达追加预算，故预决算存在此差异。</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ascii="宋体" w:hAnsi="宋体" w:cs="黑体"/>
          <w:color w:val="000000"/>
          <w:sz w:val="32"/>
          <w:szCs w:val="32"/>
        </w:rPr>
        <w:t>9</w:t>
      </w:r>
      <w:r>
        <w:rPr>
          <w:rFonts w:hint="eastAsia" w:ascii="宋体" w:hAnsi="宋体" w:cs="黑体"/>
          <w:color w:val="000000"/>
          <w:sz w:val="32"/>
          <w:szCs w:val="32"/>
        </w:rPr>
        <w:t>、社会保障和就业支出（类）行政事业单位养老支出（款）其他行政事业单位养老支出（项）。</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hint="eastAsia" w:ascii="宋体" w:hAnsi="宋体" w:cs="黑体"/>
          <w:color w:val="000000"/>
          <w:sz w:val="32"/>
          <w:szCs w:val="32"/>
        </w:rPr>
        <w:t>年初预算为</w:t>
      </w:r>
      <w:r>
        <w:rPr>
          <w:rFonts w:ascii="宋体" w:cs="黑体"/>
          <w:color w:val="000000"/>
          <w:sz w:val="32"/>
          <w:szCs w:val="32"/>
        </w:rPr>
        <w:t>0</w:t>
      </w:r>
      <w:r>
        <w:rPr>
          <w:rFonts w:hint="eastAsia" w:ascii="宋体" w:hAnsi="宋体" w:cs="黑体"/>
          <w:color w:val="000000"/>
          <w:sz w:val="32"/>
          <w:szCs w:val="32"/>
        </w:rPr>
        <w:t>万元，支出决算为</w:t>
      </w:r>
      <w:r>
        <w:rPr>
          <w:rFonts w:ascii="宋体" w:hAnsi="宋体" w:cs="黑体"/>
          <w:color w:val="000000"/>
          <w:sz w:val="32"/>
          <w:szCs w:val="32"/>
        </w:rPr>
        <w:t>190.51</w:t>
      </w:r>
      <w:r>
        <w:rPr>
          <w:rFonts w:hint="eastAsia" w:ascii="宋体" w:hAnsi="宋体" w:cs="黑体"/>
          <w:color w:val="000000"/>
          <w:sz w:val="32"/>
          <w:szCs w:val="32"/>
        </w:rPr>
        <w:t>万元，决算数大于年初预算数的主要原因是：该款项为离退休人员春节一次性生活补助，为社保科年中下达追加预算，故预决算存在此差异。</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ascii="宋体" w:hAnsi="宋体" w:cs="黑体"/>
          <w:color w:val="000000"/>
          <w:sz w:val="32"/>
          <w:szCs w:val="32"/>
        </w:rPr>
        <w:t>10</w:t>
      </w:r>
      <w:r>
        <w:rPr>
          <w:rFonts w:hint="eastAsia" w:ascii="宋体" w:hAnsi="宋体" w:cs="黑体"/>
          <w:color w:val="000000"/>
          <w:sz w:val="32"/>
          <w:szCs w:val="32"/>
        </w:rPr>
        <w:t>、社会保障和就业支出（类）抚恤（款）死亡抚恤（项）。</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hint="eastAsia" w:ascii="宋体" w:hAnsi="宋体" w:cs="黑体"/>
          <w:color w:val="000000"/>
          <w:sz w:val="32"/>
          <w:szCs w:val="32"/>
        </w:rPr>
        <w:t>年初预算为</w:t>
      </w:r>
      <w:r>
        <w:rPr>
          <w:rFonts w:ascii="宋体" w:cs="黑体"/>
          <w:color w:val="000000"/>
          <w:sz w:val="32"/>
          <w:szCs w:val="32"/>
        </w:rPr>
        <w:t>0</w:t>
      </w:r>
      <w:r>
        <w:rPr>
          <w:rFonts w:hint="eastAsia" w:ascii="宋体" w:hAnsi="宋体" w:cs="黑体"/>
          <w:color w:val="000000"/>
          <w:sz w:val="32"/>
          <w:szCs w:val="32"/>
        </w:rPr>
        <w:t>万元，支出决算为</w:t>
      </w:r>
      <w:r>
        <w:rPr>
          <w:rFonts w:ascii="宋体" w:hAnsi="宋体" w:cs="黑体"/>
          <w:color w:val="000000"/>
          <w:sz w:val="32"/>
          <w:szCs w:val="32"/>
        </w:rPr>
        <w:t>6.25</w:t>
      </w:r>
      <w:r>
        <w:rPr>
          <w:rFonts w:hint="eastAsia" w:ascii="宋体" w:hAnsi="宋体" w:cs="黑体"/>
          <w:color w:val="000000"/>
          <w:sz w:val="32"/>
          <w:szCs w:val="32"/>
        </w:rPr>
        <w:t>万元，决算数大于年初预算数的主要原因是：该款项为分局遗属生活补贴提标部分，为社保科年中下达，故预决算存在此差异。</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ascii="宋体" w:hAnsi="宋体" w:cs="黑体"/>
          <w:color w:val="000000"/>
          <w:sz w:val="32"/>
          <w:szCs w:val="32"/>
        </w:rPr>
        <w:t>11</w:t>
      </w:r>
      <w:r>
        <w:rPr>
          <w:rFonts w:hint="eastAsia" w:ascii="宋体" w:hAnsi="宋体" w:cs="黑体"/>
          <w:color w:val="000000"/>
          <w:sz w:val="32"/>
          <w:szCs w:val="32"/>
        </w:rPr>
        <w:t>、卫生健康支出（类）行政事业单位医疗（款）</w:t>
      </w:r>
      <w:r>
        <w:rPr>
          <w:rFonts w:ascii="宋体" w:cs="黑体"/>
          <w:color w:val="000000"/>
          <w:sz w:val="32"/>
          <w:szCs w:val="32"/>
        </w:rPr>
        <w:t> </w:t>
      </w:r>
      <w:r>
        <w:rPr>
          <w:rFonts w:hint="eastAsia" w:ascii="宋体" w:hAnsi="宋体" w:cs="黑体"/>
          <w:color w:val="000000"/>
          <w:sz w:val="32"/>
          <w:szCs w:val="32"/>
        </w:rPr>
        <w:t>行政单位医疗（项）。</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hint="eastAsia" w:ascii="宋体" w:hAnsi="宋体" w:cs="黑体"/>
          <w:color w:val="000000"/>
          <w:sz w:val="32"/>
          <w:szCs w:val="32"/>
        </w:rPr>
        <w:t>年初预算为</w:t>
      </w:r>
      <w:r>
        <w:rPr>
          <w:rFonts w:ascii="宋体" w:cs="黑体"/>
          <w:color w:val="000000"/>
          <w:sz w:val="32"/>
          <w:szCs w:val="32"/>
        </w:rPr>
        <w:t>0</w:t>
      </w:r>
      <w:r>
        <w:rPr>
          <w:rFonts w:hint="eastAsia" w:ascii="宋体" w:hAnsi="宋体" w:cs="黑体"/>
          <w:color w:val="000000"/>
          <w:sz w:val="32"/>
          <w:szCs w:val="32"/>
        </w:rPr>
        <w:t>万元，支出决算为</w:t>
      </w:r>
      <w:r>
        <w:rPr>
          <w:rFonts w:ascii="宋体" w:hAnsi="宋体" w:cs="黑体"/>
          <w:color w:val="000000"/>
          <w:sz w:val="32"/>
          <w:szCs w:val="32"/>
        </w:rPr>
        <w:t>267.09</w:t>
      </w:r>
      <w:r>
        <w:rPr>
          <w:rFonts w:hint="eastAsia" w:ascii="宋体" w:hAnsi="宋体" w:cs="黑体"/>
          <w:color w:val="000000"/>
          <w:sz w:val="32"/>
          <w:szCs w:val="32"/>
        </w:rPr>
        <w:t>万元，决算数大于年初预算数的主要原因是：该款项为行政事业单位配套基本医保，为社保科年中下达追加预算，故预决算存在此差异。</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ascii="宋体" w:hAnsi="宋体" w:cs="黑体"/>
          <w:color w:val="000000"/>
          <w:sz w:val="32"/>
          <w:szCs w:val="32"/>
        </w:rPr>
        <w:t>12</w:t>
      </w:r>
      <w:r>
        <w:rPr>
          <w:rFonts w:hint="eastAsia" w:ascii="宋体" w:hAnsi="宋体" w:cs="黑体"/>
          <w:color w:val="000000"/>
          <w:sz w:val="32"/>
          <w:szCs w:val="32"/>
        </w:rPr>
        <w:t>、卫生健康支出（类）行政事业单位医疗（款）</w:t>
      </w:r>
      <w:r>
        <w:rPr>
          <w:rFonts w:ascii="宋体" w:cs="黑体"/>
          <w:color w:val="000000"/>
          <w:sz w:val="32"/>
          <w:szCs w:val="32"/>
        </w:rPr>
        <w:t> </w:t>
      </w:r>
      <w:r>
        <w:rPr>
          <w:rFonts w:hint="eastAsia" w:ascii="宋体" w:hAnsi="宋体" w:cs="黑体"/>
          <w:color w:val="000000"/>
          <w:sz w:val="32"/>
          <w:szCs w:val="32"/>
        </w:rPr>
        <w:t>其他行政事业单位医疗支出（项）。</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hint="eastAsia" w:ascii="宋体" w:hAnsi="宋体" w:cs="黑体"/>
          <w:color w:val="000000"/>
          <w:sz w:val="32"/>
          <w:szCs w:val="32"/>
        </w:rPr>
        <w:t>年初预算为</w:t>
      </w:r>
      <w:r>
        <w:rPr>
          <w:rFonts w:ascii="宋体" w:cs="黑体"/>
          <w:color w:val="000000"/>
          <w:sz w:val="32"/>
          <w:szCs w:val="32"/>
        </w:rPr>
        <w:t>0</w:t>
      </w:r>
      <w:r>
        <w:rPr>
          <w:rFonts w:hint="eastAsia" w:ascii="宋体" w:hAnsi="宋体" w:cs="黑体"/>
          <w:color w:val="000000"/>
          <w:sz w:val="32"/>
          <w:szCs w:val="32"/>
        </w:rPr>
        <w:t>万元，支出决算为</w:t>
      </w:r>
      <w:r>
        <w:rPr>
          <w:rFonts w:ascii="宋体" w:hAnsi="宋体" w:cs="黑体"/>
          <w:color w:val="000000"/>
          <w:sz w:val="32"/>
          <w:szCs w:val="32"/>
        </w:rPr>
        <w:t>12.81</w:t>
      </w:r>
      <w:r>
        <w:rPr>
          <w:rFonts w:hint="eastAsia" w:ascii="宋体" w:hAnsi="宋体" w:cs="黑体"/>
          <w:color w:val="000000"/>
          <w:sz w:val="32"/>
          <w:szCs w:val="32"/>
        </w:rPr>
        <w:t>万元，决算数大于年初预算数的主要原因是：该款项为行政事业单位配套基本医保，为社保科年中下达追加预算，故预决算存在此差异。</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hint="eastAsia" w:ascii="宋体" w:hAnsi="宋体" w:cs="黑体"/>
          <w:color w:val="000000"/>
          <w:sz w:val="32"/>
          <w:szCs w:val="32"/>
        </w:rPr>
        <w:t> </w:t>
      </w:r>
      <w:r>
        <w:rPr>
          <w:rFonts w:ascii="宋体" w:hAnsi="宋体" w:cs="黑体"/>
          <w:color w:val="000000"/>
          <w:sz w:val="32"/>
          <w:szCs w:val="32"/>
        </w:rPr>
        <w:t>13</w:t>
      </w:r>
      <w:r>
        <w:rPr>
          <w:rFonts w:hint="eastAsia" w:ascii="宋体" w:hAnsi="宋体" w:cs="黑体"/>
          <w:color w:val="000000"/>
          <w:sz w:val="32"/>
          <w:szCs w:val="32"/>
        </w:rPr>
        <w:t>、其他支出（类）其他支出（款）其他支出（项）。</w:t>
      </w:r>
    </w:p>
    <w:p>
      <w:pPr>
        <w:pStyle w:val="5"/>
        <w:widowControl/>
        <w:shd w:val="clear" w:color="auto" w:fill="FFFFFF"/>
        <w:spacing w:before="225" w:beforeAutospacing="0" w:afterAutospacing="0" w:line="600" w:lineRule="exact"/>
        <w:ind w:firstLine="800"/>
        <w:textAlignment w:val="baseline"/>
        <w:rPr>
          <w:rFonts w:ascii="宋体" w:hAnsi="宋体" w:eastAsia="宋体"/>
          <w:sz w:val="32"/>
          <w:szCs w:val="32"/>
        </w:rPr>
      </w:pPr>
      <w:r>
        <w:rPr>
          <w:rFonts w:hint="eastAsia" w:ascii="宋体" w:hAnsi="宋体" w:cs="黑体"/>
          <w:color w:val="000000"/>
          <w:sz w:val="32"/>
          <w:szCs w:val="32"/>
        </w:rPr>
        <w:t>年初预算为</w:t>
      </w:r>
      <w:r>
        <w:rPr>
          <w:rFonts w:ascii="宋体" w:cs="黑体"/>
          <w:color w:val="000000"/>
          <w:sz w:val="32"/>
          <w:szCs w:val="32"/>
        </w:rPr>
        <w:t>0</w:t>
      </w:r>
      <w:r>
        <w:rPr>
          <w:rFonts w:hint="eastAsia" w:ascii="宋体" w:hAnsi="宋体" w:cs="黑体"/>
          <w:color w:val="000000"/>
          <w:sz w:val="32"/>
          <w:szCs w:val="32"/>
        </w:rPr>
        <w:t>万元，支出决算为</w:t>
      </w:r>
      <w:r>
        <w:rPr>
          <w:rFonts w:ascii="宋体" w:hAnsi="宋体" w:cs="黑体"/>
          <w:color w:val="000000"/>
          <w:sz w:val="32"/>
          <w:szCs w:val="32"/>
        </w:rPr>
        <w:t>50</w:t>
      </w:r>
      <w:r>
        <w:rPr>
          <w:rFonts w:hint="eastAsia" w:ascii="宋体" w:hAnsi="宋体" w:cs="黑体"/>
          <w:color w:val="000000"/>
          <w:sz w:val="32"/>
          <w:szCs w:val="32"/>
        </w:rPr>
        <w:t>万元，决算数大于年初预算数的主要原因是：该款项为防控中心拨我局防疫资金</w:t>
      </w:r>
      <w:r>
        <w:rPr>
          <w:rFonts w:ascii="宋体" w:hAnsi="宋体" w:cs="黑体"/>
          <w:color w:val="000000"/>
          <w:sz w:val="32"/>
          <w:szCs w:val="32"/>
        </w:rPr>
        <w:t>50</w:t>
      </w:r>
      <w:r>
        <w:rPr>
          <w:rFonts w:hint="eastAsia" w:ascii="宋体" w:hAnsi="宋体" w:cs="黑体"/>
          <w:color w:val="000000"/>
          <w:sz w:val="32"/>
          <w:szCs w:val="32"/>
        </w:rPr>
        <w:t>万，由防控中心上年结转调拨至我局，故存在此预决算差异。</w:t>
      </w:r>
    </w:p>
    <w:p>
      <w:pPr>
        <w:pStyle w:val="10"/>
        <w:rPr>
          <w:rFonts w:hAnsi="黑体"/>
          <w:b/>
          <w:sz w:val="32"/>
          <w:szCs w:val="32"/>
        </w:rPr>
      </w:pPr>
      <w:r>
        <w:rPr>
          <w:rFonts w:hint="eastAsia" w:hAnsi="黑体"/>
          <w:b/>
          <w:sz w:val="32"/>
          <w:szCs w:val="32"/>
        </w:rPr>
        <w:t>六、一般公共预算财政拨款基本支出决算情况说明</w:t>
      </w:r>
    </w:p>
    <w:p>
      <w:pPr>
        <w:pStyle w:val="10"/>
        <w:ind w:firstLine="640" w:firstLineChars="20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年度财政拨款基本支出</w:t>
      </w:r>
      <w:r>
        <w:rPr>
          <w:rFonts w:ascii="宋体" w:hAnsi="宋体" w:eastAsia="宋体"/>
          <w:sz w:val="32"/>
          <w:szCs w:val="32"/>
        </w:rPr>
        <w:t>10874.9</w:t>
      </w:r>
      <w:r>
        <w:rPr>
          <w:rFonts w:hint="eastAsia" w:ascii="宋体" w:hAnsi="宋体" w:eastAsia="宋体"/>
          <w:sz w:val="32"/>
          <w:szCs w:val="32"/>
        </w:rPr>
        <w:t>万元，其中：人员经费</w:t>
      </w:r>
      <w:r>
        <w:rPr>
          <w:rFonts w:ascii="宋体" w:hAnsi="宋体" w:eastAsia="宋体"/>
          <w:sz w:val="32"/>
          <w:szCs w:val="32"/>
        </w:rPr>
        <w:t>9222.61</w:t>
      </w:r>
      <w:r>
        <w:rPr>
          <w:rFonts w:hint="eastAsia" w:ascii="宋体" w:hAnsi="宋体" w:eastAsia="宋体"/>
          <w:sz w:val="32"/>
          <w:szCs w:val="32"/>
        </w:rPr>
        <w:t>万元，占基本支出的</w:t>
      </w:r>
      <w:r>
        <w:rPr>
          <w:rFonts w:ascii="宋体" w:hAnsi="宋体" w:eastAsia="宋体"/>
          <w:sz w:val="32"/>
          <w:szCs w:val="32"/>
        </w:rPr>
        <w:t>84.8%,</w:t>
      </w:r>
      <w:r>
        <w:rPr>
          <w:rFonts w:hint="eastAsia" w:ascii="宋体" w:hAnsi="宋体" w:eastAsia="宋体"/>
          <w:sz w:val="32"/>
          <w:szCs w:val="32"/>
        </w:rPr>
        <w:t>主要包括基本工资、津贴补贴、奖金、伙食补助费、机关事业单位基本养老保险缴费、职工基本医疗保险缴费、其他社会保障缴费、住房公积金、其他工资福利支出、离休费、抚恤金、生活补助、奖励金、其他对个人和家庭的补助等；公用经费</w:t>
      </w:r>
      <w:r>
        <w:rPr>
          <w:rFonts w:ascii="宋体" w:hAnsi="宋体" w:eastAsia="宋体"/>
          <w:sz w:val="32"/>
          <w:szCs w:val="32"/>
        </w:rPr>
        <w:t>1652.29</w:t>
      </w:r>
      <w:r>
        <w:rPr>
          <w:rFonts w:hint="eastAsia" w:ascii="宋体" w:hAnsi="宋体" w:eastAsia="宋体"/>
          <w:sz w:val="32"/>
          <w:szCs w:val="32"/>
        </w:rPr>
        <w:t>万元，占基本支出的</w:t>
      </w:r>
      <w:r>
        <w:rPr>
          <w:rFonts w:ascii="宋体" w:hAnsi="宋体" w:eastAsia="宋体"/>
          <w:sz w:val="32"/>
          <w:szCs w:val="32"/>
        </w:rPr>
        <w:t>15.2%</w:t>
      </w:r>
      <w:r>
        <w:rPr>
          <w:rFonts w:hint="eastAsia" w:ascii="宋体" w:hAnsi="宋体" w:eastAsia="宋体"/>
          <w:sz w:val="32"/>
          <w:szCs w:val="32"/>
        </w:rPr>
        <w:t>，主要包括办公费、印刷费、水费、电费、邮电费、差旅费、维修（护）费、租赁费、培训费、公务接待费、专用材料费、专用燃料费、劳务费等。</w:t>
      </w:r>
    </w:p>
    <w:p>
      <w:pPr>
        <w:pStyle w:val="10"/>
        <w:rPr>
          <w:rFonts w:hAnsi="黑体"/>
          <w:b/>
          <w:sz w:val="32"/>
          <w:szCs w:val="32"/>
        </w:rPr>
      </w:pPr>
      <w:r>
        <w:rPr>
          <w:rFonts w:hint="eastAsia" w:hAnsi="黑体"/>
          <w:b/>
          <w:sz w:val="32"/>
          <w:szCs w:val="32"/>
        </w:rPr>
        <w:t>七、一般公共预算财政拨款“三公”经费支出决算情况说明</w:t>
      </w:r>
    </w:p>
    <w:p>
      <w:pPr>
        <w:pStyle w:val="10"/>
        <w:rPr>
          <w:rFonts w:ascii="宋体" w:hAnsi="宋体" w:eastAsia="宋体"/>
          <w:b/>
          <w:sz w:val="32"/>
          <w:szCs w:val="32"/>
        </w:rPr>
      </w:pPr>
      <w:r>
        <w:rPr>
          <w:rFonts w:hint="eastAsia" w:ascii="宋体" w:hAnsi="宋体" w:eastAsia="宋体"/>
          <w:b/>
          <w:sz w:val="32"/>
          <w:szCs w:val="32"/>
        </w:rPr>
        <w:t>（一）“三公”经费财政拨款支出决算总体情况说明</w:t>
      </w:r>
    </w:p>
    <w:p>
      <w:pPr>
        <w:pStyle w:val="10"/>
        <w:ind w:firstLine="800" w:firstLineChars="25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年度“三公”经费财政拨款支出预算为</w:t>
      </w:r>
      <w:r>
        <w:rPr>
          <w:rFonts w:ascii="宋体" w:hAnsi="宋体" w:eastAsia="宋体"/>
          <w:sz w:val="32"/>
          <w:szCs w:val="32"/>
        </w:rPr>
        <w:t>421.2</w:t>
      </w:r>
      <w:r>
        <w:rPr>
          <w:rFonts w:hint="eastAsia" w:ascii="宋体" w:hAnsi="宋体" w:eastAsia="宋体"/>
          <w:sz w:val="32"/>
          <w:szCs w:val="32"/>
        </w:rPr>
        <w:t>万元，支出决算为</w:t>
      </w:r>
      <w:r>
        <w:rPr>
          <w:rFonts w:ascii="宋体" w:hAnsi="宋体" w:eastAsia="宋体"/>
          <w:sz w:val="32"/>
          <w:szCs w:val="32"/>
        </w:rPr>
        <w:t>411.67</w:t>
      </w:r>
      <w:r>
        <w:rPr>
          <w:rFonts w:hint="eastAsia" w:ascii="宋体" w:hAnsi="宋体" w:eastAsia="宋体"/>
          <w:sz w:val="32"/>
          <w:szCs w:val="32"/>
        </w:rPr>
        <w:t>万元，完成预算的</w:t>
      </w:r>
      <w:r>
        <w:rPr>
          <w:rFonts w:ascii="宋体" w:hAnsi="宋体" w:eastAsia="宋体"/>
          <w:sz w:val="32"/>
          <w:szCs w:val="32"/>
        </w:rPr>
        <w:t>97.73%</w:t>
      </w:r>
      <w:r>
        <w:rPr>
          <w:rFonts w:hint="eastAsia" w:ascii="宋体" w:hAnsi="宋体" w:eastAsia="宋体"/>
          <w:sz w:val="32"/>
          <w:szCs w:val="32"/>
        </w:rPr>
        <w:t>，其中：</w:t>
      </w:r>
    </w:p>
    <w:p>
      <w:pPr>
        <w:pStyle w:val="5"/>
        <w:widowControl/>
        <w:shd w:val="clear" w:color="auto" w:fill="FFFFFF"/>
        <w:spacing w:before="225" w:beforeAutospacing="0" w:afterAutospacing="0" w:line="600" w:lineRule="exact"/>
        <w:ind w:firstLine="800"/>
        <w:textAlignment w:val="baseline"/>
        <w:rPr>
          <w:rFonts w:ascii="宋体" w:cs="黑体"/>
          <w:color w:val="000000" w:themeColor="text1"/>
          <w:sz w:val="32"/>
          <w:szCs w:val="32"/>
        </w:rPr>
      </w:pPr>
      <w:r>
        <w:rPr>
          <w:rFonts w:hint="eastAsia" w:ascii="宋体" w:hAnsi="宋体" w:cs="黑体"/>
          <w:color w:val="000000"/>
          <w:sz w:val="32"/>
          <w:szCs w:val="32"/>
        </w:rPr>
        <w:t>因公出国（境）费支出预算为</w:t>
      </w:r>
      <w:r>
        <w:rPr>
          <w:rFonts w:ascii="宋体" w:cs="黑体"/>
          <w:color w:val="000000"/>
          <w:sz w:val="32"/>
          <w:szCs w:val="32"/>
        </w:rPr>
        <w:t>0</w:t>
      </w:r>
      <w:r>
        <w:rPr>
          <w:rFonts w:hint="eastAsia" w:ascii="宋体" w:hAnsi="宋体" w:cs="黑体"/>
          <w:color w:val="000000"/>
          <w:sz w:val="32"/>
          <w:szCs w:val="32"/>
        </w:rPr>
        <w:t>万元，支出决算为</w:t>
      </w:r>
      <w:r>
        <w:rPr>
          <w:rFonts w:ascii="宋体" w:cs="黑体"/>
          <w:color w:val="000000"/>
          <w:sz w:val="32"/>
          <w:szCs w:val="32"/>
        </w:rPr>
        <w:t>0</w:t>
      </w:r>
      <w:r>
        <w:rPr>
          <w:rFonts w:hint="eastAsia" w:ascii="宋体" w:hAnsi="宋体" w:cs="黑体"/>
          <w:color w:val="000000"/>
          <w:sz w:val="32"/>
          <w:szCs w:val="32"/>
        </w:rPr>
        <w:t>万元，决算数年初预算数一致，与上年相比持平</w:t>
      </w:r>
      <w:r>
        <w:rPr>
          <w:rFonts w:hint="eastAsia" w:ascii="宋体" w:hAnsi="宋体" w:cs="黑体"/>
          <w:color w:val="000000"/>
          <w:sz w:val="32"/>
          <w:szCs w:val="32"/>
          <w:lang w:eastAsia="zh-CN"/>
        </w:rPr>
        <w:t>，</w:t>
      </w:r>
      <w:r>
        <w:rPr>
          <w:rFonts w:hint="eastAsia" w:ascii="宋体" w:hAnsi="宋体" w:cs="黑体"/>
          <w:color w:val="000000" w:themeColor="text1"/>
          <w:sz w:val="32"/>
          <w:szCs w:val="32"/>
          <w:lang w:eastAsia="zh-CN"/>
        </w:rPr>
        <w:t>主要原因为我单位一直无此项开支</w:t>
      </w:r>
      <w:r>
        <w:rPr>
          <w:rFonts w:hint="eastAsia" w:ascii="宋体" w:hAnsi="宋体" w:cs="黑体"/>
          <w:color w:val="000000" w:themeColor="text1"/>
          <w:sz w:val="32"/>
          <w:szCs w:val="32"/>
        </w:rPr>
        <w:t>。</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hint="eastAsia" w:ascii="宋体" w:hAnsi="宋体" w:cs="黑体"/>
          <w:color w:val="000000"/>
          <w:sz w:val="32"/>
          <w:szCs w:val="32"/>
        </w:rPr>
        <w:t>公务接待费支出预算为</w:t>
      </w:r>
      <w:r>
        <w:rPr>
          <w:rFonts w:ascii="宋体" w:hAnsi="宋体" w:cs="黑体"/>
          <w:color w:val="000000"/>
          <w:sz w:val="32"/>
          <w:szCs w:val="32"/>
        </w:rPr>
        <w:t>5.5</w:t>
      </w:r>
      <w:r>
        <w:rPr>
          <w:rFonts w:hint="eastAsia" w:ascii="宋体" w:hAnsi="宋体" w:cs="黑体"/>
          <w:color w:val="000000"/>
          <w:sz w:val="32"/>
          <w:szCs w:val="32"/>
        </w:rPr>
        <w:t>万元，支出决算为</w:t>
      </w:r>
      <w:r>
        <w:rPr>
          <w:rFonts w:ascii="宋体" w:hAnsi="宋体" w:cs="黑体"/>
          <w:color w:val="000000"/>
          <w:sz w:val="32"/>
          <w:szCs w:val="32"/>
        </w:rPr>
        <w:t>0.35</w:t>
      </w:r>
      <w:r>
        <w:rPr>
          <w:rFonts w:hint="eastAsia" w:ascii="宋体" w:hAnsi="宋体" w:cs="黑体"/>
          <w:color w:val="000000"/>
          <w:sz w:val="32"/>
          <w:szCs w:val="32"/>
        </w:rPr>
        <w:t>万元，完成预算的</w:t>
      </w:r>
      <w:r>
        <w:rPr>
          <w:rFonts w:ascii="宋体" w:hAnsi="宋体" w:cs="黑体"/>
          <w:color w:val="000000"/>
          <w:sz w:val="32"/>
          <w:szCs w:val="32"/>
        </w:rPr>
        <w:t>6.36%</w:t>
      </w:r>
      <w:r>
        <w:rPr>
          <w:rFonts w:hint="eastAsia" w:ascii="宋体" w:hAnsi="宋体" w:cs="黑体"/>
          <w:color w:val="000000"/>
          <w:sz w:val="32"/>
          <w:szCs w:val="32"/>
        </w:rPr>
        <w:t>，决算数小于年初预算数的主要原因是为厉行节约，压减接待费开支。与上年相比减少</w:t>
      </w:r>
      <w:r>
        <w:rPr>
          <w:rFonts w:ascii="宋体" w:hAnsi="宋体" w:cs="黑体"/>
          <w:color w:val="000000"/>
          <w:sz w:val="32"/>
          <w:szCs w:val="32"/>
        </w:rPr>
        <w:t>0.34</w:t>
      </w:r>
      <w:r>
        <w:rPr>
          <w:rFonts w:hint="eastAsia" w:ascii="宋体" w:hAnsi="宋体" w:cs="黑体"/>
          <w:color w:val="000000"/>
          <w:sz w:val="32"/>
          <w:szCs w:val="32"/>
        </w:rPr>
        <w:t>万元，减少了</w:t>
      </w:r>
      <w:r>
        <w:rPr>
          <w:rFonts w:ascii="宋体" w:hAnsi="宋体" w:cs="黑体"/>
          <w:color w:val="000000"/>
          <w:sz w:val="32"/>
          <w:szCs w:val="32"/>
        </w:rPr>
        <w:t>49.27%,</w:t>
      </w:r>
      <w:r>
        <w:rPr>
          <w:rFonts w:hint="eastAsia" w:ascii="宋体" w:hAnsi="宋体" w:cs="黑体"/>
          <w:color w:val="000000"/>
          <w:sz w:val="32"/>
          <w:szCs w:val="32"/>
        </w:rPr>
        <w:t>减少的主要原因是厉行节约，压减开支。</w:t>
      </w:r>
    </w:p>
    <w:p>
      <w:pPr>
        <w:ind w:firstLine="709"/>
        <w:rPr>
          <w:rFonts w:ascii="宋体" w:cs="黑体"/>
          <w:color w:val="000000"/>
          <w:kern w:val="0"/>
          <w:sz w:val="32"/>
          <w:szCs w:val="32"/>
        </w:rPr>
      </w:pPr>
      <w:r>
        <w:rPr>
          <w:rFonts w:hint="eastAsia" w:ascii="宋体" w:hAnsi="宋体" w:cs="黑体"/>
          <w:color w:val="000000"/>
          <w:kern w:val="0"/>
          <w:sz w:val="32"/>
          <w:szCs w:val="32"/>
        </w:rPr>
        <w:t>公务用车购置费支出预算数</w:t>
      </w:r>
      <w:r>
        <w:rPr>
          <w:rFonts w:ascii="宋体" w:hAnsi="宋体" w:cs="黑体"/>
          <w:color w:val="000000"/>
          <w:kern w:val="0"/>
          <w:sz w:val="32"/>
          <w:szCs w:val="32"/>
        </w:rPr>
        <w:t>137.7</w:t>
      </w:r>
      <w:r>
        <w:rPr>
          <w:rFonts w:hint="eastAsia" w:ascii="宋体" w:hAnsi="宋体" w:cs="黑体"/>
          <w:color w:val="000000"/>
          <w:kern w:val="0"/>
          <w:sz w:val="32"/>
          <w:szCs w:val="32"/>
        </w:rPr>
        <w:t>万元</w:t>
      </w:r>
      <w:r>
        <w:rPr>
          <w:rFonts w:ascii="宋体" w:cs="黑体"/>
          <w:color w:val="000000"/>
          <w:kern w:val="0"/>
          <w:sz w:val="32"/>
          <w:szCs w:val="32"/>
        </w:rPr>
        <w:t>,</w:t>
      </w:r>
      <w:r>
        <w:rPr>
          <w:rFonts w:hint="eastAsia" w:ascii="宋体" w:hAnsi="宋体" w:cs="黑体"/>
          <w:color w:val="000000"/>
          <w:kern w:val="0"/>
          <w:sz w:val="32"/>
          <w:szCs w:val="32"/>
        </w:rPr>
        <w:t>支出决算数为</w:t>
      </w:r>
      <w:r>
        <w:rPr>
          <w:rFonts w:ascii="宋体" w:hAnsi="宋体" w:cs="黑体"/>
          <w:color w:val="000000"/>
          <w:kern w:val="0"/>
          <w:sz w:val="32"/>
          <w:szCs w:val="32"/>
        </w:rPr>
        <w:t>133.34</w:t>
      </w:r>
      <w:r>
        <w:rPr>
          <w:rFonts w:hint="eastAsia" w:ascii="宋体" w:hAnsi="宋体" w:cs="黑体"/>
          <w:color w:val="000000"/>
          <w:kern w:val="0"/>
          <w:sz w:val="32"/>
          <w:szCs w:val="32"/>
        </w:rPr>
        <w:t>万元</w:t>
      </w:r>
      <w:r>
        <w:rPr>
          <w:rFonts w:ascii="宋体" w:cs="黑体"/>
          <w:color w:val="000000"/>
          <w:kern w:val="0"/>
          <w:sz w:val="32"/>
          <w:szCs w:val="32"/>
        </w:rPr>
        <w:t>,</w:t>
      </w:r>
      <w:r>
        <w:rPr>
          <w:rFonts w:hint="eastAsia" w:ascii="宋体" w:hAnsi="宋体" w:cs="黑体"/>
          <w:color w:val="000000"/>
          <w:kern w:val="0"/>
          <w:sz w:val="32"/>
          <w:szCs w:val="32"/>
        </w:rPr>
        <w:t>完成预算的</w:t>
      </w:r>
      <w:r>
        <w:rPr>
          <w:rFonts w:ascii="宋体" w:hAnsi="宋体" w:cs="黑体"/>
          <w:color w:val="000000"/>
          <w:kern w:val="0"/>
          <w:sz w:val="32"/>
          <w:szCs w:val="32"/>
        </w:rPr>
        <w:t>96.83%;</w:t>
      </w:r>
      <w:r>
        <w:rPr>
          <w:rFonts w:hint="eastAsia" w:ascii="宋体" w:hAnsi="宋体" w:cs="黑体"/>
          <w:color w:val="000000"/>
          <w:kern w:val="0"/>
          <w:sz w:val="32"/>
          <w:szCs w:val="32"/>
        </w:rPr>
        <w:t>决算数小于年初预算数的主要原因是为厉行节约，控制在控制数内，与上年相比增加</w:t>
      </w:r>
      <w:r>
        <w:rPr>
          <w:rFonts w:ascii="宋体" w:hAnsi="宋体" w:cs="黑体"/>
          <w:color w:val="000000"/>
          <w:kern w:val="0"/>
          <w:sz w:val="32"/>
          <w:szCs w:val="32"/>
        </w:rPr>
        <w:t>75.86</w:t>
      </w:r>
      <w:r>
        <w:rPr>
          <w:rFonts w:hint="eastAsia" w:ascii="宋体" w:hAnsi="宋体" w:cs="黑体"/>
          <w:color w:val="000000"/>
          <w:kern w:val="0"/>
          <w:sz w:val="32"/>
          <w:szCs w:val="32"/>
        </w:rPr>
        <w:t>万元，增加</w:t>
      </w:r>
      <w:r>
        <w:rPr>
          <w:rFonts w:ascii="宋体" w:hAnsi="宋体" w:cs="黑体"/>
          <w:color w:val="000000"/>
          <w:kern w:val="0"/>
          <w:sz w:val="32"/>
          <w:szCs w:val="32"/>
        </w:rPr>
        <w:t>131.98%,</w:t>
      </w:r>
      <w:r>
        <w:rPr>
          <w:rFonts w:hint="eastAsia" w:ascii="宋体" w:hAnsi="宋体" w:cs="黑体"/>
          <w:color w:val="000000"/>
          <w:kern w:val="0"/>
          <w:sz w:val="32"/>
          <w:szCs w:val="32"/>
        </w:rPr>
        <w:t>增加的主要原因为基层所队执勤执法车辆老旧，故以旧换新购置执勤执法车辆</w:t>
      </w:r>
      <w:r>
        <w:rPr>
          <w:rFonts w:ascii="宋体" w:hAnsi="宋体" w:cs="黑体"/>
          <w:color w:val="000000"/>
          <w:kern w:val="0"/>
          <w:sz w:val="32"/>
          <w:szCs w:val="32"/>
        </w:rPr>
        <w:t>6</w:t>
      </w:r>
      <w:r>
        <w:rPr>
          <w:rFonts w:hint="eastAsia" w:ascii="宋体" w:hAnsi="宋体" w:cs="黑体"/>
          <w:color w:val="000000"/>
          <w:kern w:val="0"/>
          <w:sz w:val="32"/>
          <w:szCs w:val="32"/>
        </w:rPr>
        <w:t>台，故该支出较上年增加较多。</w:t>
      </w:r>
    </w:p>
    <w:p>
      <w:pPr>
        <w:pStyle w:val="5"/>
        <w:widowControl/>
        <w:shd w:val="clear" w:color="auto" w:fill="FFFFFF"/>
        <w:spacing w:before="225" w:beforeAutospacing="0" w:afterAutospacing="0" w:line="600" w:lineRule="exact"/>
        <w:ind w:firstLine="800"/>
        <w:textAlignment w:val="baseline"/>
        <w:rPr>
          <w:rFonts w:ascii="宋体"/>
          <w:sz w:val="32"/>
          <w:szCs w:val="32"/>
        </w:rPr>
      </w:pPr>
      <w:r>
        <w:rPr>
          <w:rFonts w:hint="eastAsia" w:ascii="宋体" w:hAnsi="宋体" w:cs="黑体"/>
          <w:color w:val="000000"/>
          <w:sz w:val="32"/>
          <w:szCs w:val="32"/>
        </w:rPr>
        <w:t>公车运行维护费支出预算为</w:t>
      </w:r>
      <w:r>
        <w:rPr>
          <w:rFonts w:ascii="宋体" w:hAnsi="宋体" w:cs="黑体"/>
          <w:color w:val="000000"/>
          <w:sz w:val="32"/>
          <w:szCs w:val="32"/>
        </w:rPr>
        <w:t>278</w:t>
      </w:r>
      <w:r>
        <w:rPr>
          <w:rFonts w:hint="eastAsia" w:ascii="宋体" w:hAnsi="宋体" w:cs="黑体"/>
          <w:color w:val="000000"/>
          <w:sz w:val="32"/>
          <w:szCs w:val="32"/>
        </w:rPr>
        <w:t>万元，支出决算为</w:t>
      </w:r>
      <w:r>
        <w:rPr>
          <w:rFonts w:ascii="宋体" w:hAnsi="宋体" w:cs="黑体"/>
          <w:color w:val="000000"/>
          <w:sz w:val="32"/>
          <w:szCs w:val="32"/>
        </w:rPr>
        <w:t>277.98</w:t>
      </w:r>
      <w:r>
        <w:rPr>
          <w:rFonts w:hint="eastAsia" w:ascii="宋体" w:hAnsi="宋体" w:cs="黑体"/>
          <w:color w:val="000000"/>
          <w:sz w:val="32"/>
          <w:szCs w:val="32"/>
        </w:rPr>
        <w:t>万元，完成预算的</w:t>
      </w:r>
      <w:r>
        <w:rPr>
          <w:rFonts w:ascii="宋体" w:hAnsi="宋体" w:cs="黑体"/>
          <w:color w:val="000000"/>
          <w:sz w:val="32"/>
          <w:szCs w:val="32"/>
        </w:rPr>
        <w:t>99.99%;</w:t>
      </w:r>
      <w:r>
        <w:rPr>
          <w:rFonts w:hint="eastAsia" w:ascii="宋体" w:hAnsi="宋体" w:cs="黑体"/>
          <w:color w:val="000000"/>
          <w:sz w:val="32"/>
          <w:szCs w:val="32"/>
        </w:rPr>
        <w:t>决算数小于年初预算数的主要原因是为厉行节约，控制在控制数内，与上年相比减少</w:t>
      </w:r>
      <w:r>
        <w:rPr>
          <w:rFonts w:ascii="宋体" w:hAnsi="宋体" w:cs="黑体"/>
          <w:color w:val="000000"/>
          <w:sz w:val="32"/>
          <w:szCs w:val="32"/>
        </w:rPr>
        <w:t>17.66</w:t>
      </w:r>
      <w:r>
        <w:rPr>
          <w:rFonts w:hint="eastAsia" w:ascii="宋体" w:hAnsi="宋体" w:cs="黑体"/>
          <w:color w:val="000000"/>
          <w:sz w:val="32"/>
          <w:szCs w:val="32"/>
        </w:rPr>
        <w:t>万元，减少</w:t>
      </w:r>
      <w:r>
        <w:rPr>
          <w:rFonts w:ascii="宋体" w:hAnsi="宋体" w:cs="黑体"/>
          <w:color w:val="000000"/>
          <w:sz w:val="32"/>
          <w:szCs w:val="32"/>
        </w:rPr>
        <w:t>5.9%,</w:t>
      </w:r>
      <w:r>
        <w:rPr>
          <w:rFonts w:hint="eastAsia" w:ascii="宋体" w:hAnsi="宋体" w:cs="黑体"/>
          <w:color w:val="000000"/>
          <w:sz w:val="32"/>
          <w:szCs w:val="32"/>
        </w:rPr>
        <w:t>减少的主要原因是厉行节约，压减开支。</w:t>
      </w:r>
    </w:p>
    <w:p>
      <w:pPr>
        <w:pStyle w:val="10"/>
        <w:rPr>
          <w:rFonts w:ascii="宋体" w:hAnsi="宋体" w:eastAsia="宋体"/>
          <w:b/>
          <w:sz w:val="32"/>
          <w:szCs w:val="32"/>
        </w:rPr>
      </w:pPr>
      <w:r>
        <w:rPr>
          <w:rFonts w:hint="eastAsia" w:ascii="宋体" w:hAnsi="宋体" w:eastAsia="宋体"/>
          <w:b/>
          <w:sz w:val="32"/>
          <w:szCs w:val="32"/>
        </w:rPr>
        <w:t>（二）“三公”经费财政拨款支出决算具体情况说明</w:t>
      </w:r>
    </w:p>
    <w:p>
      <w:pPr>
        <w:pStyle w:val="10"/>
        <w:ind w:firstLine="640" w:firstLineChars="200"/>
        <w:rPr>
          <w:rFonts w:ascii="宋体" w:hAnsi="宋体" w:eastAsia="宋体"/>
          <w:sz w:val="32"/>
          <w:szCs w:val="32"/>
        </w:rPr>
      </w:pPr>
      <w:r>
        <w:rPr>
          <w:rFonts w:ascii="宋体" w:hAnsi="宋体" w:eastAsia="宋体"/>
          <w:sz w:val="32"/>
          <w:szCs w:val="32"/>
        </w:rPr>
        <w:t>2021</w:t>
      </w:r>
      <w:r>
        <w:rPr>
          <w:rFonts w:hint="eastAsia" w:ascii="宋体" w:hAnsi="宋体" w:eastAsia="宋体"/>
          <w:sz w:val="32"/>
          <w:szCs w:val="32"/>
        </w:rPr>
        <w:t>年度“三公”经费财政拨款支出决算中，公务接待费支出决算</w:t>
      </w:r>
      <w:r>
        <w:rPr>
          <w:rFonts w:ascii="宋体" w:hAnsi="宋体" w:eastAsia="宋体"/>
          <w:sz w:val="32"/>
          <w:szCs w:val="32"/>
        </w:rPr>
        <w:t>0.35</w:t>
      </w:r>
      <w:r>
        <w:rPr>
          <w:rFonts w:hint="eastAsia" w:ascii="宋体" w:hAnsi="宋体" w:eastAsia="宋体"/>
          <w:sz w:val="32"/>
          <w:szCs w:val="32"/>
        </w:rPr>
        <w:t>万元，占</w:t>
      </w:r>
      <w:r>
        <w:rPr>
          <w:rFonts w:ascii="宋体" w:hAnsi="宋体" w:eastAsia="宋体"/>
          <w:sz w:val="32"/>
          <w:szCs w:val="32"/>
        </w:rPr>
        <w:t>0.08%,</w:t>
      </w:r>
      <w:r>
        <w:rPr>
          <w:rFonts w:hint="eastAsia" w:ascii="宋体" w:hAnsi="宋体" w:eastAsia="宋体"/>
          <w:sz w:val="32"/>
          <w:szCs w:val="32"/>
        </w:rPr>
        <w:t>因公出国（境）费支出决算</w:t>
      </w:r>
      <w:r>
        <w:rPr>
          <w:rFonts w:ascii="宋体" w:hAnsi="宋体" w:eastAsia="宋体"/>
          <w:sz w:val="32"/>
          <w:szCs w:val="32"/>
        </w:rPr>
        <w:t>0</w:t>
      </w:r>
      <w:r>
        <w:rPr>
          <w:rFonts w:hint="eastAsia" w:ascii="宋体" w:hAnsi="宋体" w:eastAsia="宋体"/>
          <w:sz w:val="32"/>
          <w:szCs w:val="32"/>
        </w:rPr>
        <w:t>万元，</w:t>
      </w:r>
      <w:r>
        <w:rPr>
          <w:rFonts w:hint="eastAsia" w:ascii="仿宋" w:hAnsi="仿宋" w:eastAsia="仿宋" w:cs="仿宋"/>
          <w:sz w:val="30"/>
          <w:szCs w:val="30"/>
          <w:shd w:val="clear" w:color="auto" w:fill="FFFFFF"/>
        </w:rPr>
        <w:t>占</w:t>
      </w:r>
      <w:r>
        <w:rPr>
          <w:rFonts w:ascii="仿宋" w:hAnsi="仿宋" w:eastAsia="仿宋" w:cs="仿宋"/>
          <w:sz w:val="30"/>
          <w:szCs w:val="30"/>
          <w:shd w:val="clear" w:color="auto" w:fill="FFFFFF"/>
        </w:rPr>
        <w:t>0%,</w:t>
      </w:r>
      <w:r>
        <w:rPr>
          <w:rFonts w:hint="eastAsia" w:ascii="宋体" w:hAnsi="宋体" w:eastAsia="宋体"/>
          <w:sz w:val="32"/>
          <w:szCs w:val="32"/>
        </w:rPr>
        <w:t>公务用车购置费及运行维护费支出决算</w:t>
      </w:r>
      <w:r>
        <w:rPr>
          <w:rFonts w:ascii="宋体" w:hAnsi="宋体" w:eastAsia="宋体"/>
          <w:sz w:val="32"/>
          <w:szCs w:val="32"/>
        </w:rPr>
        <w:t>411.32</w:t>
      </w:r>
      <w:r>
        <w:rPr>
          <w:rFonts w:hint="eastAsia" w:ascii="宋体" w:hAnsi="宋体" w:eastAsia="宋体"/>
          <w:sz w:val="32"/>
          <w:szCs w:val="32"/>
        </w:rPr>
        <w:t>万元，占</w:t>
      </w:r>
      <w:r>
        <w:rPr>
          <w:rFonts w:ascii="宋体" w:hAnsi="宋体" w:eastAsia="宋体"/>
          <w:sz w:val="32"/>
          <w:szCs w:val="32"/>
        </w:rPr>
        <w:t>99.92%</w:t>
      </w:r>
      <w:r>
        <w:rPr>
          <w:rFonts w:hint="eastAsia" w:ascii="宋体" w:hAnsi="宋体" w:eastAsia="宋体"/>
          <w:sz w:val="32"/>
          <w:szCs w:val="32"/>
        </w:rPr>
        <w:t>。其中：</w:t>
      </w:r>
      <w:bookmarkStart w:id="0" w:name="_GoBack"/>
      <w:bookmarkEnd w:id="0"/>
    </w:p>
    <w:p>
      <w:pPr>
        <w:pStyle w:val="5"/>
        <w:widowControl/>
        <w:shd w:val="clear" w:color="auto" w:fill="FFFFFF"/>
        <w:spacing w:before="225" w:beforeAutospacing="0" w:afterAutospacing="0" w:line="600" w:lineRule="exact"/>
        <w:ind w:firstLine="640"/>
        <w:textAlignment w:val="baseline"/>
        <w:rPr>
          <w:rFonts w:ascii="宋体" w:cs="黑体"/>
          <w:color w:val="000000"/>
          <w:sz w:val="32"/>
          <w:szCs w:val="32"/>
        </w:rPr>
      </w:pPr>
      <w:r>
        <w:rPr>
          <w:rFonts w:ascii="宋体" w:hAnsi="宋体" w:cs="黑体"/>
          <w:color w:val="000000"/>
          <w:sz w:val="32"/>
          <w:szCs w:val="32"/>
        </w:rPr>
        <w:t>1</w:t>
      </w:r>
      <w:r>
        <w:rPr>
          <w:rFonts w:hint="eastAsia" w:ascii="宋体" w:hAnsi="宋体" w:cs="黑体"/>
          <w:color w:val="000000"/>
          <w:sz w:val="32"/>
          <w:szCs w:val="32"/>
        </w:rPr>
        <w:t>、因公出国（境）费支出决算为</w:t>
      </w:r>
      <w:r>
        <w:rPr>
          <w:rFonts w:ascii="宋体" w:cs="黑体"/>
          <w:color w:val="000000"/>
          <w:sz w:val="32"/>
          <w:szCs w:val="32"/>
        </w:rPr>
        <w:t>0</w:t>
      </w:r>
      <w:r>
        <w:rPr>
          <w:rFonts w:hint="eastAsia" w:ascii="宋体" w:hAnsi="宋体" w:cs="黑体"/>
          <w:color w:val="000000"/>
          <w:sz w:val="32"/>
          <w:szCs w:val="32"/>
        </w:rPr>
        <w:t>万元，全年安排因公出国（境）团组</w:t>
      </w:r>
      <w:r>
        <w:rPr>
          <w:rFonts w:ascii="宋体" w:cs="黑体"/>
          <w:color w:val="000000"/>
          <w:sz w:val="32"/>
          <w:szCs w:val="32"/>
        </w:rPr>
        <w:t>0</w:t>
      </w:r>
      <w:r>
        <w:rPr>
          <w:rFonts w:hint="eastAsia" w:ascii="宋体" w:hAnsi="宋体" w:cs="黑体"/>
          <w:color w:val="000000"/>
          <w:sz w:val="32"/>
          <w:szCs w:val="32"/>
        </w:rPr>
        <w:t>个，累计</w:t>
      </w:r>
      <w:r>
        <w:rPr>
          <w:rFonts w:ascii="宋体" w:cs="黑体"/>
          <w:color w:val="000000"/>
          <w:sz w:val="32"/>
          <w:szCs w:val="32"/>
        </w:rPr>
        <w:t>0</w:t>
      </w:r>
      <w:r>
        <w:rPr>
          <w:rFonts w:hint="eastAsia" w:ascii="宋体" w:hAnsi="宋体" w:cs="黑体"/>
          <w:color w:val="000000"/>
          <w:sz w:val="32"/>
          <w:szCs w:val="32"/>
        </w:rPr>
        <w:t>人次。</w:t>
      </w:r>
    </w:p>
    <w:p>
      <w:pPr>
        <w:pStyle w:val="5"/>
        <w:widowControl/>
        <w:shd w:val="clear" w:color="auto" w:fill="FFFFFF"/>
        <w:spacing w:before="225" w:beforeAutospacing="0" w:afterAutospacing="0" w:line="600" w:lineRule="exact"/>
        <w:ind w:firstLine="800"/>
        <w:textAlignment w:val="baseline"/>
        <w:rPr>
          <w:rFonts w:ascii="宋体" w:cs="黑体"/>
          <w:color w:val="000000"/>
          <w:sz w:val="32"/>
          <w:szCs w:val="32"/>
        </w:rPr>
      </w:pPr>
      <w:r>
        <w:rPr>
          <w:rFonts w:ascii="宋体" w:hAnsi="宋体" w:cs="黑体"/>
          <w:color w:val="000000"/>
          <w:sz w:val="32"/>
          <w:szCs w:val="32"/>
        </w:rPr>
        <w:t>2</w:t>
      </w:r>
      <w:r>
        <w:rPr>
          <w:rFonts w:hint="eastAsia" w:ascii="宋体" w:hAnsi="宋体" w:cs="黑体"/>
          <w:color w:val="000000"/>
          <w:sz w:val="32"/>
          <w:szCs w:val="32"/>
        </w:rPr>
        <w:t>、公务接待费支出决算为</w:t>
      </w:r>
      <w:r>
        <w:rPr>
          <w:rFonts w:ascii="宋体" w:hAnsi="宋体" w:cs="黑体"/>
          <w:color w:val="000000"/>
          <w:sz w:val="32"/>
          <w:szCs w:val="32"/>
        </w:rPr>
        <w:t>0.35</w:t>
      </w:r>
      <w:r>
        <w:rPr>
          <w:rFonts w:hint="eastAsia" w:ascii="宋体" w:hAnsi="宋体" w:cs="黑体"/>
          <w:color w:val="000000"/>
          <w:sz w:val="32"/>
          <w:szCs w:val="32"/>
        </w:rPr>
        <w:t>万元，全年共接待来访团组</w:t>
      </w:r>
      <w:r>
        <w:rPr>
          <w:rFonts w:ascii="宋体" w:hAnsi="宋体" w:cs="黑体"/>
          <w:color w:val="000000"/>
          <w:sz w:val="32"/>
          <w:szCs w:val="32"/>
        </w:rPr>
        <w:t>4</w:t>
      </w:r>
      <w:r>
        <w:rPr>
          <w:rFonts w:hint="eastAsia" w:ascii="宋体" w:hAnsi="宋体" w:cs="黑体"/>
          <w:color w:val="000000"/>
          <w:sz w:val="32"/>
          <w:szCs w:val="32"/>
        </w:rPr>
        <w:t>个、来宾</w:t>
      </w:r>
      <w:r>
        <w:rPr>
          <w:rFonts w:ascii="宋体" w:hAnsi="宋体" w:cs="黑体"/>
          <w:color w:val="000000"/>
          <w:sz w:val="32"/>
          <w:szCs w:val="32"/>
        </w:rPr>
        <w:t>22</w:t>
      </w:r>
      <w:r>
        <w:rPr>
          <w:rFonts w:hint="eastAsia" w:ascii="宋体" w:hAnsi="宋体" w:cs="黑体"/>
          <w:color w:val="000000"/>
          <w:sz w:val="32"/>
          <w:szCs w:val="32"/>
        </w:rPr>
        <w:t>人次，主要是省级来鹤进行公安工作检查、异地公安联合办案来鹤城发生的接待支出。</w:t>
      </w:r>
    </w:p>
    <w:p>
      <w:pPr>
        <w:widowControl/>
        <w:shd w:val="clear" w:color="auto" w:fill="FFFFFF"/>
        <w:spacing w:before="225" w:line="600" w:lineRule="exact"/>
        <w:ind w:firstLine="800"/>
        <w:jc w:val="left"/>
        <w:textAlignment w:val="baseline"/>
        <w:rPr>
          <w:rFonts w:ascii="宋体" w:hAnsi="宋体" w:eastAsia="宋体"/>
          <w:sz w:val="32"/>
          <w:szCs w:val="32"/>
        </w:rPr>
      </w:pPr>
      <w:r>
        <w:rPr>
          <w:rFonts w:ascii="宋体" w:hAnsi="宋体" w:cs="黑体"/>
          <w:color w:val="000000"/>
          <w:kern w:val="0"/>
          <w:sz w:val="32"/>
          <w:szCs w:val="32"/>
        </w:rPr>
        <w:t>3</w:t>
      </w:r>
      <w:r>
        <w:rPr>
          <w:rFonts w:hint="eastAsia" w:ascii="宋体" w:hAnsi="宋体" w:cs="黑体"/>
          <w:color w:val="000000"/>
          <w:kern w:val="0"/>
          <w:sz w:val="32"/>
          <w:szCs w:val="32"/>
        </w:rPr>
        <w:t>、公务用车购置费及运行维护费支出决算为</w:t>
      </w:r>
      <w:r>
        <w:rPr>
          <w:rFonts w:ascii="宋体" w:hAnsi="宋体" w:cs="黑体"/>
          <w:color w:val="000000"/>
          <w:kern w:val="0"/>
          <w:sz w:val="32"/>
          <w:szCs w:val="32"/>
        </w:rPr>
        <w:t>411.32</w:t>
      </w:r>
      <w:r>
        <w:rPr>
          <w:rFonts w:hint="eastAsia" w:ascii="宋体" w:hAnsi="宋体" w:cs="黑体"/>
          <w:color w:val="000000"/>
          <w:kern w:val="0"/>
          <w:sz w:val="32"/>
          <w:szCs w:val="32"/>
        </w:rPr>
        <w:t>万元，其中：公务用车购置费</w:t>
      </w:r>
      <w:r>
        <w:rPr>
          <w:rFonts w:ascii="宋体" w:hAnsi="宋体" w:cs="黑体"/>
          <w:color w:val="000000"/>
          <w:kern w:val="0"/>
          <w:sz w:val="32"/>
          <w:szCs w:val="32"/>
        </w:rPr>
        <w:t>133.34</w:t>
      </w:r>
      <w:r>
        <w:rPr>
          <w:rFonts w:hint="eastAsia" w:ascii="宋体" w:hAnsi="宋体" w:cs="黑体"/>
          <w:color w:val="000000"/>
          <w:kern w:val="0"/>
          <w:sz w:val="32"/>
          <w:szCs w:val="32"/>
        </w:rPr>
        <w:t>万元，基层所队更新执勤执法办案车辆</w:t>
      </w:r>
      <w:r>
        <w:rPr>
          <w:rFonts w:ascii="宋体" w:hAnsi="宋体" w:cs="黑体"/>
          <w:color w:val="000000"/>
          <w:kern w:val="0"/>
          <w:sz w:val="32"/>
          <w:szCs w:val="32"/>
        </w:rPr>
        <w:t>6</w:t>
      </w:r>
      <w:r>
        <w:rPr>
          <w:rFonts w:hint="eastAsia" w:ascii="宋体" w:hAnsi="宋体" w:cs="黑体"/>
          <w:color w:val="000000"/>
          <w:kern w:val="0"/>
          <w:sz w:val="32"/>
          <w:szCs w:val="32"/>
        </w:rPr>
        <w:t>台。公务用车运行维护费</w:t>
      </w:r>
      <w:r>
        <w:rPr>
          <w:rFonts w:ascii="宋体" w:hAnsi="宋体" w:cs="黑体"/>
          <w:color w:val="000000"/>
          <w:kern w:val="0"/>
          <w:sz w:val="32"/>
          <w:szCs w:val="32"/>
        </w:rPr>
        <w:t>277.98</w:t>
      </w:r>
      <w:r>
        <w:rPr>
          <w:rFonts w:hint="eastAsia" w:ascii="宋体" w:hAnsi="宋体" w:cs="黑体"/>
          <w:color w:val="000000"/>
          <w:kern w:val="0"/>
          <w:sz w:val="32"/>
          <w:szCs w:val="32"/>
        </w:rPr>
        <w:t>万元，主要是基层所队日常车辆汽油费、维修费等支出，截至</w:t>
      </w:r>
      <w:r>
        <w:rPr>
          <w:rFonts w:ascii="宋体" w:hAnsi="宋体" w:cs="黑体"/>
          <w:color w:val="000000"/>
          <w:kern w:val="0"/>
          <w:sz w:val="32"/>
          <w:szCs w:val="32"/>
        </w:rPr>
        <w:t>2021</w:t>
      </w:r>
      <w:r>
        <w:rPr>
          <w:rFonts w:hint="eastAsia" w:ascii="宋体" w:hAnsi="宋体" w:cs="黑体"/>
          <w:color w:val="000000"/>
          <w:kern w:val="0"/>
          <w:sz w:val="32"/>
          <w:szCs w:val="32"/>
        </w:rPr>
        <w:t>年</w:t>
      </w:r>
      <w:r>
        <w:rPr>
          <w:rFonts w:ascii="宋体" w:hAnsi="宋体" w:cs="黑体"/>
          <w:color w:val="000000"/>
          <w:kern w:val="0"/>
          <w:sz w:val="32"/>
          <w:szCs w:val="32"/>
        </w:rPr>
        <w:t>12</w:t>
      </w:r>
      <w:r>
        <w:rPr>
          <w:rFonts w:hint="eastAsia" w:ascii="宋体" w:hAnsi="宋体" w:cs="黑体"/>
          <w:color w:val="000000"/>
          <w:kern w:val="0"/>
          <w:sz w:val="32"/>
          <w:szCs w:val="32"/>
        </w:rPr>
        <w:t>月</w:t>
      </w:r>
      <w:r>
        <w:rPr>
          <w:rFonts w:ascii="宋体" w:hAnsi="宋体" w:cs="黑体"/>
          <w:color w:val="000000"/>
          <w:kern w:val="0"/>
          <w:sz w:val="32"/>
          <w:szCs w:val="32"/>
        </w:rPr>
        <w:t>31</w:t>
      </w:r>
      <w:r>
        <w:rPr>
          <w:rFonts w:hint="eastAsia" w:ascii="宋体" w:hAnsi="宋体" w:cs="黑体"/>
          <w:color w:val="000000"/>
          <w:kern w:val="0"/>
          <w:sz w:val="32"/>
          <w:szCs w:val="32"/>
        </w:rPr>
        <w:t>日，我单位财政拨款的公务用车保有量为</w:t>
      </w:r>
      <w:r>
        <w:rPr>
          <w:rFonts w:ascii="宋体" w:hAnsi="宋体" w:cs="黑体"/>
          <w:color w:val="000000"/>
          <w:kern w:val="0"/>
          <w:sz w:val="32"/>
          <w:szCs w:val="32"/>
        </w:rPr>
        <w:t>61</w:t>
      </w:r>
      <w:r>
        <w:rPr>
          <w:rFonts w:hint="eastAsia" w:ascii="宋体" w:hAnsi="宋体" w:cs="黑体"/>
          <w:color w:val="000000"/>
          <w:kern w:val="0"/>
          <w:sz w:val="32"/>
          <w:szCs w:val="32"/>
        </w:rPr>
        <w:t>辆。</w:t>
      </w:r>
    </w:p>
    <w:p>
      <w:pPr>
        <w:pStyle w:val="10"/>
        <w:rPr>
          <w:rFonts w:hAnsi="黑体"/>
          <w:b/>
          <w:sz w:val="32"/>
          <w:szCs w:val="32"/>
        </w:rPr>
      </w:pPr>
      <w:r>
        <w:rPr>
          <w:rFonts w:hint="eastAsia" w:hAnsi="黑体"/>
          <w:b/>
          <w:sz w:val="32"/>
          <w:szCs w:val="32"/>
        </w:rPr>
        <w:t>八、政府性基金预算收入支出决算情况</w:t>
      </w:r>
    </w:p>
    <w:p>
      <w:pPr>
        <w:pStyle w:val="5"/>
        <w:widowControl/>
        <w:shd w:val="clear" w:color="auto" w:fill="FFFFFF"/>
        <w:spacing w:before="225" w:beforeAutospacing="0" w:afterAutospacing="0" w:line="600" w:lineRule="exact"/>
        <w:ind w:firstLine="640" w:firstLineChars="200"/>
        <w:textAlignment w:val="baseline"/>
        <w:rPr>
          <w:rFonts w:hint="eastAsia" w:ascii="宋体" w:hAnsi="宋体" w:cs="黑体"/>
          <w:color w:val="000000"/>
          <w:sz w:val="32"/>
          <w:szCs w:val="32"/>
        </w:rPr>
      </w:pPr>
      <w:r>
        <w:rPr>
          <w:rFonts w:ascii="宋体" w:hAnsi="宋体" w:cs="黑体"/>
          <w:color w:val="000000"/>
          <w:sz w:val="32"/>
          <w:szCs w:val="32"/>
        </w:rPr>
        <w:t xml:space="preserve">  </w:t>
      </w:r>
      <w:r>
        <w:rPr>
          <w:rFonts w:hint="eastAsia" w:ascii="宋体" w:hAnsi="宋体" w:cs="黑体"/>
          <w:color w:val="000000"/>
          <w:sz w:val="32"/>
          <w:szCs w:val="32"/>
        </w:rPr>
        <w:t>本单位无政府性基金收支</w:t>
      </w:r>
      <w:r>
        <w:rPr>
          <w:rFonts w:hint="eastAsia" w:ascii="宋体" w:hAnsi="宋体" w:cs="黑体"/>
          <w:color w:val="000000"/>
          <w:sz w:val="32"/>
          <w:szCs w:val="32"/>
          <w:lang w:eastAsia="zh-CN"/>
        </w:rPr>
        <w:t>。</w:t>
      </w:r>
    </w:p>
    <w:p>
      <w:pPr>
        <w:pStyle w:val="10"/>
        <w:rPr>
          <w:rFonts w:hint="eastAsia" w:hAnsi="黑体"/>
          <w:b/>
          <w:sz w:val="32"/>
          <w:szCs w:val="32"/>
          <w:lang w:val="en-US" w:eastAsia="zh-CN"/>
        </w:rPr>
      </w:pPr>
      <w:r>
        <w:rPr>
          <w:rFonts w:hint="eastAsia" w:hAnsi="黑体"/>
          <w:b/>
          <w:sz w:val="32"/>
          <w:szCs w:val="32"/>
          <w:lang w:val="en-US" w:eastAsia="zh-CN"/>
        </w:rPr>
        <w:t>九、国有资本经营预算财政拨款支出</w:t>
      </w:r>
      <w:r>
        <w:rPr>
          <w:rFonts w:hint="eastAsia" w:hAnsi="黑体"/>
          <w:b/>
          <w:sz w:val="32"/>
          <w:szCs w:val="32"/>
        </w:rPr>
        <w:t>决算情况</w:t>
      </w:r>
      <w:r>
        <w:rPr>
          <w:rFonts w:hint="eastAsia" w:hAnsi="黑体"/>
          <w:b/>
          <w:sz w:val="32"/>
          <w:szCs w:val="32"/>
          <w:lang w:val="en-US" w:eastAsia="zh-CN"/>
        </w:rPr>
        <w:t>说明</w:t>
      </w:r>
    </w:p>
    <w:p>
      <w:pPr>
        <w:pStyle w:val="10"/>
        <w:keepNext w:val="0"/>
        <w:keepLines w:val="0"/>
        <w:pageBreakBefore w:val="0"/>
        <w:numPr>
          <w:ilvl w:val="0"/>
          <w:numId w:val="0"/>
        </w:numPr>
        <w:kinsoku/>
        <w:wordWrap/>
        <w:overflowPunct/>
        <w:topLinePunct w:val="0"/>
        <w:bidi w:val="0"/>
        <w:snapToGrid/>
        <w:spacing w:line="600" w:lineRule="exact"/>
        <w:ind w:firstLine="642"/>
        <w:textAlignment w:val="auto"/>
        <w:rPr>
          <w:rFonts w:ascii="宋体" w:hAnsi="宋体" w:eastAsia="宋体"/>
          <w:sz w:val="32"/>
          <w:szCs w:val="32"/>
        </w:rPr>
      </w:pPr>
      <w:r>
        <w:rPr>
          <w:rFonts w:hint="eastAsia" w:ascii="宋体" w:hAnsi="宋体" w:eastAsia="宋体" w:cs="黑体"/>
          <w:color w:val="000000"/>
          <w:kern w:val="0"/>
          <w:sz w:val="32"/>
          <w:szCs w:val="32"/>
          <w:lang w:val="en-US" w:eastAsia="zh-CN" w:bidi="ar-SA"/>
        </w:rPr>
        <w:t>本单位无国有资本经营预算财政拨款支出。</w:t>
      </w:r>
    </w:p>
    <w:p>
      <w:pPr>
        <w:pStyle w:val="10"/>
        <w:rPr>
          <w:rFonts w:hAnsi="黑体"/>
          <w:b/>
          <w:sz w:val="32"/>
          <w:szCs w:val="32"/>
        </w:rPr>
      </w:pPr>
      <w:r>
        <w:rPr>
          <w:rFonts w:hint="eastAsia" w:hAnsi="黑体"/>
          <w:b/>
          <w:sz w:val="32"/>
          <w:szCs w:val="32"/>
          <w:lang w:eastAsia="zh-CN"/>
        </w:rPr>
        <w:t>十</w:t>
      </w:r>
      <w:r>
        <w:rPr>
          <w:rFonts w:hint="eastAsia" w:hAnsi="黑体"/>
          <w:b/>
          <w:sz w:val="32"/>
          <w:szCs w:val="32"/>
        </w:rPr>
        <w:t>、机关运行经费支出说明</w:t>
      </w:r>
    </w:p>
    <w:p>
      <w:pPr>
        <w:pStyle w:val="10"/>
        <w:ind w:firstLine="645"/>
        <w:rPr>
          <w:rFonts w:ascii="宋体" w:hAnsi="宋体" w:eastAsia="宋体"/>
          <w:sz w:val="32"/>
          <w:szCs w:val="32"/>
        </w:rPr>
      </w:pPr>
      <w:r>
        <w:rPr>
          <w:rFonts w:hint="eastAsia" w:ascii="宋体" w:hAnsi="宋体" w:eastAsia="宋体"/>
          <w:sz w:val="32"/>
          <w:szCs w:val="32"/>
        </w:rPr>
        <w:t>本部门</w:t>
      </w:r>
      <w:r>
        <w:rPr>
          <w:rFonts w:ascii="宋体" w:hAnsi="宋体" w:eastAsia="宋体"/>
          <w:sz w:val="32"/>
          <w:szCs w:val="32"/>
        </w:rPr>
        <w:t>2021</w:t>
      </w:r>
      <w:r>
        <w:rPr>
          <w:rFonts w:hint="eastAsia" w:ascii="宋体" w:hAnsi="宋体" w:eastAsia="宋体"/>
          <w:sz w:val="32"/>
          <w:szCs w:val="32"/>
        </w:rPr>
        <w:t>年度机关运行经费支出</w:t>
      </w:r>
      <w:r>
        <w:rPr>
          <w:rFonts w:ascii="宋体" w:hAnsi="宋体" w:eastAsia="宋体"/>
          <w:color w:val="000000" w:themeColor="text1"/>
          <w:sz w:val="32"/>
          <w:szCs w:val="32"/>
        </w:rPr>
        <w:t>1652.29</w:t>
      </w:r>
      <w:r>
        <w:rPr>
          <w:rFonts w:hint="eastAsia" w:ascii="宋体" w:hAnsi="宋体" w:eastAsia="宋体"/>
          <w:color w:val="000000" w:themeColor="text1"/>
          <w:sz w:val="32"/>
          <w:szCs w:val="32"/>
        </w:rPr>
        <w:t>万</w:t>
      </w:r>
      <w:r>
        <w:rPr>
          <w:rFonts w:hint="eastAsia" w:ascii="宋体" w:hAnsi="宋体" w:eastAsia="宋体"/>
          <w:sz w:val="32"/>
          <w:szCs w:val="32"/>
        </w:rPr>
        <w:t>元，比上年决算数增加</w:t>
      </w:r>
      <w:r>
        <w:rPr>
          <w:rFonts w:ascii="宋体" w:hAnsi="宋体" w:eastAsia="宋体"/>
          <w:sz w:val="32"/>
          <w:szCs w:val="32"/>
        </w:rPr>
        <w:t>197.03</w:t>
      </w:r>
      <w:r>
        <w:rPr>
          <w:rFonts w:hint="eastAsia" w:ascii="宋体" w:hAnsi="宋体" w:eastAsia="宋体"/>
          <w:sz w:val="32"/>
          <w:szCs w:val="32"/>
        </w:rPr>
        <w:t>万元，增长</w:t>
      </w:r>
      <w:r>
        <w:rPr>
          <w:rFonts w:ascii="宋体" w:hAnsi="宋体" w:eastAsia="宋体"/>
          <w:sz w:val="32"/>
          <w:szCs w:val="32"/>
        </w:rPr>
        <w:t>13.54%</w:t>
      </w:r>
      <w:r>
        <w:rPr>
          <w:rFonts w:hint="eastAsia" w:ascii="宋体" w:hAnsi="宋体" w:eastAsia="宋体"/>
          <w:sz w:val="32"/>
          <w:szCs w:val="32"/>
        </w:rPr>
        <w:t>。主要原因是：本年办案业务工作经费及人员经费收支较上年有所增加。</w:t>
      </w:r>
    </w:p>
    <w:p>
      <w:pPr>
        <w:pStyle w:val="10"/>
        <w:rPr>
          <w:rFonts w:hAnsi="黑体"/>
          <w:b/>
          <w:sz w:val="32"/>
          <w:szCs w:val="32"/>
        </w:rPr>
      </w:pPr>
      <w:r>
        <w:rPr>
          <w:rFonts w:hint="eastAsia" w:hAnsi="黑体"/>
          <w:b/>
          <w:sz w:val="32"/>
          <w:szCs w:val="32"/>
          <w:lang w:eastAsia="zh-CN"/>
        </w:rPr>
        <w:t>十一</w:t>
      </w:r>
      <w:r>
        <w:rPr>
          <w:rFonts w:hint="eastAsia" w:hAnsi="黑体"/>
          <w:b/>
          <w:sz w:val="32"/>
          <w:szCs w:val="32"/>
        </w:rPr>
        <w:t>、一般性支出情况说明</w:t>
      </w:r>
    </w:p>
    <w:p>
      <w:pPr>
        <w:widowControl/>
        <w:shd w:val="clear" w:color="auto" w:fill="FFFFFF"/>
        <w:spacing w:before="225" w:line="600" w:lineRule="exact"/>
        <w:ind w:firstLine="627"/>
        <w:jc w:val="left"/>
        <w:textAlignment w:val="baseline"/>
        <w:rPr>
          <w:rFonts w:hAnsi="黑体"/>
          <w:b/>
          <w:sz w:val="32"/>
          <w:szCs w:val="32"/>
        </w:rPr>
      </w:pPr>
      <w:r>
        <w:rPr>
          <w:rFonts w:ascii="宋体" w:hAnsi="宋体" w:cs="黑体"/>
          <w:color w:val="000000"/>
          <w:kern w:val="0"/>
          <w:sz w:val="32"/>
          <w:szCs w:val="32"/>
        </w:rPr>
        <w:t>2021</w:t>
      </w:r>
      <w:r>
        <w:rPr>
          <w:rFonts w:hint="eastAsia" w:ascii="宋体" w:hAnsi="宋体" w:cs="黑体"/>
          <w:color w:val="000000"/>
          <w:kern w:val="0"/>
          <w:sz w:val="32"/>
          <w:szCs w:val="32"/>
        </w:rPr>
        <w:t>年本部门无会议费开支；未举办节庆、晚会、论坛、赛事等活动；全年开支培训费</w:t>
      </w:r>
      <w:r>
        <w:rPr>
          <w:rFonts w:ascii="宋体" w:hAnsi="宋体" w:cs="黑体"/>
          <w:color w:val="000000"/>
          <w:kern w:val="0"/>
          <w:sz w:val="32"/>
          <w:szCs w:val="32"/>
        </w:rPr>
        <w:t>24.43</w:t>
      </w:r>
      <w:r>
        <w:rPr>
          <w:rFonts w:hint="eastAsia" w:ascii="宋体" w:hAnsi="宋体" w:cs="黑体"/>
          <w:color w:val="000000"/>
          <w:kern w:val="0"/>
          <w:sz w:val="32"/>
          <w:szCs w:val="32"/>
        </w:rPr>
        <w:t>万元，用于开展民警三项达标培训，人数</w:t>
      </w:r>
      <w:r>
        <w:rPr>
          <w:rFonts w:ascii="宋体" w:hAnsi="宋体" w:cs="黑体"/>
          <w:color w:val="000000"/>
          <w:kern w:val="0"/>
          <w:sz w:val="32"/>
          <w:szCs w:val="32"/>
        </w:rPr>
        <w:t>450</w:t>
      </w:r>
      <w:r>
        <w:rPr>
          <w:rFonts w:hint="eastAsia" w:ascii="宋体" w:hAnsi="宋体" w:cs="黑体"/>
          <w:color w:val="000000"/>
          <w:kern w:val="0"/>
          <w:sz w:val="32"/>
          <w:szCs w:val="32"/>
        </w:rPr>
        <w:t>人，内容为</w:t>
      </w:r>
      <w:r>
        <w:rPr>
          <w:rFonts w:ascii="宋体" w:hAnsi="宋体" w:cs="黑体"/>
          <w:color w:val="000000"/>
          <w:kern w:val="0"/>
          <w:sz w:val="32"/>
          <w:szCs w:val="32"/>
        </w:rPr>
        <w:t>2021</w:t>
      </w:r>
      <w:r>
        <w:rPr>
          <w:rFonts w:hint="eastAsia" w:ascii="宋体" w:hAnsi="宋体" w:cs="黑体"/>
          <w:color w:val="000000"/>
          <w:kern w:val="0"/>
          <w:sz w:val="32"/>
          <w:szCs w:val="32"/>
        </w:rPr>
        <w:t>年全警三项达标实战大练兵培训；用于分局巡特警训练培训，人数</w:t>
      </w:r>
      <w:r>
        <w:rPr>
          <w:rFonts w:ascii="宋体" w:hAnsi="宋体" w:cs="黑体"/>
          <w:color w:val="000000"/>
          <w:kern w:val="0"/>
          <w:sz w:val="32"/>
          <w:szCs w:val="32"/>
        </w:rPr>
        <w:t>49</w:t>
      </w:r>
      <w:r>
        <w:rPr>
          <w:rFonts w:hint="eastAsia" w:ascii="宋体" w:hAnsi="宋体" w:cs="黑体"/>
          <w:color w:val="000000"/>
          <w:kern w:val="0"/>
          <w:sz w:val="32"/>
          <w:szCs w:val="32"/>
        </w:rPr>
        <w:t>人，内容为分局巡特警全年专业训练培训；用于分局教育整顿学习培训，人数</w:t>
      </w:r>
      <w:r>
        <w:rPr>
          <w:rFonts w:ascii="宋体" w:hAnsi="宋体" w:cs="黑体"/>
          <w:color w:val="000000"/>
          <w:kern w:val="0"/>
          <w:sz w:val="32"/>
          <w:szCs w:val="32"/>
        </w:rPr>
        <w:t>450</w:t>
      </w:r>
      <w:r>
        <w:rPr>
          <w:rFonts w:hint="eastAsia" w:ascii="宋体" w:hAnsi="宋体" w:cs="黑体"/>
          <w:color w:val="000000"/>
          <w:kern w:val="0"/>
          <w:sz w:val="32"/>
          <w:szCs w:val="32"/>
        </w:rPr>
        <w:t>人，内容为分局民警进行政法系统政治教育整顿培训；用于无人机培训，人数</w:t>
      </w:r>
      <w:r>
        <w:rPr>
          <w:rFonts w:ascii="宋体" w:hAnsi="宋体" w:cs="黑体"/>
          <w:color w:val="000000"/>
          <w:kern w:val="0"/>
          <w:sz w:val="32"/>
          <w:szCs w:val="32"/>
        </w:rPr>
        <w:t>1</w:t>
      </w:r>
      <w:r>
        <w:rPr>
          <w:rFonts w:hint="eastAsia" w:ascii="宋体" w:hAnsi="宋体" w:cs="黑体"/>
          <w:color w:val="000000"/>
          <w:kern w:val="0"/>
          <w:sz w:val="32"/>
          <w:szCs w:val="32"/>
        </w:rPr>
        <w:t>人，内容为无人机理论课程与实践飞行训练培训；用于警犬培训，人数</w:t>
      </w:r>
      <w:r>
        <w:rPr>
          <w:rFonts w:ascii="宋体" w:hAnsi="宋体" w:cs="黑体"/>
          <w:color w:val="000000"/>
          <w:kern w:val="0"/>
          <w:sz w:val="32"/>
          <w:szCs w:val="32"/>
        </w:rPr>
        <w:t>1</w:t>
      </w:r>
      <w:r>
        <w:rPr>
          <w:rFonts w:hint="eastAsia" w:ascii="宋体" w:hAnsi="宋体" w:cs="黑体"/>
          <w:color w:val="000000"/>
          <w:kern w:val="0"/>
          <w:sz w:val="32"/>
          <w:szCs w:val="32"/>
        </w:rPr>
        <w:t>人，内容为追踪、搜捕专业培训等。</w:t>
      </w:r>
    </w:p>
    <w:p>
      <w:pPr>
        <w:pStyle w:val="10"/>
        <w:rPr>
          <w:rFonts w:hAnsi="黑体"/>
          <w:b/>
          <w:sz w:val="32"/>
          <w:szCs w:val="32"/>
        </w:rPr>
      </w:pPr>
      <w:r>
        <w:rPr>
          <w:rFonts w:hint="eastAsia" w:hAnsi="黑体"/>
          <w:b/>
          <w:sz w:val="32"/>
          <w:szCs w:val="32"/>
        </w:rPr>
        <w:t>十</w:t>
      </w:r>
      <w:r>
        <w:rPr>
          <w:rFonts w:hint="eastAsia" w:hAnsi="黑体"/>
          <w:b/>
          <w:sz w:val="32"/>
          <w:szCs w:val="32"/>
          <w:lang w:eastAsia="zh-CN"/>
        </w:rPr>
        <w:t>二</w:t>
      </w:r>
      <w:r>
        <w:rPr>
          <w:rFonts w:hint="eastAsia" w:hAnsi="黑体"/>
          <w:b/>
          <w:sz w:val="32"/>
          <w:szCs w:val="32"/>
        </w:rPr>
        <w:t>、政府采购支出说明</w:t>
      </w:r>
    </w:p>
    <w:p>
      <w:pPr>
        <w:widowControl/>
        <w:shd w:val="clear" w:color="auto" w:fill="FFFFFF"/>
        <w:spacing w:before="225" w:line="600" w:lineRule="exact"/>
        <w:ind w:firstLine="627"/>
        <w:jc w:val="left"/>
        <w:textAlignment w:val="baseline"/>
        <w:rPr>
          <w:rFonts w:ascii="宋体" w:cs="黑体"/>
          <w:color w:val="000000"/>
          <w:kern w:val="0"/>
          <w:sz w:val="32"/>
          <w:szCs w:val="32"/>
        </w:rPr>
      </w:pPr>
      <w:r>
        <w:rPr>
          <w:rFonts w:hint="eastAsia" w:ascii="宋体" w:hAnsi="宋体" w:cs="黑体"/>
          <w:color w:val="000000"/>
          <w:kern w:val="0"/>
          <w:sz w:val="32"/>
          <w:szCs w:val="32"/>
        </w:rPr>
        <w:t>本部门</w:t>
      </w:r>
      <w:r>
        <w:rPr>
          <w:rFonts w:ascii="宋体" w:hAnsi="宋体" w:cs="黑体"/>
          <w:color w:val="000000"/>
          <w:kern w:val="0"/>
          <w:sz w:val="32"/>
          <w:szCs w:val="32"/>
        </w:rPr>
        <w:t>2021</w:t>
      </w:r>
      <w:r>
        <w:rPr>
          <w:rFonts w:hint="eastAsia" w:ascii="宋体" w:hAnsi="宋体" w:cs="黑体"/>
          <w:color w:val="000000"/>
          <w:kern w:val="0"/>
          <w:sz w:val="32"/>
          <w:szCs w:val="32"/>
        </w:rPr>
        <w:t>年度政府采购支出总额</w:t>
      </w:r>
      <w:r>
        <w:rPr>
          <w:rFonts w:ascii="宋体" w:hAnsi="宋体" w:cs="黑体"/>
          <w:color w:val="000000"/>
          <w:kern w:val="0"/>
          <w:sz w:val="32"/>
          <w:szCs w:val="32"/>
        </w:rPr>
        <w:t>115.8</w:t>
      </w:r>
      <w:r>
        <w:rPr>
          <w:rFonts w:hint="eastAsia" w:ascii="宋体" w:hAnsi="宋体" w:cs="黑体"/>
          <w:color w:val="000000"/>
          <w:kern w:val="0"/>
          <w:sz w:val="32"/>
          <w:szCs w:val="32"/>
        </w:rPr>
        <w:t>万元，其中：政府采购货物支出</w:t>
      </w:r>
      <w:r>
        <w:rPr>
          <w:rFonts w:ascii="宋体" w:hAnsi="宋体" w:cs="黑体"/>
          <w:color w:val="000000"/>
          <w:kern w:val="0"/>
          <w:sz w:val="32"/>
          <w:szCs w:val="32"/>
        </w:rPr>
        <w:t>115.8</w:t>
      </w:r>
      <w:r>
        <w:rPr>
          <w:rFonts w:hint="eastAsia" w:ascii="宋体" w:hAnsi="宋体" w:cs="黑体"/>
          <w:color w:val="000000"/>
          <w:kern w:val="0"/>
          <w:sz w:val="32"/>
          <w:szCs w:val="32"/>
        </w:rPr>
        <w:t>万元、政府采购工程支出</w:t>
      </w:r>
      <w:r>
        <w:rPr>
          <w:rFonts w:ascii="宋体" w:cs="黑体"/>
          <w:color w:val="000000"/>
          <w:kern w:val="0"/>
          <w:sz w:val="32"/>
          <w:szCs w:val="32"/>
        </w:rPr>
        <w:t>0</w:t>
      </w:r>
      <w:r>
        <w:rPr>
          <w:rFonts w:hint="eastAsia" w:ascii="宋体" w:hAnsi="宋体" w:cs="黑体"/>
          <w:color w:val="000000"/>
          <w:kern w:val="0"/>
          <w:sz w:val="32"/>
          <w:szCs w:val="32"/>
        </w:rPr>
        <w:t>万元、政府采购服务支出</w:t>
      </w:r>
      <w:r>
        <w:rPr>
          <w:rFonts w:ascii="宋体" w:cs="黑体"/>
          <w:color w:val="000000"/>
          <w:kern w:val="0"/>
          <w:sz w:val="32"/>
          <w:szCs w:val="32"/>
        </w:rPr>
        <w:t>0</w:t>
      </w:r>
      <w:r>
        <w:rPr>
          <w:rFonts w:hint="eastAsia" w:ascii="宋体" w:hAnsi="宋体" w:cs="黑体"/>
          <w:color w:val="000000"/>
          <w:kern w:val="0"/>
          <w:sz w:val="32"/>
          <w:szCs w:val="32"/>
        </w:rPr>
        <w:t>万元。授予中小企业合同金额</w:t>
      </w:r>
      <w:r>
        <w:rPr>
          <w:rFonts w:ascii="宋体" w:hAnsi="宋体" w:cs="黑体"/>
          <w:color w:val="000000"/>
          <w:kern w:val="0"/>
          <w:sz w:val="32"/>
          <w:szCs w:val="32"/>
        </w:rPr>
        <w:t>115.8</w:t>
      </w:r>
      <w:r>
        <w:rPr>
          <w:rFonts w:hint="eastAsia" w:ascii="宋体" w:hAnsi="宋体" w:cs="黑体"/>
          <w:color w:val="000000"/>
          <w:kern w:val="0"/>
          <w:sz w:val="32"/>
          <w:szCs w:val="32"/>
        </w:rPr>
        <w:t>万元，占政府采购支出总额的</w:t>
      </w:r>
      <w:r>
        <w:rPr>
          <w:rFonts w:ascii="宋体" w:hAnsi="宋体" w:cs="黑体"/>
          <w:color w:val="000000"/>
          <w:kern w:val="0"/>
          <w:sz w:val="32"/>
          <w:szCs w:val="32"/>
        </w:rPr>
        <w:t>100%</w:t>
      </w:r>
      <w:r>
        <w:rPr>
          <w:rFonts w:hint="eastAsia" w:ascii="宋体" w:hAnsi="宋体" w:cs="黑体"/>
          <w:color w:val="000000"/>
          <w:kern w:val="0"/>
          <w:sz w:val="32"/>
          <w:szCs w:val="32"/>
        </w:rPr>
        <w:t>，其中：授予小微企业合同金额</w:t>
      </w:r>
      <w:r>
        <w:rPr>
          <w:rFonts w:ascii="宋体" w:hAnsi="宋体" w:cs="黑体"/>
          <w:color w:val="000000"/>
          <w:kern w:val="0"/>
          <w:sz w:val="32"/>
          <w:szCs w:val="32"/>
        </w:rPr>
        <w:t>115.8</w:t>
      </w:r>
      <w:r>
        <w:rPr>
          <w:rFonts w:hint="eastAsia" w:ascii="宋体" w:hAnsi="宋体" w:cs="黑体"/>
          <w:color w:val="000000"/>
          <w:kern w:val="0"/>
          <w:sz w:val="32"/>
          <w:szCs w:val="32"/>
        </w:rPr>
        <w:t>万元，占政府采购支出总额的</w:t>
      </w:r>
      <w:r>
        <w:rPr>
          <w:rFonts w:ascii="宋体" w:hAnsi="宋体" w:cs="黑体"/>
          <w:color w:val="000000"/>
          <w:kern w:val="0"/>
          <w:sz w:val="32"/>
          <w:szCs w:val="32"/>
        </w:rPr>
        <w:t>100%</w:t>
      </w:r>
      <w:r>
        <w:rPr>
          <w:rFonts w:hint="eastAsia" w:ascii="宋体" w:hAnsi="宋体" w:cs="黑体"/>
          <w:color w:val="000000"/>
          <w:kern w:val="0"/>
          <w:sz w:val="32"/>
          <w:szCs w:val="32"/>
        </w:rPr>
        <w:t>。</w:t>
      </w:r>
    </w:p>
    <w:p>
      <w:pPr>
        <w:pStyle w:val="10"/>
        <w:rPr>
          <w:rFonts w:hAnsi="黑体"/>
          <w:b/>
          <w:sz w:val="32"/>
          <w:szCs w:val="32"/>
        </w:rPr>
      </w:pPr>
      <w:r>
        <w:rPr>
          <w:rFonts w:hint="eastAsia" w:hAnsi="黑体"/>
          <w:b/>
          <w:sz w:val="32"/>
          <w:szCs w:val="32"/>
        </w:rPr>
        <w:t>十</w:t>
      </w:r>
      <w:r>
        <w:rPr>
          <w:rFonts w:hint="eastAsia" w:hAnsi="黑体"/>
          <w:b/>
          <w:sz w:val="32"/>
          <w:szCs w:val="32"/>
          <w:lang w:eastAsia="zh-CN"/>
        </w:rPr>
        <w:t>三</w:t>
      </w:r>
      <w:r>
        <w:rPr>
          <w:rFonts w:hint="eastAsia" w:hAnsi="黑体"/>
          <w:b/>
          <w:sz w:val="32"/>
          <w:szCs w:val="32"/>
        </w:rPr>
        <w:t>、国有资产占用情况说明</w:t>
      </w:r>
    </w:p>
    <w:p>
      <w:pPr>
        <w:widowControl/>
        <w:shd w:val="clear" w:color="auto" w:fill="FFFFFF"/>
        <w:spacing w:before="225" w:line="600" w:lineRule="exact"/>
        <w:ind w:firstLine="627"/>
        <w:jc w:val="left"/>
        <w:textAlignment w:val="baseline"/>
        <w:rPr>
          <w:rFonts w:ascii="宋体" w:cs="黑体"/>
          <w:color w:val="000000"/>
          <w:kern w:val="0"/>
          <w:sz w:val="32"/>
          <w:szCs w:val="32"/>
        </w:rPr>
      </w:pPr>
      <w:r>
        <w:rPr>
          <w:rFonts w:hint="eastAsia" w:ascii="宋体" w:hAnsi="宋体" w:cs="黑体"/>
          <w:color w:val="000000"/>
          <w:kern w:val="0"/>
          <w:sz w:val="32"/>
          <w:szCs w:val="32"/>
        </w:rPr>
        <w:t>截至</w:t>
      </w:r>
      <w:r>
        <w:rPr>
          <w:rFonts w:ascii="宋体" w:hAnsi="宋体" w:cs="黑体"/>
          <w:color w:val="000000"/>
          <w:kern w:val="0"/>
          <w:sz w:val="32"/>
          <w:szCs w:val="32"/>
        </w:rPr>
        <w:t>2021</w:t>
      </w:r>
      <w:r>
        <w:rPr>
          <w:rFonts w:hint="eastAsia" w:ascii="宋体" w:hAnsi="宋体" w:cs="黑体"/>
          <w:color w:val="000000"/>
          <w:kern w:val="0"/>
          <w:sz w:val="32"/>
          <w:szCs w:val="32"/>
        </w:rPr>
        <w:t>年</w:t>
      </w:r>
      <w:r>
        <w:rPr>
          <w:rFonts w:ascii="宋体" w:hAnsi="宋体" w:cs="黑体"/>
          <w:color w:val="000000"/>
          <w:kern w:val="0"/>
          <w:sz w:val="32"/>
          <w:szCs w:val="32"/>
        </w:rPr>
        <w:t>12</w:t>
      </w:r>
      <w:r>
        <w:rPr>
          <w:rFonts w:hint="eastAsia" w:ascii="宋体" w:hAnsi="宋体" w:cs="黑体"/>
          <w:color w:val="000000"/>
          <w:kern w:val="0"/>
          <w:sz w:val="32"/>
          <w:szCs w:val="32"/>
        </w:rPr>
        <w:t>月</w:t>
      </w:r>
      <w:r>
        <w:rPr>
          <w:rFonts w:ascii="宋体" w:hAnsi="宋体" w:cs="黑体"/>
          <w:color w:val="000000"/>
          <w:kern w:val="0"/>
          <w:sz w:val="32"/>
          <w:szCs w:val="32"/>
        </w:rPr>
        <w:t>31</w:t>
      </w:r>
      <w:r>
        <w:rPr>
          <w:rFonts w:hint="eastAsia" w:ascii="宋体" w:hAnsi="宋体" w:cs="黑体"/>
          <w:color w:val="000000"/>
          <w:kern w:val="0"/>
          <w:sz w:val="32"/>
          <w:szCs w:val="32"/>
        </w:rPr>
        <w:t>日，本单位共有车辆</w:t>
      </w:r>
      <w:r>
        <w:rPr>
          <w:rFonts w:ascii="宋体" w:hAnsi="宋体" w:cs="黑体"/>
          <w:color w:val="000000"/>
          <w:kern w:val="0"/>
          <w:sz w:val="32"/>
          <w:szCs w:val="32"/>
        </w:rPr>
        <w:t>61</w:t>
      </w:r>
      <w:r>
        <w:rPr>
          <w:rFonts w:hint="eastAsia" w:ascii="宋体" w:hAnsi="宋体" w:cs="黑体"/>
          <w:color w:val="000000"/>
          <w:kern w:val="0"/>
          <w:sz w:val="32"/>
          <w:szCs w:val="32"/>
        </w:rPr>
        <w:t>辆，其中，机要通信用车</w:t>
      </w:r>
      <w:r>
        <w:rPr>
          <w:rFonts w:ascii="宋体" w:hAnsi="宋体" w:cs="黑体"/>
          <w:color w:val="000000"/>
          <w:kern w:val="0"/>
          <w:sz w:val="32"/>
          <w:szCs w:val="32"/>
        </w:rPr>
        <w:t>1</w:t>
      </w:r>
      <w:r>
        <w:rPr>
          <w:rFonts w:hint="eastAsia" w:ascii="宋体" w:hAnsi="宋体" w:cs="黑体"/>
          <w:color w:val="000000"/>
          <w:kern w:val="0"/>
          <w:sz w:val="32"/>
          <w:szCs w:val="32"/>
        </w:rPr>
        <w:t>辆、执法执勤用车</w:t>
      </w:r>
      <w:r>
        <w:rPr>
          <w:rFonts w:ascii="宋体" w:hAnsi="宋体" w:cs="黑体"/>
          <w:color w:val="000000"/>
          <w:kern w:val="0"/>
          <w:sz w:val="32"/>
          <w:szCs w:val="32"/>
        </w:rPr>
        <w:t>60</w:t>
      </w:r>
      <w:r>
        <w:rPr>
          <w:rFonts w:hint="eastAsia" w:ascii="宋体" w:hAnsi="宋体" w:cs="黑体"/>
          <w:color w:val="000000"/>
          <w:kern w:val="0"/>
          <w:sz w:val="32"/>
          <w:szCs w:val="32"/>
        </w:rPr>
        <w:t>辆；单位价值</w:t>
      </w:r>
      <w:r>
        <w:rPr>
          <w:rFonts w:ascii="宋体" w:hAnsi="宋体" w:cs="黑体"/>
          <w:color w:val="000000"/>
          <w:kern w:val="0"/>
          <w:sz w:val="32"/>
          <w:szCs w:val="32"/>
        </w:rPr>
        <w:t>50</w:t>
      </w:r>
      <w:r>
        <w:rPr>
          <w:rFonts w:hint="eastAsia" w:ascii="宋体" w:hAnsi="宋体" w:cs="黑体"/>
          <w:color w:val="000000"/>
          <w:kern w:val="0"/>
          <w:sz w:val="32"/>
          <w:szCs w:val="32"/>
        </w:rPr>
        <w:t>万元以上通用设备</w:t>
      </w:r>
      <w:r>
        <w:rPr>
          <w:rFonts w:ascii="宋体" w:cs="黑体"/>
          <w:color w:val="000000"/>
          <w:kern w:val="0"/>
          <w:sz w:val="32"/>
          <w:szCs w:val="32"/>
        </w:rPr>
        <w:t>0</w:t>
      </w:r>
      <w:r>
        <w:rPr>
          <w:rFonts w:hint="eastAsia" w:ascii="宋体" w:hAnsi="宋体" w:cs="黑体"/>
          <w:color w:val="000000"/>
          <w:kern w:val="0"/>
          <w:sz w:val="32"/>
          <w:szCs w:val="32"/>
        </w:rPr>
        <w:t>台（套）；单位价值</w:t>
      </w:r>
      <w:r>
        <w:rPr>
          <w:rFonts w:ascii="宋体" w:hAnsi="宋体" w:cs="黑体"/>
          <w:color w:val="000000"/>
          <w:kern w:val="0"/>
          <w:sz w:val="32"/>
          <w:szCs w:val="32"/>
        </w:rPr>
        <w:t>100</w:t>
      </w:r>
      <w:r>
        <w:rPr>
          <w:rFonts w:hint="eastAsia" w:ascii="宋体" w:hAnsi="宋体" w:cs="黑体"/>
          <w:color w:val="000000"/>
          <w:kern w:val="0"/>
          <w:sz w:val="32"/>
          <w:szCs w:val="32"/>
        </w:rPr>
        <w:t>万元以上专用设备</w:t>
      </w:r>
      <w:r>
        <w:rPr>
          <w:rFonts w:ascii="宋体" w:cs="黑体"/>
          <w:color w:val="000000"/>
          <w:kern w:val="0"/>
          <w:sz w:val="32"/>
          <w:szCs w:val="32"/>
        </w:rPr>
        <w:t>0</w:t>
      </w:r>
      <w:r>
        <w:rPr>
          <w:rFonts w:hint="eastAsia" w:ascii="宋体" w:hAnsi="宋体" w:cs="黑体"/>
          <w:color w:val="000000"/>
          <w:kern w:val="0"/>
          <w:sz w:val="32"/>
          <w:szCs w:val="32"/>
        </w:rPr>
        <w:t>台（套）。</w:t>
      </w:r>
    </w:p>
    <w:p>
      <w:pPr>
        <w:pStyle w:val="10"/>
        <w:rPr>
          <w:rFonts w:hAnsi="黑体"/>
          <w:b/>
          <w:sz w:val="32"/>
          <w:szCs w:val="32"/>
        </w:rPr>
      </w:pPr>
      <w:r>
        <w:rPr>
          <w:rFonts w:hint="eastAsia" w:hAnsi="黑体"/>
          <w:b/>
          <w:sz w:val="32"/>
          <w:szCs w:val="32"/>
        </w:rPr>
        <w:t>十</w:t>
      </w:r>
      <w:r>
        <w:rPr>
          <w:rFonts w:hint="eastAsia" w:hAnsi="黑体"/>
          <w:b/>
          <w:sz w:val="32"/>
          <w:szCs w:val="32"/>
          <w:lang w:eastAsia="zh-CN"/>
        </w:rPr>
        <w:t>四</w:t>
      </w:r>
      <w:r>
        <w:rPr>
          <w:rFonts w:hint="eastAsia" w:hAnsi="黑体"/>
          <w:b/>
          <w:sz w:val="32"/>
          <w:szCs w:val="32"/>
        </w:rPr>
        <w:t>、</w:t>
      </w:r>
      <w:r>
        <w:rPr>
          <w:rFonts w:hint="eastAsia" w:hAnsi="黑体"/>
          <w:b/>
          <w:sz w:val="32"/>
          <w:szCs w:val="32"/>
          <w:lang w:eastAsia="zh-CN"/>
        </w:rPr>
        <w:t>关于</w:t>
      </w:r>
      <w:r>
        <w:rPr>
          <w:rFonts w:hAnsi="黑体"/>
          <w:b/>
          <w:sz w:val="32"/>
          <w:szCs w:val="32"/>
        </w:rPr>
        <w:t>2021</w:t>
      </w:r>
      <w:r>
        <w:rPr>
          <w:rFonts w:hint="eastAsia" w:hAnsi="黑体"/>
          <w:b/>
          <w:sz w:val="32"/>
          <w:szCs w:val="32"/>
        </w:rPr>
        <w:t>年度预算绩效情况</w:t>
      </w:r>
      <w:r>
        <w:rPr>
          <w:rFonts w:hint="eastAsia" w:hAnsi="黑体"/>
          <w:b/>
          <w:sz w:val="32"/>
          <w:szCs w:val="32"/>
          <w:lang w:eastAsia="zh-CN"/>
        </w:rPr>
        <w:t>的</w:t>
      </w:r>
      <w:r>
        <w:rPr>
          <w:rFonts w:hint="eastAsia" w:hAnsi="黑体"/>
          <w:b/>
          <w:sz w:val="32"/>
          <w:szCs w:val="32"/>
        </w:rPr>
        <w:t>说明</w:t>
      </w:r>
    </w:p>
    <w:p>
      <w:pPr>
        <w:widowControl/>
        <w:shd w:val="clear" w:color="auto" w:fill="FFFFFF"/>
        <w:spacing w:before="225" w:line="600" w:lineRule="exact"/>
        <w:ind w:firstLine="627"/>
        <w:jc w:val="left"/>
        <w:textAlignment w:val="baseline"/>
        <w:rPr>
          <w:rFonts w:hint="eastAsia" w:ascii="宋体" w:hAnsi="宋体" w:eastAsia="宋体" w:cs="黑体"/>
          <w:color w:val="000000"/>
          <w:kern w:val="0"/>
          <w:sz w:val="32"/>
          <w:szCs w:val="32"/>
          <w:lang w:eastAsia="zh-CN"/>
        </w:rPr>
      </w:pPr>
      <w:r>
        <w:rPr>
          <w:rFonts w:hint="eastAsia" w:ascii="宋体" w:hAnsi="宋体" w:cs="黑体"/>
          <w:color w:val="000000"/>
          <w:kern w:val="0"/>
          <w:sz w:val="32"/>
          <w:szCs w:val="32"/>
        </w:rPr>
        <w:t>分局根据《怀化市财政局关于开展</w:t>
      </w:r>
      <w:r>
        <w:rPr>
          <w:rFonts w:ascii="宋体" w:hAnsi="宋体" w:cs="黑体"/>
          <w:color w:val="000000"/>
          <w:kern w:val="0"/>
          <w:sz w:val="32"/>
          <w:szCs w:val="32"/>
        </w:rPr>
        <w:t>2021</w:t>
      </w:r>
      <w:r>
        <w:rPr>
          <w:rFonts w:hint="eastAsia" w:ascii="宋体" w:hAnsi="宋体" w:cs="黑体"/>
          <w:color w:val="000000"/>
          <w:kern w:val="0"/>
          <w:sz w:val="32"/>
          <w:szCs w:val="32"/>
        </w:rPr>
        <w:t>年度市级财政资金绩效自评工作的通知》的文件要求，积极组织对</w:t>
      </w:r>
      <w:r>
        <w:rPr>
          <w:rFonts w:ascii="宋体" w:hAnsi="宋体" w:cs="黑体"/>
          <w:color w:val="000000"/>
          <w:kern w:val="0"/>
          <w:sz w:val="32"/>
          <w:szCs w:val="32"/>
        </w:rPr>
        <w:t>2021</w:t>
      </w:r>
      <w:r>
        <w:rPr>
          <w:rFonts w:hint="eastAsia" w:ascii="宋体" w:hAnsi="宋体" w:cs="黑体"/>
          <w:color w:val="000000"/>
          <w:kern w:val="0"/>
          <w:sz w:val="32"/>
          <w:szCs w:val="32"/>
        </w:rPr>
        <w:t>年度本单位支出进行了整体及专项绩效自评，并完成绩效评价报告。通过参考指标，分局整体资金绩效评价评分为</w:t>
      </w:r>
      <w:r>
        <w:rPr>
          <w:rFonts w:ascii="宋体" w:hAnsi="宋体" w:cs="黑体"/>
          <w:color w:val="000000"/>
          <w:kern w:val="0"/>
          <w:sz w:val="32"/>
          <w:szCs w:val="32"/>
        </w:rPr>
        <w:t>91</w:t>
      </w:r>
      <w:r>
        <w:rPr>
          <w:rFonts w:hint="eastAsia" w:ascii="宋体" w:hAnsi="宋体" w:cs="黑体"/>
          <w:color w:val="000000"/>
          <w:kern w:val="0"/>
          <w:sz w:val="32"/>
          <w:szCs w:val="32"/>
        </w:rPr>
        <w:t>分，中央转移办案业务专项资金绩效评价评分为</w:t>
      </w:r>
      <w:r>
        <w:rPr>
          <w:rFonts w:ascii="宋体" w:hAnsi="宋体" w:cs="黑体"/>
          <w:color w:val="000000"/>
          <w:kern w:val="0"/>
          <w:sz w:val="32"/>
          <w:szCs w:val="32"/>
        </w:rPr>
        <w:t>100</w:t>
      </w:r>
      <w:r>
        <w:rPr>
          <w:rFonts w:hint="eastAsia" w:ascii="宋体" w:hAnsi="宋体" w:cs="黑体"/>
          <w:color w:val="000000"/>
          <w:kern w:val="0"/>
          <w:sz w:val="32"/>
          <w:szCs w:val="32"/>
        </w:rPr>
        <w:t>分，中央转移装备专项资金绩效评价评分为</w:t>
      </w:r>
      <w:r>
        <w:rPr>
          <w:rFonts w:ascii="宋体" w:hAnsi="宋体" w:cs="黑体"/>
          <w:color w:val="000000"/>
          <w:kern w:val="0"/>
          <w:sz w:val="32"/>
          <w:szCs w:val="32"/>
        </w:rPr>
        <w:t>100</w:t>
      </w:r>
      <w:r>
        <w:rPr>
          <w:rFonts w:hint="eastAsia" w:ascii="宋体" w:hAnsi="宋体" w:cs="黑体"/>
          <w:color w:val="000000"/>
          <w:kern w:val="0"/>
          <w:sz w:val="32"/>
          <w:szCs w:val="32"/>
        </w:rPr>
        <w:t>分。</w:t>
      </w:r>
      <w:r>
        <w:rPr>
          <w:rFonts w:hint="eastAsia" w:ascii="宋体" w:hAnsi="宋体" w:cs="黑体"/>
          <w:color w:val="000000"/>
          <w:kern w:val="0"/>
          <w:sz w:val="32"/>
          <w:szCs w:val="32"/>
          <w:lang w:eastAsia="zh-CN"/>
        </w:rPr>
        <w:t>具体绩效评价报告见附表。</w:t>
      </w:r>
    </w:p>
    <w:p>
      <w:pPr>
        <w:pStyle w:val="10"/>
        <w:jc w:val="center"/>
        <w:rPr>
          <w:sz w:val="72"/>
          <w:szCs w:val="72"/>
        </w:rPr>
      </w:pPr>
    </w:p>
    <w:p>
      <w:pPr>
        <w:pStyle w:val="10"/>
        <w:rPr>
          <w:sz w:val="72"/>
          <w:szCs w:val="72"/>
        </w:rPr>
      </w:pPr>
    </w:p>
    <w:p>
      <w:pPr>
        <w:pStyle w:val="10"/>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r>
        <w:rPr>
          <w:rFonts w:hint="eastAsia"/>
          <w:sz w:val="72"/>
          <w:szCs w:val="72"/>
        </w:rPr>
        <w:t>第四部分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名词解释</w:t>
      </w:r>
    </w:p>
    <w:p>
      <w:pPr>
        <w:widowControl/>
        <w:jc w:val="left"/>
        <w:rPr>
          <w:rFonts w:ascii="黑体" w:eastAsia="黑体" w:cs="黑体"/>
          <w:color w:val="000000"/>
          <w:kern w:val="0"/>
          <w:sz w:val="70"/>
          <w:szCs w:val="70"/>
        </w:rPr>
      </w:pPr>
    </w:p>
    <w:p>
      <w:pPr>
        <w:widowControl/>
        <w:shd w:val="clear" w:color="auto" w:fill="FFFFFF"/>
        <w:spacing w:before="225" w:line="600" w:lineRule="exact"/>
        <w:ind w:firstLine="640"/>
        <w:jc w:val="left"/>
        <w:textAlignment w:val="baseline"/>
        <w:rPr>
          <w:rFonts w:ascii="仿宋" w:hAnsi="仿宋" w:eastAsia="仿宋" w:cs="仿宋"/>
          <w:color w:val="505050"/>
          <w:sz w:val="30"/>
          <w:szCs w:val="30"/>
        </w:rPr>
      </w:pPr>
      <w:r>
        <w:rPr>
          <w:rFonts w:hint="eastAsia" w:ascii="仿宋" w:hAnsi="仿宋" w:eastAsia="仿宋" w:cs="仿宋"/>
          <w:b/>
          <w:bCs/>
          <w:color w:val="000000"/>
          <w:kern w:val="0"/>
          <w:sz w:val="30"/>
          <w:szCs w:val="30"/>
          <w:shd w:val="clear" w:color="auto" w:fill="FFFFFF"/>
        </w:rPr>
        <w:t>一、机关运行经费：</w:t>
      </w:r>
      <w:r>
        <w:rPr>
          <w:rFonts w:hint="eastAsia" w:ascii="仿宋" w:hAnsi="仿宋" w:eastAsia="仿宋" w:cs="仿宋"/>
          <w:color w:val="000000"/>
          <w:kern w:val="0"/>
          <w:sz w:val="30"/>
          <w:szCs w:val="30"/>
          <w:shd w:val="clear" w:color="auto" w:fill="FFFFFF"/>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pPr>
        <w:widowControl/>
        <w:shd w:val="clear" w:color="auto" w:fill="FFFFFF"/>
        <w:spacing w:before="225" w:line="600" w:lineRule="exact"/>
        <w:ind w:firstLine="640"/>
        <w:jc w:val="left"/>
        <w:textAlignment w:val="baseline"/>
        <w:rPr>
          <w:rFonts w:ascii="仿宋" w:hAnsi="仿宋" w:eastAsia="仿宋" w:cs="仿宋"/>
          <w:color w:val="000000"/>
          <w:kern w:val="0"/>
          <w:sz w:val="30"/>
          <w:szCs w:val="30"/>
          <w:shd w:val="clear" w:color="auto" w:fill="FFFFFF"/>
        </w:rPr>
      </w:pPr>
      <w:r>
        <w:rPr>
          <w:rFonts w:hint="eastAsia" w:ascii="仿宋" w:hAnsi="仿宋" w:eastAsia="仿宋" w:cs="仿宋"/>
          <w:b/>
          <w:bCs/>
          <w:color w:val="000000"/>
          <w:kern w:val="0"/>
          <w:sz w:val="30"/>
          <w:szCs w:val="30"/>
          <w:shd w:val="clear" w:color="auto" w:fill="FFFFFF"/>
        </w:rPr>
        <w:t>二、“三公”经费：</w:t>
      </w:r>
      <w:r>
        <w:rPr>
          <w:rFonts w:hint="eastAsia" w:ascii="仿宋" w:hAnsi="仿宋" w:eastAsia="仿宋" w:cs="仿宋"/>
          <w:color w:val="000000"/>
          <w:kern w:val="0"/>
          <w:sz w:val="30"/>
          <w:szCs w:val="30"/>
          <w:shd w:val="clear" w:color="auto" w:fill="FFFFFF"/>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p>
    <w:p>
      <w:pPr>
        <w:pStyle w:val="10"/>
        <w:jc w:val="center"/>
        <w:rPr>
          <w:sz w:val="72"/>
          <w:szCs w:val="72"/>
        </w:rPr>
      </w:pPr>
      <w:r>
        <w:rPr>
          <w:rFonts w:hint="eastAsia"/>
          <w:sz w:val="72"/>
          <w:szCs w:val="72"/>
        </w:rPr>
        <w:t>第五部分</w:t>
      </w:r>
    </w:p>
    <w:p>
      <w:pPr>
        <w:jc w:val="center"/>
        <w:rPr>
          <w:rFonts w:ascii="黑体" w:eastAsia="黑体" w:cs="黑体"/>
          <w:color w:val="000000"/>
          <w:kern w:val="0"/>
          <w:sz w:val="70"/>
          <w:szCs w:val="70"/>
        </w:rPr>
      </w:pPr>
    </w:p>
    <w:p>
      <w:pPr>
        <w:jc w:val="center"/>
        <w:rPr>
          <w:rFonts w:ascii="黑体" w:eastAsia="黑体" w:cs="黑体"/>
          <w:color w:val="000000"/>
          <w:kern w:val="0"/>
          <w:sz w:val="70"/>
          <w:szCs w:val="70"/>
        </w:rPr>
      </w:pPr>
      <w:r>
        <w:rPr>
          <w:rFonts w:hint="eastAsia" w:ascii="黑体" w:eastAsia="黑体" w:cs="黑体"/>
          <w:color w:val="000000"/>
          <w:kern w:val="0"/>
          <w:sz w:val="70"/>
          <w:szCs w:val="70"/>
        </w:rPr>
        <w:t>附件</w:t>
      </w:r>
    </w:p>
    <w:p>
      <w:pPr>
        <w:widowControl/>
        <w:jc w:val="left"/>
        <w:rPr>
          <w:rFonts w:ascii="黑体" w:eastAsia="黑体" w:cs="黑体"/>
          <w:color w:val="000000"/>
          <w:kern w:val="0"/>
          <w:sz w:val="70"/>
          <w:szCs w:val="70"/>
        </w:rPr>
      </w:pPr>
    </w:p>
    <w:p>
      <w:pPr>
        <w:jc w:val="center"/>
        <w:rPr>
          <w:kern w:val="0"/>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OTg2OTkxNmU3YzZhYjA4N2ZmYmQ2N2M5NmQxODUwNTkifQ=="/>
  </w:docVars>
  <w:rsids>
    <w:rsidRoot w:val="004506F9"/>
    <w:rsid w:val="00015EEB"/>
    <w:rsid w:val="0002229B"/>
    <w:rsid w:val="000273BD"/>
    <w:rsid w:val="0003576F"/>
    <w:rsid w:val="00041239"/>
    <w:rsid w:val="000415B7"/>
    <w:rsid w:val="00041E3F"/>
    <w:rsid w:val="00055DAA"/>
    <w:rsid w:val="00061F7B"/>
    <w:rsid w:val="000648F5"/>
    <w:rsid w:val="000658A3"/>
    <w:rsid w:val="00066B97"/>
    <w:rsid w:val="00074155"/>
    <w:rsid w:val="000871DE"/>
    <w:rsid w:val="00087376"/>
    <w:rsid w:val="000873EF"/>
    <w:rsid w:val="000A3F69"/>
    <w:rsid w:val="000D2D23"/>
    <w:rsid w:val="000D766C"/>
    <w:rsid w:val="000F7669"/>
    <w:rsid w:val="00103957"/>
    <w:rsid w:val="00124A1F"/>
    <w:rsid w:val="00150699"/>
    <w:rsid w:val="00152C6D"/>
    <w:rsid w:val="00162D39"/>
    <w:rsid w:val="001678BD"/>
    <w:rsid w:val="00182373"/>
    <w:rsid w:val="001A67DB"/>
    <w:rsid w:val="001C3C29"/>
    <w:rsid w:val="001D51E5"/>
    <w:rsid w:val="001E080D"/>
    <w:rsid w:val="001E53D0"/>
    <w:rsid w:val="001F0C3B"/>
    <w:rsid w:val="00202C14"/>
    <w:rsid w:val="00202C82"/>
    <w:rsid w:val="00214427"/>
    <w:rsid w:val="00226CB7"/>
    <w:rsid w:val="00244B6F"/>
    <w:rsid w:val="002632DB"/>
    <w:rsid w:val="00264552"/>
    <w:rsid w:val="00264EF9"/>
    <w:rsid w:val="00265724"/>
    <w:rsid w:val="0027426B"/>
    <w:rsid w:val="00286957"/>
    <w:rsid w:val="002B262A"/>
    <w:rsid w:val="002E0A30"/>
    <w:rsid w:val="003015E3"/>
    <w:rsid w:val="00306086"/>
    <w:rsid w:val="003130C4"/>
    <w:rsid w:val="00314608"/>
    <w:rsid w:val="00316C4B"/>
    <w:rsid w:val="0032192B"/>
    <w:rsid w:val="003479BD"/>
    <w:rsid w:val="0037197D"/>
    <w:rsid w:val="003768D5"/>
    <w:rsid w:val="003B25CF"/>
    <w:rsid w:val="003C4197"/>
    <w:rsid w:val="003C47E6"/>
    <w:rsid w:val="003C4FC2"/>
    <w:rsid w:val="003D4D3C"/>
    <w:rsid w:val="003E2331"/>
    <w:rsid w:val="004164CC"/>
    <w:rsid w:val="00416E61"/>
    <w:rsid w:val="0042790C"/>
    <w:rsid w:val="004506F9"/>
    <w:rsid w:val="00453B8E"/>
    <w:rsid w:val="004717A2"/>
    <w:rsid w:val="00473DF3"/>
    <w:rsid w:val="00487911"/>
    <w:rsid w:val="00491741"/>
    <w:rsid w:val="004A24CC"/>
    <w:rsid w:val="004B0CEE"/>
    <w:rsid w:val="00500E5F"/>
    <w:rsid w:val="005122EF"/>
    <w:rsid w:val="0051441A"/>
    <w:rsid w:val="00515702"/>
    <w:rsid w:val="00517C33"/>
    <w:rsid w:val="00517D5F"/>
    <w:rsid w:val="00521AF2"/>
    <w:rsid w:val="00523644"/>
    <w:rsid w:val="00535A3D"/>
    <w:rsid w:val="0054069E"/>
    <w:rsid w:val="00544866"/>
    <w:rsid w:val="005767CC"/>
    <w:rsid w:val="00590D9F"/>
    <w:rsid w:val="00595D26"/>
    <w:rsid w:val="005A74E6"/>
    <w:rsid w:val="005B404E"/>
    <w:rsid w:val="005C1086"/>
    <w:rsid w:val="005D4D55"/>
    <w:rsid w:val="005E2CFB"/>
    <w:rsid w:val="005F2103"/>
    <w:rsid w:val="005F3D1C"/>
    <w:rsid w:val="00610BFB"/>
    <w:rsid w:val="006145F2"/>
    <w:rsid w:val="0061738D"/>
    <w:rsid w:val="0062378F"/>
    <w:rsid w:val="00641842"/>
    <w:rsid w:val="0064609E"/>
    <w:rsid w:val="00651EEC"/>
    <w:rsid w:val="00654DAC"/>
    <w:rsid w:val="00686673"/>
    <w:rsid w:val="0068694D"/>
    <w:rsid w:val="00691E8C"/>
    <w:rsid w:val="006A22C4"/>
    <w:rsid w:val="006A348B"/>
    <w:rsid w:val="006A351B"/>
    <w:rsid w:val="006B0422"/>
    <w:rsid w:val="006C1B53"/>
    <w:rsid w:val="006C4510"/>
    <w:rsid w:val="006C5EC2"/>
    <w:rsid w:val="006D7730"/>
    <w:rsid w:val="006E5284"/>
    <w:rsid w:val="006F3EB5"/>
    <w:rsid w:val="00702E34"/>
    <w:rsid w:val="00704395"/>
    <w:rsid w:val="00710FE7"/>
    <w:rsid w:val="00717621"/>
    <w:rsid w:val="00720FF1"/>
    <w:rsid w:val="00727A53"/>
    <w:rsid w:val="00737C2E"/>
    <w:rsid w:val="00787B42"/>
    <w:rsid w:val="007975E1"/>
    <w:rsid w:val="007C4539"/>
    <w:rsid w:val="007E501D"/>
    <w:rsid w:val="007F3657"/>
    <w:rsid w:val="007F5C06"/>
    <w:rsid w:val="00812ED5"/>
    <w:rsid w:val="008277D9"/>
    <w:rsid w:val="0083118F"/>
    <w:rsid w:val="0084478C"/>
    <w:rsid w:val="0086638C"/>
    <w:rsid w:val="00896297"/>
    <w:rsid w:val="008A3E8D"/>
    <w:rsid w:val="008E5619"/>
    <w:rsid w:val="008F1D80"/>
    <w:rsid w:val="008F6F28"/>
    <w:rsid w:val="009237C4"/>
    <w:rsid w:val="00944C48"/>
    <w:rsid w:val="00950252"/>
    <w:rsid w:val="00967F5D"/>
    <w:rsid w:val="009A0F95"/>
    <w:rsid w:val="009B3ADF"/>
    <w:rsid w:val="009C3B52"/>
    <w:rsid w:val="009E6817"/>
    <w:rsid w:val="009E6E9A"/>
    <w:rsid w:val="009F7F68"/>
    <w:rsid w:val="00A01D2B"/>
    <w:rsid w:val="00A02C45"/>
    <w:rsid w:val="00A11575"/>
    <w:rsid w:val="00A16D70"/>
    <w:rsid w:val="00A42218"/>
    <w:rsid w:val="00A70249"/>
    <w:rsid w:val="00A70B02"/>
    <w:rsid w:val="00A71D9F"/>
    <w:rsid w:val="00A7741D"/>
    <w:rsid w:val="00A92E9F"/>
    <w:rsid w:val="00AD384E"/>
    <w:rsid w:val="00AE6020"/>
    <w:rsid w:val="00B00C41"/>
    <w:rsid w:val="00B2026C"/>
    <w:rsid w:val="00B33BEA"/>
    <w:rsid w:val="00B57C9F"/>
    <w:rsid w:val="00B63572"/>
    <w:rsid w:val="00B75B6D"/>
    <w:rsid w:val="00B836AD"/>
    <w:rsid w:val="00B845B3"/>
    <w:rsid w:val="00B85D8B"/>
    <w:rsid w:val="00BB4A40"/>
    <w:rsid w:val="00BD6C3E"/>
    <w:rsid w:val="00BE3674"/>
    <w:rsid w:val="00C10681"/>
    <w:rsid w:val="00C16055"/>
    <w:rsid w:val="00C3049A"/>
    <w:rsid w:val="00C31B1E"/>
    <w:rsid w:val="00C35E73"/>
    <w:rsid w:val="00C77645"/>
    <w:rsid w:val="00C97D4C"/>
    <w:rsid w:val="00CA48D1"/>
    <w:rsid w:val="00CE04C3"/>
    <w:rsid w:val="00CE76A0"/>
    <w:rsid w:val="00D148C6"/>
    <w:rsid w:val="00D17A8A"/>
    <w:rsid w:val="00D37658"/>
    <w:rsid w:val="00D415BA"/>
    <w:rsid w:val="00D63780"/>
    <w:rsid w:val="00D644EE"/>
    <w:rsid w:val="00D72607"/>
    <w:rsid w:val="00D75489"/>
    <w:rsid w:val="00D81079"/>
    <w:rsid w:val="00DC0313"/>
    <w:rsid w:val="00DD06FF"/>
    <w:rsid w:val="00DD5FE9"/>
    <w:rsid w:val="00DF3DE2"/>
    <w:rsid w:val="00E00C7A"/>
    <w:rsid w:val="00E209CF"/>
    <w:rsid w:val="00E37D6C"/>
    <w:rsid w:val="00E501BF"/>
    <w:rsid w:val="00E528E2"/>
    <w:rsid w:val="00E55B68"/>
    <w:rsid w:val="00E67BE6"/>
    <w:rsid w:val="00E8683C"/>
    <w:rsid w:val="00E94A08"/>
    <w:rsid w:val="00EA2B72"/>
    <w:rsid w:val="00EA736C"/>
    <w:rsid w:val="00EB79D4"/>
    <w:rsid w:val="00EC1281"/>
    <w:rsid w:val="00EC5188"/>
    <w:rsid w:val="00EC58B2"/>
    <w:rsid w:val="00ED437F"/>
    <w:rsid w:val="00F04FA6"/>
    <w:rsid w:val="00F3269E"/>
    <w:rsid w:val="00F74360"/>
    <w:rsid w:val="00FA4D70"/>
    <w:rsid w:val="00FB462F"/>
    <w:rsid w:val="00FC71D3"/>
    <w:rsid w:val="00FE16FA"/>
    <w:rsid w:val="00FE328A"/>
    <w:rsid w:val="00FE6269"/>
    <w:rsid w:val="00FF5CD6"/>
    <w:rsid w:val="085705E0"/>
    <w:rsid w:val="0DC56C76"/>
    <w:rsid w:val="0DCA3598"/>
    <w:rsid w:val="248F6BD1"/>
    <w:rsid w:val="2C444A74"/>
    <w:rsid w:val="2F1835B3"/>
    <w:rsid w:val="386E05A6"/>
    <w:rsid w:val="39BF0C5D"/>
    <w:rsid w:val="46F43957"/>
    <w:rsid w:val="47440710"/>
    <w:rsid w:val="49155896"/>
    <w:rsid w:val="4D4330DF"/>
    <w:rsid w:val="583743A4"/>
    <w:rsid w:val="59A966D8"/>
    <w:rsid w:val="5C5D2B35"/>
    <w:rsid w:val="5D6E742A"/>
    <w:rsid w:val="6E7270D2"/>
    <w:rsid w:val="73CF3EC1"/>
    <w:rsid w:val="7A603AC5"/>
    <w:rsid w:val="7B4E7DC1"/>
    <w:rsid w:val="7BE424D4"/>
    <w:rsid w:val="7CC3658D"/>
    <w:rsid w:val="7D3A273C"/>
    <w:rsid w:val="7E2E4DC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qFormat/>
    <w:uiPriority w:val="99"/>
    <w:rPr>
      <w:sz w:val="18"/>
      <w:szCs w:val="18"/>
    </w:rPr>
  </w:style>
  <w:style w:type="paragraph" w:styleId="3">
    <w:name w:val="footer"/>
    <w:basedOn w:val="1"/>
    <w:link w:val="9"/>
    <w:qFormat/>
    <w:uiPriority w:val="99"/>
    <w:pPr>
      <w:tabs>
        <w:tab w:val="center" w:pos="4153"/>
        <w:tab w:val="right" w:pos="8306"/>
      </w:tabs>
      <w:snapToGrid w:val="0"/>
      <w:jc w:val="left"/>
    </w:pPr>
    <w:rPr>
      <w:sz w:val="18"/>
      <w:szCs w:val="18"/>
    </w:rPr>
  </w:style>
  <w:style w:type="paragraph" w:styleId="4">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Autospacing="1" w:afterAutospacing="1"/>
      <w:jc w:val="left"/>
    </w:pPr>
    <w:rPr>
      <w:kern w:val="0"/>
      <w:sz w:val="24"/>
    </w:rPr>
  </w:style>
  <w:style w:type="character" w:customStyle="1" w:styleId="8">
    <w:name w:val="Header Char"/>
    <w:basedOn w:val="7"/>
    <w:link w:val="4"/>
    <w:qFormat/>
    <w:locked/>
    <w:uiPriority w:val="99"/>
    <w:rPr>
      <w:rFonts w:cs="Times New Roman"/>
      <w:sz w:val="18"/>
      <w:szCs w:val="18"/>
    </w:rPr>
  </w:style>
  <w:style w:type="character" w:customStyle="1" w:styleId="9">
    <w:name w:val="Footer Char"/>
    <w:basedOn w:val="7"/>
    <w:link w:val="3"/>
    <w:qFormat/>
    <w:locked/>
    <w:uiPriority w:val="99"/>
    <w:rPr>
      <w:rFonts w:cs="Times New Roman"/>
      <w:sz w:val="18"/>
      <w:szCs w:val="18"/>
    </w:rPr>
  </w:style>
  <w:style w:type="paragraph" w:customStyle="1" w:styleId="10">
    <w:name w:val="Default"/>
    <w:qFormat/>
    <w:uiPriority w:val="99"/>
    <w:pPr>
      <w:widowControl w:val="0"/>
      <w:autoSpaceDE w:val="0"/>
      <w:autoSpaceDN w:val="0"/>
      <w:adjustRightInd w:val="0"/>
    </w:pPr>
    <w:rPr>
      <w:rFonts w:ascii="黑体" w:hAnsi="Calibri" w:eastAsia="黑体" w:cs="黑体"/>
      <w:color w:val="000000"/>
      <w:kern w:val="0"/>
      <w:sz w:val="24"/>
      <w:szCs w:val="24"/>
      <w:lang w:val="en-US" w:eastAsia="zh-CN" w:bidi="ar-SA"/>
    </w:rPr>
  </w:style>
  <w:style w:type="paragraph" w:styleId="11">
    <w:name w:val="List Paragraph"/>
    <w:basedOn w:val="1"/>
    <w:qFormat/>
    <w:uiPriority w:val="99"/>
    <w:pPr>
      <w:ind w:firstLine="420" w:firstLineChars="200"/>
    </w:pPr>
  </w:style>
  <w:style w:type="character" w:customStyle="1" w:styleId="12">
    <w:name w:val="Balloon Text Char"/>
    <w:basedOn w:val="7"/>
    <w:link w:val="2"/>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Microsoft</Company>
  <Pages>14</Pages>
  <Words>5129</Words>
  <Characters>5753</Characters>
  <Lines>0</Lines>
  <Paragraphs>0</Paragraphs>
  <TotalTime>73</TotalTime>
  <ScaleCrop>false</ScaleCrop>
  <LinksUpToDate>false</LinksUpToDate>
  <CharactersWithSpaces>5765</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pc</cp:lastModifiedBy>
  <cp:lastPrinted>2022-08-31T03:46:00Z</cp:lastPrinted>
  <dcterms:modified xsi:type="dcterms:W3CDTF">2023-10-03T14:35:57Z</dcterms:modified>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F432C62E537D47A09E651CFA3B42B0E2_12</vt:lpwstr>
  </property>
</Properties>
</file>