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2D4EC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怀化市看守所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202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4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年度部门预算公开说明</w:t>
      </w:r>
    </w:p>
    <w:p w14:paraId="11FCAA9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7" w:lineRule="atLeast"/>
        <w:ind w:left="0" w:right="0" w:firstLine="627"/>
        <w:jc w:val="center"/>
        <w:rPr>
          <w:rFonts w:hint="eastAsia" w:ascii="黑体" w:hAnsi="宋体" w:eastAsia="黑体" w:cs="黑体"/>
          <w:b/>
          <w:bCs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</w:pPr>
      <w:r>
        <w:rPr>
          <w:rFonts w:ascii="黑体" w:hAnsi="宋体" w:eastAsia="黑体" w:cs="黑体"/>
          <w:b/>
          <w:bCs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目</w:t>
      </w:r>
      <w:r>
        <w:rPr>
          <w:rFonts w:hint="default" w:ascii="Calibri" w:hAnsi="Calibri" w:cs="Calibri"/>
          <w:b/>
          <w:bCs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  </w:t>
      </w:r>
      <w:r>
        <w:rPr>
          <w:rFonts w:hint="eastAsia" w:ascii="黑体" w:hAnsi="宋体" w:eastAsia="黑体" w:cs="黑体"/>
          <w:b/>
          <w:bCs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录</w:t>
      </w:r>
    </w:p>
    <w:p w14:paraId="43D727F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7" w:lineRule="atLeast"/>
        <w:ind w:left="0" w:right="0" w:firstLine="627"/>
        <w:jc w:val="both"/>
        <w:rPr>
          <w:rFonts w:hint="default" w:ascii="黑体" w:hAnsi="宋体" w:eastAsia="黑体" w:cs="黑体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宋体" w:eastAsia="黑体" w:cs="黑体"/>
          <w:b/>
          <w:bCs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第一部分 2024年部门预算说明</w:t>
      </w:r>
    </w:p>
    <w:p w14:paraId="1170B19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7" w:lineRule="atLeast"/>
        <w:ind w:left="0" w:right="0" w:firstLine="627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一、部门基本概况</w:t>
      </w:r>
    </w:p>
    <w:p w14:paraId="44C8022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7" w:lineRule="atLeast"/>
        <w:ind w:left="0" w:right="0" w:firstLine="627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二、部门预算单位构成</w:t>
      </w:r>
    </w:p>
    <w:p w14:paraId="1DC23CE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7" w:lineRule="atLeast"/>
        <w:ind w:left="0" w:right="0" w:firstLine="627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三、部门收支总体情况</w:t>
      </w:r>
    </w:p>
    <w:p w14:paraId="455E40B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7" w:lineRule="atLeast"/>
        <w:ind w:left="0" w:right="0" w:firstLine="627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四、一般公共预算财政拨款支出</w:t>
      </w:r>
    </w:p>
    <w:p w14:paraId="6603565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7" w:lineRule="atLeast"/>
        <w:ind w:left="0" w:right="0" w:firstLine="627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五、政府性基金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预算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支出</w:t>
      </w:r>
    </w:p>
    <w:p w14:paraId="15634CB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7" w:lineRule="atLeast"/>
        <w:ind w:left="0" w:right="0" w:firstLine="64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六、其他重要事项的情况说明</w:t>
      </w:r>
    </w:p>
    <w:p w14:paraId="0B71E18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7" w:lineRule="atLeast"/>
        <w:ind w:left="0" w:right="0" w:firstLine="640"/>
        <w:jc w:val="left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七、专业名词解释</w:t>
      </w:r>
    </w:p>
    <w:p w14:paraId="45EAD50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640"/>
        <w:jc w:val="both"/>
        <w:rPr>
          <w:rFonts w:hint="default" w:ascii="黑体" w:hAnsi="宋体" w:eastAsia="黑体" w:cs="黑体"/>
          <w:b/>
          <w:bCs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宋体" w:eastAsia="黑体" w:cs="黑体"/>
          <w:b/>
          <w:bCs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第二部分  2024年部门预算表</w:t>
      </w:r>
    </w:p>
    <w:p w14:paraId="4831809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640"/>
        <w:jc w:val="both"/>
        <w:rPr>
          <w:rFonts w:hint="default" w:ascii="Calibri" w:hAnsi="Calibri" w:cs="Calibri"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default" w:ascii="Calibri" w:hAnsi="Calibri" w:cs="Calibri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1.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收支预算总表</w:t>
      </w:r>
    </w:p>
    <w:p w14:paraId="32016BB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640"/>
        <w:jc w:val="both"/>
        <w:rPr>
          <w:rFonts w:hint="default" w:ascii="Calibri" w:hAnsi="Calibri" w:cs="Calibri"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default" w:ascii="Calibri" w:hAnsi="Calibri" w:cs="Calibri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2.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收入预算总表</w:t>
      </w:r>
    </w:p>
    <w:p w14:paraId="639A456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640"/>
        <w:jc w:val="both"/>
        <w:rPr>
          <w:rFonts w:hint="default" w:ascii="Calibri" w:hAnsi="Calibri" w:cs="Calibri"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default" w:ascii="Calibri" w:hAnsi="Calibri" w:cs="Calibri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3.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支出预算总表</w:t>
      </w:r>
    </w:p>
    <w:p w14:paraId="4B6355F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640"/>
        <w:jc w:val="both"/>
        <w:rPr>
          <w:rFonts w:hint="default" w:ascii="Calibri" w:hAnsi="Calibri" w:cs="Calibri"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default" w:ascii="Calibri" w:hAnsi="Calibri" w:cs="Calibri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4.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财政拨款收支预算总表</w:t>
      </w:r>
    </w:p>
    <w:p w14:paraId="476CF75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640"/>
        <w:jc w:val="both"/>
        <w:rPr>
          <w:rFonts w:hint="default" w:ascii="Calibri" w:hAnsi="Calibri" w:cs="Calibri"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default" w:ascii="Calibri" w:hAnsi="Calibri" w:cs="Calibri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5.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一般公共预算支出预算表</w:t>
      </w:r>
    </w:p>
    <w:p w14:paraId="3AD0584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640"/>
        <w:jc w:val="both"/>
        <w:rPr>
          <w:rFonts w:hint="default" w:ascii="Calibri" w:hAnsi="Calibri" w:cs="Calibri"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default" w:ascii="Calibri" w:hAnsi="Calibri" w:cs="Calibri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6.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一般公共预算基本支出预算表</w:t>
      </w:r>
    </w:p>
    <w:p w14:paraId="797689C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640"/>
        <w:jc w:val="both"/>
        <w:rPr>
          <w:rFonts w:hint="default" w:ascii="Calibri" w:hAnsi="Calibri" w:cs="Calibri"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default" w:ascii="Calibri" w:hAnsi="Calibri" w:cs="Calibri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7.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一般公共预算</w:t>
      </w:r>
      <w:r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“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三公</w:t>
      </w:r>
      <w:r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”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经费支出预算表</w:t>
      </w:r>
    </w:p>
    <w:p w14:paraId="73D9D45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640"/>
        <w:jc w:val="both"/>
        <w:rPr>
          <w:rFonts w:hint="default" w:ascii="Calibri" w:hAnsi="Calibri" w:cs="Calibri"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default" w:ascii="Calibri" w:hAnsi="Calibri" w:cs="Calibri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8.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政府性基金预算支出预算表</w:t>
      </w:r>
    </w:p>
    <w:p w14:paraId="7424CFF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640"/>
        <w:jc w:val="both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default" w:ascii="Calibri" w:hAnsi="Calibri" w:cs="Calibri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9.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项目支出预算表</w:t>
      </w:r>
    </w:p>
    <w:p w14:paraId="1308FB5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640"/>
        <w:jc w:val="both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10.国有资本经营预算支出预算表</w:t>
      </w:r>
    </w:p>
    <w:p w14:paraId="38334C8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640"/>
        <w:jc w:val="both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11.项目支出绩效目标表</w:t>
      </w:r>
    </w:p>
    <w:p w14:paraId="1F6C3A3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640"/>
        <w:jc w:val="both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12.部门整体支出绩效目标表</w:t>
      </w:r>
    </w:p>
    <w:p w14:paraId="5419989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640"/>
        <w:jc w:val="both"/>
        <w:rPr>
          <w:rFonts w:hint="default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注：以上部门预算报表中，空表表示本部门无相关收支情况。</w:t>
      </w:r>
    </w:p>
    <w:p w14:paraId="66116D8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7" w:lineRule="atLeast"/>
        <w:ind w:left="0" w:right="0" w:firstLine="627"/>
        <w:jc w:val="left"/>
        <w:rPr>
          <w:rFonts w:hint="default" w:ascii="Calibri" w:hAnsi="Calibri" w:cs="Calibri"/>
          <w:b/>
          <w:bCs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eastAsia" w:ascii="黑体" w:hAnsi="宋体" w:eastAsia="黑体" w:cs="黑体"/>
          <w:b/>
          <w:bCs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一、部门基本概况</w:t>
      </w:r>
    </w:p>
    <w:p w14:paraId="4AFB540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7" w:lineRule="atLeast"/>
        <w:ind w:left="0" w:right="0" w:firstLine="630"/>
        <w:jc w:val="left"/>
        <w:rPr>
          <w:rFonts w:hint="eastAsia" w:ascii="仿宋" w:hAnsi="仿宋" w:eastAsia="仿宋" w:cs="仿宋"/>
          <w:b/>
          <w:bCs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（一）部门职责</w:t>
      </w:r>
    </w:p>
    <w:p w14:paraId="34FA14C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640"/>
        <w:jc w:val="both"/>
        <w:rPr>
          <w:rFonts w:hint="default" w:ascii="仿宋" w:hAnsi="仿宋" w:eastAsia="仿宋" w:cs="仿宋"/>
          <w:b/>
          <w:bCs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怀化市看守是羁押依法被逮捕、刑事拘留的人犯的机关。主要职责是对在押人员实行武装警戒看守，保障安全；对在押人员进行教育；管理在押人员的生活和卫生；保障侦查、起诉和审判工作的顺利进行。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eastAsia="zh-CN"/>
        </w:rPr>
        <w:t>2024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年我所的主要工作任务及目标是：依据国家法律对市直、鹤城、中方县及其他县市区女犯和未成年的犯罪嫌疑人、被告人实行武装警戒看守，保障安全；对人犯进行教育；管理人犯的生活和卫生；保障侦察起诉和审判工作的顺利进行。</w:t>
      </w:r>
    </w:p>
    <w:p w14:paraId="7B2C2B6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7" w:lineRule="atLeast"/>
        <w:ind w:left="0" w:right="0" w:firstLine="321"/>
        <w:jc w:val="left"/>
        <w:rPr>
          <w:rFonts w:hint="default" w:ascii="Calibri" w:hAnsi="Calibri" w:cs="Calibri"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（二）机构设置情况</w:t>
      </w:r>
    </w:p>
    <w:p w14:paraId="26ABDF5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600"/>
        <w:jc w:val="both"/>
        <w:rPr>
          <w:rFonts w:hint="default" w:ascii="Calibri" w:hAnsi="Calibri" w:cs="Calibri"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0"/>
          <w:szCs w:val="30"/>
          <w:shd w:val="clear" w:fill="FFFFFF"/>
        </w:rPr>
        <w:t>怀化市看守所作为一级部门预算单位，内设科室为：管教大队、看押大队、后勤管理大队、收押大队以及女子监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管大队，其中在职民警4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0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人，辅警74人。</w:t>
      </w:r>
    </w:p>
    <w:p w14:paraId="2785334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7" w:lineRule="atLeast"/>
        <w:ind w:left="0" w:right="0" w:firstLine="627"/>
        <w:jc w:val="left"/>
        <w:rPr>
          <w:rFonts w:hint="default" w:ascii="Calibri" w:hAnsi="Calibri" w:cs="Calibri"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二、部门预算单位构成</w:t>
      </w:r>
    </w:p>
    <w:p w14:paraId="62C6E9B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7" w:lineRule="atLeast"/>
        <w:ind w:left="0" w:right="0" w:firstLine="627"/>
        <w:jc w:val="left"/>
        <w:rPr>
          <w:rFonts w:hint="default" w:ascii="Calibri" w:hAnsi="Calibri" w:cs="Calibri"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怀化市看守所部门只有本级，没有其他二级预算单位，因此，纳入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eastAsia="zh-CN"/>
        </w:rPr>
        <w:t>2024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年部门预算编制范围的只有怀化市看守所部门本级。</w:t>
      </w:r>
    </w:p>
    <w:p w14:paraId="5F70099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7" w:lineRule="atLeast"/>
        <w:ind w:left="0" w:right="0" w:firstLine="627"/>
        <w:jc w:val="left"/>
        <w:rPr>
          <w:rFonts w:hint="default" w:ascii="Calibri" w:hAnsi="Calibri" w:cs="Calibri"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三、部门收支总体情况</w:t>
      </w:r>
    </w:p>
    <w:p w14:paraId="108F1E3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7" w:lineRule="atLeast"/>
        <w:ind w:left="0" w:right="0" w:firstLine="640"/>
        <w:jc w:val="left"/>
        <w:rPr>
          <w:rFonts w:hint="default" w:ascii="Calibri" w:hAnsi="Calibri" w:cs="Calibri"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eastAsia" w:ascii="Calibri" w:hAnsi="Calibri" w:eastAsia="仿宋" w:cs="Calibri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eastAsia="zh-CN"/>
        </w:rPr>
        <w:t>2024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年部门预算包括本单位预算内的收支情况。</w:t>
      </w:r>
    </w:p>
    <w:p w14:paraId="25B993BC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7" w:lineRule="atLeast"/>
        <w:ind w:left="0" w:leftChars="0" w:right="0" w:rightChars="0" w:firstLine="627" w:firstLineChars="0"/>
        <w:jc w:val="left"/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kern w:val="0"/>
          <w:sz w:val="32"/>
          <w:szCs w:val="32"/>
          <w:shd w:val="clear" w:fill="FFFFFF"/>
          <w:lang w:val="en-US" w:eastAsia="zh-CN" w:bidi="ar"/>
        </w:rPr>
        <w:t>（一）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收入预算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包括一般公共预算、政府性基金、国有资本经营预算等财政拨款收入，以及经营收入、事业收入等单位资金。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eastAsia="zh-CN"/>
        </w:rPr>
        <w:t>2024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年年初预算数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1575.1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万元，其中，一般公共预算拨款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1404.1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万元，政府性基金预算拨款0万元，纳入财政专户管理的非税收入拨款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171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万元，国有资本经营预算拨款0万元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eastAsia="zh-CN"/>
        </w:rPr>
        <w:t>，上年结转结余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0万元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。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压减公用经费和专项支出后，同口径对比，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收入较去年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减少175.56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万元，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减少率9.87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%，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主要原因是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1.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人员调出，总人数减少，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工资性福利支出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eastAsia="zh-CN"/>
        </w:rPr>
        <w:t>、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公用经费减少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；2.纳入财政专户管理的非税收入拨款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减少。</w:t>
      </w:r>
    </w:p>
    <w:p w14:paraId="3EDCA9A4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7" w:lineRule="atLeast"/>
        <w:ind w:right="0" w:rightChars="0" w:firstLine="640" w:firstLineChars="200"/>
        <w:jc w:val="left"/>
        <w:rPr>
          <w:rFonts w:hint="default" w:ascii="Calibri" w:hAnsi="Calibri" w:cs="Calibri"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eastAsia="zh-CN"/>
        </w:rPr>
        <w:t>（二）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支出预算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eastAsia="zh-CN"/>
        </w:rPr>
        <w:t>。2024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年年初预算数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1575.1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万元，其中，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公共安全支出1575.1万元，一般公共服务支出0万元，社会保障和就业支出0万元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。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压减公用经费和专项支出后，同口径对比（2023年预算压减28.7万元），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支出较去年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减少175.56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万元，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减少率9.87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%，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主要原因是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1.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人员调出，总人数减少，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工资性福利支出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减少58.76万元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；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2.人员减少，公用经费减少2.8万元；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2.纳入财政专户管理的非税收入拨款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减少114万元。</w:t>
      </w:r>
    </w:p>
    <w:p w14:paraId="3A9F8F7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7" w:lineRule="atLeast"/>
        <w:ind w:left="0" w:right="0" w:firstLine="640"/>
        <w:jc w:val="left"/>
        <w:rPr>
          <w:rFonts w:hint="default" w:ascii="Calibri" w:hAnsi="Calibri" w:cs="Calibri"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四、一般公共预算财政拨款收支情况</w:t>
      </w:r>
    </w:p>
    <w:p w14:paraId="56FF28B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7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default" w:ascii="Calibri" w:hAnsi="Calibri" w:cs="Calibri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    </w:t>
      </w:r>
      <w:r>
        <w:rPr>
          <w:rFonts w:hint="eastAsia" w:ascii="Calibri" w:hAnsi="Calibri" w:cs="Calibri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eastAsia="zh-CN"/>
        </w:rPr>
        <w:t>2024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年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eastAsia="zh-CN"/>
        </w:rPr>
        <w:t>本部门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一般公共预算拨款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eastAsia="zh-CN"/>
        </w:rPr>
        <w:t>支出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为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1575.1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万元，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其中，公共安全支出1575.1万元，占100 %。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具体安排情况如下：</w:t>
      </w:r>
    </w:p>
    <w:p w14:paraId="1AD8F2E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640"/>
        <w:jc w:val="both"/>
        <w:rPr>
          <w:rFonts w:hint="default" w:ascii="Calibri" w:hAnsi="Calibri" w:cs="Calibri"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（一）基本支出：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eastAsia="zh-CN"/>
        </w:rPr>
        <w:t>2024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年年初预算数为 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785.9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万元，是指为保障单位机构正常运转、完成日常工作任务而发生的各项支出，包括用于基本工资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169.73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万元、津贴补贴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151.65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万元、 机关事业单位基本养老保险缴费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58.08万元、</w:t>
      </w:r>
      <w:bookmarkStart w:id="0" w:name="_GoBack"/>
      <w:bookmarkEnd w:id="0"/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职工基本医疗保险缴费24.29万元、奖金131.12万元、住房公积金47.69万元、其他工资福利支出8.49万元、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办公费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12.4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万元、印刷费1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.6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万元、水电费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24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万元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eastAsia="zh-CN"/>
        </w:rPr>
        <w:t>、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公车维护费用9.92万元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等。</w:t>
      </w:r>
    </w:p>
    <w:p w14:paraId="7F58DCA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640"/>
        <w:jc w:val="left"/>
        <w:rPr>
          <w:rFonts w:hint="default" w:ascii="Calibri" w:hAnsi="Calibri" w:eastAsia="仿宋" w:cs="Calibri"/>
          <w:i w:val="0"/>
          <w:iCs w:val="0"/>
          <w:caps w:val="0"/>
          <w:color w:val="3D3D3D"/>
          <w:spacing w:val="0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（二）项目支出：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eastAsia="zh-CN"/>
        </w:rPr>
        <w:t>2024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年年初预算数为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789.2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万元，是指单位为完成特定行政工作任务或事业发展目标而发生的支出，包括有关事业发展专项、专项业务费、基本建设支出等。其中：（1）专项业务经费（在押人员公务费）110万元，主要用于在押人员的公务支出已经监区内水电费等方面。（2）在押人员统一被装费15万元，主要用于给在押人员买统一服饰，提升所内整洁度更清晰的管理在押人员。（3）特定目标类项目支出28万元，用于保障驻所武警中队执勤工作正常开展。（4）监区内维修及悬挂点清理改造经费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10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万元，主要用于监区内悬挂点重整维修维护和更换等方面。（5）门诊医疗社会化服务专项经费支出100万元，主要用于我所与医疗卫生专业部门签订医疗专业化服务合同，由专业医疗队伍驻所给在押人员就诊。（6）辅警经费355.2万元，主要用于所内辅警发放工资及五险一金缴费。（7）监所办公运行经费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171万元，主要用于维护监所日常运行维护。</w:t>
      </w:r>
    </w:p>
    <w:p w14:paraId="5BD05A9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7" w:lineRule="atLeast"/>
        <w:ind w:left="0" w:right="0" w:firstLine="643"/>
        <w:jc w:val="left"/>
        <w:rPr>
          <w:rFonts w:hint="default" w:ascii="Calibri" w:hAnsi="Calibri" w:cs="Calibri"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eastAsia" w:ascii="黑体" w:hAnsi="宋体" w:eastAsia="黑体" w:cs="黑体"/>
          <w:b/>
          <w:bCs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五、政府性基金支出</w:t>
      </w:r>
    </w:p>
    <w:p w14:paraId="37E6C00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640"/>
        <w:jc w:val="left"/>
        <w:rPr>
          <w:rFonts w:hint="default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eastAsia="zh-CN"/>
        </w:rPr>
        <w:t>2024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年无政府性基金支出。</w:t>
      </w:r>
    </w:p>
    <w:p w14:paraId="4F22A12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7" w:lineRule="atLeast"/>
        <w:ind w:left="0" w:right="0" w:firstLine="643"/>
        <w:jc w:val="left"/>
        <w:rPr>
          <w:rFonts w:hint="default" w:ascii="黑体" w:hAnsi="宋体" w:eastAsia="黑体" w:cs="黑体"/>
          <w:b/>
          <w:bCs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</w:pPr>
      <w:r>
        <w:rPr>
          <w:rFonts w:hint="eastAsia" w:ascii="黑体" w:hAnsi="宋体" w:eastAsia="黑体" w:cs="黑体"/>
          <w:b/>
          <w:bCs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六、其他重要事项的情况说明</w:t>
      </w:r>
    </w:p>
    <w:p w14:paraId="772793C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7" w:lineRule="atLeast"/>
        <w:ind w:left="66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（一）</w:t>
      </w:r>
      <w:r>
        <w:rPr>
          <w:rFonts w:hint="eastAsia" w:eastAsia="仿宋_GB2312" w:cs="Times New Roman"/>
          <w:b/>
          <w:bCs/>
          <w:sz w:val="32"/>
          <w:szCs w:val="32"/>
          <w:lang w:val="en-US" w:eastAsia="zh-CN"/>
        </w:rPr>
        <w:t>一般公共预算</w:t>
      </w:r>
      <w:r>
        <w:rPr>
          <w:rFonts w:hint="eastAsia" w:eastAsia="仿宋_GB2312"/>
          <w:b/>
          <w:bCs/>
          <w:sz w:val="32"/>
          <w:szCs w:val="32"/>
          <w:lang w:val="en-US" w:eastAsia="zh-CN"/>
        </w:rPr>
        <w:t>“三公”经费预算</w:t>
      </w:r>
    </w:p>
    <w:p w14:paraId="6CE9D9D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7" w:lineRule="atLeast"/>
        <w:ind w:left="0" w:right="0" w:firstLine="0"/>
        <w:jc w:val="both"/>
        <w:rPr>
          <w:rFonts w:hint="default" w:ascii="Calibri" w:hAnsi="Calibri" w:eastAsia="仿宋" w:cs="Calibri"/>
          <w:i w:val="0"/>
          <w:iCs w:val="0"/>
          <w:caps w:val="0"/>
          <w:color w:val="3D3D3D"/>
          <w:spacing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 xml:space="preserve">     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eastAsia="zh-CN"/>
        </w:rPr>
        <w:t>2024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年怀化市看守所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eastAsia="zh-CN"/>
        </w:rPr>
        <w:t>安排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一般公共预算“三公”经费预算数为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10.08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万元，其中，公务接待费0.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1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6万元，公务用车运行费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9.92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万元。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eastAsia="zh-CN"/>
        </w:rPr>
        <w:t>2024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年一般公共预算“三公”经费预算较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eastAsia="zh-CN"/>
        </w:rPr>
        <w:t>上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年预算数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 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D3D3D"/>
          <w:spacing w:val="0"/>
          <w:sz w:val="30"/>
          <w:szCs w:val="30"/>
          <w:shd w:val="clear" w:fill="FFFFFF"/>
        </w:rPr>
        <w:t>“三公”经费减少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D3D3D"/>
          <w:spacing w:val="0"/>
          <w:sz w:val="30"/>
          <w:szCs w:val="30"/>
          <w:shd w:val="clear" w:fill="FFFFFF"/>
          <w:lang w:val="en-US" w:eastAsia="zh-CN"/>
        </w:rPr>
        <w:t>2.52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D3D3D"/>
          <w:spacing w:val="0"/>
          <w:sz w:val="30"/>
          <w:szCs w:val="30"/>
          <w:shd w:val="clear" w:fill="FFFFFF"/>
        </w:rPr>
        <w:t>万元，降低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D3D3D"/>
          <w:spacing w:val="0"/>
          <w:sz w:val="30"/>
          <w:szCs w:val="30"/>
          <w:shd w:val="clear" w:fill="FFFFFF"/>
          <w:lang w:val="en-US" w:eastAsia="zh-CN"/>
        </w:rPr>
        <w:t>25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D3D3D"/>
          <w:spacing w:val="0"/>
          <w:sz w:val="30"/>
          <w:szCs w:val="30"/>
          <w:shd w:val="clear" w:fill="FFFFFF"/>
        </w:rPr>
        <w:t>%，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D3D3D"/>
          <w:spacing w:val="0"/>
          <w:sz w:val="30"/>
          <w:szCs w:val="30"/>
          <w:shd w:val="clear" w:fill="FFFFFF"/>
          <w:lang w:eastAsia="zh-CN"/>
        </w:rPr>
        <w:t>2024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D3D3D"/>
          <w:spacing w:val="0"/>
          <w:sz w:val="30"/>
          <w:szCs w:val="30"/>
          <w:shd w:val="clear" w:fill="FFFFFF"/>
        </w:rPr>
        <w:t>年“三公”经费预算与上年下降；主要原因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D3D3D"/>
          <w:spacing w:val="0"/>
          <w:sz w:val="30"/>
          <w:szCs w:val="30"/>
          <w:shd w:val="clear" w:fill="FFFFFF"/>
          <w:lang w:val="en-US" w:eastAsia="zh-CN"/>
        </w:rPr>
        <w:t>按照“三公”经费“只减不增”原则，从严从紧安排“三公”经费预算。</w:t>
      </w:r>
    </w:p>
    <w:p w14:paraId="3548D9A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7" w:lineRule="atLeast"/>
        <w:ind w:left="66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（二）机关运行经费</w:t>
      </w:r>
    </w:p>
    <w:p w14:paraId="6FF1168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640"/>
        <w:jc w:val="both"/>
        <w:rPr>
          <w:rFonts w:hint="default" w:ascii="Calibri" w:hAnsi="Calibri" w:cs="Calibri"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 xml:space="preserve">  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eastAsia="zh-CN"/>
        </w:rPr>
        <w:t>2024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年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eastAsia="zh-CN"/>
        </w:rPr>
        <w:t>怀化市看守所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机关运行经费一般公共预算拨款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171.87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万元，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eastAsia="zh-CN"/>
        </w:rPr>
        <w:t>压减公用经费后安排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137.5万元，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相比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eastAsia="zh-CN"/>
        </w:rPr>
        <w:t>上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年预算数减少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7.89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万元，同比下降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5.43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%，主要原因：商品服务支出主要用于办公经费支出，各项费用均节约支出，其中办公费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1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2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.4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万元；邮电费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12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万元；培训费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0.8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万元；印刷费1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.6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万元；电费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16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万元；水费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8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万元；差旅费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1.6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万元；维护费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4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万元；工会费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17.62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万元；公务接待费0.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16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万元；公车运行维护费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9.92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万元；其他商品服务支出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48.04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万元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eastAsia="zh-CN"/>
        </w:rPr>
        <w:t>等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。</w:t>
      </w:r>
    </w:p>
    <w:p w14:paraId="60F41FA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7" w:lineRule="atLeast"/>
        <w:ind w:left="0" w:right="0" w:firstLine="643" w:firstLineChars="200"/>
        <w:jc w:val="both"/>
        <w:rPr>
          <w:rFonts w:hint="default" w:ascii="Calibri" w:hAnsi="Calibri" w:cs="Calibri"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（三）政府采购情况</w:t>
      </w:r>
    </w:p>
    <w:p w14:paraId="0967B43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7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 xml:space="preserve">     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eastAsia="zh-CN"/>
        </w:rPr>
        <w:t>2024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年怀化市看守所政府采购预算总额100万元，其中，政府采购货物预算0万元、政府采购工程预算0万元、政府采购服务预算100万元。</w:t>
      </w:r>
    </w:p>
    <w:p w14:paraId="015D71A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7" w:lineRule="atLeast"/>
        <w:ind w:left="0" w:right="0" w:firstLine="643"/>
        <w:jc w:val="left"/>
        <w:rPr>
          <w:rFonts w:hint="default" w:ascii="Calibri" w:hAnsi="Calibri" w:cs="Calibri"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（四）预算绩效管理情况</w:t>
      </w:r>
    </w:p>
    <w:p w14:paraId="3E5A333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7" w:lineRule="atLeast"/>
        <w:ind w:left="0" w:right="0" w:firstLine="640"/>
        <w:jc w:val="left"/>
        <w:rPr>
          <w:rFonts w:hint="default" w:ascii="Calibri" w:hAnsi="Calibri" w:cs="Calibri"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按照市本级预算绩效管理工作的总体要求，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eastAsia="zh-CN"/>
        </w:rPr>
        <w:t>2024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年我单位整体支出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1575.1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万元，全部实行整体支出绩效目标管理，编报绩效目标的项目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5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个，涉及项目支出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590.2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万元，其中（1）专项业务经费（在押人员公务费）110万元，（2）在押人员统一被装费15万元，（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）门诊医疗社会化服务专项经费支出100万元，（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4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）辅警经费355.2万元，（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5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）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eastAsia="zh-CN"/>
        </w:rPr>
        <w:t>监区内维修及悬挂点清理改造经费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10万元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，全部实行项目支出绩效目标管理。</w:t>
      </w:r>
    </w:p>
    <w:p w14:paraId="164940B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7" w:lineRule="atLeast"/>
        <w:ind w:left="0" w:right="0" w:firstLine="643"/>
        <w:jc w:val="left"/>
        <w:rPr>
          <w:rFonts w:hint="default" w:ascii="Calibri" w:hAnsi="Calibri" w:cs="Calibri"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（五） 国有资产占用情况</w:t>
      </w:r>
    </w:p>
    <w:p w14:paraId="4EBF526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7" w:lineRule="atLeast"/>
        <w:ind w:left="0" w:right="0" w:firstLine="640"/>
        <w:jc w:val="left"/>
        <w:rPr>
          <w:rFonts w:hint="default" w:ascii="Calibri" w:hAnsi="Calibri" w:cs="Calibri"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1.截至202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年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12月31日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，本部门共有车辆4辆，其中，一般公务用车0辆、一般执法执勤用车4辆、特种专业技术用车0辆、其他用车0辆。单位价值50 万元以上通用设备0台（套），单价100 万元以上专用设备0台（套）。</w:t>
      </w:r>
    </w:p>
    <w:p w14:paraId="5CAEC6F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7" w:lineRule="atLeast"/>
        <w:ind w:left="0" w:right="0" w:firstLine="640"/>
        <w:jc w:val="left"/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0"/>
          <w:szCs w:val="30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2.</w:t>
      </w:r>
      <w:r>
        <w:rPr>
          <w:rFonts w:hint="default" w:ascii="Calibri" w:hAnsi="Calibri" w:cs="Calibri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 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0"/>
          <w:szCs w:val="30"/>
          <w:shd w:val="clear" w:fill="FFFFFF"/>
          <w:lang w:eastAsia="zh-CN"/>
        </w:rPr>
        <w:t>2024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0"/>
          <w:szCs w:val="30"/>
          <w:shd w:val="clear" w:fill="FFFFFF"/>
        </w:rPr>
        <w:t>年，本部门无新增车辆，无新增50万元以上的通用设备和专用设备。</w:t>
      </w:r>
    </w:p>
    <w:p w14:paraId="19D9849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7" w:lineRule="atLeast"/>
        <w:ind w:left="0" w:right="0" w:firstLine="640"/>
        <w:jc w:val="left"/>
        <w:rPr>
          <w:rFonts w:hint="default" w:ascii="仿宋" w:hAnsi="仿宋" w:eastAsia="仿宋" w:cs="仿宋"/>
          <w:i w:val="0"/>
          <w:iCs w:val="0"/>
          <w:caps w:val="0"/>
          <w:color w:val="3D3D3D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0"/>
          <w:szCs w:val="30"/>
          <w:shd w:val="clear" w:fill="FFFFFF"/>
          <w:lang w:eastAsia="zh-CN"/>
        </w:rPr>
        <w:t>（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0"/>
          <w:szCs w:val="30"/>
          <w:shd w:val="clear" w:fill="FFFFFF"/>
          <w:lang w:val="en-US" w:eastAsia="zh-CN"/>
        </w:rPr>
        <w:t>六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0"/>
          <w:szCs w:val="30"/>
          <w:shd w:val="clear" w:fill="FFFFFF"/>
          <w:lang w:eastAsia="zh-CN"/>
        </w:rPr>
        <w:t>）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0"/>
          <w:szCs w:val="30"/>
          <w:shd w:val="clear" w:fill="FFFFFF"/>
          <w:lang w:val="en-US" w:eastAsia="zh-CN"/>
        </w:rPr>
        <w:t>预算绩效目标说明：本部门所有支出实行绩效目标管理。纳入2024年部门整体支出绩效目标的金额为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1575.1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0"/>
          <w:szCs w:val="30"/>
          <w:shd w:val="clear" w:fill="FFFFFF"/>
          <w:lang w:val="en-US" w:eastAsia="zh-CN"/>
        </w:rPr>
        <w:t>万元，其中基本支出785.9万元，项目支出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789.2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0"/>
          <w:szCs w:val="30"/>
          <w:shd w:val="clear" w:fill="FFFFFF"/>
          <w:lang w:val="en-US" w:eastAsia="zh-CN"/>
        </w:rPr>
        <w:t>万元。具体绩效目标详见报表详见报表。详见附件2024年项目支出绩效目标表。</w:t>
      </w:r>
    </w:p>
    <w:p w14:paraId="4EF00E6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7" w:lineRule="atLeast"/>
        <w:ind w:left="0" w:right="0" w:firstLine="472"/>
        <w:jc w:val="left"/>
        <w:rPr>
          <w:rFonts w:hint="default" w:ascii="Calibri" w:hAnsi="Calibri" w:cs="Calibri"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eastAsia" w:ascii="黑体" w:hAnsi="宋体" w:eastAsia="黑体" w:cs="黑体"/>
          <w:b/>
          <w:bCs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黑体" w:hAnsi="宋体" w:eastAsia="黑体" w:cs="黑体"/>
          <w:b/>
          <w:bCs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七</w:t>
      </w:r>
      <w:r>
        <w:rPr>
          <w:rFonts w:hint="eastAsia" w:ascii="黑体" w:hAnsi="宋体" w:eastAsia="黑体" w:cs="黑体"/>
          <w:b/>
          <w:bCs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eastAsia" w:ascii="黑体" w:hAnsi="宋体" w:eastAsia="黑体" w:cs="黑体"/>
          <w:b/>
          <w:bCs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一般性支出情况</w:t>
      </w:r>
    </w:p>
    <w:p w14:paraId="0AB4648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7" w:lineRule="atLeast"/>
        <w:ind w:left="0" w:right="0" w:firstLine="640"/>
        <w:jc w:val="left"/>
        <w:rPr>
          <w:rFonts w:hint="default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1. 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eastAsia="zh-CN"/>
        </w:rPr>
        <w:t>2024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年本部门无会议费预算。</w:t>
      </w:r>
    </w:p>
    <w:p w14:paraId="60CD53F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7" w:lineRule="atLeast"/>
        <w:ind w:left="0" w:right="0" w:firstLine="640"/>
        <w:jc w:val="left"/>
        <w:rPr>
          <w:rFonts w:hint="default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2.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eastAsia="zh-CN"/>
        </w:rPr>
        <w:t>2024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年，本部门培训费预算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0.8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万元，具体为：党员培训，内容为学习政治建警等培训内容，预计人数60人，预算0.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4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万元；辅警培训，内容为辅警业务培训，预计人数60人，预算0.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4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万元。</w:t>
      </w:r>
    </w:p>
    <w:p w14:paraId="48129F1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7" w:lineRule="atLeast"/>
        <w:ind w:left="0" w:right="0" w:firstLine="640"/>
        <w:jc w:val="left"/>
        <w:rPr>
          <w:rFonts w:hint="default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3.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eastAsia="zh-CN"/>
        </w:rPr>
        <w:t>2024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年本部门无举办节庆、晚会、论坛、赛事等预算。</w:t>
      </w:r>
    </w:p>
    <w:p w14:paraId="1D94092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7" w:lineRule="atLeast"/>
        <w:ind w:left="0" w:right="0" w:firstLine="643"/>
        <w:jc w:val="left"/>
        <w:rPr>
          <w:rFonts w:hint="default" w:ascii="Calibri" w:hAnsi="Calibri" w:cs="Calibri"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eastAsia" w:ascii="黑体" w:hAnsi="宋体" w:eastAsia="黑体" w:cs="黑体"/>
          <w:b/>
          <w:bCs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七、专业名词解释</w:t>
      </w:r>
    </w:p>
    <w:p w14:paraId="0A341C7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7" w:lineRule="atLeast"/>
        <w:ind w:left="0" w:right="0" w:firstLine="643"/>
        <w:jc w:val="left"/>
        <w:rPr>
          <w:rFonts w:hint="default" w:ascii="Calibri" w:hAnsi="Calibri" w:cs="Calibri"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1.机关运行经费：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为保障行政单位（包括参照公务员法管理的事业单位）运行，用一般公共预算拨款安排用于购买货物和服务的各项资金，包括办公及印刷费、邮电费、差旅费、会议费、福利费、日常维修费、办公用房水电费、办公用房取暖费、办公用房物业管理费、公务用车运行维护费以及其他费用。</w:t>
      </w:r>
    </w:p>
    <w:p w14:paraId="659DBC7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7" w:lineRule="atLeast"/>
        <w:ind w:left="0" w:right="0" w:firstLine="643"/>
        <w:jc w:val="left"/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2.“三公”经费：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纳入财政预算管理的“三公“经费，是指用一般公共预算拨款安排的公务接待费、公务用车购置及运行维护费和因公出国（境）费。其中，公务接待费反映单位按规定开支的各类公务接待支出；公务用车购置及运行费反映单位公务用车车辆购置支出（含车辆购置税），以及燃料费、维修费、保险费等支出；因公出国（境）费反映单位公务出国（境）的国际旅费、国外城市间交通费、食宿费等支出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hakuyoxingshu7000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hakuyoxingshu7000">
    <w:panose1 w:val="02000600000000000000"/>
    <w:charset w:val="86"/>
    <w:family w:val="auto"/>
    <w:pitch w:val="default"/>
    <w:sig w:usb0="FFFFFFFF" w:usb1="E9FFFFFF" w:usb2="0000003F" w:usb3="00000000" w:csb0="603F00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JlZDExZTk3YjBiNzE4NThmMzJjMzA2OTVmNzQ2ZDkifQ=="/>
  </w:docVars>
  <w:rsids>
    <w:rsidRoot w:val="187A4528"/>
    <w:rsid w:val="05B22511"/>
    <w:rsid w:val="0D454177"/>
    <w:rsid w:val="187A4528"/>
    <w:rsid w:val="1CA73547"/>
    <w:rsid w:val="1F9E0A34"/>
    <w:rsid w:val="24713878"/>
    <w:rsid w:val="261D19E4"/>
    <w:rsid w:val="269D4D6F"/>
    <w:rsid w:val="2C5C7368"/>
    <w:rsid w:val="2F5051AF"/>
    <w:rsid w:val="30F8209D"/>
    <w:rsid w:val="35865B05"/>
    <w:rsid w:val="39B31D73"/>
    <w:rsid w:val="3BEE7C0A"/>
    <w:rsid w:val="4B8401B5"/>
    <w:rsid w:val="53F329B5"/>
    <w:rsid w:val="54B3362E"/>
    <w:rsid w:val="56701B0F"/>
    <w:rsid w:val="581358C8"/>
    <w:rsid w:val="61D75138"/>
    <w:rsid w:val="66F77535"/>
    <w:rsid w:val="67551FF8"/>
    <w:rsid w:val="6AD40738"/>
    <w:rsid w:val="729F57FE"/>
    <w:rsid w:val="740F7AFC"/>
    <w:rsid w:val="786F5C73"/>
    <w:rsid w:val="79C81DCC"/>
    <w:rsid w:val="7ED83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2994</Words>
  <Characters>3337</Characters>
  <Lines>0</Lines>
  <Paragraphs>0</Paragraphs>
  <TotalTime>12</TotalTime>
  <ScaleCrop>false</ScaleCrop>
  <LinksUpToDate>false</LinksUpToDate>
  <CharactersWithSpaces>3356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2024-01-31T09:02:00Z</dcterms:created>
  <dc:creator>sunshine</dc:creator>
  <cp:lastModifiedBy>红鲤鱼绿鲤鱼与驴</cp:lastModifiedBy>
  <cp:lastPrinted>2024-02-02T07:08:00Z</cp:lastPrinted>
  <dcterms:modified xsi:type="dcterms:W3CDTF">2025-01-24T08:09:54Z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74B0590BDB43498AAE46CB8B1B0C7C6A_13</vt:lpwstr>
  </property>
  <property fmtid="{D5CDD505-2E9C-101B-9397-08002B2CF9AE}" pid="4" name="KSOTemplateDocerSaveRecord">
    <vt:lpwstr>eyJoZGlkIjoiNDJlZDExZTk3YjBiNzE4NThmMzJjMzA2OTVmNzQ2ZDkiLCJ1c2VySWQiOiI0NzI5NTQyNDkifQ==</vt:lpwstr>
  </property>
</Properties>
</file>