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316" w:rsidRDefault="004E2316">
      <w:pPr>
        <w:pStyle w:val="Default"/>
        <w:jc w:val="both"/>
        <w:rPr>
          <w:rFonts w:hAnsi="黑体"/>
          <w:sz w:val="36"/>
          <w:szCs w:val="36"/>
        </w:rPr>
      </w:pPr>
      <w:r>
        <w:rPr>
          <w:rFonts w:hAnsi="黑体" w:hint="eastAsia"/>
          <w:sz w:val="36"/>
          <w:szCs w:val="36"/>
        </w:rPr>
        <w:t>附件</w:t>
      </w:r>
      <w:r>
        <w:rPr>
          <w:rFonts w:hAnsi="黑体"/>
          <w:sz w:val="36"/>
          <w:szCs w:val="36"/>
        </w:rPr>
        <w:t>1</w:t>
      </w:r>
    </w:p>
    <w:p w:rsidR="004E2316" w:rsidRDefault="004E2316">
      <w:pPr>
        <w:pStyle w:val="Default"/>
        <w:jc w:val="center"/>
        <w:rPr>
          <w:rFonts w:ascii="Times New Roman" w:hAnsi="Times New Roman" w:cs="Times New Roman"/>
          <w:sz w:val="56"/>
          <w:szCs w:val="56"/>
        </w:rPr>
      </w:pPr>
    </w:p>
    <w:p w:rsidR="004E2316" w:rsidRDefault="004E2316">
      <w:pPr>
        <w:pStyle w:val="Default"/>
        <w:jc w:val="center"/>
        <w:rPr>
          <w:rFonts w:ascii="Times New Roman" w:hAnsi="Times New Roman" w:cs="Times New Roman"/>
          <w:sz w:val="84"/>
          <w:szCs w:val="84"/>
        </w:rPr>
      </w:pPr>
    </w:p>
    <w:p w:rsidR="004E2316" w:rsidRPr="00574CC8" w:rsidRDefault="004E2316">
      <w:pPr>
        <w:pStyle w:val="Default"/>
        <w:jc w:val="center"/>
        <w:rPr>
          <w:rFonts w:ascii="Times New Roman" w:hAnsi="Times New Roman" w:cs="Times New Roman"/>
          <w:sz w:val="84"/>
          <w:szCs w:val="84"/>
        </w:rPr>
      </w:pPr>
      <w:bookmarkStart w:id="0" w:name="_GoBack"/>
      <w:bookmarkEnd w:id="0"/>
    </w:p>
    <w:p w:rsidR="004E2316" w:rsidRDefault="004E2316">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hint="eastAsia"/>
          <w:sz w:val="72"/>
          <w:szCs w:val="72"/>
        </w:rPr>
        <w:t>年度</w:t>
      </w:r>
    </w:p>
    <w:p w:rsidR="004E2316" w:rsidRDefault="004E2316">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怀化市第一强制隔离戒毒所部门决算</w:t>
      </w:r>
    </w:p>
    <w:p w:rsidR="004E2316" w:rsidRDefault="004E2316">
      <w:pPr>
        <w:rPr>
          <w:rFonts w:ascii="Times New Roman" w:hAnsi="Times New Roman"/>
          <w:b/>
          <w:sz w:val="36"/>
          <w:szCs w:val="28"/>
        </w:rPr>
        <w:sectPr w:rsidR="004E2316">
          <w:pgSz w:w="11906" w:h="16838"/>
          <w:pgMar w:top="1417" w:right="1588" w:bottom="1417" w:left="1588" w:header="851" w:footer="992" w:gutter="0"/>
          <w:cols w:space="425"/>
          <w:docGrid w:type="lines" w:linePitch="312"/>
        </w:sectPr>
      </w:pPr>
    </w:p>
    <w:p w:rsidR="004E2316" w:rsidRDefault="004E2316">
      <w:pPr>
        <w:pStyle w:val="Default"/>
        <w:spacing w:line="600" w:lineRule="exact"/>
        <w:jc w:val="both"/>
        <w:rPr>
          <w:rFonts w:ascii="Times New Roman" w:hAnsi="Times New Roman" w:cs="Times New Roman"/>
          <w:b/>
          <w:sz w:val="36"/>
          <w:szCs w:val="28"/>
        </w:rPr>
      </w:pPr>
    </w:p>
    <w:p w:rsidR="004E2316" w:rsidRDefault="004E2316">
      <w:pPr>
        <w:pStyle w:val="Default"/>
        <w:spacing w:line="600" w:lineRule="exact"/>
        <w:jc w:val="center"/>
        <w:rPr>
          <w:rFonts w:ascii="Times New Roman" w:hAnsi="Times New Roman" w:cs="Times New Roman"/>
          <w:bCs/>
          <w:sz w:val="36"/>
          <w:szCs w:val="28"/>
        </w:rPr>
      </w:pPr>
      <w:r>
        <w:rPr>
          <w:rFonts w:ascii="Times New Roman" w:hAnsi="Times New Roman" w:cs="Times New Roman" w:hint="eastAsia"/>
          <w:bCs/>
          <w:sz w:val="36"/>
          <w:szCs w:val="28"/>
        </w:rPr>
        <w:t>目</w:t>
      </w:r>
      <w:r>
        <w:rPr>
          <w:rFonts w:ascii="Times New Roman" w:hAnsi="Times New Roman" w:cs="Times New Roman"/>
          <w:bCs/>
          <w:sz w:val="36"/>
          <w:szCs w:val="28"/>
        </w:rPr>
        <w:t xml:space="preserve">  </w:t>
      </w:r>
      <w:r>
        <w:rPr>
          <w:rFonts w:ascii="Times New Roman" w:hAnsi="Times New Roman" w:cs="Times New Roman" w:hint="eastAsia"/>
          <w:bCs/>
          <w:sz w:val="36"/>
          <w:szCs w:val="28"/>
        </w:rPr>
        <w:t>录</w:t>
      </w:r>
    </w:p>
    <w:p w:rsidR="004E2316" w:rsidRDefault="004E2316">
      <w:pPr>
        <w:pStyle w:val="Default"/>
        <w:spacing w:line="600" w:lineRule="exact"/>
        <w:jc w:val="center"/>
        <w:rPr>
          <w:rFonts w:ascii="Times New Roman" w:hAnsi="Times New Roman" w:cs="Times New Roman"/>
          <w:b/>
          <w:sz w:val="36"/>
          <w:szCs w:val="28"/>
        </w:rPr>
      </w:pPr>
    </w:p>
    <w:p w:rsidR="004E2316" w:rsidRDefault="004E2316" w:rsidP="00B63717">
      <w:pPr>
        <w:pStyle w:val="Default"/>
        <w:spacing w:afterLines="50" w:line="600" w:lineRule="exact"/>
        <w:rPr>
          <w:rFonts w:ascii="Times New Roman" w:hAnsi="Times New Roman" w:cs="Times New Roman"/>
          <w:bCs/>
          <w:sz w:val="32"/>
          <w:szCs w:val="32"/>
        </w:rPr>
      </w:pPr>
      <w:r>
        <w:rPr>
          <w:rFonts w:ascii="Times New Roman" w:hAnsi="Times New Roman" w:cs="Times New Roman" w:hint="eastAsia"/>
          <w:bCs/>
          <w:sz w:val="32"/>
          <w:szCs w:val="32"/>
        </w:rPr>
        <w:t>第一部分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怀化市第一强制隔离戒毒所概况</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一、部门职责</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二、机构设置及决算单位构成</w:t>
      </w:r>
    </w:p>
    <w:p w:rsidR="004E2316" w:rsidRDefault="004E2316" w:rsidP="00B6371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hint="eastAsia"/>
          <w:bCs/>
          <w:sz w:val="32"/>
          <w:szCs w:val="32"/>
        </w:rPr>
        <w:t>第二部分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部门决算表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一、收入支出决算总表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二、收入决算表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三、支出决算表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四、财政拨款收入支出决算总表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五、一般公共预算财政拨款支出决算表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六、一般公共预算财政拨款基本支出决算明细表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七、政府性基金预算财政拨款收入支出决算表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八、国有资本经营预算财政拨款支出决算表</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经费支出决算表</w:t>
      </w:r>
    </w:p>
    <w:p w:rsidR="004E2316" w:rsidRDefault="004E2316" w:rsidP="00B6371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hint="eastAsia"/>
          <w:bCs/>
          <w:sz w:val="32"/>
          <w:szCs w:val="32"/>
        </w:rPr>
        <w:t>第三部分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部门决算情况说明</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一、收入支出决算总体情况说明</w:t>
      </w:r>
    </w:p>
    <w:p w:rsidR="004E2316" w:rsidRDefault="004E2316">
      <w:pPr>
        <w:spacing w:line="600" w:lineRule="exact"/>
        <w:jc w:val="left"/>
        <w:rPr>
          <w:rFonts w:ascii="Times New Roman" w:eastAsia="仿宋_GB2312" w:hAnsi="Times New Roman"/>
          <w:sz w:val="32"/>
          <w:szCs w:val="32"/>
        </w:rPr>
      </w:pPr>
      <w:r>
        <w:rPr>
          <w:rFonts w:ascii="Times New Roman" w:eastAsia="仿宋_GB2312" w:hAnsi="Times New Roman" w:hint="eastAsia"/>
          <w:sz w:val="32"/>
          <w:szCs w:val="32"/>
        </w:rPr>
        <w:t>二、收入决算情况说明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三、支出决算情况说明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四、财政拨款收入支出决算总体情况说明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五、一般公共预算财政拨款支出决算情况说明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sectPr w:rsidR="004E2316">
          <w:footerReference w:type="default" r:id="rId7"/>
          <w:pgSz w:w="11906" w:h="16838"/>
          <w:pgMar w:top="1417" w:right="1588" w:bottom="1417" w:left="1588" w:header="851" w:footer="992" w:gutter="0"/>
          <w:pgNumType w:start="1"/>
          <w:cols w:space="425"/>
          <w:docGrid w:type="lines" w:linePitch="312"/>
        </w:sectPr>
      </w:pP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六、一般公共预算财政拨款基本支出决算情况说明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七、财政拨款</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三公</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经费支出决算情况说明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八、政府性基金预算收入支出决算情况</w:t>
      </w:r>
    </w:p>
    <w:p w:rsidR="004E2316" w:rsidRDefault="004E2316" w:rsidP="00F86B98">
      <w:pPr>
        <w:autoSpaceDE w:val="0"/>
        <w:autoSpaceDN w:val="0"/>
        <w:adjustRightInd w:val="0"/>
        <w:spacing w:line="500" w:lineRule="exact"/>
        <w:jc w:val="left"/>
        <w:rPr>
          <w:rFonts w:ascii="仿宋_GB2312" w:eastAsia="仿宋_GB2312" w:hAnsi="仿宋_GB2312" w:cs="仿宋_GB2312"/>
          <w:color w:val="000000"/>
          <w:kern w:val="0"/>
          <w:sz w:val="28"/>
          <w:szCs w:val="28"/>
        </w:rPr>
      </w:pPr>
      <w:r>
        <w:rPr>
          <w:rFonts w:ascii="Times New Roman" w:eastAsia="仿宋_GB2312" w:hAnsi="Times New Roman" w:hint="eastAsia"/>
          <w:color w:val="000000"/>
          <w:kern w:val="0"/>
          <w:sz w:val="32"/>
          <w:szCs w:val="32"/>
        </w:rPr>
        <w:t>九、</w:t>
      </w:r>
      <w:r w:rsidRPr="00A4571E">
        <w:rPr>
          <w:rFonts w:ascii="Times New Roman" w:eastAsia="仿宋_GB2312" w:hAnsi="Times New Roman" w:hint="eastAsia"/>
          <w:color w:val="000000"/>
          <w:kern w:val="0"/>
          <w:sz w:val="32"/>
          <w:szCs w:val="32"/>
        </w:rPr>
        <w:t>国有资本经营预算收入支出决算情况</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十、关于机关运行经费支出说明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十一、一般性支出情况说明</w:t>
      </w:r>
    </w:p>
    <w:p w:rsidR="004E2316" w:rsidRDefault="004E2316">
      <w:pPr>
        <w:autoSpaceDE w:val="0"/>
        <w:autoSpaceDN w:val="0"/>
        <w:adjustRightInd w:val="0"/>
        <w:spacing w:line="600" w:lineRule="exact"/>
        <w:jc w:val="left"/>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十二、关于政府采购支出说明</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十三、关于国有资产占用情况说明</w:t>
      </w:r>
    </w:p>
    <w:p w:rsidR="004E2316" w:rsidRDefault="004E2316">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十四、关于</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年度预算绩效管理情况的说明</w:t>
      </w:r>
    </w:p>
    <w:p w:rsidR="004E2316" w:rsidRDefault="004E2316" w:rsidP="00B6371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hint="eastAsia"/>
          <w:bCs/>
          <w:sz w:val="32"/>
          <w:szCs w:val="32"/>
        </w:rPr>
        <w:t>第四部分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名词解释</w:t>
      </w:r>
    </w:p>
    <w:p w:rsidR="004E2316" w:rsidRDefault="004E2316" w:rsidP="00B6371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hint="eastAsia"/>
          <w:bCs/>
          <w:sz w:val="32"/>
          <w:szCs w:val="32"/>
        </w:rPr>
        <w:t>第五部分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附件</w:t>
      </w:r>
    </w:p>
    <w:p w:rsidR="004E2316" w:rsidRDefault="004E2316">
      <w:pPr>
        <w:pStyle w:val="Default"/>
        <w:spacing w:line="600" w:lineRule="exact"/>
        <w:rPr>
          <w:rFonts w:ascii="Times New Roman" w:hAnsi="Times New Roman" w:cs="Times New Roman"/>
          <w:bCs/>
          <w:sz w:val="28"/>
          <w:szCs w:val="28"/>
        </w:rPr>
      </w:pPr>
    </w:p>
    <w:p w:rsidR="004E2316" w:rsidRDefault="004E2316">
      <w:pPr>
        <w:jc w:val="center"/>
        <w:rPr>
          <w:rFonts w:ascii="Times New Roman" w:hAnsi="Times New Roman"/>
          <w:sz w:val="72"/>
          <w:szCs w:val="72"/>
        </w:rPr>
      </w:pPr>
    </w:p>
    <w:p w:rsidR="004E2316" w:rsidRDefault="004E2316">
      <w:pPr>
        <w:jc w:val="center"/>
        <w:rPr>
          <w:rFonts w:ascii="Times New Roman" w:hAnsi="Times New Roman"/>
          <w:sz w:val="72"/>
          <w:szCs w:val="72"/>
        </w:rPr>
      </w:pPr>
    </w:p>
    <w:p w:rsidR="004E2316" w:rsidRDefault="004E2316">
      <w:pPr>
        <w:jc w:val="center"/>
        <w:rPr>
          <w:rFonts w:ascii="Times New Roman" w:hAnsi="Times New Roman"/>
          <w:sz w:val="72"/>
          <w:szCs w:val="72"/>
        </w:rPr>
      </w:pPr>
    </w:p>
    <w:p w:rsidR="004E2316" w:rsidRDefault="004E2316">
      <w:pPr>
        <w:pStyle w:val="FootnoteText"/>
        <w:rPr>
          <w:rFonts w:ascii="Times New Roman" w:hAnsi="Times New Roman"/>
        </w:rPr>
        <w:sectPr w:rsidR="004E2316">
          <w:footerReference w:type="default" r:id="rId8"/>
          <w:pgSz w:w="11906" w:h="16838"/>
          <w:pgMar w:top="1417" w:right="1588" w:bottom="1417" w:left="1588" w:header="851" w:footer="992" w:gutter="0"/>
          <w:pgNumType w:start="1"/>
          <w:cols w:space="425"/>
          <w:docGrid w:type="lines" w:linePitch="312"/>
        </w:sectPr>
      </w:pPr>
    </w:p>
    <w:p w:rsidR="004E2316" w:rsidRDefault="004E2316">
      <w:pPr>
        <w:rPr>
          <w:rFonts w:ascii="Times New Roman" w:eastAsia="方正小标宋_GBK" w:hAnsi="Times New Roman"/>
          <w:sz w:val="72"/>
          <w:szCs w:val="72"/>
        </w:rPr>
      </w:pPr>
    </w:p>
    <w:p w:rsidR="004E2316" w:rsidRDefault="004E23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第一部分</w:t>
      </w:r>
    </w:p>
    <w:p w:rsidR="004E2316" w:rsidRDefault="004E23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怀化市第一强制隔离戒毒所概况</w:t>
      </w:r>
    </w:p>
    <w:p w:rsidR="004E2316" w:rsidRDefault="004E2316">
      <w:pPr>
        <w:pStyle w:val="BodyTextFirstIndent2"/>
        <w:ind w:leftChars="0" w:left="0" w:firstLineChars="0" w:firstLine="0"/>
        <w:rPr>
          <w:rFonts w:ascii="Times New Roman" w:hAnsi="Times New Roman" w:cs="Times New Roman"/>
        </w:rPr>
      </w:pPr>
    </w:p>
    <w:p w:rsidR="004E2316" w:rsidRDefault="004E2316">
      <w:pPr>
        <w:pStyle w:val="ListParagraph"/>
        <w:spacing w:line="600" w:lineRule="exact"/>
        <w:ind w:firstLineChars="0" w:firstLine="0"/>
        <w:jc w:val="left"/>
        <w:rPr>
          <w:rFonts w:ascii="Times New Roman" w:eastAsia="黑体" w:hAnsi="Times New Roman"/>
          <w:sz w:val="32"/>
          <w:szCs w:val="32"/>
        </w:rPr>
      </w:pPr>
      <w:r>
        <w:rPr>
          <w:rFonts w:ascii="Times New Roman" w:eastAsia="黑体" w:hAnsi="Times New Roman" w:hint="eastAsia"/>
          <w:sz w:val="32"/>
          <w:szCs w:val="32"/>
        </w:rPr>
        <w:t>一、部门职责</w:t>
      </w:r>
    </w:p>
    <w:p w:rsidR="004E2316" w:rsidRPr="00CB5A86" w:rsidRDefault="004E2316" w:rsidP="00CB5A86">
      <w:pPr>
        <w:pStyle w:val="ListParagraph"/>
        <w:spacing w:after="160" w:line="278" w:lineRule="auto"/>
        <w:ind w:firstLineChars="0" w:firstLine="0"/>
        <w:jc w:val="left"/>
        <w:rPr>
          <w:rFonts w:ascii="Times New Roman" w:eastAsia="仿宋_GB2312" w:hAnsi="Times New Roman"/>
          <w:bCs/>
          <w:kern w:val="0"/>
          <w:sz w:val="32"/>
          <w:szCs w:val="32"/>
        </w:rPr>
      </w:pPr>
      <w:r w:rsidRPr="00CB5A86">
        <w:rPr>
          <w:rFonts w:ascii="Times New Roman" w:eastAsia="仿宋_GB2312" w:hAnsi="Times New Roman" w:hint="eastAsia"/>
          <w:bCs/>
          <w:kern w:val="0"/>
          <w:sz w:val="32"/>
          <w:szCs w:val="32"/>
        </w:rPr>
        <w:t>（一）贯彻执行《中华人民共和国禁毒法》及有关方针政策和法律、法规，负责制定、实施年度工作计划。</w:t>
      </w:r>
      <w:r w:rsidRPr="00CB5A86">
        <w:rPr>
          <w:rFonts w:ascii="Times New Roman" w:eastAsia="仿宋_GB2312" w:hAnsi="Times New Roman"/>
          <w:bCs/>
          <w:kern w:val="0"/>
          <w:sz w:val="32"/>
          <w:szCs w:val="32"/>
        </w:rPr>
        <w:t xml:space="preserve"> </w:t>
      </w:r>
      <w:r w:rsidRPr="00CB5A86">
        <w:rPr>
          <w:rFonts w:ascii="Times New Roman" w:eastAsia="仿宋_GB2312" w:hAnsi="Times New Roman"/>
          <w:bCs/>
          <w:kern w:val="0"/>
          <w:sz w:val="32"/>
          <w:szCs w:val="32"/>
        </w:rPr>
        <w:br/>
      </w:r>
      <w:r w:rsidRPr="00CB5A86">
        <w:rPr>
          <w:rFonts w:ascii="Times New Roman" w:eastAsia="仿宋_GB2312" w:hAnsi="Times New Roman" w:hint="eastAsia"/>
          <w:bCs/>
          <w:kern w:val="0"/>
          <w:sz w:val="32"/>
          <w:szCs w:val="32"/>
        </w:rPr>
        <w:t>（二）依法承担全市</w:t>
      </w:r>
      <w:r w:rsidRPr="00CB5A86">
        <w:rPr>
          <w:rFonts w:ascii="Times New Roman" w:eastAsia="仿宋_GB2312" w:hAnsi="Times New Roman"/>
          <w:bCs/>
          <w:kern w:val="0"/>
          <w:sz w:val="32"/>
          <w:szCs w:val="32"/>
        </w:rPr>
        <w:t>13</w:t>
      </w:r>
      <w:r w:rsidRPr="00CB5A86">
        <w:rPr>
          <w:rFonts w:ascii="Times New Roman" w:eastAsia="仿宋_GB2312" w:hAnsi="Times New Roman" w:hint="eastAsia"/>
          <w:bCs/>
          <w:kern w:val="0"/>
          <w:sz w:val="32"/>
          <w:szCs w:val="32"/>
        </w:rPr>
        <w:t>个县（市、区）戒毒人员的收治、管理、教育、戒毒治疗，组织开展生产劳动和职业技能培训等工作。</w:t>
      </w:r>
      <w:r w:rsidRPr="00CB5A86">
        <w:rPr>
          <w:rFonts w:ascii="Times New Roman" w:eastAsia="仿宋_GB2312" w:hAnsi="Times New Roman"/>
          <w:bCs/>
          <w:kern w:val="0"/>
          <w:sz w:val="32"/>
          <w:szCs w:val="32"/>
        </w:rPr>
        <w:t xml:space="preserve"> </w:t>
      </w:r>
      <w:r w:rsidRPr="00CB5A86">
        <w:rPr>
          <w:rFonts w:ascii="Times New Roman" w:eastAsia="仿宋_GB2312" w:hAnsi="Times New Roman"/>
          <w:bCs/>
          <w:kern w:val="0"/>
          <w:sz w:val="32"/>
          <w:szCs w:val="32"/>
        </w:rPr>
        <w:br/>
      </w:r>
      <w:r w:rsidRPr="00CB5A86">
        <w:rPr>
          <w:rFonts w:ascii="Times New Roman" w:eastAsia="仿宋_GB2312" w:hAnsi="Times New Roman" w:hint="eastAsia"/>
          <w:bCs/>
          <w:kern w:val="0"/>
          <w:sz w:val="32"/>
          <w:szCs w:val="32"/>
        </w:rPr>
        <w:t>（三）负责所政管理工作，所情分析，所内案件预防工作，监所安全防范工作，预防和处置突发事件。</w:t>
      </w:r>
      <w:r w:rsidRPr="00CB5A86">
        <w:rPr>
          <w:rFonts w:ascii="Times New Roman" w:eastAsia="仿宋_GB2312" w:hAnsi="Times New Roman"/>
          <w:bCs/>
          <w:kern w:val="0"/>
          <w:sz w:val="32"/>
          <w:szCs w:val="32"/>
        </w:rPr>
        <w:t xml:space="preserve"> </w:t>
      </w:r>
      <w:r w:rsidRPr="00CB5A86">
        <w:rPr>
          <w:rFonts w:ascii="Times New Roman" w:eastAsia="仿宋_GB2312" w:hAnsi="Times New Roman"/>
          <w:bCs/>
          <w:kern w:val="0"/>
          <w:sz w:val="32"/>
          <w:szCs w:val="32"/>
        </w:rPr>
        <w:br/>
      </w:r>
      <w:r w:rsidRPr="00CB5A86">
        <w:rPr>
          <w:rFonts w:ascii="Times New Roman" w:eastAsia="仿宋_GB2312" w:hAnsi="Times New Roman" w:hint="eastAsia"/>
          <w:bCs/>
          <w:kern w:val="0"/>
          <w:sz w:val="32"/>
          <w:szCs w:val="32"/>
        </w:rPr>
        <w:t>（四）负责社会帮教和解除强制隔离戒毒人员的接茬帮教等工作。</w:t>
      </w:r>
      <w:r w:rsidRPr="00CB5A86">
        <w:rPr>
          <w:rFonts w:ascii="Times New Roman" w:eastAsia="仿宋_GB2312" w:hAnsi="Times New Roman"/>
          <w:bCs/>
          <w:kern w:val="0"/>
          <w:sz w:val="32"/>
          <w:szCs w:val="32"/>
        </w:rPr>
        <w:t xml:space="preserve"> </w:t>
      </w:r>
      <w:r w:rsidRPr="00CB5A86">
        <w:rPr>
          <w:rFonts w:ascii="Times New Roman" w:eastAsia="仿宋_GB2312" w:hAnsi="Times New Roman"/>
          <w:bCs/>
          <w:kern w:val="0"/>
          <w:sz w:val="32"/>
          <w:szCs w:val="32"/>
        </w:rPr>
        <w:br/>
      </w:r>
      <w:r w:rsidRPr="00CB5A86">
        <w:rPr>
          <w:rFonts w:ascii="Times New Roman" w:eastAsia="仿宋_GB2312" w:hAnsi="Times New Roman" w:hint="eastAsia"/>
          <w:bCs/>
          <w:kern w:val="0"/>
          <w:sz w:val="32"/>
          <w:szCs w:val="32"/>
        </w:rPr>
        <w:t>（五）负责强制隔离戒毒人员医疗、卫生防疫、防病治病等工作。</w:t>
      </w:r>
      <w:r w:rsidRPr="00CB5A86">
        <w:rPr>
          <w:rFonts w:ascii="Times New Roman" w:eastAsia="仿宋_GB2312" w:hAnsi="Times New Roman"/>
          <w:bCs/>
          <w:kern w:val="0"/>
          <w:sz w:val="32"/>
          <w:szCs w:val="32"/>
        </w:rPr>
        <w:t xml:space="preserve"> </w:t>
      </w:r>
      <w:r w:rsidRPr="00CB5A86">
        <w:rPr>
          <w:rFonts w:ascii="Times New Roman" w:eastAsia="仿宋_GB2312" w:hAnsi="Times New Roman"/>
          <w:bCs/>
          <w:kern w:val="0"/>
          <w:sz w:val="32"/>
          <w:szCs w:val="32"/>
        </w:rPr>
        <w:br/>
      </w:r>
      <w:r w:rsidRPr="00CB5A86">
        <w:rPr>
          <w:rFonts w:ascii="Times New Roman" w:eastAsia="仿宋_GB2312" w:hAnsi="Times New Roman" w:hint="eastAsia"/>
          <w:bCs/>
          <w:kern w:val="0"/>
          <w:sz w:val="32"/>
          <w:szCs w:val="32"/>
        </w:rPr>
        <w:t>（六）负责全所基本建设、财务管理、装备管理、资产管理和信息化建设工作。</w:t>
      </w:r>
      <w:r w:rsidRPr="00CB5A86">
        <w:rPr>
          <w:rFonts w:ascii="Times New Roman" w:eastAsia="仿宋_GB2312" w:hAnsi="Times New Roman"/>
          <w:bCs/>
          <w:kern w:val="0"/>
          <w:sz w:val="32"/>
          <w:szCs w:val="32"/>
        </w:rPr>
        <w:t xml:space="preserve"> </w:t>
      </w:r>
      <w:r w:rsidRPr="00CB5A86">
        <w:rPr>
          <w:rFonts w:ascii="Times New Roman" w:eastAsia="仿宋_GB2312" w:hAnsi="Times New Roman"/>
          <w:bCs/>
          <w:kern w:val="0"/>
          <w:sz w:val="32"/>
          <w:szCs w:val="32"/>
        </w:rPr>
        <w:br/>
      </w:r>
      <w:r w:rsidRPr="00CB5A86">
        <w:rPr>
          <w:rFonts w:ascii="Times New Roman" w:eastAsia="仿宋_GB2312" w:hAnsi="Times New Roman" w:hint="eastAsia"/>
          <w:bCs/>
          <w:kern w:val="0"/>
          <w:sz w:val="32"/>
          <w:szCs w:val="32"/>
        </w:rPr>
        <w:t>（七）负责党的建设和队伍建设工作。负责组织、宣传、奖惩、人事警务、工资管理、教育培训、工青妇和退休人员服务管理等工作。</w:t>
      </w:r>
    </w:p>
    <w:p w:rsidR="004E2316" w:rsidRDefault="004E2316">
      <w:pPr>
        <w:widowControl/>
        <w:spacing w:line="600" w:lineRule="exact"/>
        <w:rPr>
          <w:rFonts w:ascii="Times New Roman" w:eastAsia="黑体" w:hAnsi="Times New Roman"/>
          <w:bCs/>
          <w:kern w:val="0"/>
          <w:sz w:val="32"/>
          <w:szCs w:val="32"/>
        </w:rPr>
      </w:pPr>
      <w:r>
        <w:rPr>
          <w:rFonts w:ascii="Times New Roman" w:eastAsia="黑体" w:hAnsi="Times New Roman" w:hint="eastAsia"/>
          <w:bCs/>
          <w:kern w:val="0"/>
          <w:sz w:val="32"/>
          <w:szCs w:val="32"/>
        </w:rPr>
        <w:t>二、机构设置及决算单位构成</w:t>
      </w:r>
    </w:p>
    <w:p w:rsidR="004E2316" w:rsidRPr="00CB5A86" w:rsidRDefault="004E2316" w:rsidP="00CB5A86">
      <w:pPr>
        <w:widowControl/>
        <w:spacing w:line="600" w:lineRule="exact"/>
        <w:rPr>
          <w:rFonts w:ascii="Times New Roman" w:eastAsia="仿宋_GB2312" w:hAnsi="Times New Roman"/>
          <w:bCs/>
          <w:kern w:val="0"/>
          <w:sz w:val="32"/>
          <w:szCs w:val="32"/>
        </w:rPr>
      </w:pPr>
      <w:r>
        <w:rPr>
          <w:rFonts w:ascii="Times New Roman" w:eastAsia="仿宋_GB2312" w:hAnsi="Times New Roman" w:hint="eastAsia"/>
          <w:bCs/>
          <w:kern w:val="0"/>
          <w:sz w:val="32"/>
          <w:szCs w:val="32"/>
        </w:rPr>
        <w:t>（一）内设机构设置。</w:t>
      </w:r>
      <w:r w:rsidRPr="00CB5A86">
        <w:rPr>
          <w:rFonts w:ascii="Times New Roman" w:eastAsia="仿宋_GB2312" w:hAnsi="Times New Roman" w:hint="eastAsia"/>
          <w:bCs/>
          <w:kern w:val="0"/>
          <w:sz w:val="32"/>
          <w:szCs w:val="32"/>
        </w:rPr>
        <w:t>怀化市第一强制隔离戒毒所内设机构包括：办公室、后勤保障大队、医疗康复大队、管教一、二、三大队、深挖犯罪大队等</w:t>
      </w:r>
      <w:r w:rsidRPr="00CB5A86">
        <w:rPr>
          <w:rFonts w:ascii="Times New Roman" w:eastAsia="仿宋_GB2312" w:hAnsi="Times New Roman"/>
          <w:bCs/>
          <w:kern w:val="0"/>
          <w:sz w:val="32"/>
          <w:szCs w:val="32"/>
        </w:rPr>
        <w:t>7</w:t>
      </w:r>
      <w:r w:rsidRPr="00CB5A86">
        <w:rPr>
          <w:rFonts w:ascii="Times New Roman" w:eastAsia="仿宋_GB2312" w:hAnsi="Times New Roman" w:hint="eastAsia"/>
          <w:bCs/>
          <w:kern w:val="0"/>
          <w:sz w:val="32"/>
          <w:szCs w:val="32"/>
        </w:rPr>
        <w:t>个部门，设有怀化市红十字医院戒毒所门诊部。机构编制</w:t>
      </w:r>
      <w:r>
        <w:rPr>
          <w:rFonts w:ascii="Times New Roman" w:eastAsia="仿宋_GB2312" w:hAnsi="Times New Roman"/>
          <w:bCs/>
          <w:kern w:val="0"/>
          <w:sz w:val="32"/>
          <w:szCs w:val="32"/>
        </w:rPr>
        <w:t>37</w:t>
      </w:r>
      <w:r w:rsidRPr="00CB5A86">
        <w:rPr>
          <w:rFonts w:ascii="Times New Roman" w:eastAsia="仿宋_GB2312" w:hAnsi="Times New Roman" w:hint="eastAsia"/>
          <w:bCs/>
          <w:kern w:val="0"/>
          <w:sz w:val="32"/>
          <w:szCs w:val="32"/>
        </w:rPr>
        <w:t>人，现有正式工作人员</w:t>
      </w:r>
      <w:r w:rsidRPr="00CB5A86">
        <w:rPr>
          <w:rFonts w:ascii="Times New Roman" w:eastAsia="仿宋_GB2312" w:hAnsi="Times New Roman"/>
          <w:bCs/>
          <w:kern w:val="0"/>
          <w:sz w:val="32"/>
          <w:szCs w:val="32"/>
        </w:rPr>
        <w:t>35</w:t>
      </w:r>
      <w:r w:rsidRPr="00CB5A86">
        <w:rPr>
          <w:rFonts w:ascii="Times New Roman" w:eastAsia="仿宋_GB2312" w:hAnsi="Times New Roman" w:hint="eastAsia"/>
          <w:bCs/>
          <w:kern w:val="0"/>
          <w:sz w:val="32"/>
          <w:szCs w:val="32"/>
        </w:rPr>
        <w:t>名。以上机构设置与怀化市人民政府办公室批准的三定方案相符，无违规滥设机构行为。</w:t>
      </w:r>
    </w:p>
    <w:p w:rsidR="004E2316" w:rsidRDefault="004E2316">
      <w:pPr>
        <w:widowControl/>
        <w:spacing w:line="600" w:lineRule="exact"/>
        <w:rPr>
          <w:rFonts w:ascii="Times New Roman" w:eastAsia="仿宋_GB2312" w:hAnsi="Times New Roman"/>
          <w:bCs/>
          <w:kern w:val="0"/>
          <w:sz w:val="32"/>
          <w:szCs w:val="32"/>
        </w:rPr>
      </w:pPr>
      <w:r>
        <w:rPr>
          <w:rFonts w:ascii="Times New Roman" w:eastAsia="仿宋_GB2312" w:hAnsi="Times New Roman" w:hint="eastAsia"/>
          <w:bCs/>
          <w:kern w:val="0"/>
          <w:sz w:val="32"/>
          <w:szCs w:val="32"/>
        </w:rPr>
        <w:t>（二）决算单位构成。怀化市第一强制隔离戒毒所</w:t>
      </w:r>
      <w:r>
        <w:rPr>
          <w:rFonts w:ascii="Times New Roman" w:eastAsia="仿宋_GB2312" w:hAnsi="Times New Roman"/>
          <w:bCs/>
          <w:kern w:val="0"/>
          <w:sz w:val="32"/>
          <w:szCs w:val="32"/>
        </w:rPr>
        <w:t>2024</w:t>
      </w:r>
      <w:r>
        <w:rPr>
          <w:rFonts w:ascii="Times New Roman" w:eastAsia="仿宋_GB2312" w:hAnsi="Times New Roman" w:hint="eastAsia"/>
          <w:bCs/>
          <w:kern w:val="0"/>
          <w:sz w:val="32"/>
          <w:szCs w:val="32"/>
        </w:rPr>
        <w:t>年部门决算汇总公开单位构成仅包括怀化市第一强制隔离戒毒所本级。</w:t>
      </w:r>
    </w:p>
    <w:p w:rsidR="004E2316" w:rsidRDefault="004E2316">
      <w:pPr>
        <w:jc w:val="left"/>
        <w:rPr>
          <w:rFonts w:ascii="Times New Roman" w:eastAsia="仿宋_GB2312" w:hAnsi="Times New Roman"/>
          <w:sz w:val="28"/>
          <w:szCs w:val="32"/>
        </w:rPr>
      </w:pPr>
    </w:p>
    <w:p w:rsidR="004E2316" w:rsidRDefault="004E2316">
      <w:pPr>
        <w:jc w:val="center"/>
        <w:rPr>
          <w:rFonts w:ascii="Times New Roman" w:eastAsia="黑体" w:hAnsi="Times New Roman"/>
          <w:sz w:val="28"/>
          <w:szCs w:val="28"/>
        </w:rPr>
      </w:pPr>
    </w:p>
    <w:p w:rsidR="004E2316" w:rsidRDefault="004E2316">
      <w:pPr>
        <w:jc w:val="center"/>
        <w:rPr>
          <w:rFonts w:ascii="Times New Roman" w:eastAsia="黑体" w:hAnsi="Times New Roman"/>
          <w:sz w:val="28"/>
          <w:szCs w:val="28"/>
        </w:rPr>
      </w:pPr>
    </w:p>
    <w:p w:rsidR="004E2316" w:rsidRDefault="004E2316">
      <w:pPr>
        <w:jc w:val="center"/>
        <w:rPr>
          <w:rFonts w:ascii="Times New Roman" w:eastAsia="黑体" w:hAnsi="Times New Roman"/>
          <w:sz w:val="28"/>
          <w:szCs w:val="28"/>
        </w:rPr>
      </w:pPr>
    </w:p>
    <w:p w:rsidR="004E2316" w:rsidRDefault="004E2316">
      <w:pPr>
        <w:jc w:val="center"/>
        <w:rPr>
          <w:rFonts w:ascii="Times New Roman" w:eastAsia="黑体" w:hAnsi="Times New Roman"/>
          <w:sz w:val="28"/>
          <w:szCs w:val="28"/>
        </w:rPr>
      </w:pPr>
    </w:p>
    <w:p w:rsidR="004E2316" w:rsidRDefault="004E2316">
      <w:pPr>
        <w:jc w:val="center"/>
        <w:rPr>
          <w:rFonts w:ascii="Times New Roman" w:eastAsia="黑体" w:hAnsi="Times New Roman"/>
          <w:sz w:val="28"/>
          <w:szCs w:val="28"/>
        </w:rPr>
      </w:pPr>
    </w:p>
    <w:p w:rsidR="004E2316" w:rsidRDefault="004E2316">
      <w:pPr>
        <w:pStyle w:val="FootnoteText"/>
        <w:rPr>
          <w:rFonts w:ascii="Times New Roman" w:hAnsi="Times New Roman"/>
        </w:rPr>
        <w:sectPr w:rsidR="004E2316">
          <w:footerReference w:type="default" r:id="rId9"/>
          <w:pgSz w:w="11906" w:h="16838"/>
          <w:pgMar w:top="1417" w:right="1588" w:bottom="1417" w:left="1588" w:header="851" w:footer="992" w:gutter="0"/>
          <w:pgNumType w:start="1"/>
          <w:cols w:space="425"/>
          <w:docGrid w:type="lines" w:linePitch="312"/>
        </w:sectPr>
      </w:pPr>
    </w:p>
    <w:p w:rsidR="004E2316" w:rsidRDefault="004E2316">
      <w:pPr>
        <w:pStyle w:val="Default"/>
        <w:jc w:val="center"/>
        <w:rPr>
          <w:rFonts w:ascii="Times New Roman" w:eastAsia="方正小标宋_GBK" w:hAnsi="Times New Roman" w:cs="Times New Roman"/>
          <w:sz w:val="52"/>
          <w:szCs w:val="52"/>
        </w:rPr>
      </w:pPr>
    </w:p>
    <w:p w:rsidR="004E2316" w:rsidRDefault="004E2316" w:rsidP="00F63FE4">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hint="eastAsia"/>
          <w:sz w:val="52"/>
          <w:szCs w:val="52"/>
        </w:rPr>
        <w:t>部门决算表</w:t>
      </w:r>
    </w:p>
    <w:p w:rsidR="004E2316" w:rsidRDefault="004E2316" w:rsidP="00F63FE4">
      <w:pPr>
        <w:widowControl/>
        <w:spacing w:line="400" w:lineRule="exact"/>
        <w:jc w:val="center"/>
        <w:textAlignment w:val="center"/>
        <w:rPr>
          <w:rFonts w:ascii="Times New Roman" w:eastAsia="方正小标宋_GBK" w:hAnsi="Times New Roman"/>
          <w:color w:val="000000"/>
          <w:kern w:val="0"/>
          <w:sz w:val="52"/>
          <w:szCs w:val="52"/>
        </w:rPr>
      </w:pPr>
    </w:p>
    <w:p w:rsidR="004E2316" w:rsidRPr="00F63FE4" w:rsidRDefault="004E2316" w:rsidP="00F63FE4">
      <w:pPr>
        <w:widowControl/>
        <w:tabs>
          <w:tab w:val="left" w:pos="3595"/>
          <w:tab w:val="left" w:pos="4031"/>
          <w:tab w:val="left" w:pos="5109"/>
          <w:tab w:val="left" w:pos="9152"/>
          <w:tab w:val="left" w:pos="9587"/>
          <w:tab w:val="left" w:pos="11160"/>
          <w:tab w:val="left" w:pos="12554"/>
          <w:tab w:val="left" w:pos="13948"/>
        </w:tabs>
        <w:jc w:val="center"/>
        <w:rPr>
          <w:rFonts w:ascii="Times New Roman" w:eastAsia="方正小标宋_GBK" w:hAnsi="Times New Roman"/>
          <w:color w:val="000000"/>
          <w:kern w:val="0"/>
          <w:sz w:val="52"/>
          <w:szCs w:val="52"/>
        </w:rPr>
      </w:pPr>
      <w:r w:rsidRPr="00F63FE4">
        <w:rPr>
          <w:rFonts w:ascii="Times New Roman" w:eastAsia="方正小标宋_GBK" w:hAnsi="Times New Roman"/>
          <w:color w:val="000000"/>
          <w:kern w:val="0"/>
          <w:sz w:val="52"/>
          <w:szCs w:val="52"/>
        </w:rPr>
        <w:t>(</w:t>
      </w:r>
      <w:r w:rsidRPr="00F63FE4">
        <w:rPr>
          <w:rFonts w:ascii="Times New Roman" w:eastAsia="方正小标宋_GBK" w:hAnsi="Times New Roman" w:hint="eastAsia"/>
          <w:color w:val="000000"/>
          <w:kern w:val="0"/>
          <w:sz w:val="52"/>
          <w:szCs w:val="52"/>
        </w:rPr>
        <w:t>见附件</w:t>
      </w:r>
      <w:r w:rsidRPr="00F63FE4">
        <w:rPr>
          <w:rFonts w:ascii="Times New Roman" w:eastAsia="方正小标宋_GBK" w:hAnsi="Times New Roman"/>
          <w:color w:val="000000"/>
          <w:kern w:val="0"/>
          <w:sz w:val="52"/>
          <w:szCs w:val="52"/>
        </w:rPr>
        <w:t>)</w:t>
      </w:r>
    </w:p>
    <w:p w:rsidR="004E2316" w:rsidRDefault="004E2316">
      <w:pPr>
        <w:pStyle w:val="Default"/>
        <w:rPr>
          <w:rFonts w:ascii="Times New Roman" w:hAnsi="Times New Roman" w:cs="Times New Roman"/>
          <w:sz w:val="72"/>
          <w:szCs w:val="72"/>
        </w:rPr>
      </w:pPr>
      <w:bookmarkStart w:id="1" w:name="RANGE!A1:I34"/>
      <w:bookmarkEnd w:id="1"/>
    </w:p>
    <w:p w:rsidR="004E2316" w:rsidRDefault="004E2316">
      <w:pPr>
        <w:pStyle w:val="Default"/>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eastAsia="方正小标宋_GBK" w:hAnsi="Times New Roman" w:cs="Times New Roman"/>
          <w:sz w:val="72"/>
          <w:szCs w:val="72"/>
        </w:rPr>
      </w:pPr>
    </w:p>
    <w:p w:rsidR="004E2316" w:rsidRDefault="004E23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第三部分</w:t>
      </w:r>
    </w:p>
    <w:p w:rsidR="004E2316" w:rsidRDefault="004E23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hint="eastAsia"/>
          <w:sz w:val="52"/>
          <w:szCs w:val="52"/>
        </w:rPr>
        <w:t>年度部门决算情况说明</w:t>
      </w:r>
    </w:p>
    <w:p w:rsidR="004E2316" w:rsidRDefault="004E2316">
      <w:pPr>
        <w:widowControl/>
        <w:jc w:val="left"/>
        <w:rPr>
          <w:rFonts w:ascii="Times New Roman" w:hAnsi="Times New Roman"/>
          <w:sz w:val="32"/>
          <w:szCs w:val="32"/>
        </w:rPr>
      </w:pPr>
      <w:r>
        <w:rPr>
          <w:rFonts w:ascii="Times New Roman" w:eastAsia="方正小标宋_GBK" w:hAnsi="Times New Roman"/>
          <w:sz w:val="70"/>
          <w:szCs w:val="70"/>
        </w:rPr>
        <w:br w:type="page"/>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一、收入支出决算总体情况说明</w:t>
      </w:r>
    </w:p>
    <w:p w:rsidR="004E2316" w:rsidRPr="0063511F"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年度收、支总计</w:t>
      </w:r>
      <w:r>
        <w:rPr>
          <w:rFonts w:ascii="Times New Roman" w:eastAsia="仿宋_GB2312" w:hAnsi="Times New Roman" w:cs="Times New Roman"/>
          <w:sz w:val="32"/>
          <w:szCs w:val="32"/>
        </w:rPr>
        <w:t>1306.15</w:t>
      </w:r>
      <w:r>
        <w:rPr>
          <w:rFonts w:ascii="Times New Roman" w:eastAsia="仿宋_GB2312" w:hAnsi="Times New Roman" w:cs="Times New Roman" w:hint="eastAsia"/>
          <w:sz w:val="32"/>
          <w:szCs w:val="32"/>
        </w:rPr>
        <w:t>万元。与上年相比，增加</w:t>
      </w:r>
      <w:r>
        <w:rPr>
          <w:rFonts w:ascii="Times New Roman" w:eastAsia="仿宋_GB2312" w:hAnsi="Times New Roman" w:cs="Times New Roman"/>
          <w:sz w:val="32"/>
          <w:szCs w:val="32"/>
        </w:rPr>
        <w:t>49.40</w:t>
      </w:r>
      <w:r>
        <w:rPr>
          <w:rFonts w:ascii="Times New Roman" w:eastAsia="仿宋_GB2312" w:hAnsi="Times New Roman" w:cs="Times New Roman" w:hint="eastAsia"/>
          <w:sz w:val="32"/>
          <w:szCs w:val="32"/>
        </w:rPr>
        <w:t>万元，增长</w:t>
      </w:r>
      <w:r>
        <w:rPr>
          <w:rFonts w:ascii="Times New Roman" w:eastAsia="仿宋_GB2312" w:hAnsi="Times New Roman" w:cs="Times New Roman"/>
          <w:sz w:val="32"/>
          <w:szCs w:val="32"/>
        </w:rPr>
        <w:t>3.93%</w:t>
      </w:r>
      <w:r>
        <w:rPr>
          <w:rFonts w:ascii="Times New Roman" w:eastAsia="仿宋_GB2312" w:hAnsi="Times New Roman" w:cs="Times New Roman" w:hint="eastAsia"/>
          <w:sz w:val="32"/>
          <w:szCs w:val="32"/>
        </w:rPr>
        <w:t>，主要是因为</w:t>
      </w:r>
      <w:r w:rsidRPr="0063511F">
        <w:rPr>
          <w:rFonts w:ascii="Times New Roman" w:eastAsia="仿宋_GB2312" w:hAnsi="Times New Roman" w:cs="Times New Roman" w:hint="eastAsia"/>
          <w:sz w:val="32"/>
          <w:szCs w:val="32"/>
        </w:rPr>
        <w:t>主要是因为一般公共预算财政拨款收入增加</w:t>
      </w:r>
      <w:r w:rsidRPr="0063511F">
        <w:rPr>
          <w:rFonts w:ascii="Times New Roman" w:eastAsia="仿宋_GB2312" w:hAnsi="Times New Roman" w:cs="Times New Roman"/>
          <w:sz w:val="32"/>
          <w:szCs w:val="32"/>
        </w:rPr>
        <w:t>29.10</w:t>
      </w:r>
      <w:r w:rsidRPr="0063511F">
        <w:rPr>
          <w:rFonts w:ascii="Times New Roman" w:eastAsia="仿宋_GB2312" w:hAnsi="Times New Roman" w:cs="Times New Roman" w:hint="eastAsia"/>
          <w:sz w:val="32"/>
          <w:szCs w:val="32"/>
        </w:rPr>
        <w:t>万元，其他收入增加</w:t>
      </w:r>
      <w:r w:rsidRPr="0063511F">
        <w:rPr>
          <w:rFonts w:ascii="Times New Roman" w:eastAsia="仿宋_GB2312" w:hAnsi="Times New Roman" w:cs="Times New Roman"/>
          <w:sz w:val="32"/>
          <w:szCs w:val="32"/>
        </w:rPr>
        <w:t>20.30</w:t>
      </w:r>
      <w:r w:rsidRPr="0063511F">
        <w:rPr>
          <w:rFonts w:ascii="Times New Roman" w:eastAsia="仿宋_GB2312" w:hAnsi="Times New Roman" w:cs="Times New Roman" w:hint="eastAsia"/>
          <w:sz w:val="32"/>
          <w:szCs w:val="32"/>
        </w:rPr>
        <w:t>万元</w:t>
      </w:r>
      <w:r w:rsidRPr="0063511F">
        <w:rPr>
          <w:rFonts w:ascii="Times New Roman" w:eastAsia="仿宋_GB2312" w:hAnsi="Times New Roman" w:cs="Times New Roman"/>
          <w:sz w:val="32"/>
          <w:szCs w:val="32"/>
        </w:rPr>
        <w:t>.</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二、收入决算情况说明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年度收入合计</w:t>
      </w:r>
      <w:r>
        <w:rPr>
          <w:rFonts w:ascii="Times New Roman" w:eastAsia="仿宋_GB2312" w:hAnsi="Times New Roman" w:cs="Times New Roman"/>
          <w:sz w:val="32"/>
          <w:szCs w:val="32"/>
        </w:rPr>
        <w:t>1306.15</w:t>
      </w:r>
      <w:r>
        <w:rPr>
          <w:rFonts w:ascii="Times New Roman" w:eastAsia="仿宋_GB2312" w:hAnsi="Times New Roman" w:cs="Times New Roman" w:hint="eastAsia"/>
          <w:sz w:val="32"/>
          <w:szCs w:val="32"/>
        </w:rPr>
        <w:t>万元，其中：财政拨款收入</w:t>
      </w:r>
      <w:r>
        <w:rPr>
          <w:rFonts w:ascii="Times New Roman" w:eastAsia="仿宋_GB2312" w:hAnsi="Times New Roman" w:cs="Times New Roman"/>
          <w:sz w:val="32"/>
          <w:szCs w:val="32"/>
        </w:rPr>
        <w:t>1252.30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95.88%</w:t>
      </w:r>
      <w:r>
        <w:rPr>
          <w:rFonts w:ascii="Times New Roman" w:eastAsia="仿宋_GB2312" w:hAnsi="Times New Roman" w:cs="Times New Roman" w:hint="eastAsia"/>
          <w:sz w:val="32"/>
          <w:szCs w:val="32"/>
        </w:rPr>
        <w:t>；上级补助收入</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；事业收入</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；经营收入</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；附属单位上缴收入</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；其他收入</w:t>
      </w:r>
      <w:r>
        <w:rPr>
          <w:rFonts w:ascii="Times New Roman" w:eastAsia="仿宋_GB2312" w:hAnsi="Times New Roman" w:cs="Times New Roman"/>
          <w:sz w:val="32"/>
          <w:szCs w:val="32"/>
        </w:rPr>
        <w:t>53.85</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4.12%</w:t>
      </w:r>
      <w:r>
        <w:rPr>
          <w:rFonts w:ascii="Times New Roman" w:eastAsia="仿宋_GB2312" w:hAnsi="Times New Roman" w:cs="Times New Roman" w:hint="eastAsia"/>
          <w:sz w:val="32"/>
          <w:szCs w:val="32"/>
        </w:rPr>
        <w:t>。</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三、支出决算情况说明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年度支出合计</w:t>
      </w:r>
      <w:r>
        <w:rPr>
          <w:rFonts w:ascii="Times New Roman" w:eastAsia="仿宋_GB2312" w:hAnsi="Times New Roman" w:cs="Times New Roman"/>
          <w:sz w:val="32"/>
          <w:szCs w:val="32"/>
        </w:rPr>
        <w:t>1306.15</w:t>
      </w:r>
      <w:r>
        <w:rPr>
          <w:rFonts w:ascii="Times New Roman" w:eastAsia="仿宋_GB2312" w:hAnsi="Times New Roman" w:cs="Times New Roman" w:hint="eastAsia"/>
          <w:sz w:val="32"/>
          <w:szCs w:val="32"/>
        </w:rPr>
        <w:t>万元，其中：基本支出</w:t>
      </w:r>
      <w:r>
        <w:rPr>
          <w:rFonts w:ascii="Times New Roman" w:eastAsia="仿宋_GB2312" w:hAnsi="Times New Roman" w:cs="Times New Roman"/>
          <w:sz w:val="32"/>
          <w:szCs w:val="32"/>
        </w:rPr>
        <w:t>1037.31</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79.42%</w:t>
      </w:r>
      <w:r>
        <w:rPr>
          <w:rFonts w:ascii="Times New Roman" w:eastAsia="仿宋_GB2312" w:hAnsi="Times New Roman" w:cs="Times New Roman" w:hint="eastAsia"/>
          <w:sz w:val="32"/>
          <w:szCs w:val="32"/>
        </w:rPr>
        <w:t>；项目支出</w:t>
      </w:r>
      <w:r>
        <w:rPr>
          <w:rFonts w:ascii="Times New Roman" w:eastAsia="仿宋_GB2312" w:hAnsi="Times New Roman" w:cs="Times New Roman"/>
          <w:sz w:val="32"/>
          <w:szCs w:val="32"/>
        </w:rPr>
        <w:t>268.84</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20.58%</w:t>
      </w:r>
      <w:r>
        <w:rPr>
          <w:rFonts w:ascii="Times New Roman" w:eastAsia="仿宋_GB2312" w:hAnsi="Times New Roman" w:cs="Times New Roman" w:hint="eastAsia"/>
          <w:sz w:val="32"/>
          <w:szCs w:val="32"/>
        </w:rPr>
        <w:t>；上缴上级支出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；经营支出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；对附属单位补助支出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四、财政拨款收入支出决算总体情况说明</w:t>
      </w:r>
    </w:p>
    <w:p w:rsidR="004E2316" w:rsidRPr="0056241E"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年度财政拨款收、支总计</w:t>
      </w:r>
      <w:r>
        <w:rPr>
          <w:rFonts w:ascii="Times New Roman" w:eastAsia="仿宋_GB2312" w:hAnsi="Times New Roman" w:cs="Times New Roman"/>
          <w:sz w:val="32"/>
          <w:szCs w:val="32"/>
        </w:rPr>
        <w:t>1252.30</w:t>
      </w:r>
      <w:r>
        <w:rPr>
          <w:rFonts w:ascii="Times New Roman" w:eastAsia="仿宋_GB2312" w:hAnsi="Times New Roman" w:cs="Times New Roman" w:hint="eastAsia"/>
          <w:sz w:val="32"/>
          <w:szCs w:val="32"/>
        </w:rPr>
        <w:t>万元，与上年相比，增加</w:t>
      </w:r>
      <w:r>
        <w:rPr>
          <w:rFonts w:ascii="Times New Roman" w:eastAsia="仿宋_GB2312" w:hAnsi="Times New Roman" w:cs="Times New Roman"/>
          <w:sz w:val="32"/>
          <w:szCs w:val="32"/>
        </w:rPr>
        <w:t>29.10</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增长</w:t>
      </w:r>
      <w:r>
        <w:rPr>
          <w:rFonts w:ascii="Times New Roman" w:eastAsia="仿宋_GB2312" w:hAnsi="Times New Roman" w:cs="Times New Roman"/>
          <w:sz w:val="32"/>
          <w:szCs w:val="32"/>
        </w:rPr>
        <w:t>2.38%</w:t>
      </w:r>
      <w:r>
        <w:rPr>
          <w:rFonts w:ascii="Times New Roman" w:eastAsia="仿宋_GB2312" w:hAnsi="Times New Roman" w:cs="Times New Roman" w:hint="eastAsia"/>
          <w:sz w:val="32"/>
          <w:szCs w:val="32"/>
        </w:rPr>
        <w:t>，主要是因为</w:t>
      </w:r>
      <w:r w:rsidRPr="0056241E">
        <w:rPr>
          <w:rFonts w:ascii="Times New Roman" w:eastAsia="仿宋_GB2312" w:hAnsi="Times New Roman" w:cs="Times New Roman" w:hint="eastAsia"/>
          <w:sz w:val="32"/>
          <w:szCs w:val="32"/>
        </w:rPr>
        <w:t>一般公共预算财政拨款</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29.10</w:t>
      </w:r>
      <w:r>
        <w:rPr>
          <w:rFonts w:ascii="Times New Roman" w:eastAsia="仿宋_GB2312" w:hAnsi="Times New Roman" w:cs="Times New Roman" w:hint="eastAsia"/>
          <w:sz w:val="32"/>
          <w:szCs w:val="32"/>
        </w:rPr>
        <w:t>万元。</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五、一般公共预算财政拨款支出决算情况说明</w:t>
      </w:r>
    </w:p>
    <w:p w:rsidR="004E2316" w:rsidRDefault="004E2316" w:rsidP="00612476">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（一）一般公共预算财政拨款支出决算总体情况</w:t>
      </w:r>
    </w:p>
    <w:p w:rsidR="004E2316" w:rsidRPr="008176E4" w:rsidRDefault="004E2316" w:rsidP="0061247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年度财政拨款支出</w:t>
      </w:r>
      <w:r>
        <w:rPr>
          <w:rFonts w:ascii="Times New Roman" w:eastAsia="仿宋_GB2312" w:hAnsi="Times New Roman" w:cs="Times New Roman"/>
          <w:sz w:val="32"/>
          <w:szCs w:val="32"/>
        </w:rPr>
        <w:t>1252.30</w:t>
      </w:r>
      <w:r>
        <w:rPr>
          <w:rFonts w:ascii="Times New Roman" w:eastAsia="仿宋_GB2312" w:hAnsi="Times New Roman" w:cs="Times New Roman" w:hint="eastAsia"/>
          <w:sz w:val="32"/>
          <w:szCs w:val="32"/>
        </w:rPr>
        <w:t>万元，占本年支出合计的</w:t>
      </w:r>
      <w:r>
        <w:rPr>
          <w:rFonts w:ascii="Times New Roman" w:eastAsia="仿宋_GB2312" w:hAnsi="Times New Roman" w:cs="Times New Roman"/>
          <w:sz w:val="32"/>
          <w:szCs w:val="32"/>
        </w:rPr>
        <w:t>95.88%</w:t>
      </w:r>
      <w:r>
        <w:rPr>
          <w:rFonts w:ascii="Times New Roman" w:eastAsia="仿宋_GB2312" w:hAnsi="Times New Roman" w:cs="Times New Roman" w:hint="eastAsia"/>
          <w:sz w:val="32"/>
          <w:szCs w:val="32"/>
        </w:rPr>
        <w:t>，与上年相比，财政拨款支出增加</w:t>
      </w:r>
      <w:r>
        <w:rPr>
          <w:rFonts w:ascii="Times New Roman" w:eastAsia="仿宋_GB2312" w:hAnsi="Times New Roman" w:cs="Times New Roman"/>
          <w:sz w:val="32"/>
          <w:szCs w:val="32"/>
        </w:rPr>
        <w:t>29.10</w:t>
      </w:r>
      <w:r>
        <w:rPr>
          <w:rFonts w:ascii="Times New Roman" w:eastAsia="仿宋_GB2312" w:hAnsi="Times New Roman" w:cs="Times New Roman" w:hint="eastAsia"/>
          <w:sz w:val="32"/>
          <w:szCs w:val="32"/>
        </w:rPr>
        <w:t>万元，增长</w:t>
      </w:r>
      <w:r>
        <w:rPr>
          <w:rFonts w:ascii="Times New Roman" w:eastAsia="仿宋_GB2312" w:hAnsi="Times New Roman" w:cs="Times New Roman"/>
          <w:sz w:val="32"/>
          <w:szCs w:val="32"/>
        </w:rPr>
        <w:t>2.38%</w:t>
      </w:r>
      <w:r>
        <w:rPr>
          <w:rFonts w:ascii="Times New Roman" w:eastAsia="仿宋_GB2312" w:hAnsi="Times New Roman" w:cs="Times New Roman" w:hint="eastAsia"/>
          <w:sz w:val="32"/>
          <w:szCs w:val="32"/>
        </w:rPr>
        <w:t>，主要是因为</w:t>
      </w:r>
      <w:r w:rsidRPr="008176E4">
        <w:rPr>
          <w:rFonts w:ascii="Times New Roman" w:eastAsia="仿宋_GB2312" w:hAnsi="Times New Roman" w:cs="Times New Roman" w:hint="eastAsia"/>
          <w:sz w:val="32"/>
          <w:szCs w:val="32"/>
        </w:rPr>
        <w:t>一般公共预算财政拨款支出</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29.10</w:t>
      </w:r>
      <w:r>
        <w:rPr>
          <w:rFonts w:ascii="Times New Roman" w:eastAsia="仿宋_GB2312" w:hAnsi="Times New Roman" w:cs="Times New Roman" w:hint="eastAsia"/>
          <w:sz w:val="32"/>
          <w:szCs w:val="32"/>
        </w:rPr>
        <w:t>万元。</w:t>
      </w:r>
    </w:p>
    <w:p w:rsidR="004E2316" w:rsidRDefault="004E2316" w:rsidP="00612476">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（二）一般公共预算财政拨款支出决算结构情况</w:t>
      </w:r>
    </w:p>
    <w:p w:rsidR="004E2316" w:rsidRDefault="004E2316" w:rsidP="008176E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年度财政拨款支出</w:t>
      </w:r>
      <w:r>
        <w:rPr>
          <w:rFonts w:ascii="Times New Roman" w:eastAsia="仿宋_GB2312" w:hAnsi="Times New Roman" w:cs="Times New Roman"/>
          <w:sz w:val="32"/>
          <w:szCs w:val="32"/>
        </w:rPr>
        <w:t>1252.30</w:t>
      </w:r>
      <w:r>
        <w:rPr>
          <w:rFonts w:ascii="Times New Roman" w:eastAsia="仿宋_GB2312" w:hAnsi="Times New Roman" w:cs="Times New Roman" w:hint="eastAsia"/>
          <w:sz w:val="32"/>
          <w:szCs w:val="32"/>
        </w:rPr>
        <w:t>万元，主要用于以下方面：一般公共服务（类）支出</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0.16%</w:t>
      </w:r>
      <w:r>
        <w:rPr>
          <w:rFonts w:ascii="Times New Roman" w:eastAsia="仿宋_GB2312" w:hAnsi="Times New Roman" w:cs="Times New Roman" w:hint="eastAsia"/>
          <w:sz w:val="32"/>
          <w:szCs w:val="32"/>
        </w:rPr>
        <w:t>；</w:t>
      </w:r>
      <w:r>
        <w:rPr>
          <w:rFonts w:ascii="Times New Roman" w:eastAsia="仿宋_GB2312" w:hAnsi="Times New Roman" w:hint="eastAsia"/>
          <w:sz w:val="32"/>
          <w:szCs w:val="32"/>
        </w:rPr>
        <w:t>公共安全</w:t>
      </w:r>
      <w:bookmarkStart w:id="2" w:name="_Hlk177998385"/>
      <w:r>
        <w:rPr>
          <w:rFonts w:ascii="Times New Roman" w:eastAsia="仿宋_GB2312" w:hAnsi="Times New Roman" w:hint="eastAsia"/>
          <w:sz w:val="32"/>
          <w:szCs w:val="32"/>
        </w:rPr>
        <w:t>（类）支出</w:t>
      </w:r>
      <w:bookmarkEnd w:id="2"/>
      <w:r>
        <w:rPr>
          <w:rFonts w:ascii="Times New Roman" w:eastAsia="仿宋_GB2312" w:hAnsi="Times New Roman"/>
          <w:sz w:val="32"/>
          <w:szCs w:val="32"/>
        </w:rPr>
        <w:t>1078.67</w:t>
      </w:r>
      <w:r>
        <w:rPr>
          <w:rFonts w:ascii="Times New Roman" w:eastAsia="仿宋_GB2312" w:hAnsi="Times New Roman" w:hint="eastAsia"/>
          <w:sz w:val="32"/>
          <w:szCs w:val="32"/>
        </w:rPr>
        <w:t>万元，占</w:t>
      </w:r>
      <w:r>
        <w:rPr>
          <w:rFonts w:ascii="Times New Roman" w:eastAsia="仿宋_GB2312" w:hAnsi="Times New Roman"/>
          <w:sz w:val="32"/>
          <w:szCs w:val="32"/>
        </w:rPr>
        <w:t>86.13%;</w:t>
      </w:r>
      <w:r>
        <w:rPr>
          <w:rFonts w:ascii="Times New Roman" w:eastAsia="仿宋_GB2312" w:hAnsi="Times New Roman" w:hint="eastAsia"/>
          <w:sz w:val="32"/>
          <w:szCs w:val="32"/>
        </w:rPr>
        <w:t>社会保障和就业</w:t>
      </w:r>
      <w:bookmarkStart w:id="3" w:name="_Hlk177998469"/>
      <w:r>
        <w:rPr>
          <w:rFonts w:ascii="Times New Roman" w:eastAsia="仿宋_GB2312" w:hAnsi="Times New Roman" w:hint="eastAsia"/>
          <w:sz w:val="32"/>
          <w:szCs w:val="32"/>
        </w:rPr>
        <w:t>（类）支出</w:t>
      </w:r>
      <w:bookmarkEnd w:id="3"/>
      <w:r>
        <w:rPr>
          <w:rFonts w:ascii="Times New Roman" w:eastAsia="仿宋_GB2312" w:hAnsi="Times New Roman"/>
          <w:sz w:val="32"/>
          <w:szCs w:val="32"/>
        </w:rPr>
        <w:t>105.36</w:t>
      </w:r>
      <w:r>
        <w:rPr>
          <w:rFonts w:ascii="Times New Roman" w:eastAsia="仿宋_GB2312" w:hAnsi="Times New Roman" w:hint="eastAsia"/>
          <w:sz w:val="32"/>
          <w:szCs w:val="32"/>
        </w:rPr>
        <w:t>万元，占</w:t>
      </w:r>
      <w:r>
        <w:rPr>
          <w:rFonts w:ascii="Times New Roman" w:eastAsia="仿宋_GB2312" w:hAnsi="Times New Roman"/>
          <w:sz w:val="32"/>
          <w:szCs w:val="32"/>
        </w:rPr>
        <w:t>8.41%</w:t>
      </w:r>
      <w:r>
        <w:rPr>
          <w:rFonts w:ascii="Times New Roman" w:eastAsia="仿宋_GB2312" w:hAnsi="Times New Roman" w:hint="eastAsia"/>
          <w:sz w:val="32"/>
          <w:szCs w:val="32"/>
        </w:rPr>
        <w:t>；卫生健康（类）支出</w:t>
      </w:r>
      <w:r>
        <w:rPr>
          <w:rFonts w:ascii="Times New Roman" w:eastAsia="仿宋_GB2312" w:hAnsi="Times New Roman"/>
          <w:sz w:val="32"/>
          <w:szCs w:val="32"/>
        </w:rPr>
        <w:t>22.02</w:t>
      </w:r>
      <w:r>
        <w:rPr>
          <w:rFonts w:ascii="Times New Roman" w:eastAsia="仿宋_GB2312" w:hAnsi="Times New Roman" w:hint="eastAsia"/>
          <w:sz w:val="32"/>
          <w:szCs w:val="32"/>
        </w:rPr>
        <w:t>万元，占</w:t>
      </w:r>
      <w:r>
        <w:rPr>
          <w:rFonts w:ascii="Times New Roman" w:eastAsia="仿宋_GB2312" w:hAnsi="Times New Roman"/>
          <w:sz w:val="32"/>
          <w:szCs w:val="32"/>
        </w:rPr>
        <w:t>1.76%</w:t>
      </w:r>
      <w:r>
        <w:rPr>
          <w:rFonts w:ascii="Times New Roman" w:eastAsia="仿宋_GB2312" w:hAnsi="Times New Roman" w:hint="eastAsia"/>
          <w:sz w:val="32"/>
          <w:szCs w:val="32"/>
        </w:rPr>
        <w:t>；住房保障（类）支出</w:t>
      </w:r>
      <w:r>
        <w:rPr>
          <w:rFonts w:ascii="Times New Roman" w:eastAsia="仿宋_GB2312" w:hAnsi="Times New Roman"/>
          <w:sz w:val="32"/>
          <w:szCs w:val="32"/>
        </w:rPr>
        <w:t>44.25</w:t>
      </w:r>
      <w:r>
        <w:rPr>
          <w:rFonts w:ascii="Times New Roman" w:eastAsia="仿宋_GB2312" w:hAnsi="Times New Roman" w:hint="eastAsia"/>
          <w:sz w:val="32"/>
          <w:szCs w:val="32"/>
        </w:rPr>
        <w:t>万元，占</w:t>
      </w:r>
      <w:r>
        <w:rPr>
          <w:rFonts w:ascii="Times New Roman" w:eastAsia="仿宋_GB2312" w:hAnsi="Times New Roman"/>
          <w:sz w:val="32"/>
          <w:szCs w:val="32"/>
        </w:rPr>
        <w:t>3.54%</w:t>
      </w:r>
      <w:r>
        <w:rPr>
          <w:rFonts w:ascii="Times New Roman" w:eastAsia="仿宋_GB2312" w:hAnsi="Times New Roman" w:hint="eastAsia"/>
          <w:sz w:val="32"/>
          <w:szCs w:val="32"/>
        </w:rPr>
        <w:t>。</w:t>
      </w:r>
    </w:p>
    <w:p w:rsidR="004E2316" w:rsidRDefault="004E2316" w:rsidP="00612476">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（三）一般公共预算财政拨款支出决算具体情况</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年度财政拨款支出年初预算数为</w:t>
      </w:r>
      <w:r>
        <w:rPr>
          <w:rFonts w:ascii="Times New Roman" w:eastAsia="仿宋_GB2312" w:hAnsi="Times New Roman" w:cs="Times New Roman"/>
          <w:sz w:val="32"/>
          <w:szCs w:val="32"/>
        </w:rPr>
        <w:t>1048.81</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sz w:val="32"/>
          <w:szCs w:val="32"/>
        </w:rPr>
        <w:t>1252.30</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sz w:val="32"/>
          <w:szCs w:val="32"/>
        </w:rPr>
        <w:t>119.40%</w:t>
      </w:r>
      <w:r>
        <w:rPr>
          <w:rFonts w:ascii="Times New Roman" w:eastAsia="仿宋_GB2312" w:hAnsi="Times New Roman" w:cs="Times New Roman" w:hint="eastAsia"/>
          <w:sz w:val="32"/>
          <w:szCs w:val="32"/>
        </w:rPr>
        <w:t>，其中：</w:t>
      </w:r>
    </w:p>
    <w:p w:rsidR="004E2316" w:rsidRPr="003412CF" w:rsidRDefault="004E2316" w:rsidP="00370F19">
      <w:pPr>
        <w:pStyle w:val="Default"/>
        <w:spacing w:line="600" w:lineRule="exact"/>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、一般公共服务（类）</w:t>
      </w:r>
      <w:r w:rsidRPr="00370F19">
        <w:rPr>
          <w:rFonts w:ascii="Times New Roman" w:eastAsia="仿宋_GB2312" w:hAnsi="Times New Roman" w:cs="Times New Roman" w:hint="eastAsia"/>
          <w:sz w:val="32"/>
          <w:szCs w:val="32"/>
        </w:rPr>
        <w:t>其他一般公共服务支出（款）其他一般公共服务支出（项）。</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年初预算为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万元，决算数大于年初预算数的主要原因是：财政追加房屋维修经费</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万元。</w:t>
      </w:r>
    </w:p>
    <w:p w:rsidR="004E2316" w:rsidRPr="003412CF"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3412CF">
        <w:rPr>
          <w:rFonts w:ascii="Times New Roman" w:eastAsia="仿宋_GB2312" w:hAnsi="Times New Roman" w:cs="Times New Roman"/>
          <w:sz w:val="32"/>
          <w:szCs w:val="32"/>
        </w:rPr>
        <w:t>2</w:t>
      </w:r>
      <w:r w:rsidRPr="003412CF">
        <w:rPr>
          <w:rFonts w:ascii="Times New Roman" w:eastAsia="仿宋_GB2312" w:hAnsi="Times New Roman" w:cs="Times New Roman" w:hint="eastAsia"/>
          <w:sz w:val="32"/>
          <w:szCs w:val="32"/>
        </w:rPr>
        <w:t>、公共安全支出（类）公安（款）行政运行（项）。</w:t>
      </w:r>
    </w:p>
    <w:p w:rsidR="004E2316" w:rsidRPr="003412CF" w:rsidRDefault="004E2316" w:rsidP="00DB77CB">
      <w:pPr>
        <w:pStyle w:val="Default"/>
        <w:spacing w:line="600" w:lineRule="exact"/>
        <w:ind w:firstLineChars="250" w:firstLine="800"/>
        <w:rPr>
          <w:rFonts w:ascii="Times New Roman" w:eastAsia="仿宋_GB2312" w:hAnsi="Times New Roman" w:cs="Times New Roman"/>
          <w:sz w:val="32"/>
          <w:szCs w:val="32"/>
        </w:rPr>
      </w:pPr>
      <w:bookmarkStart w:id="4" w:name="_Hlk178001173"/>
      <w:r w:rsidRPr="003412CF">
        <w:rPr>
          <w:rFonts w:ascii="Times New Roman" w:eastAsia="仿宋_GB2312" w:hAnsi="Times New Roman" w:cs="Times New Roman" w:hint="eastAsia"/>
          <w:sz w:val="32"/>
          <w:szCs w:val="32"/>
        </w:rPr>
        <w:t>年初预算为</w:t>
      </w:r>
      <w:r w:rsidRPr="003412CF">
        <w:rPr>
          <w:rFonts w:ascii="Times New Roman" w:eastAsia="仿宋_GB2312" w:hAnsi="Times New Roman" w:cs="Times New Roman"/>
          <w:sz w:val="32"/>
          <w:szCs w:val="32"/>
        </w:rPr>
        <w:t>782.82</w:t>
      </w:r>
      <w:r w:rsidRPr="003412CF">
        <w:rPr>
          <w:rFonts w:ascii="Times New Roman" w:eastAsia="仿宋_GB2312" w:hAnsi="Times New Roman" w:cs="Times New Roman" w:hint="eastAsia"/>
          <w:sz w:val="32"/>
          <w:szCs w:val="32"/>
        </w:rPr>
        <w:t>万元，支出决算为</w:t>
      </w:r>
      <w:r w:rsidRPr="003412CF">
        <w:rPr>
          <w:rFonts w:ascii="Times New Roman" w:eastAsia="仿宋_GB2312" w:hAnsi="Times New Roman" w:cs="Times New Roman"/>
          <w:sz w:val="32"/>
          <w:szCs w:val="32"/>
        </w:rPr>
        <w:t>790.34</w:t>
      </w:r>
      <w:r w:rsidRPr="003412CF">
        <w:rPr>
          <w:rFonts w:ascii="Times New Roman" w:eastAsia="仿宋_GB2312" w:hAnsi="Times New Roman" w:cs="Times New Roman" w:hint="eastAsia"/>
          <w:sz w:val="32"/>
          <w:szCs w:val="32"/>
        </w:rPr>
        <w:t>万元，完成年初预算的</w:t>
      </w:r>
      <w:r w:rsidRPr="003412CF">
        <w:rPr>
          <w:rFonts w:ascii="Times New Roman" w:eastAsia="仿宋_GB2312" w:hAnsi="Times New Roman" w:cs="Times New Roman"/>
          <w:sz w:val="32"/>
          <w:szCs w:val="32"/>
        </w:rPr>
        <w:t>100.96%</w:t>
      </w:r>
      <w:r w:rsidRPr="003412CF">
        <w:rPr>
          <w:rFonts w:ascii="Times New Roman" w:eastAsia="仿宋_GB2312" w:hAnsi="Times New Roman" w:cs="Times New Roman" w:hint="eastAsia"/>
          <w:sz w:val="32"/>
          <w:szCs w:val="32"/>
        </w:rPr>
        <w:t>，决算数大于年初预算数的主要原因是：基本支出增加</w:t>
      </w:r>
      <w:r w:rsidRPr="003412CF">
        <w:rPr>
          <w:rFonts w:ascii="Times New Roman" w:eastAsia="仿宋_GB2312" w:hAnsi="Times New Roman" w:cs="Times New Roman"/>
          <w:sz w:val="32"/>
          <w:szCs w:val="32"/>
        </w:rPr>
        <w:t>7.52</w:t>
      </w:r>
      <w:r w:rsidRPr="003412CF">
        <w:rPr>
          <w:rFonts w:ascii="Times New Roman" w:eastAsia="仿宋_GB2312" w:hAnsi="Times New Roman" w:cs="Times New Roman" w:hint="eastAsia"/>
          <w:sz w:val="32"/>
          <w:szCs w:val="32"/>
        </w:rPr>
        <w:t>万元，其中人员经费支出增加</w:t>
      </w:r>
      <w:r w:rsidRPr="003412CF">
        <w:rPr>
          <w:rFonts w:ascii="Times New Roman" w:eastAsia="仿宋_GB2312" w:hAnsi="Times New Roman" w:cs="Times New Roman"/>
          <w:sz w:val="32"/>
          <w:szCs w:val="32"/>
        </w:rPr>
        <w:t>8.58</w:t>
      </w:r>
      <w:r w:rsidRPr="003412CF">
        <w:rPr>
          <w:rFonts w:ascii="Times New Roman" w:eastAsia="仿宋_GB2312" w:hAnsi="Times New Roman" w:cs="Times New Roman" w:hint="eastAsia"/>
          <w:sz w:val="32"/>
          <w:szCs w:val="32"/>
        </w:rPr>
        <w:t>万元，公用经费支出减少</w:t>
      </w:r>
      <w:r w:rsidRPr="003412CF">
        <w:rPr>
          <w:rFonts w:ascii="Times New Roman" w:eastAsia="仿宋_GB2312" w:hAnsi="Times New Roman" w:cs="Times New Roman"/>
          <w:sz w:val="32"/>
          <w:szCs w:val="32"/>
        </w:rPr>
        <w:t xml:space="preserve">1.06 </w:t>
      </w:r>
      <w:r w:rsidRPr="003412CF">
        <w:rPr>
          <w:rFonts w:ascii="Times New Roman" w:eastAsia="仿宋_GB2312" w:hAnsi="Times New Roman" w:cs="Times New Roman" w:hint="eastAsia"/>
          <w:sz w:val="32"/>
          <w:szCs w:val="32"/>
        </w:rPr>
        <w:t>万元。</w:t>
      </w:r>
    </w:p>
    <w:p w:rsidR="004E2316" w:rsidRPr="003412CF" w:rsidRDefault="004E2316" w:rsidP="00F20DB7">
      <w:pPr>
        <w:pStyle w:val="Default"/>
        <w:ind w:firstLineChars="250" w:firstLine="800"/>
        <w:rPr>
          <w:rFonts w:ascii="Times New Roman" w:eastAsia="仿宋_GB2312" w:hAnsi="Times New Roman" w:cs="Times New Roman"/>
          <w:sz w:val="32"/>
          <w:szCs w:val="32"/>
        </w:rPr>
      </w:pPr>
      <w:r w:rsidRPr="003412CF">
        <w:rPr>
          <w:rFonts w:ascii="Times New Roman" w:eastAsia="仿宋_GB2312" w:hAnsi="Times New Roman" w:cs="Times New Roman"/>
          <w:sz w:val="32"/>
          <w:szCs w:val="32"/>
        </w:rPr>
        <w:t>3</w:t>
      </w:r>
      <w:r w:rsidRPr="003412CF">
        <w:rPr>
          <w:rFonts w:ascii="Times New Roman" w:eastAsia="仿宋_GB2312" w:hAnsi="Times New Roman" w:cs="Times New Roman" w:hint="eastAsia"/>
          <w:sz w:val="32"/>
          <w:szCs w:val="32"/>
        </w:rPr>
        <w:t>、公共安全支出（类）公安（款）其他公安支出（项）。</w:t>
      </w:r>
    </w:p>
    <w:p w:rsidR="004E2316" w:rsidRDefault="004E2316" w:rsidP="00F20DB7">
      <w:pPr>
        <w:pStyle w:val="Default"/>
        <w:ind w:firstLineChars="250" w:firstLine="800"/>
        <w:rPr>
          <w:rFonts w:ascii="Times New Roman" w:eastAsia="仿宋_GB2312" w:hAnsi="Times New Roman" w:cs="Times New Roman"/>
          <w:sz w:val="32"/>
          <w:szCs w:val="32"/>
        </w:rPr>
      </w:pPr>
      <w:bookmarkStart w:id="5" w:name="_Hlk178001634"/>
      <w:r w:rsidRPr="003412CF">
        <w:rPr>
          <w:rFonts w:ascii="Times New Roman" w:eastAsia="仿宋_GB2312" w:hAnsi="Times New Roman" w:cs="Times New Roman" w:hint="eastAsia"/>
          <w:sz w:val="32"/>
          <w:szCs w:val="32"/>
        </w:rPr>
        <w:t>年初预算为</w:t>
      </w:r>
      <w:r w:rsidRPr="003412CF">
        <w:rPr>
          <w:rFonts w:ascii="Times New Roman" w:eastAsia="仿宋_GB2312" w:hAnsi="Times New Roman" w:cs="Times New Roman"/>
          <w:sz w:val="32"/>
          <w:szCs w:val="32"/>
        </w:rPr>
        <w:t>101.90</w:t>
      </w:r>
      <w:r w:rsidRPr="003412CF">
        <w:rPr>
          <w:rFonts w:ascii="Times New Roman" w:eastAsia="仿宋_GB2312" w:hAnsi="Times New Roman" w:cs="Times New Roman" w:hint="eastAsia"/>
          <w:sz w:val="32"/>
          <w:szCs w:val="32"/>
        </w:rPr>
        <w:t>万元，支出决算为</w:t>
      </w:r>
      <w:r w:rsidRPr="003412CF">
        <w:rPr>
          <w:rFonts w:ascii="Times New Roman" w:eastAsia="仿宋_GB2312" w:hAnsi="Times New Roman" w:cs="Times New Roman"/>
          <w:sz w:val="32"/>
          <w:szCs w:val="32"/>
        </w:rPr>
        <w:t>119.39</w:t>
      </w:r>
      <w:r w:rsidRPr="003412CF">
        <w:rPr>
          <w:rFonts w:ascii="Times New Roman" w:eastAsia="仿宋_GB2312" w:hAnsi="Times New Roman" w:cs="Times New Roman" w:hint="eastAsia"/>
          <w:sz w:val="32"/>
          <w:szCs w:val="32"/>
        </w:rPr>
        <w:t>万元，完成年初预算的</w:t>
      </w:r>
      <w:r w:rsidRPr="003412CF">
        <w:rPr>
          <w:rFonts w:ascii="Times New Roman" w:eastAsia="仿宋_GB2312" w:hAnsi="Times New Roman" w:cs="Times New Roman"/>
          <w:sz w:val="32"/>
          <w:szCs w:val="32"/>
        </w:rPr>
        <w:t>117.16%</w:t>
      </w:r>
      <w:r w:rsidRPr="003412CF">
        <w:rPr>
          <w:rFonts w:ascii="Times New Roman" w:eastAsia="仿宋_GB2312" w:hAnsi="Times New Roman" w:cs="Times New Roman" w:hint="eastAsia"/>
          <w:sz w:val="32"/>
          <w:szCs w:val="32"/>
        </w:rPr>
        <w:t>，决算数大于年初预算数</w:t>
      </w:r>
      <w:r>
        <w:rPr>
          <w:rFonts w:ascii="Times New Roman" w:eastAsia="仿宋_GB2312" w:hAnsi="Times New Roman" w:cs="Times New Roman" w:hint="eastAsia"/>
          <w:sz w:val="32"/>
          <w:szCs w:val="32"/>
        </w:rPr>
        <w:t>的主要原因是：财政追加人员经费人民警察执勤岗位津贴</w:t>
      </w:r>
      <w:r>
        <w:rPr>
          <w:rFonts w:ascii="Times New Roman" w:eastAsia="仿宋_GB2312" w:hAnsi="Times New Roman" w:cs="Times New Roman"/>
          <w:sz w:val="32"/>
          <w:szCs w:val="32"/>
        </w:rPr>
        <w:t>17.49</w:t>
      </w:r>
      <w:r>
        <w:rPr>
          <w:rFonts w:ascii="Times New Roman" w:eastAsia="仿宋_GB2312" w:hAnsi="Times New Roman" w:cs="Times New Roman" w:hint="eastAsia"/>
          <w:sz w:val="32"/>
          <w:szCs w:val="32"/>
        </w:rPr>
        <w:t>万元。</w:t>
      </w:r>
    </w:p>
    <w:p w:rsidR="004E2316" w:rsidRDefault="004E2316" w:rsidP="004B2AE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、公共安全支出（类）强制隔离戒毒（款）强制戒毒人员生活（项）。</w:t>
      </w:r>
    </w:p>
    <w:p w:rsidR="004E2316" w:rsidRDefault="004E2316" w:rsidP="004B2AE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39.59</w:t>
      </w:r>
      <w:r>
        <w:rPr>
          <w:rFonts w:ascii="Times New Roman" w:eastAsia="仿宋_GB2312" w:hAnsi="Times New Roman" w:hint="eastAsia"/>
          <w:sz w:val="32"/>
          <w:szCs w:val="32"/>
        </w:rPr>
        <w:t>万元，决算数大于年初预算数的主要原因是：戒毒人员脱瘾及戒毒药品不在年初预算内，由财政行政执法科根据戒毒人员实际关押量下达。</w:t>
      </w:r>
    </w:p>
    <w:p w:rsidR="004E2316" w:rsidRDefault="004E2316" w:rsidP="004B2AE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、公共安全支出（类）其他公共安全支出（款）其他公共安全支出（项）</w:t>
      </w:r>
    </w:p>
    <w:bookmarkEnd w:id="5"/>
    <w:p w:rsidR="004E2316" w:rsidRDefault="004E2316" w:rsidP="009659A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129.31</w:t>
      </w:r>
      <w:r>
        <w:rPr>
          <w:rFonts w:ascii="Times New Roman" w:eastAsia="仿宋_GB2312" w:hAnsi="Times New Roman" w:hint="eastAsia"/>
          <w:sz w:val="32"/>
          <w:szCs w:val="32"/>
        </w:rPr>
        <w:t>万元，决算数大于年初预算数的主要原因是：戒毒人员给养费</w:t>
      </w:r>
      <w:r>
        <w:rPr>
          <w:rFonts w:ascii="Times New Roman" w:eastAsia="仿宋_GB2312" w:hAnsi="Times New Roman"/>
          <w:sz w:val="32"/>
          <w:szCs w:val="32"/>
        </w:rPr>
        <w:t>127.36</w:t>
      </w:r>
      <w:r>
        <w:rPr>
          <w:rFonts w:ascii="Times New Roman" w:eastAsia="仿宋_GB2312" w:hAnsi="Times New Roman" w:hint="eastAsia"/>
          <w:sz w:val="32"/>
          <w:szCs w:val="32"/>
        </w:rPr>
        <w:t>万元不在年初预算内，由财政行政执法科根据戒毒人员实际关押量下达；财政追加戒毒人员寝室卫生间改造经费</w:t>
      </w:r>
      <w:r>
        <w:rPr>
          <w:rFonts w:ascii="Times New Roman" w:eastAsia="仿宋_GB2312" w:hAnsi="Times New Roman"/>
          <w:sz w:val="32"/>
          <w:szCs w:val="32"/>
        </w:rPr>
        <w:t>2</w:t>
      </w:r>
      <w:r>
        <w:rPr>
          <w:rFonts w:ascii="Times New Roman" w:eastAsia="仿宋_GB2312" w:hAnsi="Times New Roman" w:hint="eastAsia"/>
          <w:sz w:val="32"/>
          <w:szCs w:val="32"/>
        </w:rPr>
        <w:t>万元。</w:t>
      </w:r>
    </w:p>
    <w:p w:rsidR="004E2316" w:rsidRDefault="004E2316" w:rsidP="009659A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、社会保障和就业（类）行政事业单位养老支出（款）行政单位离退休（项）</w:t>
      </w:r>
    </w:p>
    <w:p w:rsidR="004E2316" w:rsidRDefault="004E2316" w:rsidP="00DB77C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45.91</w:t>
      </w:r>
      <w:r>
        <w:rPr>
          <w:rFonts w:ascii="Times New Roman" w:eastAsia="仿宋_GB2312" w:hAnsi="Times New Roman" w:hint="eastAsia"/>
          <w:sz w:val="32"/>
          <w:szCs w:val="32"/>
        </w:rPr>
        <w:t>万元，支出决算为</w:t>
      </w:r>
      <w:r>
        <w:rPr>
          <w:rFonts w:ascii="Times New Roman" w:eastAsia="仿宋_GB2312" w:hAnsi="Times New Roman"/>
          <w:sz w:val="32"/>
          <w:szCs w:val="32"/>
        </w:rPr>
        <w:t>45.91</w:t>
      </w:r>
      <w:r>
        <w:rPr>
          <w:rFonts w:ascii="Times New Roman" w:eastAsia="仿宋_GB2312" w:hAnsi="Times New Roman" w:hint="eastAsia"/>
          <w:sz w:val="32"/>
          <w:szCs w:val="32"/>
        </w:rPr>
        <w:t>万元，决算数等于年初预算数。</w:t>
      </w:r>
    </w:p>
    <w:p w:rsidR="004E2316" w:rsidRDefault="004E2316" w:rsidP="00DB77C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、社会保障和就业（类）行政事业单位养老支出（款）机关事业单位基本养老保险缴费支出（项）。</w:t>
      </w:r>
    </w:p>
    <w:p w:rsidR="004E2316" w:rsidRDefault="004E2316" w:rsidP="00310E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52.48</w:t>
      </w:r>
      <w:r>
        <w:rPr>
          <w:rFonts w:ascii="Times New Roman" w:eastAsia="仿宋_GB2312" w:hAnsi="Times New Roman" w:hint="eastAsia"/>
          <w:sz w:val="32"/>
          <w:szCs w:val="32"/>
        </w:rPr>
        <w:t>万元，支出决算为</w:t>
      </w:r>
      <w:r>
        <w:rPr>
          <w:rFonts w:ascii="Times New Roman" w:eastAsia="仿宋_GB2312" w:hAnsi="Times New Roman"/>
          <w:sz w:val="32"/>
          <w:szCs w:val="32"/>
        </w:rPr>
        <w:t>56.65</w:t>
      </w:r>
      <w:r>
        <w:rPr>
          <w:rFonts w:ascii="Times New Roman" w:eastAsia="仿宋_GB2312" w:hAnsi="Times New Roman" w:hint="eastAsia"/>
          <w:sz w:val="32"/>
          <w:szCs w:val="32"/>
        </w:rPr>
        <w:t>万元，决算数大于年初预算数的主要原因是：财政年初预算没有将警衔津贴纳入社保缴费基数，年末财政追加机关事业单位基本养老保险缴费预算</w:t>
      </w:r>
      <w:r>
        <w:rPr>
          <w:rFonts w:ascii="Times New Roman" w:eastAsia="仿宋_GB2312" w:hAnsi="Times New Roman"/>
          <w:sz w:val="32"/>
          <w:szCs w:val="32"/>
        </w:rPr>
        <w:t>4.17</w:t>
      </w:r>
      <w:r>
        <w:rPr>
          <w:rFonts w:ascii="Times New Roman" w:eastAsia="仿宋_GB2312" w:hAnsi="Times New Roman" w:hint="eastAsia"/>
          <w:sz w:val="32"/>
          <w:szCs w:val="32"/>
        </w:rPr>
        <w:t>万元。</w:t>
      </w:r>
    </w:p>
    <w:p w:rsidR="004E2316" w:rsidRDefault="004E2316" w:rsidP="00310E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、社会保障和就业（类）行政事业单位养老支出（款）其他行政事业单位养老支出（项）</w:t>
      </w:r>
    </w:p>
    <w:p w:rsidR="004E2316" w:rsidRDefault="004E2316" w:rsidP="00310E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2.80</w:t>
      </w:r>
      <w:r>
        <w:rPr>
          <w:rFonts w:ascii="Times New Roman" w:eastAsia="仿宋_GB2312" w:hAnsi="Times New Roman" w:hint="eastAsia"/>
          <w:sz w:val="32"/>
          <w:szCs w:val="32"/>
        </w:rPr>
        <w:t>万元，决算数大于年初预算数的主要原因是：财政追加离退休人员春节一次性生活补助</w:t>
      </w:r>
      <w:r>
        <w:rPr>
          <w:rFonts w:ascii="Times New Roman" w:eastAsia="仿宋_GB2312" w:hAnsi="Times New Roman"/>
          <w:sz w:val="32"/>
          <w:szCs w:val="32"/>
        </w:rPr>
        <w:t>2.80</w:t>
      </w:r>
      <w:r>
        <w:rPr>
          <w:rFonts w:ascii="Times New Roman" w:eastAsia="仿宋_GB2312" w:hAnsi="Times New Roman" w:hint="eastAsia"/>
          <w:sz w:val="32"/>
          <w:szCs w:val="32"/>
        </w:rPr>
        <w:t>万元。</w:t>
      </w:r>
    </w:p>
    <w:p w:rsidR="004E2316" w:rsidRDefault="004E2316" w:rsidP="00310E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hint="eastAsia"/>
          <w:sz w:val="32"/>
          <w:szCs w:val="32"/>
        </w:rPr>
        <w:t>、卫生健康支出（类）行政事业单位医疗（款）行政单位医疗（项）</w:t>
      </w:r>
    </w:p>
    <w:p w:rsidR="004E2316" w:rsidRDefault="004E2316" w:rsidP="00D932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22.02</w:t>
      </w:r>
      <w:r>
        <w:rPr>
          <w:rFonts w:ascii="Times New Roman" w:eastAsia="仿宋_GB2312" w:hAnsi="Times New Roman" w:hint="eastAsia"/>
          <w:sz w:val="32"/>
          <w:szCs w:val="32"/>
        </w:rPr>
        <w:t>万元，支出决算为</w:t>
      </w:r>
      <w:r>
        <w:rPr>
          <w:rFonts w:ascii="Times New Roman" w:eastAsia="仿宋_GB2312" w:hAnsi="Times New Roman"/>
          <w:sz w:val="32"/>
          <w:szCs w:val="32"/>
        </w:rPr>
        <w:t>22.02</w:t>
      </w:r>
      <w:r>
        <w:rPr>
          <w:rFonts w:ascii="Times New Roman" w:eastAsia="仿宋_GB2312" w:hAnsi="Times New Roman" w:hint="eastAsia"/>
          <w:sz w:val="32"/>
          <w:szCs w:val="32"/>
        </w:rPr>
        <w:t>万元，决算数等于年初预算数。</w:t>
      </w:r>
    </w:p>
    <w:p w:rsidR="004E2316" w:rsidRPr="003412CF" w:rsidRDefault="004E2316" w:rsidP="00DB77CB">
      <w:pPr>
        <w:pStyle w:val="Default"/>
        <w:spacing w:line="600" w:lineRule="exact"/>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、住房保障支出（类）住房改革支出（款）住房公积金（项）</w:t>
      </w:r>
    </w:p>
    <w:bookmarkEnd w:id="4"/>
    <w:p w:rsidR="004E2316" w:rsidRDefault="004E2316" w:rsidP="00F43E3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43.68</w:t>
      </w:r>
      <w:r>
        <w:rPr>
          <w:rFonts w:ascii="Times New Roman" w:eastAsia="仿宋_GB2312" w:hAnsi="Times New Roman" w:hint="eastAsia"/>
          <w:sz w:val="32"/>
          <w:szCs w:val="32"/>
        </w:rPr>
        <w:t>万元，支出决算为</w:t>
      </w:r>
      <w:r>
        <w:rPr>
          <w:rFonts w:ascii="Times New Roman" w:eastAsia="仿宋_GB2312" w:hAnsi="Times New Roman"/>
          <w:sz w:val="32"/>
          <w:szCs w:val="32"/>
        </w:rPr>
        <w:t>44.25</w:t>
      </w:r>
      <w:r>
        <w:rPr>
          <w:rFonts w:ascii="Times New Roman" w:eastAsia="仿宋_GB2312" w:hAnsi="Times New Roman" w:hint="eastAsia"/>
          <w:sz w:val="32"/>
          <w:szCs w:val="32"/>
        </w:rPr>
        <w:t>万元，决算数大于年初预算数的主要原因是：人员工资因晋级晋档等因素调整，导致公积金基数调整，财政追加预算</w:t>
      </w:r>
      <w:r>
        <w:rPr>
          <w:rFonts w:ascii="Times New Roman" w:eastAsia="仿宋_GB2312" w:hAnsi="Times New Roman"/>
          <w:sz w:val="32"/>
          <w:szCs w:val="32"/>
        </w:rPr>
        <w:t>0.57</w:t>
      </w:r>
      <w:r>
        <w:rPr>
          <w:rFonts w:ascii="Times New Roman" w:eastAsia="仿宋_GB2312" w:hAnsi="Times New Roman" w:hint="eastAsia"/>
          <w:sz w:val="32"/>
          <w:szCs w:val="32"/>
        </w:rPr>
        <w:t>万元。</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六、一般公共预算财政拨款基本支出决算情况说明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年度一般公共预算财政拨款基本支出</w:t>
      </w:r>
      <w:r>
        <w:rPr>
          <w:rFonts w:ascii="Times New Roman" w:eastAsia="仿宋_GB2312" w:hAnsi="Times New Roman" w:cs="Times New Roman"/>
          <w:sz w:val="32"/>
          <w:szCs w:val="32"/>
        </w:rPr>
        <w:t>983.46</w:t>
      </w:r>
      <w:r>
        <w:rPr>
          <w:rFonts w:ascii="Times New Roman" w:eastAsia="仿宋_GB2312" w:hAnsi="Times New Roman" w:cs="Times New Roman" w:hint="eastAsia"/>
          <w:sz w:val="32"/>
          <w:szCs w:val="32"/>
        </w:rPr>
        <w:t>万元，其中：</w:t>
      </w:r>
    </w:p>
    <w:p w:rsidR="004E2316" w:rsidRDefault="004E2316" w:rsidP="00170201">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cs="Times New Roman" w:hint="eastAsia"/>
          <w:b/>
          <w:bCs/>
          <w:sz w:val="32"/>
          <w:szCs w:val="32"/>
        </w:rPr>
        <w:t>人员经费</w:t>
      </w:r>
      <w:r>
        <w:rPr>
          <w:rFonts w:ascii="Times New Roman" w:eastAsia="仿宋_GB2312" w:hAnsi="Times New Roman" w:cs="Times New Roman"/>
          <w:sz w:val="32"/>
          <w:szCs w:val="32"/>
        </w:rPr>
        <w:t>883.72</w:t>
      </w:r>
      <w:r>
        <w:rPr>
          <w:rFonts w:ascii="Times New Roman" w:eastAsia="仿宋_GB2312" w:hAnsi="Times New Roman" w:cs="Times New Roman" w:hint="eastAsia"/>
          <w:sz w:val="32"/>
          <w:szCs w:val="32"/>
        </w:rPr>
        <w:t>万元，占基本支出的</w:t>
      </w:r>
      <w:r>
        <w:rPr>
          <w:rFonts w:ascii="Times New Roman" w:eastAsia="仿宋_GB2312" w:hAnsi="Times New Roman" w:cs="Times New Roman"/>
          <w:sz w:val="32"/>
          <w:szCs w:val="32"/>
        </w:rPr>
        <w:t>89.86%,</w:t>
      </w:r>
      <w:r>
        <w:rPr>
          <w:rFonts w:ascii="Times New Roman" w:eastAsia="仿宋_GB2312" w:hAnsi="Times New Roman" w:cs="Times New Roman" w:hint="eastAsia"/>
          <w:sz w:val="32"/>
          <w:szCs w:val="32"/>
        </w:rPr>
        <w:t>主要包括基本工资、津贴补贴、奖金、伙食补助费</w:t>
      </w:r>
      <w:r w:rsidRPr="00170201">
        <w:rPr>
          <w:rFonts w:ascii="Times New Roman" w:eastAsia="仿宋_GB2312" w:hAnsi="Times New Roman" w:cs="Times New Roman" w:hint="eastAsia"/>
          <w:sz w:val="32"/>
          <w:szCs w:val="32"/>
        </w:rPr>
        <w:t>机关事业单位养老保险缴费、职工基本医疗保险缴费、其他社会保障缴费、</w:t>
      </w:r>
      <w:r>
        <w:rPr>
          <w:rFonts w:ascii="Times New Roman" w:eastAsia="仿宋_GB2312" w:hAnsi="Times New Roman" w:cs="Times New Roman" w:hint="eastAsia"/>
          <w:sz w:val="32"/>
          <w:szCs w:val="32"/>
        </w:rPr>
        <w:t>住房公积金、</w:t>
      </w:r>
      <w:r w:rsidRPr="00170201">
        <w:rPr>
          <w:rFonts w:ascii="Times New Roman" w:eastAsia="仿宋_GB2312" w:hAnsi="Times New Roman" w:cs="Times New Roman" w:hint="eastAsia"/>
          <w:sz w:val="32"/>
          <w:szCs w:val="32"/>
        </w:rPr>
        <w:t>其他工资福利支出、生活补助等。</w:t>
      </w:r>
      <w:r>
        <w:rPr>
          <w:rFonts w:ascii="Times New Roman" w:eastAsia="仿宋_GB2312" w:hAnsi="Times New Roman"/>
          <w:sz w:val="32"/>
          <w:szCs w:val="32"/>
        </w:rPr>
        <w:t xml:space="preserve">     </w:t>
      </w:r>
    </w:p>
    <w:p w:rsidR="004E2316" w:rsidRDefault="004E2316" w:rsidP="002809A0">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cs="Times New Roman" w:hint="eastAsia"/>
          <w:b/>
          <w:bCs/>
          <w:sz w:val="32"/>
          <w:szCs w:val="32"/>
        </w:rPr>
        <w:t>公用经费</w:t>
      </w:r>
      <w:r>
        <w:rPr>
          <w:rFonts w:ascii="Times New Roman" w:eastAsia="仿宋_GB2312" w:hAnsi="Times New Roman" w:cs="Times New Roman"/>
          <w:sz w:val="32"/>
          <w:szCs w:val="32"/>
        </w:rPr>
        <w:t>99.74</w:t>
      </w:r>
      <w:r>
        <w:rPr>
          <w:rFonts w:ascii="Times New Roman" w:eastAsia="仿宋_GB2312" w:hAnsi="Times New Roman" w:cs="Times New Roman" w:hint="eastAsia"/>
          <w:sz w:val="32"/>
          <w:szCs w:val="32"/>
        </w:rPr>
        <w:t>万元，占基本支出的</w:t>
      </w:r>
      <w:r>
        <w:rPr>
          <w:rFonts w:ascii="Times New Roman" w:eastAsia="仿宋_GB2312" w:hAnsi="Times New Roman" w:cs="Times New Roman"/>
          <w:sz w:val="32"/>
          <w:szCs w:val="32"/>
        </w:rPr>
        <w:t>10.14%</w:t>
      </w:r>
      <w:r>
        <w:rPr>
          <w:rFonts w:ascii="Times New Roman" w:eastAsia="仿宋_GB2312" w:hAnsi="Times New Roman" w:cs="Times New Roman" w:hint="eastAsia"/>
          <w:sz w:val="32"/>
          <w:szCs w:val="32"/>
        </w:rPr>
        <w:t>，</w:t>
      </w:r>
      <w:r w:rsidRPr="00B44FC7">
        <w:rPr>
          <w:rFonts w:ascii="Times New Roman" w:eastAsia="仿宋_GB2312" w:hAnsi="Times New Roman" w:hint="eastAsia"/>
          <w:sz w:val="32"/>
          <w:szCs w:val="32"/>
        </w:rPr>
        <w:t>主要包括</w:t>
      </w:r>
      <w:r>
        <w:rPr>
          <w:rFonts w:ascii="Times New Roman" w:eastAsia="仿宋_GB2312" w:hAnsi="Times New Roman" w:hint="eastAsia"/>
          <w:sz w:val="32"/>
          <w:szCs w:val="32"/>
        </w:rPr>
        <w:t>办公费、水电费、邮电费、差旅费、培训费、公务接待费、专用材料费、被装购置费、工会经费、福利费、公车运行维护费、其他交通费、税金及附加、其他商品和服务支出。</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hint="eastAsia"/>
          <w:bCs/>
          <w:sz w:val="32"/>
          <w:szCs w:val="32"/>
        </w:rPr>
        <w:t>七、财政拨款</w:t>
      </w:r>
      <w:r>
        <w:rPr>
          <w:rFonts w:ascii="Times New Roman" w:hAnsi="Times New Roman" w:cs="Times New Roman"/>
          <w:bCs/>
          <w:sz w:val="32"/>
          <w:szCs w:val="32"/>
        </w:rPr>
        <w:t>“</w:t>
      </w:r>
      <w:r>
        <w:rPr>
          <w:rFonts w:ascii="Times New Roman" w:hAnsi="Times New Roman" w:cs="Times New Roman" w:hint="eastAsia"/>
          <w:bCs/>
          <w:sz w:val="32"/>
          <w:szCs w:val="32"/>
        </w:rPr>
        <w:t>三公</w:t>
      </w:r>
      <w:r>
        <w:rPr>
          <w:rFonts w:ascii="Times New Roman" w:hAnsi="Times New Roman" w:cs="Times New Roman"/>
          <w:bCs/>
          <w:sz w:val="32"/>
          <w:szCs w:val="32"/>
        </w:rPr>
        <w:t>”</w:t>
      </w:r>
      <w:r>
        <w:rPr>
          <w:rFonts w:ascii="Times New Roman" w:hAnsi="Times New Roman" w:cs="Times New Roman" w:hint="eastAsia"/>
          <w:bCs/>
          <w:sz w:val="32"/>
          <w:szCs w:val="32"/>
        </w:rPr>
        <w:t>经费支出决算情况说明</w:t>
      </w:r>
    </w:p>
    <w:p w:rsidR="004E2316" w:rsidRDefault="004E2316" w:rsidP="00612476">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hint="eastAsia"/>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hint="eastAsia"/>
          <w:b/>
          <w:sz w:val="32"/>
          <w:szCs w:val="32"/>
        </w:rPr>
        <w:t>经费财政拨款支出决算总体情况说明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经费财政拨款支出预算为</w:t>
      </w:r>
      <w:r>
        <w:rPr>
          <w:rFonts w:ascii="Times New Roman" w:eastAsia="仿宋_GB2312" w:hAnsi="Times New Roman" w:cs="Times New Roman"/>
          <w:sz w:val="32"/>
          <w:szCs w:val="32"/>
        </w:rPr>
        <w:t>7.04</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7.04</w:t>
      </w:r>
      <w:r>
        <w:rPr>
          <w:rFonts w:ascii="Times New Roman" w:eastAsia="仿宋_GB2312" w:hAnsi="Times New Roman" w:cs="Times New Roman" w:hint="eastAsia"/>
          <w:sz w:val="32"/>
          <w:szCs w:val="32"/>
        </w:rPr>
        <w:t>万元，完成预算的</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；与上年相比减少</w:t>
      </w:r>
      <w:r>
        <w:rPr>
          <w:rFonts w:ascii="Times New Roman" w:eastAsia="仿宋_GB2312" w:hAnsi="Times New Roman" w:cs="Times New Roman"/>
          <w:sz w:val="32"/>
          <w:szCs w:val="32"/>
        </w:rPr>
        <w:t>5.73</w:t>
      </w:r>
      <w:r>
        <w:rPr>
          <w:rFonts w:ascii="Times New Roman" w:eastAsia="仿宋_GB2312" w:hAnsi="Times New Roman" w:cs="Times New Roman" w:hint="eastAsia"/>
          <w:sz w:val="32"/>
          <w:szCs w:val="32"/>
        </w:rPr>
        <w:t>万元，降低</w:t>
      </w:r>
      <w:r>
        <w:rPr>
          <w:rFonts w:ascii="Times New Roman" w:eastAsia="仿宋_GB2312" w:hAnsi="Times New Roman" w:cs="Times New Roman"/>
          <w:sz w:val="32"/>
          <w:szCs w:val="32"/>
        </w:rPr>
        <w:t>44.87%</w:t>
      </w:r>
      <w:r>
        <w:rPr>
          <w:rFonts w:ascii="Times New Roman" w:eastAsia="仿宋_GB2312" w:hAnsi="Times New Roman" w:cs="Times New Roman" w:hint="eastAsia"/>
          <w:sz w:val="32"/>
          <w:szCs w:val="32"/>
        </w:rPr>
        <w:t>。决算数等于预算数。</w:t>
      </w:r>
    </w:p>
    <w:p w:rsidR="004E2316" w:rsidRDefault="004E2316" w:rsidP="00612476">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hint="eastAsia"/>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hint="eastAsia"/>
          <w:b/>
          <w:sz w:val="32"/>
          <w:szCs w:val="32"/>
        </w:rPr>
        <w:t>经费财政拨款支出决算具体情况说明</w:t>
      </w:r>
    </w:p>
    <w:p w:rsidR="004E2316" w:rsidRDefault="004E2316">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因公出国（境）费支出预算为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公务用车购置费及运行维护费支出预算为</w:t>
      </w:r>
      <w:r>
        <w:rPr>
          <w:rFonts w:ascii="Times New Roman" w:eastAsia="仿宋_GB2312" w:hAnsi="Times New Roman" w:cs="Times New Roman"/>
          <w:sz w:val="32"/>
          <w:szCs w:val="32"/>
        </w:rPr>
        <w:t>6.40</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6.98</w:t>
      </w:r>
      <w:r>
        <w:rPr>
          <w:rFonts w:ascii="Times New Roman" w:eastAsia="仿宋_GB2312" w:hAnsi="Times New Roman" w:cs="Times New Roman" w:hint="eastAsia"/>
          <w:sz w:val="32"/>
          <w:szCs w:val="32"/>
        </w:rPr>
        <w:t>万元，完成预算的</w:t>
      </w:r>
      <w:r>
        <w:rPr>
          <w:rFonts w:ascii="Times New Roman" w:eastAsia="仿宋_GB2312" w:hAnsi="Times New Roman" w:cs="Times New Roman"/>
          <w:sz w:val="32"/>
          <w:szCs w:val="32"/>
        </w:rPr>
        <w:t>109.06%</w:t>
      </w:r>
      <w:r>
        <w:rPr>
          <w:rFonts w:ascii="Times New Roman" w:eastAsia="仿宋_GB2312" w:hAnsi="Times New Roman" w:cs="Times New Roman" w:hint="eastAsia"/>
          <w:sz w:val="32"/>
          <w:szCs w:val="32"/>
        </w:rPr>
        <w:t>；与上年相比减少</w:t>
      </w:r>
      <w:r>
        <w:rPr>
          <w:rFonts w:ascii="Times New Roman" w:eastAsia="仿宋_GB2312" w:hAnsi="Times New Roman" w:cs="Times New Roman"/>
          <w:sz w:val="32"/>
          <w:szCs w:val="32"/>
        </w:rPr>
        <w:t>5.26</w:t>
      </w:r>
      <w:r>
        <w:rPr>
          <w:rFonts w:ascii="Times New Roman" w:eastAsia="仿宋_GB2312" w:hAnsi="Times New Roman" w:cs="Times New Roman" w:hint="eastAsia"/>
          <w:sz w:val="32"/>
          <w:szCs w:val="32"/>
        </w:rPr>
        <w:t>万元，降低</w:t>
      </w:r>
      <w:r>
        <w:rPr>
          <w:rFonts w:ascii="Times New Roman" w:eastAsia="仿宋_GB2312" w:hAnsi="Times New Roman" w:cs="Times New Roman"/>
          <w:sz w:val="32"/>
          <w:szCs w:val="32"/>
        </w:rPr>
        <w:t>42.97%</w:t>
      </w:r>
      <w:r>
        <w:rPr>
          <w:rFonts w:ascii="Times New Roman" w:eastAsia="仿宋_GB2312" w:hAnsi="Times New Roman" w:cs="Times New Roman" w:hint="eastAsia"/>
          <w:sz w:val="32"/>
          <w:szCs w:val="32"/>
        </w:rPr>
        <w:t>。其中：</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公务用车购置费支出预算为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公务用车运行维护费支出预算为</w:t>
      </w:r>
      <w:r>
        <w:rPr>
          <w:rFonts w:ascii="Times New Roman" w:eastAsia="仿宋_GB2312" w:hAnsi="Times New Roman" w:cs="Times New Roman"/>
          <w:sz w:val="32"/>
          <w:szCs w:val="32"/>
        </w:rPr>
        <w:t>6.40</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6.98</w:t>
      </w:r>
      <w:r>
        <w:rPr>
          <w:rFonts w:ascii="Times New Roman" w:eastAsia="仿宋_GB2312" w:hAnsi="Times New Roman" w:cs="Times New Roman" w:hint="eastAsia"/>
          <w:sz w:val="32"/>
          <w:szCs w:val="32"/>
        </w:rPr>
        <w:t>万元，</w:t>
      </w:r>
    </w:p>
    <w:p w:rsidR="004E2316" w:rsidRDefault="004E2316" w:rsidP="00E05786">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主要是公务用车油料费、保险费、维修费等支出，完成预算的</w:t>
      </w:r>
      <w:r>
        <w:rPr>
          <w:rFonts w:ascii="Times New Roman" w:eastAsia="仿宋_GB2312" w:hAnsi="Times New Roman"/>
          <w:sz w:val="32"/>
          <w:szCs w:val="32"/>
        </w:rPr>
        <w:t>109.06%</w:t>
      </w:r>
      <w:r>
        <w:rPr>
          <w:rFonts w:ascii="Times New Roman" w:eastAsia="仿宋_GB2312" w:hAnsi="Times New Roman" w:hint="eastAsia"/>
          <w:sz w:val="32"/>
          <w:szCs w:val="32"/>
        </w:rPr>
        <w:t>；与上年相比减少</w:t>
      </w:r>
      <w:r>
        <w:rPr>
          <w:rFonts w:ascii="Times New Roman" w:eastAsia="仿宋_GB2312" w:hAnsi="Times New Roman"/>
          <w:sz w:val="32"/>
          <w:szCs w:val="32"/>
        </w:rPr>
        <w:t>5.26</w:t>
      </w:r>
      <w:r>
        <w:rPr>
          <w:rFonts w:ascii="Times New Roman" w:eastAsia="仿宋_GB2312" w:hAnsi="Times New Roman" w:hint="eastAsia"/>
          <w:sz w:val="32"/>
          <w:szCs w:val="32"/>
        </w:rPr>
        <w:t>万元，降低</w:t>
      </w:r>
      <w:r>
        <w:rPr>
          <w:rFonts w:ascii="Times New Roman" w:eastAsia="仿宋_GB2312" w:hAnsi="Times New Roman"/>
          <w:sz w:val="32"/>
          <w:szCs w:val="32"/>
        </w:rPr>
        <w:t>42.97%</w:t>
      </w:r>
      <w:r>
        <w:rPr>
          <w:rFonts w:ascii="Times New Roman" w:eastAsia="仿宋_GB2312" w:hAnsi="Times New Roman" w:hint="eastAsia"/>
          <w:sz w:val="32"/>
          <w:szCs w:val="32"/>
        </w:rPr>
        <w:t>。决算数大于预算数的主要原因是：</w:t>
      </w:r>
      <w:r>
        <w:rPr>
          <w:rFonts w:ascii="Times New Roman" w:eastAsia="仿宋_GB2312" w:hAnsi="Times New Roman"/>
          <w:sz w:val="32"/>
          <w:szCs w:val="32"/>
        </w:rPr>
        <w:t>2024</w:t>
      </w:r>
      <w:r>
        <w:rPr>
          <w:rFonts w:ascii="Times New Roman" w:eastAsia="仿宋_GB2312" w:hAnsi="Times New Roman" w:hint="eastAsia"/>
          <w:sz w:val="32"/>
          <w:szCs w:val="32"/>
        </w:rPr>
        <w:t>年频繁长途转运戒毒人员到省内各司法戒毒所，油料费增加。截止</w:t>
      </w:r>
      <w:r>
        <w:rPr>
          <w:rFonts w:ascii="Times New Roman" w:eastAsia="仿宋_GB2312" w:hAnsi="Times New Roman"/>
          <w:sz w:val="32"/>
          <w:szCs w:val="32"/>
        </w:rPr>
        <w:t>2024</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日，我单位开支财政拨款的公务用车保有量为</w:t>
      </w:r>
      <w:r>
        <w:rPr>
          <w:rFonts w:ascii="Times New Roman" w:eastAsia="仿宋_GB2312" w:hAnsi="Times New Roman"/>
          <w:sz w:val="32"/>
          <w:szCs w:val="32"/>
        </w:rPr>
        <w:t>2</w:t>
      </w:r>
      <w:r>
        <w:rPr>
          <w:rFonts w:ascii="Times New Roman" w:eastAsia="仿宋_GB2312" w:hAnsi="Times New Roman" w:hint="eastAsia"/>
          <w:sz w:val="32"/>
          <w:szCs w:val="32"/>
        </w:rPr>
        <w:t>辆</w:t>
      </w:r>
      <w:r w:rsidRPr="00967557">
        <w:rPr>
          <w:rFonts w:ascii="Times New Roman" w:eastAsia="仿宋_GB2312" w:hAnsi="Times New Roman" w:hint="eastAsia"/>
          <w:sz w:val="32"/>
          <w:szCs w:val="32"/>
        </w:rPr>
        <w:t>（实际运行有</w:t>
      </w:r>
      <w:r w:rsidRPr="00967557">
        <w:rPr>
          <w:rFonts w:ascii="Times New Roman" w:eastAsia="仿宋_GB2312" w:hAnsi="Times New Roman"/>
          <w:sz w:val="32"/>
          <w:szCs w:val="32"/>
        </w:rPr>
        <w:t>3</w:t>
      </w:r>
      <w:r w:rsidRPr="00967557">
        <w:rPr>
          <w:rFonts w:ascii="Times New Roman" w:eastAsia="仿宋_GB2312" w:hAnsi="Times New Roman" w:hint="eastAsia"/>
          <w:sz w:val="32"/>
          <w:szCs w:val="32"/>
        </w:rPr>
        <w:t>辆，其中一辆转送戒毒人员的囚车为怀化市公安局所有，本单位只有使用权</w:t>
      </w:r>
      <w:r>
        <w:rPr>
          <w:rFonts w:ascii="Times New Roman" w:eastAsia="仿宋_GB2312" w:hAnsi="Times New Roman" w:hint="eastAsia"/>
          <w:sz w:val="32"/>
          <w:szCs w:val="32"/>
        </w:rPr>
        <w:t>）。</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公务接待费支出预算为</w:t>
      </w:r>
      <w:r>
        <w:rPr>
          <w:rFonts w:ascii="Times New Roman" w:eastAsia="仿宋_GB2312" w:hAnsi="Times New Roman" w:cs="Times New Roman"/>
          <w:sz w:val="32"/>
          <w:szCs w:val="32"/>
        </w:rPr>
        <w:t>0.64</w:t>
      </w:r>
      <w:r>
        <w:rPr>
          <w:rFonts w:ascii="Times New Roman" w:eastAsia="仿宋_GB2312" w:hAnsi="Times New Roman" w:cs="Times New Roman" w:hint="eastAsia"/>
          <w:sz w:val="32"/>
          <w:szCs w:val="32"/>
        </w:rPr>
        <w:t>万元，支出决算为</w:t>
      </w:r>
      <w:r>
        <w:rPr>
          <w:rFonts w:ascii="Times New Roman" w:eastAsia="仿宋_GB2312" w:hAnsi="Times New Roman" w:cs="Times New Roman"/>
          <w:sz w:val="32"/>
          <w:szCs w:val="32"/>
        </w:rPr>
        <w:t>0.06</w:t>
      </w:r>
      <w:r>
        <w:rPr>
          <w:rFonts w:ascii="Times New Roman" w:eastAsia="仿宋_GB2312" w:hAnsi="Times New Roman" w:cs="Times New Roman" w:hint="eastAsia"/>
          <w:sz w:val="32"/>
          <w:szCs w:val="32"/>
        </w:rPr>
        <w:t>万元，完成预算的</w:t>
      </w:r>
      <w:r>
        <w:rPr>
          <w:rFonts w:ascii="Times New Roman" w:eastAsia="仿宋_GB2312" w:hAnsi="Times New Roman" w:cs="Times New Roman"/>
          <w:sz w:val="32"/>
          <w:szCs w:val="32"/>
        </w:rPr>
        <w:t>9.38%</w:t>
      </w:r>
      <w:r>
        <w:rPr>
          <w:rFonts w:ascii="Times New Roman" w:eastAsia="仿宋_GB2312" w:hAnsi="Times New Roman" w:cs="Times New Roman" w:hint="eastAsia"/>
          <w:sz w:val="32"/>
          <w:szCs w:val="32"/>
        </w:rPr>
        <w:t>；与上年相比减少</w:t>
      </w:r>
      <w:r>
        <w:rPr>
          <w:rFonts w:ascii="Times New Roman" w:eastAsia="仿宋_GB2312" w:hAnsi="Times New Roman" w:cs="Times New Roman"/>
          <w:sz w:val="32"/>
          <w:szCs w:val="32"/>
        </w:rPr>
        <w:t>0.47</w:t>
      </w:r>
      <w:r>
        <w:rPr>
          <w:rFonts w:ascii="Times New Roman" w:eastAsia="仿宋_GB2312" w:hAnsi="Times New Roman" w:cs="Times New Roman" w:hint="eastAsia"/>
          <w:sz w:val="32"/>
          <w:szCs w:val="32"/>
        </w:rPr>
        <w:t>万元，降低</w:t>
      </w:r>
      <w:r>
        <w:rPr>
          <w:rFonts w:ascii="Times New Roman" w:eastAsia="仿宋_GB2312" w:hAnsi="Times New Roman" w:cs="Times New Roman"/>
          <w:sz w:val="32"/>
          <w:szCs w:val="32"/>
        </w:rPr>
        <w:t>88.68%</w:t>
      </w:r>
      <w:r>
        <w:rPr>
          <w:rFonts w:ascii="Times New Roman" w:eastAsia="仿宋_GB2312" w:hAnsi="Times New Roman" w:cs="Times New Roman" w:hint="eastAsia"/>
          <w:sz w:val="32"/>
          <w:szCs w:val="32"/>
        </w:rPr>
        <w:t>。决算数小于预算数的主要原因是：</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年转送戒毒人员主要以我所独立转送为主，司法戒毒所来所调遣为辅，接待司法所办案民警的人次减少。</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年度共接待来访团组</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个、来宾</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人次，主要是接待湖南省坪塘强制隔离戒毒所民警办理调遣戒毒人员相关事宜发生的接待支出。</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八、政府性基金预算收入支出决算情况</w:t>
      </w:r>
    </w:p>
    <w:p w:rsidR="004E2316" w:rsidRDefault="004E2316" w:rsidP="00052081">
      <w:pPr>
        <w:pStyle w:val="Default"/>
        <w:spacing w:line="600" w:lineRule="exact"/>
        <w:ind w:firstLineChars="400" w:firstLine="1280"/>
        <w:rPr>
          <w:rFonts w:ascii="Times New Roman" w:eastAsia="仿宋_GB2312" w:hAnsi="Times New Roman"/>
          <w:sz w:val="32"/>
          <w:szCs w:val="32"/>
        </w:rPr>
      </w:pPr>
      <w:r w:rsidRPr="00524037">
        <w:rPr>
          <w:rFonts w:ascii="Times New Roman" w:eastAsia="仿宋_GB2312" w:hAnsi="Times New Roman" w:hint="eastAsia"/>
          <w:sz w:val="32"/>
          <w:szCs w:val="32"/>
        </w:rPr>
        <w:t>本单位无政府性基金</w:t>
      </w:r>
      <w:r>
        <w:rPr>
          <w:rFonts w:ascii="Times New Roman" w:eastAsia="仿宋_GB2312" w:hAnsi="Times New Roman" w:hint="eastAsia"/>
          <w:sz w:val="32"/>
          <w:szCs w:val="32"/>
        </w:rPr>
        <w:t>预算收入支出</w:t>
      </w:r>
    </w:p>
    <w:p w:rsidR="004E2316" w:rsidRPr="00F86B98" w:rsidRDefault="004E2316" w:rsidP="00F86B98">
      <w:pPr>
        <w:pStyle w:val="Default"/>
        <w:overflowPunct w:val="0"/>
        <w:autoSpaceDE/>
        <w:autoSpaceDN/>
        <w:spacing w:line="600" w:lineRule="exact"/>
        <w:ind w:firstLineChars="200" w:firstLine="640"/>
        <w:jc w:val="both"/>
        <w:rPr>
          <w:rFonts w:ascii="Times New Roman" w:hAnsi="Times New Roman" w:cs="Times New Roman"/>
          <w:bCs/>
          <w:sz w:val="32"/>
          <w:szCs w:val="32"/>
        </w:rPr>
      </w:pPr>
      <w:r w:rsidRPr="00F86B98">
        <w:rPr>
          <w:rFonts w:ascii="Times New Roman" w:hAnsi="Times New Roman" w:cs="Times New Roman" w:hint="eastAsia"/>
          <w:bCs/>
          <w:sz w:val="32"/>
          <w:szCs w:val="32"/>
        </w:rPr>
        <w:t>九、国有资本经营预算收入支出决算情况</w:t>
      </w:r>
    </w:p>
    <w:p w:rsidR="004E2316" w:rsidRPr="00F86B98" w:rsidRDefault="004E2316" w:rsidP="00052081">
      <w:pPr>
        <w:pStyle w:val="Default"/>
        <w:overflowPunct w:val="0"/>
        <w:autoSpaceDE/>
        <w:autoSpaceDN/>
        <w:spacing w:line="600" w:lineRule="exact"/>
        <w:ind w:firstLineChars="400" w:firstLine="1280"/>
        <w:jc w:val="both"/>
        <w:rPr>
          <w:rFonts w:ascii="Times New Roman" w:hAnsi="Times New Roman" w:cs="Times New Roman"/>
          <w:bCs/>
          <w:sz w:val="32"/>
          <w:szCs w:val="32"/>
        </w:rPr>
      </w:pPr>
      <w:r w:rsidRPr="00F86B98">
        <w:rPr>
          <w:rFonts w:ascii="Times New Roman" w:hAnsi="Times New Roman" w:cs="Times New Roman" w:hint="eastAsia"/>
          <w:bCs/>
          <w:sz w:val="32"/>
          <w:szCs w:val="32"/>
        </w:rPr>
        <w:t>本单位无国有资本经营预算收入支出</w:t>
      </w:r>
    </w:p>
    <w:p w:rsidR="004E2316" w:rsidRDefault="004E2316" w:rsidP="0017488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十、关于机关运行经费支出说明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年度机关运行经费支出</w:t>
      </w:r>
      <w:r>
        <w:rPr>
          <w:rFonts w:ascii="Times New Roman" w:eastAsia="仿宋_GB2312" w:hAnsi="Times New Roman" w:cs="Times New Roman"/>
          <w:sz w:val="32"/>
          <w:szCs w:val="32"/>
        </w:rPr>
        <w:t>99.73</w:t>
      </w:r>
      <w:r>
        <w:rPr>
          <w:rFonts w:ascii="Times New Roman" w:eastAsia="仿宋_GB2312" w:hAnsi="Times New Roman" w:cs="Times New Roman" w:hint="eastAsia"/>
          <w:sz w:val="32"/>
          <w:szCs w:val="32"/>
        </w:rPr>
        <w:t>万元，比年上年决算数增加</w:t>
      </w:r>
      <w:r>
        <w:rPr>
          <w:rFonts w:ascii="Times New Roman" w:eastAsia="仿宋_GB2312" w:hAnsi="Times New Roman" w:cs="Times New Roman"/>
          <w:sz w:val="32"/>
          <w:szCs w:val="32"/>
        </w:rPr>
        <w:t xml:space="preserve">18.11 </w:t>
      </w:r>
      <w:r>
        <w:rPr>
          <w:rFonts w:ascii="Times New Roman" w:eastAsia="仿宋_GB2312" w:hAnsi="Times New Roman" w:cs="Times New Roman" w:hint="eastAsia"/>
          <w:sz w:val="32"/>
          <w:szCs w:val="32"/>
        </w:rPr>
        <w:t>万元，增长</w:t>
      </w:r>
      <w:r>
        <w:rPr>
          <w:rFonts w:ascii="Times New Roman" w:eastAsia="仿宋_GB2312" w:hAnsi="Times New Roman" w:cs="Times New Roman"/>
          <w:sz w:val="32"/>
          <w:szCs w:val="32"/>
        </w:rPr>
        <w:t>22.19%</w:t>
      </w:r>
      <w:r>
        <w:rPr>
          <w:rFonts w:ascii="Times New Roman" w:eastAsia="仿宋_GB2312" w:hAnsi="Times New Roman" w:cs="Times New Roman" w:hint="eastAsia"/>
          <w:sz w:val="32"/>
          <w:szCs w:val="32"/>
        </w:rPr>
        <w:t>。主要原因是：被装购置费、工会经费、福利费、其他交通费、税金及附加、其他商品和服务支出等增加</w:t>
      </w:r>
      <w:r>
        <w:rPr>
          <w:rFonts w:ascii="Times New Roman" w:eastAsia="仿宋_GB2312" w:hAnsi="Times New Roman" w:cs="Times New Roman"/>
          <w:sz w:val="32"/>
          <w:szCs w:val="32"/>
        </w:rPr>
        <w:t>35.32</w:t>
      </w:r>
      <w:r>
        <w:rPr>
          <w:rFonts w:ascii="Times New Roman" w:eastAsia="仿宋_GB2312" w:hAnsi="Times New Roman" w:cs="Times New Roman" w:hint="eastAsia"/>
          <w:sz w:val="32"/>
          <w:szCs w:val="32"/>
        </w:rPr>
        <w:t>万元，办公费、邮电费、公车运行维护费等减少</w:t>
      </w:r>
      <w:r>
        <w:rPr>
          <w:rFonts w:ascii="Times New Roman" w:eastAsia="仿宋_GB2312" w:hAnsi="Times New Roman" w:cs="Times New Roman"/>
          <w:sz w:val="32"/>
          <w:szCs w:val="32"/>
        </w:rPr>
        <w:t>17.21</w:t>
      </w:r>
      <w:r>
        <w:rPr>
          <w:rFonts w:ascii="Times New Roman" w:eastAsia="仿宋_GB2312" w:hAnsi="Times New Roman" w:cs="Times New Roman" w:hint="eastAsia"/>
          <w:sz w:val="32"/>
          <w:szCs w:val="32"/>
        </w:rPr>
        <w:t>万元。</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十一、一般性支出情况说明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年本部门开支会议费</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万元，召开</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次会议，人数</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人；开支培训费</w:t>
      </w:r>
      <w:r>
        <w:rPr>
          <w:rFonts w:ascii="Times New Roman" w:eastAsia="仿宋_GB2312" w:hAnsi="Times New Roman" w:cs="Times New Roman"/>
          <w:sz w:val="32"/>
          <w:szCs w:val="32"/>
        </w:rPr>
        <w:t>0.19</w:t>
      </w:r>
      <w:r>
        <w:rPr>
          <w:rFonts w:ascii="Times New Roman" w:eastAsia="仿宋_GB2312" w:hAnsi="Times New Roman" w:cs="Times New Roman" w:hint="eastAsia"/>
          <w:sz w:val="32"/>
          <w:szCs w:val="32"/>
        </w:rPr>
        <w:t>万元，主要是财务人员参加会计继续教育产生的培训费和邹歆文参加公安业务培训产生的食宿费，人数</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人。</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十二、关于政府采购支出说明</w:t>
      </w:r>
    </w:p>
    <w:p w:rsidR="004E2316" w:rsidRDefault="004E2316">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hint="eastAsia"/>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年度政府采购支出总额</w:t>
      </w:r>
      <w:r>
        <w:rPr>
          <w:rFonts w:ascii="Times New Roman" w:eastAsia="仿宋_GB2312" w:hAnsi="Times New Roman" w:cs="Times New Roman"/>
          <w:sz w:val="32"/>
          <w:szCs w:val="32"/>
        </w:rPr>
        <w:t>125.98</w:t>
      </w:r>
      <w:r>
        <w:rPr>
          <w:rFonts w:ascii="Times New Roman" w:eastAsia="仿宋_GB2312" w:hAnsi="Times New Roman" w:cs="Times New Roman" w:hint="eastAsia"/>
          <w:sz w:val="32"/>
          <w:szCs w:val="32"/>
        </w:rPr>
        <w:t>万元，其中：政府采购货物支出</w:t>
      </w:r>
      <w:r>
        <w:rPr>
          <w:rFonts w:ascii="Times New Roman" w:eastAsia="仿宋_GB2312" w:hAnsi="Times New Roman" w:cs="Times New Roman"/>
          <w:sz w:val="32"/>
          <w:szCs w:val="32"/>
        </w:rPr>
        <w:t>34.08</w:t>
      </w:r>
      <w:r>
        <w:rPr>
          <w:rFonts w:ascii="Times New Roman" w:eastAsia="仿宋_GB2312" w:hAnsi="Times New Roman" w:cs="Times New Roman" w:hint="eastAsia"/>
          <w:sz w:val="32"/>
          <w:szCs w:val="32"/>
        </w:rPr>
        <w:t>万元、政府采购工程支出</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万元、政府采购服务支出</w:t>
      </w:r>
      <w:r>
        <w:rPr>
          <w:rFonts w:ascii="Times New Roman" w:eastAsia="仿宋_GB2312" w:hAnsi="Times New Roman" w:cs="Times New Roman"/>
          <w:sz w:val="32"/>
          <w:szCs w:val="32"/>
        </w:rPr>
        <w:t>91.90</w:t>
      </w:r>
      <w:r>
        <w:rPr>
          <w:rFonts w:ascii="Times New Roman" w:eastAsia="仿宋_GB2312" w:hAnsi="Times New Roman" w:cs="Times New Roman" w:hint="eastAsia"/>
          <w:sz w:val="32"/>
          <w:szCs w:val="32"/>
        </w:rPr>
        <w:t>万元。授予中小企业合同金额</w:t>
      </w:r>
      <w:r>
        <w:rPr>
          <w:rFonts w:ascii="Times New Roman" w:eastAsia="仿宋_GB2312" w:hAnsi="Times New Roman" w:cs="Times New Roman"/>
          <w:sz w:val="32"/>
          <w:szCs w:val="32"/>
        </w:rPr>
        <w:t>34.08</w:t>
      </w:r>
      <w:r>
        <w:rPr>
          <w:rFonts w:ascii="Times New Roman" w:eastAsia="仿宋_GB2312" w:hAnsi="Times New Roman" w:cs="Times New Roman" w:hint="eastAsia"/>
          <w:sz w:val="32"/>
          <w:szCs w:val="32"/>
        </w:rPr>
        <w:t>万元，占政府采购支出总额的</w:t>
      </w:r>
      <w:r>
        <w:rPr>
          <w:rFonts w:ascii="Times New Roman" w:eastAsia="仿宋_GB2312" w:hAnsi="Times New Roman" w:cs="Times New Roman"/>
          <w:sz w:val="32"/>
          <w:szCs w:val="32"/>
        </w:rPr>
        <w:t>27.05%</w:t>
      </w:r>
      <w:r>
        <w:rPr>
          <w:rFonts w:ascii="Times New Roman" w:eastAsia="仿宋_GB2312" w:hAnsi="Times New Roman" w:cs="Times New Roman" w:hint="eastAsia"/>
          <w:sz w:val="32"/>
          <w:szCs w:val="32"/>
        </w:rPr>
        <w:t>，其中：授予小微企业合同金额</w:t>
      </w:r>
      <w:r>
        <w:rPr>
          <w:rFonts w:ascii="Times New Roman" w:eastAsia="仿宋_GB2312" w:hAnsi="Times New Roman" w:cs="Times New Roman"/>
          <w:sz w:val="32"/>
          <w:szCs w:val="32"/>
        </w:rPr>
        <w:t>34.08</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color w:val="auto"/>
          <w:sz w:val="32"/>
          <w:szCs w:val="32"/>
        </w:rPr>
        <w:t>占授予中小企业合同金额的</w:t>
      </w:r>
      <w:r>
        <w:rPr>
          <w:rFonts w:ascii="Times New Roman" w:eastAsia="仿宋_GB2312" w:hAnsi="Times New Roman" w:cs="Times New Roman"/>
          <w:color w:val="auto"/>
          <w:sz w:val="32"/>
          <w:szCs w:val="32"/>
        </w:rPr>
        <w:t>100%</w:t>
      </w:r>
      <w:r>
        <w:rPr>
          <w:rFonts w:ascii="Times New Roman" w:eastAsia="仿宋_GB2312" w:hAnsi="Times New Roman" w:cs="Times New Roman" w:hint="eastAsia"/>
          <w:color w:val="auto"/>
          <w:sz w:val="32"/>
          <w:szCs w:val="32"/>
        </w:rPr>
        <w:t>。货物采购授予中小企业合同金额占货物支出金额的</w:t>
      </w:r>
      <w:r>
        <w:rPr>
          <w:rFonts w:ascii="Times New Roman" w:eastAsia="仿宋_GB2312" w:hAnsi="Times New Roman" w:cs="Times New Roman"/>
          <w:color w:val="auto"/>
          <w:sz w:val="32"/>
          <w:szCs w:val="32"/>
        </w:rPr>
        <w:t>100%</w:t>
      </w:r>
      <w:r>
        <w:rPr>
          <w:rFonts w:ascii="Times New Roman" w:eastAsia="仿宋_GB2312" w:hAnsi="Times New Roman" w:cs="Times New Roman" w:hint="eastAsia"/>
          <w:color w:val="auto"/>
          <w:sz w:val="32"/>
          <w:szCs w:val="32"/>
        </w:rPr>
        <w:t>，工程采购授予中小企业合同金额占工程支出金额的</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，服务采购授予中小企业合同金额占服务支出金额的</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hint="eastAsia"/>
          <w:bCs/>
          <w:color w:val="auto"/>
          <w:sz w:val="32"/>
          <w:szCs w:val="32"/>
        </w:rPr>
        <w:t>十三、关于国有资产占用情况说明</w:t>
      </w:r>
    </w:p>
    <w:p w:rsidR="004E2316" w:rsidRDefault="004E2316">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hint="eastAsia"/>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hint="eastAsia"/>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hint="eastAsia"/>
          <w:color w:val="auto"/>
          <w:sz w:val="32"/>
          <w:szCs w:val="32"/>
        </w:rPr>
        <w:t>日，怀化市第一强制隔离戒毒所共有车辆</w:t>
      </w:r>
      <w:r>
        <w:rPr>
          <w:rFonts w:ascii="Times New Roman" w:eastAsia="仿宋_GB2312" w:hAnsi="Times New Roman" w:cs="Times New Roman"/>
          <w:color w:val="auto"/>
          <w:sz w:val="32"/>
          <w:szCs w:val="32"/>
        </w:rPr>
        <w:t>2</w:t>
      </w:r>
      <w:r>
        <w:rPr>
          <w:rFonts w:ascii="Times New Roman" w:eastAsia="仿宋_GB2312" w:hAnsi="Times New Roman" w:cs="Times New Roman" w:hint="eastAsia"/>
          <w:color w:val="auto"/>
          <w:sz w:val="32"/>
          <w:szCs w:val="32"/>
        </w:rPr>
        <w:t>辆，其中，副部（省）级及以上领导用车</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辆、主要负责人用车</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辆、机要通信用车</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辆、应急保障用车</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辆、执法执勤用车</w:t>
      </w:r>
      <w:r>
        <w:rPr>
          <w:rFonts w:ascii="Times New Roman" w:eastAsia="仿宋_GB2312" w:hAnsi="Times New Roman" w:cs="Times New Roman"/>
          <w:color w:val="auto"/>
          <w:sz w:val="32"/>
          <w:szCs w:val="32"/>
        </w:rPr>
        <w:t>1</w:t>
      </w:r>
      <w:r>
        <w:rPr>
          <w:rFonts w:ascii="Times New Roman" w:eastAsia="仿宋_GB2312" w:hAnsi="Times New Roman" w:cs="Times New Roman" w:hint="eastAsia"/>
          <w:color w:val="auto"/>
          <w:sz w:val="32"/>
          <w:szCs w:val="32"/>
        </w:rPr>
        <w:t>辆、特种专业技术用车</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辆、离退休干部服务用车</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辆、其他用车</w:t>
      </w:r>
      <w:r>
        <w:rPr>
          <w:rFonts w:ascii="Times New Roman" w:eastAsia="仿宋_GB2312" w:hAnsi="Times New Roman" w:cs="Times New Roman"/>
          <w:color w:val="auto"/>
          <w:sz w:val="32"/>
          <w:szCs w:val="32"/>
        </w:rPr>
        <w:t>1</w:t>
      </w:r>
      <w:r>
        <w:rPr>
          <w:rFonts w:ascii="Times New Roman" w:eastAsia="仿宋_GB2312" w:hAnsi="Times New Roman" w:cs="Times New Roman" w:hint="eastAsia"/>
          <w:color w:val="auto"/>
          <w:sz w:val="32"/>
          <w:szCs w:val="32"/>
        </w:rPr>
        <w:t>辆，其他用车主要是</w:t>
      </w:r>
      <w:r w:rsidRPr="00FE11AE">
        <w:rPr>
          <w:rFonts w:ascii="Times New Roman" w:eastAsia="仿宋_GB2312" w:hAnsi="Times New Roman" w:hint="eastAsia"/>
          <w:sz w:val="32"/>
          <w:szCs w:val="32"/>
        </w:rPr>
        <w:t>医疗救护车</w:t>
      </w:r>
      <w:r>
        <w:rPr>
          <w:rFonts w:ascii="Times New Roman" w:eastAsia="仿宋_GB2312" w:hAnsi="Times New Roman" w:cs="Times New Roman" w:hint="eastAsia"/>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hint="eastAsia"/>
          <w:color w:val="auto"/>
          <w:sz w:val="32"/>
          <w:szCs w:val="32"/>
        </w:rPr>
        <w:t>万元以上设备（不含车辆）</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台（套）。</w:t>
      </w:r>
    </w:p>
    <w:p w:rsidR="004E2316" w:rsidRDefault="004E2316">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hint="eastAsia"/>
          <w:bCs/>
          <w:color w:val="auto"/>
          <w:sz w:val="32"/>
          <w:szCs w:val="32"/>
        </w:rPr>
        <w:t>十四、关于</w:t>
      </w:r>
      <w:r>
        <w:rPr>
          <w:rFonts w:ascii="Times New Roman" w:eastAsia="仿宋_GB2312" w:hAnsi="Times New Roman" w:cs="Times New Roman"/>
          <w:color w:val="auto"/>
          <w:sz w:val="32"/>
          <w:szCs w:val="32"/>
        </w:rPr>
        <w:t>2024</w:t>
      </w:r>
      <w:r>
        <w:rPr>
          <w:rFonts w:ascii="Times New Roman" w:hAnsi="Times New Roman" w:cs="Times New Roman" w:hint="eastAsia"/>
          <w:bCs/>
          <w:color w:val="auto"/>
          <w:sz w:val="32"/>
          <w:szCs w:val="32"/>
        </w:rPr>
        <w:t>年度预算绩效情况的说明</w:t>
      </w:r>
    </w:p>
    <w:p w:rsidR="004E2316" w:rsidRPr="002D54FA" w:rsidRDefault="004E2316" w:rsidP="00A7792D">
      <w:pPr>
        <w:pStyle w:val="Default"/>
        <w:spacing w:after="160" w:line="580" w:lineRule="exact"/>
        <w:ind w:firstLineChars="150" w:firstLine="480"/>
        <w:rPr>
          <w:rFonts w:ascii="Times New Roman" w:eastAsia="仿宋_GB2312" w:hAnsi="Times New Roman" w:cs="Times New Roman"/>
          <w:color w:val="auto"/>
          <w:sz w:val="32"/>
          <w:szCs w:val="32"/>
        </w:rPr>
      </w:pPr>
      <w:r w:rsidRPr="00A7792D">
        <w:rPr>
          <w:rFonts w:ascii="Times New Roman" w:eastAsia="仿宋_GB2312" w:hAnsi="Times New Roman" w:cs="Times New Roman" w:hint="eastAsia"/>
          <w:b/>
          <w:color w:val="auto"/>
          <w:sz w:val="32"/>
          <w:szCs w:val="32"/>
        </w:rPr>
        <w:t>（一）绩效评价工作开展情况。</w:t>
      </w:r>
      <w:r w:rsidRPr="002D54FA">
        <w:rPr>
          <w:rFonts w:ascii="Times New Roman" w:eastAsia="仿宋_GB2312" w:hAnsi="Times New Roman" w:cs="Times New Roman" w:hint="eastAsia"/>
          <w:b/>
          <w:color w:val="auto"/>
          <w:sz w:val="32"/>
          <w:szCs w:val="32"/>
        </w:rPr>
        <w:t>一是绩效自评开展情况。</w:t>
      </w:r>
      <w:r w:rsidRPr="002D54FA">
        <w:rPr>
          <w:rFonts w:ascii="Times New Roman" w:eastAsia="仿宋_GB2312" w:hAnsi="Times New Roman" w:cs="Times New Roman" w:hint="eastAsia"/>
          <w:color w:val="auto"/>
          <w:sz w:val="32"/>
          <w:szCs w:val="32"/>
        </w:rPr>
        <w:t>组织对</w:t>
      </w:r>
      <w:r w:rsidRPr="002D54FA">
        <w:rPr>
          <w:rFonts w:ascii="Times New Roman" w:eastAsia="仿宋_GB2312" w:hAnsi="Times New Roman" w:cs="Times New Roman"/>
          <w:color w:val="auto"/>
          <w:sz w:val="32"/>
          <w:szCs w:val="32"/>
        </w:rPr>
        <w:t>2024</w:t>
      </w:r>
      <w:r w:rsidRPr="002D54FA">
        <w:rPr>
          <w:rFonts w:ascii="Times New Roman" w:eastAsia="仿宋_GB2312" w:hAnsi="Times New Roman" w:cs="Times New Roman" w:hint="eastAsia"/>
          <w:color w:val="auto"/>
          <w:sz w:val="32"/>
          <w:szCs w:val="32"/>
        </w:rPr>
        <w:t>年度本部门整体支出开展绩效自评，涉及项目</w:t>
      </w:r>
      <w:r w:rsidRPr="002D54FA">
        <w:rPr>
          <w:rFonts w:ascii="Times New Roman" w:eastAsia="仿宋_GB2312" w:hAnsi="Times New Roman" w:cs="Times New Roman"/>
          <w:color w:val="auto"/>
          <w:sz w:val="32"/>
          <w:szCs w:val="32"/>
        </w:rPr>
        <w:t xml:space="preserve">4 </w:t>
      </w:r>
      <w:r w:rsidRPr="002D54FA">
        <w:rPr>
          <w:rFonts w:ascii="Times New Roman" w:eastAsia="仿宋_GB2312" w:hAnsi="Times New Roman" w:cs="Times New Roman" w:hint="eastAsia"/>
          <w:color w:val="auto"/>
          <w:sz w:val="32"/>
          <w:szCs w:val="32"/>
        </w:rPr>
        <w:t>个，共涉及资金</w:t>
      </w:r>
      <w:r w:rsidRPr="002D54FA">
        <w:rPr>
          <w:rFonts w:ascii="Times New Roman" w:eastAsia="仿宋_GB2312" w:hAnsi="Times New Roman" w:cs="Times New Roman"/>
          <w:color w:val="auto"/>
          <w:sz w:val="32"/>
          <w:szCs w:val="32"/>
        </w:rPr>
        <w:t>268.84</w:t>
      </w:r>
      <w:r w:rsidRPr="002D54FA">
        <w:rPr>
          <w:rFonts w:ascii="Times New Roman" w:eastAsia="仿宋_GB2312" w:hAnsi="Times New Roman" w:cs="Times New Roman" w:hint="eastAsia"/>
          <w:color w:val="auto"/>
          <w:sz w:val="32"/>
          <w:szCs w:val="32"/>
        </w:rPr>
        <w:t>万元。其中，一般公共预算项目</w:t>
      </w:r>
      <w:r w:rsidRPr="002D54FA">
        <w:rPr>
          <w:rFonts w:ascii="Times New Roman" w:eastAsia="仿宋_GB2312" w:hAnsi="Times New Roman" w:cs="Times New Roman"/>
          <w:color w:val="auto"/>
          <w:sz w:val="32"/>
          <w:szCs w:val="32"/>
        </w:rPr>
        <w:t>4</w:t>
      </w:r>
      <w:r w:rsidRPr="002D54FA">
        <w:rPr>
          <w:rFonts w:ascii="Times New Roman" w:eastAsia="仿宋_GB2312" w:hAnsi="Times New Roman" w:cs="Times New Roman" w:hint="eastAsia"/>
          <w:color w:val="auto"/>
          <w:sz w:val="32"/>
          <w:szCs w:val="32"/>
        </w:rPr>
        <w:t>个</w:t>
      </w:r>
      <w:r w:rsidRPr="002D54FA">
        <w:rPr>
          <w:rFonts w:ascii="Times New Roman" w:eastAsia="仿宋_GB2312" w:hAnsi="Times New Roman" w:cs="Times New Roman"/>
          <w:color w:val="auto"/>
          <w:sz w:val="32"/>
          <w:szCs w:val="32"/>
        </w:rPr>
        <w:t xml:space="preserve">268.84 </w:t>
      </w:r>
      <w:r w:rsidRPr="002D54FA">
        <w:rPr>
          <w:rFonts w:ascii="Times New Roman" w:eastAsia="仿宋_GB2312" w:hAnsi="Times New Roman" w:cs="Times New Roman" w:hint="eastAsia"/>
          <w:color w:val="auto"/>
          <w:sz w:val="32"/>
          <w:szCs w:val="32"/>
        </w:rPr>
        <w:t>万元，占一般公共预算支出总额的</w:t>
      </w:r>
      <w:r w:rsidRPr="002D54FA">
        <w:rPr>
          <w:rFonts w:ascii="Times New Roman" w:eastAsia="仿宋_GB2312" w:hAnsi="Times New Roman" w:cs="Times New Roman"/>
          <w:color w:val="auto"/>
          <w:sz w:val="32"/>
          <w:szCs w:val="32"/>
        </w:rPr>
        <w:t>100%</w:t>
      </w:r>
      <w:r w:rsidRPr="002D54FA">
        <w:rPr>
          <w:rFonts w:ascii="Times New Roman" w:eastAsia="仿宋_GB2312" w:hAnsi="Times New Roman" w:cs="Times New Roman" w:hint="eastAsia"/>
          <w:color w:val="auto"/>
          <w:sz w:val="32"/>
          <w:szCs w:val="32"/>
        </w:rPr>
        <w:t>；政府性基金预算项目</w:t>
      </w:r>
      <w:r w:rsidRPr="002D54FA">
        <w:rPr>
          <w:rFonts w:ascii="Times New Roman" w:eastAsia="仿宋_GB2312" w:hAnsi="Times New Roman" w:cs="Times New Roman"/>
          <w:color w:val="auto"/>
          <w:sz w:val="32"/>
          <w:szCs w:val="32"/>
        </w:rPr>
        <w:t xml:space="preserve">0 </w:t>
      </w:r>
      <w:r w:rsidRPr="002D54FA">
        <w:rPr>
          <w:rFonts w:ascii="Times New Roman" w:eastAsia="仿宋_GB2312" w:hAnsi="Times New Roman" w:cs="Times New Roman" w:hint="eastAsia"/>
          <w:color w:val="auto"/>
          <w:sz w:val="32"/>
          <w:szCs w:val="32"/>
        </w:rPr>
        <w:t>个</w:t>
      </w:r>
      <w:r w:rsidRPr="002D54FA">
        <w:rPr>
          <w:rFonts w:ascii="Times New Roman" w:eastAsia="仿宋_GB2312" w:hAnsi="Times New Roman" w:cs="Times New Roman"/>
          <w:color w:val="auto"/>
          <w:sz w:val="32"/>
          <w:szCs w:val="32"/>
        </w:rPr>
        <w:t xml:space="preserve">0 </w:t>
      </w:r>
      <w:r w:rsidRPr="002D54FA">
        <w:rPr>
          <w:rFonts w:ascii="Times New Roman" w:eastAsia="仿宋_GB2312" w:hAnsi="Times New Roman" w:cs="Times New Roman" w:hint="eastAsia"/>
          <w:color w:val="auto"/>
          <w:sz w:val="32"/>
          <w:szCs w:val="32"/>
        </w:rPr>
        <w:t>万元，占政府性基金预算支出总额的</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；国有资本经营预算项目</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个</w:t>
      </w:r>
      <w:r w:rsidRPr="002D54FA">
        <w:rPr>
          <w:rFonts w:ascii="Times New Roman" w:eastAsia="仿宋_GB2312" w:hAnsi="Times New Roman" w:cs="Times New Roman"/>
          <w:color w:val="auto"/>
          <w:sz w:val="32"/>
          <w:szCs w:val="32"/>
        </w:rPr>
        <w:t xml:space="preserve">0 </w:t>
      </w:r>
      <w:r w:rsidRPr="002D54FA">
        <w:rPr>
          <w:rFonts w:ascii="Times New Roman" w:eastAsia="仿宋_GB2312" w:hAnsi="Times New Roman" w:cs="Times New Roman" w:hint="eastAsia"/>
          <w:color w:val="auto"/>
          <w:sz w:val="32"/>
          <w:szCs w:val="32"/>
        </w:rPr>
        <w:t>万元，占国有资本经营预算支出总额的</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；社会保险基金预算项目</w:t>
      </w:r>
      <w:r w:rsidRPr="002D54FA">
        <w:rPr>
          <w:rFonts w:ascii="Times New Roman" w:eastAsia="仿宋_GB2312" w:hAnsi="Times New Roman" w:cs="Times New Roman"/>
          <w:color w:val="auto"/>
          <w:sz w:val="32"/>
          <w:szCs w:val="32"/>
        </w:rPr>
        <w:t xml:space="preserve">0 </w:t>
      </w:r>
      <w:r w:rsidRPr="002D54FA">
        <w:rPr>
          <w:rFonts w:ascii="Times New Roman" w:eastAsia="仿宋_GB2312" w:hAnsi="Times New Roman" w:cs="Times New Roman" w:hint="eastAsia"/>
          <w:color w:val="auto"/>
          <w:sz w:val="32"/>
          <w:szCs w:val="32"/>
        </w:rPr>
        <w:t>个</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万元，占社会保险基金预算支出总额的</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w:t>
      </w:r>
      <w:r w:rsidRPr="002D54FA">
        <w:rPr>
          <w:rFonts w:ascii="Times New Roman" w:eastAsia="仿宋_GB2312" w:hAnsi="Times New Roman" w:cs="Times New Roman" w:hint="eastAsia"/>
          <w:b/>
          <w:color w:val="auto"/>
          <w:sz w:val="32"/>
          <w:szCs w:val="32"/>
        </w:rPr>
        <w:t>二是部门评价开展情况。</w:t>
      </w:r>
      <w:r>
        <w:rPr>
          <w:rFonts w:ascii="Times New Roman" w:eastAsia="仿宋_GB2312" w:hAnsi="Times New Roman" w:cs="Times New Roman" w:hint="eastAsia"/>
          <w:color w:val="auto"/>
          <w:sz w:val="32"/>
          <w:szCs w:val="32"/>
        </w:rPr>
        <w:t>本部门完善了预算绩效管理制度建设；组织</w:t>
      </w:r>
      <w:r w:rsidRPr="002D54FA">
        <w:rPr>
          <w:rFonts w:ascii="Times New Roman" w:eastAsia="仿宋_GB2312" w:hAnsi="Times New Roman" w:cs="Times New Roman" w:hint="eastAsia"/>
          <w:color w:val="auto"/>
          <w:sz w:val="32"/>
          <w:szCs w:val="32"/>
        </w:rPr>
        <w:t>开展</w:t>
      </w:r>
      <w:r>
        <w:rPr>
          <w:rFonts w:ascii="Times New Roman" w:eastAsia="仿宋_GB2312" w:hAnsi="Times New Roman" w:cs="Times New Roman" w:hint="eastAsia"/>
          <w:color w:val="auto"/>
          <w:sz w:val="32"/>
          <w:szCs w:val="32"/>
        </w:rPr>
        <w:t>了</w:t>
      </w:r>
      <w:r w:rsidRPr="002D54FA">
        <w:rPr>
          <w:rFonts w:ascii="Times New Roman" w:eastAsia="仿宋_GB2312" w:hAnsi="Times New Roman" w:cs="Times New Roman" w:hint="eastAsia"/>
          <w:color w:val="auto"/>
          <w:sz w:val="32"/>
          <w:szCs w:val="32"/>
        </w:rPr>
        <w:t>事前绩效评估；稳步开展预算绩效监控；强化了事后评价关口。组织对本级</w:t>
      </w:r>
      <w:r w:rsidRPr="002D54FA">
        <w:rPr>
          <w:rFonts w:ascii="Times New Roman" w:eastAsia="仿宋_GB2312" w:hAnsi="Times New Roman" w:cs="Times New Roman"/>
          <w:color w:val="auto"/>
          <w:sz w:val="32"/>
          <w:szCs w:val="32"/>
        </w:rPr>
        <w:t>2024</w:t>
      </w:r>
      <w:r w:rsidRPr="002D54FA">
        <w:rPr>
          <w:rFonts w:ascii="Times New Roman" w:eastAsia="仿宋_GB2312" w:hAnsi="Times New Roman" w:cs="Times New Roman" w:hint="eastAsia"/>
          <w:color w:val="auto"/>
          <w:sz w:val="32"/>
          <w:szCs w:val="32"/>
        </w:rPr>
        <w:t>年度</w:t>
      </w:r>
      <w:r w:rsidRPr="002D54FA">
        <w:rPr>
          <w:rFonts w:ascii="Times New Roman" w:eastAsia="仿宋_GB2312" w:hAnsi="Times New Roman" w:cs="Times New Roman"/>
          <w:color w:val="auto"/>
          <w:sz w:val="32"/>
          <w:szCs w:val="32"/>
        </w:rPr>
        <w:t>“</w:t>
      </w:r>
      <w:r w:rsidRPr="002D54FA">
        <w:rPr>
          <w:rFonts w:ascii="Times New Roman" w:eastAsia="仿宋_GB2312" w:hAnsi="Times New Roman" w:cs="Times New Roman" w:hint="eastAsia"/>
          <w:color w:val="auto"/>
          <w:sz w:val="32"/>
          <w:szCs w:val="32"/>
        </w:rPr>
        <w:t>戒毒人员给养费</w:t>
      </w:r>
      <w:r w:rsidRPr="002D54FA">
        <w:rPr>
          <w:rFonts w:ascii="Times New Roman" w:eastAsia="仿宋_GB2312" w:hAnsi="Times New Roman" w:cs="Times New Roman"/>
          <w:color w:val="auto"/>
          <w:sz w:val="32"/>
          <w:szCs w:val="32"/>
        </w:rPr>
        <w:t>”</w:t>
      </w:r>
      <w:r w:rsidRPr="002D54FA">
        <w:rPr>
          <w:rFonts w:ascii="Times New Roman" w:eastAsia="仿宋_GB2312" w:hAnsi="Times New Roman" w:cs="Times New Roman" w:hint="eastAsia"/>
          <w:color w:val="auto"/>
          <w:sz w:val="32"/>
          <w:szCs w:val="32"/>
        </w:rPr>
        <w:t>、</w:t>
      </w:r>
      <w:r w:rsidRPr="002D54FA">
        <w:rPr>
          <w:rFonts w:ascii="Times New Roman" w:eastAsia="仿宋_GB2312" w:hAnsi="Times New Roman" w:cs="Times New Roman"/>
          <w:color w:val="auto"/>
          <w:sz w:val="32"/>
          <w:szCs w:val="32"/>
        </w:rPr>
        <w:t>“</w:t>
      </w:r>
      <w:r w:rsidRPr="002D54FA">
        <w:rPr>
          <w:rFonts w:ascii="Times New Roman" w:eastAsia="仿宋_GB2312" w:hAnsi="Times New Roman" w:cs="Times New Roman" w:hint="eastAsia"/>
          <w:color w:val="auto"/>
          <w:sz w:val="32"/>
          <w:szCs w:val="32"/>
        </w:rPr>
        <w:t>脱瘾及戒毒药品费</w:t>
      </w:r>
      <w:r w:rsidRPr="002D54FA">
        <w:rPr>
          <w:rFonts w:ascii="Times New Roman" w:eastAsia="仿宋_GB2312" w:hAnsi="Times New Roman" w:cs="Times New Roman"/>
          <w:color w:val="auto"/>
          <w:sz w:val="32"/>
          <w:szCs w:val="32"/>
        </w:rPr>
        <w:t>”</w:t>
      </w:r>
      <w:r w:rsidRPr="002D54FA">
        <w:rPr>
          <w:rFonts w:ascii="Times New Roman" w:eastAsia="仿宋_GB2312" w:hAnsi="Times New Roman" w:cs="Times New Roman" w:hint="eastAsia"/>
          <w:color w:val="auto"/>
          <w:sz w:val="32"/>
          <w:szCs w:val="32"/>
        </w:rPr>
        <w:t>、“医疗卫生服务费”、“所政维护费”等</w:t>
      </w:r>
      <w:r w:rsidRPr="002D54FA">
        <w:rPr>
          <w:rFonts w:ascii="Times New Roman" w:eastAsia="仿宋_GB2312" w:hAnsi="Times New Roman" w:cs="Times New Roman"/>
          <w:color w:val="auto"/>
          <w:sz w:val="32"/>
          <w:szCs w:val="32"/>
        </w:rPr>
        <w:t>4</w:t>
      </w:r>
      <w:r w:rsidRPr="002D54FA">
        <w:rPr>
          <w:rFonts w:ascii="Times New Roman" w:eastAsia="仿宋_GB2312" w:hAnsi="Times New Roman" w:cs="Times New Roman" w:hint="eastAsia"/>
          <w:color w:val="auto"/>
          <w:sz w:val="32"/>
          <w:szCs w:val="32"/>
        </w:rPr>
        <w:t>个项目开展了部门评价，涉及一般公共预算支出</w:t>
      </w:r>
      <w:r w:rsidRPr="002D54FA">
        <w:rPr>
          <w:rFonts w:ascii="Times New Roman" w:eastAsia="仿宋_GB2312" w:hAnsi="Times New Roman" w:cs="Times New Roman"/>
          <w:color w:val="auto"/>
          <w:sz w:val="32"/>
          <w:szCs w:val="32"/>
        </w:rPr>
        <w:t>268.84</w:t>
      </w:r>
      <w:r w:rsidRPr="002D54FA">
        <w:rPr>
          <w:rFonts w:ascii="Times New Roman" w:eastAsia="仿宋_GB2312" w:hAnsi="Times New Roman" w:cs="Times New Roman" w:hint="eastAsia"/>
          <w:color w:val="auto"/>
          <w:sz w:val="32"/>
          <w:szCs w:val="32"/>
        </w:rPr>
        <w:t>万元，政府性基金预算支出</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万元，国有资本经营预算支出</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万元，社会保险基金预算支出</w:t>
      </w:r>
      <w:r w:rsidRPr="002D54FA">
        <w:rPr>
          <w:rFonts w:ascii="Times New Roman" w:eastAsia="仿宋_GB2312" w:hAnsi="Times New Roman" w:cs="Times New Roman"/>
          <w:color w:val="auto"/>
          <w:sz w:val="32"/>
          <w:szCs w:val="32"/>
        </w:rPr>
        <w:t>0</w:t>
      </w:r>
      <w:r w:rsidRPr="002D54FA">
        <w:rPr>
          <w:rFonts w:ascii="Times New Roman" w:eastAsia="仿宋_GB2312" w:hAnsi="Times New Roman" w:cs="Times New Roman" w:hint="eastAsia"/>
          <w:color w:val="auto"/>
          <w:sz w:val="32"/>
          <w:szCs w:val="32"/>
        </w:rPr>
        <w:t>万元。</w:t>
      </w:r>
      <w:r w:rsidRPr="002D54FA">
        <w:rPr>
          <w:rFonts w:ascii="Times New Roman" w:eastAsia="仿宋_GB2312" w:hAnsi="Times New Roman" w:cs="Times New Roman" w:hint="eastAsia"/>
          <w:b/>
          <w:color w:val="auto"/>
          <w:sz w:val="32"/>
          <w:szCs w:val="32"/>
        </w:rPr>
        <w:t>三是事前绩效评估开展情况。</w:t>
      </w:r>
      <w:r>
        <w:rPr>
          <w:rFonts w:ascii="Times New Roman" w:eastAsia="仿宋_GB2312" w:hAnsi="Times New Roman" w:cs="Times New Roman" w:hint="eastAsia"/>
          <w:color w:val="auto"/>
          <w:sz w:val="32"/>
          <w:szCs w:val="32"/>
        </w:rPr>
        <w:t>本部门</w:t>
      </w:r>
      <w:r w:rsidRPr="002D54FA">
        <w:rPr>
          <w:rFonts w:ascii="Times New Roman" w:eastAsia="仿宋_GB2312" w:hAnsi="Times New Roman" w:cs="Times New Roman"/>
          <w:color w:val="auto"/>
          <w:sz w:val="32"/>
          <w:szCs w:val="32"/>
        </w:rPr>
        <w:t>2024</w:t>
      </w:r>
      <w:r w:rsidRPr="002D54FA">
        <w:rPr>
          <w:rFonts w:ascii="Times New Roman" w:eastAsia="仿宋_GB2312" w:hAnsi="Times New Roman" w:cs="Times New Roman" w:hint="eastAsia"/>
          <w:color w:val="auto"/>
          <w:sz w:val="32"/>
          <w:szCs w:val="32"/>
        </w:rPr>
        <w:t>年度</w:t>
      </w:r>
      <w:r>
        <w:rPr>
          <w:rFonts w:ascii="Times New Roman" w:eastAsia="仿宋_GB2312" w:hAnsi="Times New Roman" w:cs="Times New Roman" w:hint="eastAsia"/>
          <w:color w:val="auto"/>
          <w:sz w:val="32"/>
          <w:szCs w:val="32"/>
        </w:rPr>
        <w:t>无</w:t>
      </w:r>
      <w:r w:rsidRPr="002D54FA">
        <w:rPr>
          <w:rFonts w:ascii="Times New Roman" w:eastAsia="仿宋_GB2312" w:hAnsi="Times New Roman" w:cs="Times New Roman" w:hint="eastAsia"/>
          <w:color w:val="auto"/>
          <w:sz w:val="32"/>
          <w:szCs w:val="32"/>
        </w:rPr>
        <w:t>新增重大政策和重大项目。</w:t>
      </w:r>
    </w:p>
    <w:p w:rsidR="004E2316" w:rsidRDefault="004E2316" w:rsidP="00612476">
      <w:pPr>
        <w:overflowPunct w:val="0"/>
        <w:spacing w:line="600" w:lineRule="exact"/>
        <w:ind w:firstLineChars="200" w:firstLine="640"/>
        <w:rPr>
          <w:rFonts w:ascii="Times New Roman" w:eastAsia="仿宋_GB2312" w:hAnsi="Times New Roman"/>
          <w:bCs/>
          <w:sz w:val="32"/>
          <w:szCs w:val="32"/>
        </w:rPr>
      </w:pPr>
      <w:r>
        <w:rPr>
          <w:rFonts w:ascii="Times New Roman" w:eastAsia="楷体_GB2312" w:hAnsi="Times New Roman" w:hint="eastAsia"/>
          <w:b/>
          <w:bCs/>
          <w:sz w:val="32"/>
          <w:szCs w:val="32"/>
        </w:rPr>
        <w:t>（二）绩效评价结果。</w:t>
      </w:r>
      <w:r>
        <w:rPr>
          <w:rFonts w:ascii="Times New Roman" w:eastAsia="仿宋_GB2312" w:hAnsi="Times New Roman" w:hint="eastAsia"/>
          <w:b/>
          <w:bCs/>
          <w:kern w:val="0"/>
          <w:sz w:val="32"/>
          <w:szCs w:val="32"/>
        </w:rPr>
        <w:t>一是绩效自评结果。</w:t>
      </w:r>
      <w:r>
        <w:rPr>
          <w:rFonts w:ascii="Times New Roman" w:eastAsia="仿宋_GB2312" w:hAnsi="Times New Roman"/>
          <w:kern w:val="0"/>
          <w:sz w:val="32"/>
          <w:szCs w:val="32"/>
        </w:rPr>
        <w:t>2024</w:t>
      </w:r>
      <w:r>
        <w:rPr>
          <w:rFonts w:ascii="Times New Roman" w:eastAsia="仿宋_GB2312" w:hAnsi="Times New Roman" w:hint="eastAsia"/>
          <w:kern w:val="0"/>
          <w:sz w:val="32"/>
          <w:szCs w:val="32"/>
        </w:rPr>
        <w:t>年度本部门整体支出</w:t>
      </w:r>
      <w:r>
        <w:rPr>
          <w:rFonts w:ascii="Times New Roman" w:eastAsia="仿宋_GB2312" w:hAnsi="Times New Roman" w:hint="eastAsia"/>
          <w:sz w:val="32"/>
          <w:szCs w:val="32"/>
        </w:rPr>
        <w:t>全年预算数</w:t>
      </w:r>
      <w:r>
        <w:rPr>
          <w:rFonts w:ascii="Times New Roman" w:eastAsia="仿宋_GB2312" w:hAnsi="Times New Roman"/>
          <w:sz w:val="32"/>
          <w:szCs w:val="32"/>
        </w:rPr>
        <w:t>1105.81</w:t>
      </w:r>
      <w:r>
        <w:rPr>
          <w:rFonts w:ascii="Times New Roman" w:eastAsia="仿宋_GB2312" w:hAnsi="Times New Roman" w:hint="eastAsia"/>
          <w:sz w:val="32"/>
          <w:szCs w:val="32"/>
        </w:rPr>
        <w:t>万元，执行数</w:t>
      </w:r>
      <w:r>
        <w:rPr>
          <w:rFonts w:ascii="Times New Roman" w:eastAsia="仿宋_GB2312" w:hAnsi="Times New Roman"/>
          <w:sz w:val="32"/>
          <w:szCs w:val="32"/>
        </w:rPr>
        <w:t>1306.15</w:t>
      </w:r>
      <w:r>
        <w:rPr>
          <w:rFonts w:ascii="Times New Roman" w:eastAsia="仿宋_GB2312" w:hAnsi="Times New Roman" w:hint="eastAsia"/>
          <w:sz w:val="32"/>
          <w:szCs w:val="32"/>
        </w:rPr>
        <w:t>万元，完成预算的</w:t>
      </w:r>
      <w:r>
        <w:rPr>
          <w:rFonts w:ascii="Times New Roman" w:eastAsia="仿宋_GB2312" w:hAnsi="Times New Roman"/>
          <w:sz w:val="32"/>
          <w:szCs w:val="32"/>
        </w:rPr>
        <w:t>118.12%</w:t>
      </w:r>
      <w:r>
        <w:rPr>
          <w:rFonts w:ascii="Times New Roman" w:eastAsia="仿宋_GB2312" w:hAnsi="Times New Roman" w:hint="eastAsia"/>
          <w:kern w:val="0"/>
          <w:sz w:val="32"/>
          <w:szCs w:val="32"/>
        </w:rPr>
        <w:t>，绩效自评得分</w:t>
      </w:r>
      <w:r>
        <w:rPr>
          <w:rFonts w:ascii="Times New Roman" w:eastAsia="仿宋_GB2312" w:hAnsi="Times New Roman"/>
          <w:sz w:val="32"/>
          <w:szCs w:val="32"/>
        </w:rPr>
        <w:t>97.80</w:t>
      </w:r>
      <w:r>
        <w:rPr>
          <w:rFonts w:ascii="Times New Roman" w:eastAsia="仿宋_GB2312" w:hAnsi="Times New Roman" w:hint="eastAsia"/>
          <w:sz w:val="32"/>
          <w:szCs w:val="32"/>
        </w:rPr>
        <w:t>分</w:t>
      </w:r>
      <w:r>
        <w:rPr>
          <w:rFonts w:ascii="Times New Roman" w:eastAsia="仿宋_GB2312" w:hAnsi="Times New Roman" w:hint="eastAsia"/>
          <w:kern w:val="0"/>
          <w:sz w:val="32"/>
          <w:szCs w:val="32"/>
        </w:rPr>
        <w:t>，评价等级为</w:t>
      </w:r>
      <w:r>
        <w:rPr>
          <w:rFonts w:ascii="Times New Roman" w:eastAsia="仿宋_GB2312" w:hAnsi="Times New Roman"/>
          <w:sz w:val="32"/>
          <w:szCs w:val="32"/>
        </w:rPr>
        <w:t>“</w:t>
      </w:r>
      <w:r>
        <w:rPr>
          <w:rFonts w:ascii="Times New Roman" w:eastAsia="仿宋_GB2312" w:hAnsi="Times New Roman" w:hint="eastAsia"/>
          <w:sz w:val="32"/>
          <w:szCs w:val="32"/>
        </w:rPr>
        <w:t>优秀</w:t>
      </w:r>
      <w:r>
        <w:rPr>
          <w:rFonts w:ascii="Times New Roman" w:eastAsia="仿宋_GB2312" w:hAnsi="Times New Roman"/>
          <w:sz w:val="32"/>
          <w:szCs w:val="32"/>
        </w:rPr>
        <w:t>”</w:t>
      </w:r>
      <w:r>
        <w:rPr>
          <w:rFonts w:ascii="Times New Roman" w:eastAsia="仿宋_GB2312" w:hAnsi="Times New Roman" w:hint="eastAsia"/>
          <w:sz w:val="32"/>
          <w:szCs w:val="32"/>
        </w:rPr>
        <w:t>。绩效目标完成情况：一是完成了所有绩效目标；二是取得了较好的成绩。发现的主要问题及原因：一是部分绩效目标未突出政策重点；二是持续性项目缺乏阶段性目标设定。下一步改进措施：一是优化目标设定，加强过程管控；二是深化结果应用，提升管理能力。</w:t>
      </w:r>
      <w:r>
        <w:rPr>
          <w:rFonts w:ascii="Times New Roman" w:eastAsia="仿宋_GB2312" w:hAnsi="Times New Roman" w:hint="eastAsia"/>
          <w:b/>
          <w:bCs/>
          <w:kern w:val="0"/>
          <w:sz w:val="32"/>
          <w:szCs w:val="32"/>
        </w:rPr>
        <w:t>二是部门评价结果。</w:t>
      </w:r>
      <w:r w:rsidRPr="007D04C3">
        <w:rPr>
          <w:rFonts w:ascii="Times New Roman" w:eastAsia="仿宋_GB2312" w:hAnsi="Times New Roman" w:hint="eastAsia"/>
          <w:b/>
          <w:sz w:val="32"/>
          <w:szCs w:val="32"/>
        </w:rPr>
        <w:t>戒毒人员给养费项目</w:t>
      </w:r>
      <w:r>
        <w:rPr>
          <w:rFonts w:ascii="Times New Roman" w:eastAsia="仿宋_GB2312" w:hAnsi="Times New Roman" w:hint="eastAsia"/>
          <w:sz w:val="32"/>
          <w:szCs w:val="32"/>
        </w:rPr>
        <w:t>全年预算数</w:t>
      </w:r>
      <w:r>
        <w:rPr>
          <w:rFonts w:ascii="Times New Roman" w:eastAsia="仿宋_GB2312" w:hAnsi="Times New Roman"/>
          <w:sz w:val="32"/>
          <w:szCs w:val="32"/>
        </w:rPr>
        <w:t>127.77</w:t>
      </w:r>
      <w:r>
        <w:rPr>
          <w:rFonts w:ascii="Times New Roman" w:eastAsia="仿宋_GB2312" w:hAnsi="Times New Roman" w:hint="eastAsia"/>
          <w:sz w:val="32"/>
          <w:szCs w:val="32"/>
        </w:rPr>
        <w:t>万元，执行数</w:t>
      </w:r>
      <w:r>
        <w:rPr>
          <w:rFonts w:ascii="Times New Roman" w:eastAsia="仿宋_GB2312" w:hAnsi="Times New Roman"/>
          <w:sz w:val="32"/>
          <w:szCs w:val="32"/>
        </w:rPr>
        <w:t>127.36</w:t>
      </w:r>
      <w:r>
        <w:rPr>
          <w:rFonts w:ascii="Times New Roman" w:eastAsia="仿宋_GB2312" w:hAnsi="Times New Roman" w:hint="eastAsia"/>
          <w:sz w:val="32"/>
          <w:szCs w:val="32"/>
        </w:rPr>
        <w:t>万元，完成预算的</w:t>
      </w:r>
      <w:r>
        <w:rPr>
          <w:rFonts w:ascii="Times New Roman" w:eastAsia="仿宋_GB2312" w:hAnsi="Times New Roman"/>
          <w:sz w:val="32"/>
          <w:szCs w:val="32"/>
        </w:rPr>
        <w:t>99.67%</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部门评价得分</w:t>
      </w:r>
      <w:r>
        <w:rPr>
          <w:rFonts w:ascii="Times New Roman" w:eastAsia="仿宋_GB2312" w:hAnsi="Times New Roman"/>
          <w:sz w:val="32"/>
          <w:szCs w:val="32"/>
        </w:rPr>
        <w:t>94.97</w:t>
      </w:r>
      <w:r>
        <w:rPr>
          <w:rFonts w:ascii="Times New Roman" w:eastAsia="仿宋_GB2312" w:hAnsi="Times New Roman" w:hint="eastAsia"/>
          <w:sz w:val="32"/>
          <w:szCs w:val="32"/>
        </w:rPr>
        <w:t>分，评价等级为</w:t>
      </w:r>
      <w:r>
        <w:rPr>
          <w:rFonts w:ascii="Times New Roman" w:eastAsia="仿宋_GB2312" w:hAnsi="Times New Roman"/>
          <w:sz w:val="32"/>
          <w:szCs w:val="32"/>
        </w:rPr>
        <w:t>“</w:t>
      </w:r>
      <w:r>
        <w:rPr>
          <w:rFonts w:ascii="Times New Roman" w:eastAsia="仿宋_GB2312" w:hAnsi="Times New Roman" w:hint="eastAsia"/>
          <w:sz w:val="32"/>
          <w:szCs w:val="32"/>
        </w:rPr>
        <w:t>良好</w:t>
      </w:r>
      <w:r>
        <w:rPr>
          <w:rFonts w:ascii="Times New Roman" w:eastAsia="仿宋_GB2312" w:hAnsi="Times New Roman"/>
          <w:sz w:val="32"/>
          <w:szCs w:val="32"/>
        </w:rPr>
        <w:t>”</w:t>
      </w:r>
      <w:r>
        <w:rPr>
          <w:rFonts w:ascii="Times New Roman" w:eastAsia="仿宋_GB2312" w:hAnsi="Times New Roman" w:hint="eastAsia"/>
          <w:sz w:val="32"/>
          <w:szCs w:val="32"/>
        </w:rPr>
        <w:t>。发现的主要问题及原因：一是预算执行率未达</w:t>
      </w:r>
      <w:r>
        <w:rPr>
          <w:rFonts w:ascii="Times New Roman" w:eastAsia="仿宋_GB2312" w:hAnsi="Times New Roman"/>
          <w:sz w:val="32"/>
          <w:szCs w:val="32"/>
        </w:rPr>
        <w:t>100%</w:t>
      </w:r>
      <w:r>
        <w:rPr>
          <w:rFonts w:ascii="Times New Roman" w:eastAsia="仿宋_GB2312" w:hAnsi="Times New Roman" w:hint="eastAsia"/>
          <w:sz w:val="32"/>
          <w:szCs w:val="32"/>
        </w:rPr>
        <w:t>；二是戒毒人员关押量未达预期目标。下一步改进措施：一是科学设定绩效目标；二是合理设定绩效考核指标；</w:t>
      </w:r>
      <w:r w:rsidRPr="007D04C3">
        <w:rPr>
          <w:rFonts w:ascii="Times New Roman" w:eastAsia="仿宋_GB2312" w:hAnsi="Times New Roman" w:hint="eastAsia"/>
          <w:b/>
          <w:sz w:val="32"/>
          <w:szCs w:val="32"/>
        </w:rPr>
        <w:t>脱瘾及戒毒药品费项目</w:t>
      </w:r>
      <w:r>
        <w:rPr>
          <w:rFonts w:ascii="Times New Roman" w:eastAsia="仿宋_GB2312" w:hAnsi="Times New Roman" w:hint="eastAsia"/>
          <w:sz w:val="32"/>
          <w:szCs w:val="32"/>
        </w:rPr>
        <w:t>全年预算数</w:t>
      </w:r>
      <w:r>
        <w:rPr>
          <w:rFonts w:ascii="Times New Roman" w:eastAsia="仿宋_GB2312" w:hAnsi="Times New Roman"/>
          <w:sz w:val="32"/>
          <w:szCs w:val="32"/>
        </w:rPr>
        <w:t>66.55</w:t>
      </w:r>
      <w:r>
        <w:rPr>
          <w:rFonts w:ascii="Times New Roman" w:eastAsia="仿宋_GB2312" w:hAnsi="Times New Roman" w:hint="eastAsia"/>
          <w:sz w:val="32"/>
          <w:szCs w:val="32"/>
        </w:rPr>
        <w:t>万元，执行数</w:t>
      </w:r>
      <w:r>
        <w:rPr>
          <w:rFonts w:ascii="Times New Roman" w:eastAsia="仿宋_GB2312" w:hAnsi="Times New Roman"/>
          <w:sz w:val="32"/>
          <w:szCs w:val="32"/>
        </w:rPr>
        <w:t>39.59</w:t>
      </w:r>
      <w:r>
        <w:rPr>
          <w:rFonts w:ascii="Times New Roman" w:eastAsia="仿宋_GB2312" w:hAnsi="Times New Roman" w:hint="eastAsia"/>
          <w:sz w:val="32"/>
          <w:szCs w:val="32"/>
        </w:rPr>
        <w:t>万元，完成预算的</w:t>
      </w:r>
      <w:r>
        <w:rPr>
          <w:rFonts w:ascii="Times New Roman" w:eastAsia="仿宋_GB2312" w:hAnsi="Times New Roman"/>
          <w:sz w:val="32"/>
          <w:szCs w:val="32"/>
        </w:rPr>
        <w:t>60%</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部门评价得分</w:t>
      </w:r>
      <w:r>
        <w:rPr>
          <w:rFonts w:ascii="Times New Roman" w:eastAsia="仿宋_GB2312" w:hAnsi="Times New Roman"/>
          <w:sz w:val="32"/>
          <w:szCs w:val="32"/>
        </w:rPr>
        <w:t>90.95</w:t>
      </w:r>
      <w:r>
        <w:rPr>
          <w:rFonts w:ascii="Times New Roman" w:eastAsia="仿宋_GB2312" w:hAnsi="Times New Roman" w:hint="eastAsia"/>
          <w:sz w:val="32"/>
          <w:szCs w:val="32"/>
        </w:rPr>
        <w:t>分，评价等级为</w:t>
      </w:r>
      <w:r>
        <w:rPr>
          <w:rFonts w:ascii="Times New Roman" w:eastAsia="仿宋_GB2312" w:hAnsi="Times New Roman"/>
          <w:sz w:val="32"/>
          <w:szCs w:val="32"/>
        </w:rPr>
        <w:t>“</w:t>
      </w:r>
      <w:r>
        <w:rPr>
          <w:rFonts w:ascii="Times New Roman" w:eastAsia="仿宋_GB2312" w:hAnsi="Times New Roman" w:hint="eastAsia"/>
          <w:sz w:val="32"/>
          <w:szCs w:val="32"/>
        </w:rPr>
        <w:t>良好</w:t>
      </w:r>
      <w:r>
        <w:rPr>
          <w:rFonts w:ascii="Times New Roman" w:eastAsia="仿宋_GB2312" w:hAnsi="Times New Roman"/>
          <w:sz w:val="32"/>
          <w:szCs w:val="32"/>
        </w:rPr>
        <w:t>”</w:t>
      </w:r>
      <w:r>
        <w:rPr>
          <w:rFonts w:ascii="Times New Roman" w:eastAsia="仿宋_GB2312" w:hAnsi="Times New Roman" w:hint="eastAsia"/>
          <w:sz w:val="32"/>
          <w:szCs w:val="32"/>
        </w:rPr>
        <w:t>。发现的主要问题及原因：一是预算执行率未达</w:t>
      </w:r>
      <w:r>
        <w:rPr>
          <w:rFonts w:ascii="Times New Roman" w:eastAsia="仿宋_GB2312" w:hAnsi="Times New Roman"/>
          <w:sz w:val="32"/>
          <w:szCs w:val="32"/>
        </w:rPr>
        <w:t>100%</w:t>
      </w:r>
      <w:r>
        <w:rPr>
          <w:rFonts w:ascii="Times New Roman" w:eastAsia="仿宋_GB2312" w:hAnsi="Times New Roman" w:hint="eastAsia"/>
          <w:sz w:val="32"/>
          <w:szCs w:val="32"/>
        </w:rPr>
        <w:t>，原因是</w:t>
      </w:r>
      <w:r w:rsidRPr="00CC34D7">
        <w:rPr>
          <w:rFonts w:ascii="Times New Roman" w:eastAsia="仿宋_GB2312" w:hAnsi="Times New Roman"/>
          <w:sz w:val="32"/>
          <w:szCs w:val="32"/>
        </w:rPr>
        <w:t>2023</w:t>
      </w:r>
      <w:r w:rsidRPr="00CC34D7">
        <w:rPr>
          <w:rFonts w:ascii="Times New Roman" w:eastAsia="仿宋_GB2312" w:hAnsi="Times New Roman" w:hint="eastAsia"/>
          <w:sz w:val="32"/>
          <w:szCs w:val="32"/>
        </w:rPr>
        <w:t>年怀化市公安局成立特殊人群收治中心</w:t>
      </w:r>
      <w:r>
        <w:rPr>
          <w:rFonts w:ascii="Times New Roman" w:eastAsia="仿宋_GB2312" w:hAnsi="Times New Roman" w:hint="eastAsia"/>
          <w:sz w:val="32"/>
          <w:szCs w:val="32"/>
        </w:rPr>
        <w:t>后</w:t>
      </w:r>
      <w:r w:rsidRPr="00CC34D7">
        <w:rPr>
          <w:rFonts w:ascii="Times New Roman" w:eastAsia="仿宋_GB2312" w:hAnsi="Times New Roman" w:hint="eastAsia"/>
          <w:sz w:val="32"/>
          <w:szCs w:val="32"/>
        </w:rPr>
        <w:t>，危重病戒毒人员不在我所关押，造成经费结余。</w:t>
      </w:r>
      <w:r>
        <w:rPr>
          <w:rFonts w:ascii="Times New Roman" w:eastAsia="仿宋_GB2312" w:hAnsi="Times New Roman" w:hint="eastAsia"/>
          <w:sz w:val="32"/>
          <w:szCs w:val="32"/>
        </w:rPr>
        <w:t>下一步改进措施：一是科学设定绩效目标；二是合理设定绩效考核指标；</w:t>
      </w:r>
      <w:r w:rsidRPr="00CC34D7">
        <w:rPr>
          <w:rFonts w:ascii="Times New Roman" w:eastAsia="仿宋_GB2312" w:hAnsi="Times New Roman" w:hint="eastAsia"/>
          <w:b/>
          <w:sz w:val="32"/>
          <w:szCs w:val="32"/>
        </w:rPr>
        <w:t>医疗卫生服务费项目</w:t>
      </w:r>
      <w:r>
        <w:rPr>
          <w:rFonts w:ascii="Times New Roman" w:eastAsia="仿宋_GB2312" w:hAnsi="Times New Roman" w:hint="eastAsia"/>
          <w:sz w:val="32"/>
          <w:szCs w:val="32"/>
        </w:rPr>
        <w:t>全年预算数</w:t>
      </w:r>
      <w:r>
        <w:rPr>
          <w:rFonts w:ascii="Times New Roman" w:eastAsia="仿宋_GB2312" w:hAnsi="Times New Roman"/>
          <w:sz w:val="32"/>
          <w:szCs w:val="32"/>
        </w:rPr>
        <w:t>91.90</w:t>
      </w:r>
      <w:r>
        <w:rPr>
          <w:rFonts w:ascii="Times New Roman" w:eastAsia="仿宋_GB2312" w:hAnsi="Times New Roman" w:hint="eastAsia"/>
          <w:sz w:val="32"/>
          <w:szCs w:val="32"/>
        </w:rPr>
        <w:t>万元，执行数</w:t>
      </w:r>
      <w:r>
        <w:rPr>
          <w:rFonts w:ascii="Times New Roman" w:eastAsia="仿宋_GB2312" w:hAnsi="Times New Roman"/>
          <w:sz w:val="32"/>
          <w:szCs w:val="32"/>
        </w:rPr>
        <w:t>91.90</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部门评价得分</w:t>
      </w:r>
      <w:r>
        <w:rPr>
          <w:rFonts w:ascii="Times New Roman" w:eastAsia="仿宋_GB2312" w:hAnsi="Times New Roman"/>
          <w:sz w:val="32"/>
          <w:szCs w:val="32"/>
        </w:rPr>
        <w:t>100</w:t>
      </w:r>
      <w:r>
        <w:rPr>
          <w:rFonts w:ascii="Times New Roman" w:eastAsia="仿宋_GB2312" w:hAnsi="Times New Roman" w:hint="eastAsia"/>
          <w:sz w:val="32"/>
          <w:szCs w:val="32"/>
        </w:rPr>
        <w:t>分，评价等级为</w:t>
      </w:r>
      <w:r>
        <w:rPr>
          <w:rFonts w:ascii="Times New Roman" w:eastAsia="仿宋_GB2312" w:hAnsi="Times New Roman"/>
          <w:sz w:val="32"/>
          <w:szCs w:val="32"/>
        </w:rPr>
        <w:t>“</w:t>
      </w:r>
      <w:r>
        <w:rPr>
          <w:rFonts w:ascii="Times New Roman" w:eastAsia="仿宋_GB2312" w:hAnsi="Times New Roman" w:hint="eastAsia"/>
          <w:sz w:val="32"/>
          <w:szCs w:val="32"/>
        </w:rPr>
        <w:t>优秀</w:t>
      </w:r>
      <w:r>
        <w:rPr>
          <w:rFonts w:ascii="Times New Roman" w:eastAsia="仿宋_GB2312" w:hAnsi="Times New Roman"/>
          <w:sz w:val="32"/>
          <w:szCs w:val="32"/>
        </w:rPr>
        <w:t>”</w:t>
      </w:r>
      <w:r>
        <w:rPr>
          <w:rFonts w:ascii="Times New Roman" w:eastAsia="仿宋_GB2312" w:hAnsi="Times New Roman" w:hint="eastAsia"/>
          <w:sz w:val="32"/>
          <w:szCs w:val="32"/>
        </w:rPr>
        <w:t>；</w:t>
      </w:r>
      <w:r w:rsidRPr="00CC34D7">
        <w:rPr>
          <w:rFonts w:ascii="Times New Roman" w:eastAsia="仿宋_GB2312" w:hAnsi="Times New Roman" w:hint="eastAsia"/>
          <w:b/>
          <w:sz w:val="32"/>
          <w:szCs w:val="32"/>
        </w:rPr>
        <w:t>所政维护费项目</w:t>
      </w:r>
      <w:r>
        <w:rPr>
          <w:rFonts w:ascii="Times New Roman" w:eastAsia="仿宋_GB2312" w:hAnsi="Times New Roman" w:hint="eastAsia"/>
          <w:sz w:val="32"/>
          <w:szCs w:val="32"/>
        </w:rPr>
        <w:t>全年预算数</w:t>
      </w:r>
      <w:r>
        <w:rPr>
          <w:rFonts w:ascii="Times New Roman" w:eastAsia="仿宋_GB2312" w:hAnsi="Times New Roman"/>
          <w:sz w:val="32"/>
          <w:szCs w:val="32"/>
        </w:rPr>
        <w:t>10</w:t>
      </w:r>
      <w:r>
        <w:rPr>
          <w:rFonts w:ascii="Times New Roman" w:eastAsia="仿宋_GB2312" w:hAnsi="Times New Roman" w:hint="eastAsia"/>
          <w:sz w:val="32"/>
          <w:szCs w:val="32"/>
        </w:rPr>
        <w:t>万元，执行数</w:t>
      </w:r>
      <w:r>
        <w:rPr>
          <w:rFonts w:ascii="Times New Roman" w:eastAsia="仿宋_GB2312" w:hAnsi="Times New Roman"/>
          <w:sz w:val="32"/>
          <w:szCs w:val="32"/>
        </w:rPr>
        <w:t>10</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部门评价得分</w:t>
      </w:r>
      <w:r>
        <w:rPr>
          <w:rFonts w:ascii="Times New Roman" w:eastAsia="仿宋_GB2312" w:hAnsi="Times New Roman"/>
          <w:sz w:val="32"/>
          <w:szCs w:val="32"/>
        </w:rPr>
        <w:t>100</w:t>
      </w:r>
      <w:r>
        <w:rPr>
          <w:rFonts w:ascii="Times New Roman" w:eastAsia="仿宋_GB2312" w:hAnsi="Times New Roman" w:hint="eastAsia"/>
          <w:sz w:val="32"/>
          <w:szCs w:val="32"/>
        </w:rPr>
        <w:t>分，评价等级为</w:t>
      </w:r>
      <w:r>
        <w:rPr>
          <w:rFonts w:ascii="Times New Roman" w:eastAsia="仿宋_GB2312" w:hAnsi="Times New Roman"/>
          <w:sz w:val="32"/>
          <w:szCs w:val="32"/>
        </w:rPr>
        <w:t>“</w:t>
      </w:r>
      <w:r>
        <w:rPr>
          <w:rFonts w:ascii="Times New Roman" w:eastAsia="仿宋_GB2312" w:hAnsi="Times New Roman" w:hint="eastAsia"/>
          <w:sz w:val="32"/>
          <w:szCs w:val="32"/>
        </w:rPr>
        <w:t>优秀</w:t>
      </w:r>
      <w:r>
        <w:rPr>
          <w:rFonts w:ascii="Times New Roman" w:eastAsia="仿宋_GB2312" w:hAnsi="Times New Roman"/>
          <w:sz w:val="32"/>
          <w:szCs w:val="32"/>
        </w:rPr>
        <w:t>”</w:t>
      </w:r>
      <w:r>
        <w:rPr>
          <w:rFonts w:ascii="Times New Roman" w:eastAsia="仿宋_GB2312" w:hAnsi="Times New Roman" w:hint="eastAsia"/>
          <w:kern w:val="0"/>
          <w:sz w:val="32"/>
          <w:szCs w:val="32"/>
        </w:rPr>
        <w:t>。</w:t>
      </w:r>
      <w:r>
        <w:rPr>
          <w:rFonts w:ascii="Times New Roman" w:eastAsia="仿宋_GB2312" w:hAnsi="Times New Roman" w:hint="eastAsia"/>
          <w:b/>
          <w:bCs/>
          <w:kern w:val="0"/>
          <w:sz w:val="32"/>
          <w:szCs w:val="32"/>
        </w:rPr>
        <w:t>三是事前绩效评估结果。</w:t>
      </w:r>
      <w:r>
        <w:rPr>
          <w:rFonts w:ascii="Times New Roman" w:eastAsia="仿宋_GB2312" w:hAnsi="Times New Roman"/>
          <w:kern w:val="0"/>
          <w:sz w:val="32"/>
          <w:szCs w:val="32"/>
        </w:rPr>
        <w:t>2024</w:t>
      </w:r>
      <w:r>
        <w:rPr>
          <w:rFonts w:ascii="Times New Roman" w:eastAsia="仿宋_GB2312" w:hAnsi="Times New Roman" w:hint="eastAsia"/>
          <w:kern w:val="0"/>
          <w:sz w:val="32"/>
          <w:szCs w:val="32"/>
        </w:rPr>
        <w:t>年度</w:t>
      </w:r>
      <w:r>
        <w:rPr>
          <w:rFonts w:ascii="Times New Roman" w:eastAsia="仿宋_GB2312" w:hAnsi="Times New Roman" w:hint="eastAsia"/>
          <w:sz w:val="32"/>
          <w:szCs w:val="32"/>
        </w:rPr>
        <w:t>本部门无</w:t>
      </w:r>
      <w:r>
        <w:rPr>
          <w:rFonts w:ascii="Times New Roman" w:eastAsia="仿宋_GB2312" w:hAnsi="Times New Roman" w:hint="eastAsia"/>
          <w:kern w:val="0"/>
          <w:sz w:val="32"/>
          <w:szCs w:val="32"/>
        </w:rPr>
        <w:t>重大项目。</w:t>
      </w:r>
    </w:p>
    <w:p w:rsidR="004E2316" w:rsidRDefault="004E2316" w:rsidP="005B051E">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72"/>
          <w:szCs w:val="72"/>
        </w:rPr>
      </w:pPr>
      <w:r>
        <w:rPr>
          <w:rFonts w:ascii="Times New Roman" w:eastAsia="楷体_GB2312" w:hAnsi="Times New Roman" w:cs="Times New Roman" w:hint="eastAsia"/>
          <w:b/>
          <w:bCs/>
          <w:color w:val="auto"/>
          <w:kern w:val="2"/>
          <w:sz w:val="32"/>
          <w:szCs w:val="32"/>
        </w:rPr>
        <w:t>（三）评价结果应用情况。</w:t>
      </w:r>
      <w:r w:rsidRPr="005B051E">
        <w:rPr>
          <w:rFonts w:ascii="Times New Roman" w:eastAsia="楷体_GB2312" w:hAnsi="Times New Roman" w:cs="Times New Roman" w:hint="eastAsia"/>
          <w:bCs/>
          <w:color w:val="auto"/>
          <w:kern w:val="2"/>
          <w:sz w:val="32"/>
          <w:szCs w:val="32"/>
        </w:rPr>
        <w:t>从</w:t>
      </w:r>
      <w:r w:rsidRPr="0040474C">
        <w:rPr>
          <w:rFonts w:ascii="Times New Roman" w:eastAsia="楷体_GB2312" w:hAnsi="Times New Roman" w:cs="Times New Roman" w:hint="eastAsia"/>
          <w:bCs/>
          <w:color w:val="auto"/>
          <w:kern w:val="2"/>
          <w:sz w:val="32"/>
          <w:szCs w:val="32"/>
        </w:rPr>
        <w:t>本部门</w:t>
      </w:r>
      <w:r>
        <w:rPr>
          <w:rFonts w:ascii="Times New Roman" w:eastAsia="仿宋_GB2312" w:hAnsi="Times New Roman" w:cs="Times New Roman"/>
          <w:color w:val="auto"/>
          <w:sz w:val="32"/>
          <w:szCs w:val="32"/>
        </w:rPr>
        <w:t>2024</w:t>
      </w:r>
      <w:r>
        <w:rPr>
          <w:rFonts w:ascii="Times New Roman" w:eastAsia="仿宋_GB2312" w:hAnsi="Times New Roman" w:cs="Times New Roman" w:hint="eastAsia"/>
          <w:color w:val="auto"/>
          <w:sz w:val="32"/>
          <w:szCs w:val="32"/>
        </w:rPr>
        <w:t>年度绩效自评结果、部门评价结果、财政评价结果来看，我所绩效工作取得了一定的成绩，但依然存在不足。本部门</w:t>
      </w:r>
      <w:r>
        <w:rPr>
          <w:rFonts w:ascii="Times New Roman" w:eastAsia="仿宋_GB2312" w:hAnsi="Times New Roman" w:cs="Times New Roman"/>
          <w:color w:val="auto"/>
          <w:sz w:val="32"/>
          <w:szCs w:val="32"/>
        </w:rPr>
        <w:t>2025</w:t>
      </w:r>
      <w:r>
        <w:rPr>
          <w:rFonts w:ascii="Times New Roman" w:eastAsia="仿宋_GB2312" w:hAnsi="Times New Roman" w:cs="Times New Roman" w:hint="eastAsia"/>
          <w:color w:val="auto"/>
          <w:sz w:val="32"/>
          <w:szCs w:val="32"/>
        </w:rPr>
        <w:t>年度将更加科学精准的编制预算，调整支出结构，优化支出优先级，加快专项资金分配使用。加强资金管理，重视制度建设，完善预算管理流程，加强中期监控和动态调整机制。</w:t>
      </w: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both"/>
        <w:rPr>
          <w:rFonts w:ascii="Times New Roman" w:hAnsi="Times New Roman" w:cs="Times New Roman"/>
          <w:sz w:val="72"/>
          <w:szCs w:val="72"/>
        </w:rPr>
      </w:pPr>
    </w:p>
    <w:p w:rsidR="004E2316" w:rsidRDefault="004E23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hint="eastAsia"/>
          <w:sz w:val="52"/>
          <w:szCs w:val="52"/>
        </w:rPr>
        <w:t>名词解释</w:t>
      </w:r>
    </w:p>
    <w:p w:rsidR="004E2316" w:rsidRPr="009B6210" w:rsidRDefault="004E2316">
      <w:pPr>
        <w:widowControl/>
        <w:jc w:val="left"/>
        <w:rPr>
          <w:rFonts w:ascii="Times New Roman" w:eastAsia="仿宋_GB2312" w:hAnsi="Times New Roman"/>
          <w:kern w:val="0"/>
          <w:sz w:val="32"/>
          <w:szCs w:val="32"/>
        </w:rPr>
      </w:pPr>
    </w:p>
    <w:p w:rsidR="004E2316" w:rsidRPr="009B6210" w:rsidRDefault="004E2316" w:rsidP="009B6210">
      <w:pPr>
        <w:autoSpaceDE w:val="0"/>
        <w:autoSpaceDN w:val="0"/>
        <w:adjustRightInd w:val="0"/>
        <w:ind w:firstLineChars="250" w:firstLine="800"/>
        <w:jc w:val="left"/>
        <w:rPr>
          <w:rFonts w:ascii="Times New Roman" w:eastAsia="仿宋_GB2312" w:hAnsi="Times New Roman"/>
          <w:kern w:val="0"/>
          <w:sz w:val="32"/>
          <w:szCs w:val="32"/>
        </w:rPr>
      </w:pPr>
      <w:r w:rsidRPr="009B6210">
        <w:rPr>
          <w:rFonts w:ascii="Times New Roman" w:eastAsia="仿宋_GB2312" w:hAnsi="Times New Roman" w:hint="eastAsia"/>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rsidR="004E2316" w:rsidRPr="009B6210" w:rsidRDefault="004E2316" w:rsidP="009B6210">
      <w:pPr>
        <w:autoSpaceDE w:val="0"/>
        <w:autoSpaceDN w:val="0"/>
        <w:adjustRightInd w:val="0"/>
        <w:ind w:firstLineChars="250" w:firstLine="800"/>
        <w:jc w:val="left"/>
        <w:rPr>
          <w:rFonts w:ascii="Times New Roman" w:eastAsia="仿宋_GB2312" w:hAnsi="Times New Roman"/>
          <w:kern w:val="0"/>
          <w:sz w:val="32"/>
          <w:szCs w:val="32"/>
        </w:rPr>
      </w:pPr>
      <w:r w:rsidRPr="009B6210">
        <w:rPr>
          <w:rFonts w:ascii="Times New Roman" w:eastAsia="仿宋_GB2312" w:hAnsi="Times New Roman" w:hint="eastAsia"/>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both"/>
        <w:rPr>
          <w:rFonts w:ascii="Times New Roman" w:hAnsi="Times New Roman" w:cs="Times New Roman"/>
          <w:sz w:val="72"/>
          <w:szCs w:val="72"/>
        </w:rPr>
      </w:pPr>
    </w:p>
    <w:p w:rsidR="004E2316" w:rsidRDefault="004E23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hint="eastAsia"/>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hint="eastAsia"/>
          <w:sz w:val="52"/>
          <w:szCs w:val="52"/>
        </w:rPr>
        <w:t>件</w:t>
      </w:r>
    </w:p>
    <w:p w:rsidR="004E2316" w:rsidRDefault="004E2316">
      <w:pPr>
        <w:rPr>
          <w:rFonts w:ascii="Times New Roman" w:hAnsi="Times New Roman"/>
          <w:sz w:val="72"/>
          <w:szCs w:val="72"/>
        </w:rPr>
      </w:pPr>
    </w:p>
    <w:p w:rsidR="004E2316" w:rsidRPr="0040384F" w:rsidRDefault="004E2316" w:rsidP="003018A1">
      <w:pPr>
        <w:widowControl/>
        <w:jc w:val="left"/>
        <w:rPr>
          <w:rFonts w:ascii="黑体" w:eastAsia="黑体" w:cs="黑体"/>
          <w:color w:val="000000"/>
          <w:kern w:val="0"/>
          <w:sz w:val="32"/>
          <w:szCs w:val="32"/>
        </w:rPr>
      </w:pPr>
      <w:r w:rsidRPr="0040384F">
        <w:rPr>
          <w:rFonts w:ascii="黑体" w:eastAsia="黑体" w:cs="黑体" w:hint="eastAsia"/>
          <w:color w:val="000000"/>
          <w:kern w:val="0"/>
          <w:sz w:val="32"/>
          <w:szCs w:val="32"/>
        </w:rPr>
        <w:t>附件一：</w:t>
      </w:r>
      <w:r>
        <w:rPr>
          <w:rFonts w:ascii="黑体" w:eastAsia="黑体" w:cs="黑体"/>
          <w:color w:val="000000"/>
          <w:kern w:val="0"/>
          <w:sz w:val="32"/>
          <w:szCs w:val="32"/>
        </w:rPr>
        <w:t>2024</w:t>
      </w:r>
      <w:r>
        <w:rPr>
          <w:rFonts w:ascii="黑体" w:eastAsia="黑体" w:cs="黑体" w:hint="eastAsia"/>
          <w:color w:val="000000"/>
          <w:kern w:val="0"/>
          <w:sz w:val="32"/>
          <w:szCs w:val="32"/>
        </w:rPr>
        <w:t>年决算公开报表</w:t>
      </w:r>
    </w:p>
    <w:p w:rsidR="004E2316" w:rsidRDefault="004E2316" w:rsidP="003018A1">
      <w:pPr>
        <w:widowControl/>
        <w:jc w:val="left"/>
        <w:rPr>
          <w:rFonts w:ascii="黑体" w:eastAsia="黑体" w:cs="黑体"/>
          <w:color w:val="000000"/>
          <w:kern w:val="0"/>
          <w:sz w:val="32"/>
          <w:szCs w:val="32"/>
        </w:rPr>
      </w:pPr>
      <w:r>
        <w:rPr>
          <w:rFonts w:ascii="黑体" w:eastAsia="黑体" w:cs="黑体" w:hint="eastAsia"/>
          <w:color w:val="000000"/>
          <w:kern w:val="0"/>
          <w:sz w:val="32"/>
          <w:szCs w:val="32"/>
        </w:rPr>
        <w:t>附件二：</w:t>
      </w:r>
      <w:r>
        <w:rPr>
          <w:rFonts w:ascii="黑体" w:eastAsia="黑体" w:cs="黑体"/>
          <w:color w:val="000000"/>
          <w:kern w:val="0"/>
          <w:sz w:val="32"/>
          <w:szCs w:val="32"/>
        </w:rPr>
        <w:t>2024</w:t>
      </w:r>
      <w:r w:rsidRPr="0040384F">
        <w:rPr>
          <w:rFonts w:ascii="黑体" w:eastAsia="黑体" w:cs="黑体" w:hint="eastAsia"/>
          <w:color w:val="000000"/>
          <w:kern w:val="0"/>
          <w:sz w:val="32"/>
          <w:szCs w:val="32"/>
        </w:rPr>
        <w:t>年度部门整体绩效评价报告</w:t>
      </w:r>
    </w:p>
    <w:p w:rsidR="004E2316" w:rsidRPr="0040384F" w:rsidRDefault="004E2316" w:rsidP="003018A1">
      <w:pPr>
        <w:widowControl/>
        <w:jc w:val="left"/>
        <w:rPr>
          <w:rFonts w:ascii="黑体" w:eastAsia="黑体" w:cs="黑体"/>
          <w:color w:val="000000"/>
          <w:kern w:val="0"/>
          <w:sz w:val="32"/>
          <w:szCs w:val="32"/>
        </w:rPr>
      </w:pPr>
      <w:r>
        <w:rPr>
          <w:rFonts w:ascii="黑体" w:eastAsia="黑体" w:cs="黑体" w:hint="eastAsia"/>
          <w:color w:val="000000"/>
          <w:kern w:val="0"/>
          <w:sz w:val="32"/>
          <w:szCs w:val="32"/>
        </w:rPr>
        <w:t>附件三：</w:t>
      </w:r>
      <w:r>
        <w:rPr>
          <w:rFonts w:ascii="黑体" w:eastAsia="黑体" w:cs="黑体"/>
          <w:color w:val="000000"/>
          <w:kern w:val="0"/>
          <w:sz w:val="32"/>
          <w:szCs w:val="32"/>
        </w:rPr>
        <w:t>2024</w:t>
      </w:r>
      <w:r>
        <w:rPr>
          <w:rFonts w:ascii="黑体" w:eastAsia="黑体" w:cs="黑体" w:hint="eastAsia"/>
          <w:color w:val="000000"/>
          <w:kern w:val="0"/>
          <w:sz w:val="32"/>
          <w:szCs w:val="32"/>
        </w:rPr>
        <w:t>年度部门项目支出绩效评价报告</w:t>
      </w:r>
    </w:p>
    <w:p w:rsidR="004E2316" w:rsidRDefault="004E2316">
      <w:pPr>
        <w:pStyle w:val="Default"/>
        <w:spacing w:line="600" w:lineRule="exact"/>
        <w:ind w:firstLineChars="200" w:firstLine="640"/>
        <w:rPr>
          <w:rFonts w:ascii="Times New Roman" w:eastAsia="仿宋_GB2312" w:hAnsi="Times New Roman" w:cs="Times New Roman"/>
          <w:sz w:val="32"/>
          <w:szCs w:val="32"/>
        </w:rPr>
      </w:pPr>
    </w:p>
    <w:p w:rsidR="004E2316" w:rsidRDefault="004E2316">
      <w:pPr>
        <w:pStyle w:val="Default"/>
        <w:jc w:val="center"/>
        <w:rPr>
          <w:rFonts w:ascii="Times New Roman" w:hAnsi="Times New Roman" w:cs="Times New Roman"/>
          <w:sz w:val="72"/>
          <w:szCs w:val="72"/>
        </w:rPr>
      </w:pPr>
    </w:p>
    <w:p w:rsidR="004E2316" w:rsidRDefault="004E2316">
      <w:pPr>
        <w:pStyle w:val="Default"/>
        <w:jc w:val="center"/>
        <w:rPr>
          <w:rFonts w:ascii="Times New Roman" w:hAnsi="Times New Roman" w:cs="Times New Roman"/>
          <w:sz w:val="72"/>
          <w:szCs w:val="72"/>
        </w:rPr>
      </w:pPr>
    </w:p>
    <w:sectPr w:rsidR="004E2316" w:rsidSect="000814E6">
      <w:pgSz w:w="11906" w:h="16838"/>
      <w:pgMar w:top="1417" w:right="1588" w:bottom="1417"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316" w:rsidRDefault="004E2316">
      <w:r>
        <w:separator/>
      </w:r>
    </w:p>
  </w:endnote>
  <w:endnote w:type="continuationSeparator" w:id="0">
    <w:p w:rsidR="004E2316" w:rsidRDefault="004E2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auto"/>
    <w:notTrueType/>
    <w:pitch w:val="variable"/>
    <w:sig w:usb0="00000001" w:usb1="080E0000" w:usb2="00000010" w:usb3="00000000" w:csb0="00040000" w:csb1="00000000"/>
  </w:font>
  <w:font w:name="仿宋_GB2312">
    <w:altName w:val="微软雅黑"/>
    <w:panose1 w:val="00000000000000000000"/>
    <w:charset w:val="86"/>
    <w:family w:val="modern"/>
    <w:notTrueType/>
    <w:pitch w:val="fixed"/>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楷体_GB2312">
    <w:altName w:val="微软雅黑"/>
    <w:panose1 w:val="00000000000000000000"/>
    <w:charset w:val="86"/>
    <w:family w:val="modern"/>
    <w:notTrueType/>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16" w:rsidRDefault="004E23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16" w:rsidRDefault="004E23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16" w:rsidRDefault="004E2316">
    <w:pPr>
      <w:pStyle w:val="Footer"/>
    </w:pPr>
    <w:r>
      <w:rPr>
        <w:noProof/>
      </w:rPr>
      <w:pict>
        <v:shapetype id="_x0000_t202" coordsize="21600,21600" o:spt="202" path="m,l,21600r21600,l21600,xe">
          <v:stroke joinstyle="miter"/>
          <v:path gradientshapeok="t" o:connecttype="rect"/>
        </v:shapetype>
        <v:shape id="文本框 5" o:spid="_x0000_s2049" type="#_x0000_t202" style="position:absolute;margin-left:0;margin-top:0;width:2in;height:2in;z-index:251660288;visibility:visible;mso-wrap-style:none;mso-position-horizontal:center;mso-position-horizontal-relative:margin" filled="f" stroked="f" strokeweight=".5pt">
          <v:textbox style="mso-fit-shape-to-text:t" inset="0,0,0,0">
            <w:txbxContent>
              <w:p w:rsidR="004E2316" w:rsidRDefault="004E2316">
                <w:pPr>
                  <w:pStyle w:val="Footer"/>
                </w:pPr>
                <w:fldSimple w:instr=" PAGE  \* MERGEFORMAT ">
                  <w:r>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316" w:rsidRDefault="004E2316">
      <w:r>
        <w:separator/>
      </w:r>
    </w:p>
  </w:footnote>
  <w:footnote w:type="continuationSeparator" w:id="0">
    <w:p w:rsidR="004E2316" w:rsidRDefault="004E2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605C0291"/>
    <w:multiLevelType w:val="hybridMultilevel"/>
    <w:tmpl w:val="10D06F38"/>
    <w:lvl w:ilvl="0" w:tplc="27FE9606">
      <w:start w:val="1"/>
      <w:numFmt w:val="decimal"/>
      <w:lvlText w:val="%1、"/>
      <w:lvlJc w:val="left"/>
      <w:pPr>
        <w:ind w:left="1363" w:hanging="720"/>
      </w:pPr>
      <w:rPr>
        <w:rFonts w:cs="Times New Roman" w:hint="default"/>
      </w:rPr>
    </w:lvl>
    <w:lvl w:ilvl="1" w:tplc="04090019" w:tentative="1">
      <w:start w:val="1"/>
      <w:numFmt w:val="lowerLetter"/>
      <w:lvlText w:val="%2)"/>
      <w:lvlJc w:val="left"/>
      <w:pPr>
        <w:ind w:left="1523" w:hanging="440"/>
      </w:pPr>
      <w:rPr>
        <w:rFonts w:cs="Times New Roman"/>
      </w:rPr>
    </w:lvl>
    <w:lvl w:ilvl="2" w:tplc="0409001B" w:tentative="1">
      <w:start w:val="1"/>
      <w:numFmt w:val="lowerRoman"/>
      <w:lvlText w:val="%3."/>
      <w:lvlJc w:val="right"/>
      <w:pPr>
        <w:ind w:left="1963" w:hanging="440"/>
      </w:pPr>
      <w:rPr>
        <w:rFonts w:cs="Times New Roman"/>
      </w:rPr>
    </w:lvl>
    <w:lvl w:ilvl="3" w:tplc="0409000F" w:tentative="1">
      <w:start w:val="1"/>
      <w:numFmt w:val="decimal"/>
      <w:lvlText w:val="%4."/>
      <w:lvlJc w:val="left"/>
      <w:pPr>
        <w:ind w:left="2403" w:hanging="440"/>
      </w:pPr>
      <w:rPr>
        <w:rFonts w:cs="Times New Roman"/>
      </w:rPr>
    </w:lvl>
    <w:lvl w:ilvl="4" w:tplc="04090019" w:tentative="1">
      <w:start w:val="1"/>
      <w:numFmt w:val="lowerLetter"/>
      <w:lvlText w:val="%5)"/>
      <w:lvlJc w:val="left"/>
      <w:pPr>
        <w:ind w:left="2843" w:hanging="440"/>
      </w:pPr>
      <w:rPr>
        <w:rFonts w:cs="Times New Roman"/>
      </w:rPr>
    </w:lvl>
    <w:lvl w:ilvl="5" w:tplc="0409001B" w:tentative="1">
      <w:start w:val="1"/>
      <w:numFmt w:val="lowerRoman"/>
      <w:lvlText w:val="%6."/>
      <w:lvlJc w:val="right"/>
      <w:pPr>
        <w:ind w:left="3283" w:hanging="440"/>
      </w:pPr>
      <w:rPr>
        <w:rFonts w:cs="Times New Roman"/>
      </w:rPr>
    </w:lvl>
    <w:lvl w:ilvl="6" w:tplc="0409000F" w:tentative="1">
      <w:start w:val="1"/>
      <w:numFmt w:val="decimal"/>
      <w:lvlText w:val="%7."/>
      <w:lvlJc w:val="left"/>
      <w:pPr>
        <w:ind w:left="3723" w:hanging="440"/>
      </w:pPr>
      <w:rPr>
        <w:rFonts w:cs="Times New Roman"/>
      </w:rPr>
    </w:lvl>
    <w:lvl w:ilvl="7" w:tplc="04090019" w:tentative="1">
      <w:start w:val="1"/>
      <w:numFmt w:val="lowerLetter"/>
      <w:lvlText w:val="%8)"/>
      <w:lvlJc w:val="left"/>
      <w:pPr>
        <w:ind w:left="4163" w:hanging="440"/>
      </w:pPr>
      <w:rPr>
        <w:rFonts w:cs="Times New Roman"/>
      </w:rPr>
    </w:lvl>
    <w:lvl w:ilvl="8" w:tplc="0409001B" w:tentative="1">
      <w:start w:val="1"/>
      <w:numFmt w:val="lowerRoman"/>
      <w:lvlText w:val="%9."/>
      <w:lvlJc w:val="right"/>
      <w:pPr>
        <w:ind w:left="4603" w:hanging="44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620C"/>
    <w:rsid w:val="00040CBC"/>
    <w:rsid w:val="000415B7"/>
    <w:rsid w:val="00041E3F"/>
    <w:rsid w:val="00052081"/>
    <w:rsid w:val="00055DAA"/>
    <w:rsid w:val="00061F7B"/>
    <w:rsid w:val="000658A3"/>
    <w:rsid w:val="00074155"/>
    <w:rsid w:val="00080785"/>
    <w:rsid w:val="000814E6"/>
    <w:rsid w:val="000A3F69"/>
    <w:rsid w:val="000B20F1"/>
    <w:rsid w:val="000C5742"/>
    <w:rsid w:val="00103957"/>
    <w:rsid w:val="00152C6D"/>
    <w:rsid w:val="00162D39"/>
    <w:rsid w:val="001660A3"/>
    <w:rsid w:val="001678BD"/>
    <w:rsid w:val="00170201"/>
    <w:rsid w:val="00174887"/>
    <w:rsid w:val="00182373"/>
    <w:rsid w:val="001A67DB"/>
    <w:rsid w:val="001B037D"/>
    <w:rsid w:val="001B67D1"/>
    <w:rsid w:val="001C3C29"/>
    <w:rsid w:val="001D2B79"/>
    <w:rsid w:val="001D51E5"/>
    <w:rsid w:val="001E080D"/>
    <w:rsid w:val="001E47E3"/>
    <w:rsid w:val="001E53D0"/>
    <w:rsid w:val="001F0C3B"/>
    <w:rsid w:val="00202C82"/>
    <w:rsid w:val="00214427"/>
    <w:rsid w:val="00220689"/>
    <w:rsid w:val="00221AFD"/>
    <w:rsid w:val="00226CB7"/>
    <w:rsid w:val="00252450"/>
    <w:rsid w:val="00264552"/>
    <w:rsid w:val="00264EF9"/>
    <w:rsid w:val="00265724"/>
    <w:rsid w:val="0027426B"/>
    <w:rsid w:val="002809A0"/>
    <w:rsid w:val="00296D60"/>
    <w:rsid w:val="002D54FA"/>
    <w:rsid w:val="002E0A30"/>
    <w:rsid w:val="0030077D"/>
    <w:rsid w:val="003018A1"/>
    <w:rsid w:val="00310EA5"/>
    <w:rsid w:val="003130C4"/>
    <w:rsid w:val="00316C4B"/>
    <w:rsid w:val="0032192B"/>
    <w:rsid w:val="00323B32"/>
    <w:rsid w:val="0033283E"/>
    <w:rsid w:val="003360CF"/>
    <w:rsid w:val="003412CF"/>
    <w:rsid w:val="00345DC9"/>
    <w:rsid w:val="003479BD"/>
    <w:rsid w:val="00370F19"/>
    <w:rsid w:val="0037197D"/>
    <w:rsid w:val="003768D5"/>
    <w:rsid w:val="003846EF"/>
    <w:rsid w:val="00390493"/>
    <w:rsid w:val="003926B9"/>
    <w:rsid w:val="003A4A7A"/>
    <w:rsid w:val="003C2E17"/>
    <w:rsid w:val="003C47E6"/>
    <w:rsid w:val="003C4FC2"/>
    <w:rsid w:val="00401F9A"/>
    <w:rsid w:val="0040384F"/>
    <w:rsid w:val="0040474C"/>
    <w:rsid w:val="00416E61"/>
    <w:rsid w:val="0042790C"/>
    <w:rsid w:val="00440A41"/>
    <w:rsid w:val="004506F9"/>
    <w:rsid w:val="00462315"/>
    <w:rsid w:val="004717A2"/>
    <w:rsid w:val="00473DF3"/>
    <w:rsid w:val="00487911"/>
    <w:rsid w:val="00490F48"/>
    <w:rsid w:val="00491741"/>
    <w:rsid w:val="004948F2"/>
    <w:rsid w:val="004B0CEE"/>
    <w:rsid w:val="004B2AE1"/>
    <w:rsid w:val="004C2A0A"/>
    <w:rsid w:val="004E2316"/>
    <w:rsid w:val="004F5EFB"/>
    <w:rsid w:val="00500E5F"/>
    <w:rsid w:val="005122EF"/>
    <w:rsid w:val="0051441A"/>
    <w:rsid w:val="00517C33"/>
    <w:rsid w:val="00517D5F"/>
    <w:rsid w:val="00520AE4"/>
    <w:rsid w:val="00523644"/>
    <w:rsid w:val="00524037"/>
    <w:rsid w:val="0054069E"/>
    <w:rsid w:val="00543DD3"/>
    <w:rsid w:val="00544866"/>
    <w:rsid w:val="00552A3D"/>
    <w:rsid w:val="0056241E"/>
    <w:rsid w:val="005705A3"/>
    <w:rsid w:val="00574CC8"/>
    <w:rsid w:val="005767CC"/>
    <w:rsid w:val="00590D9F"/>
    <w:rsid w:val="00592D52"/>
    <w:rsid w:val="00595D26"/>
    <w:rsid w:val="005A74E6"/>
    <w:rsid w:val="005B051E"/>
    <w:rsid w:val="005B404E"/>
    <w:rsid w:val="005B61F0"/>
    <w:rsid w:val="005C0078"/>
    <w:rsid w:val="005D4D55"/>
    <w:rsid w:val="005D770A"/>
    <w:rsid w:val="005E0E6C"/>
    <w:rsid w:val="005E2CFB"/>
    <w:rsid w:val="005E6A7A"/>
    <w:rsid w:val="005F2103"/>
    <w:rsid w:val="005F3D1C"/>
    <w:rsid w:val="005F4189"/>
    <w:rsid w:val="00612476"/>
    <w:rsid w:val="006171EE"/>
    <w:rsid w:val="0062378F"/>
    <w:rsid w:val="006320C7"/>
    <w:rsid w:val="0063511F"/>
    <w:rsid w:val="00641842"/>
    <w:rsid w:val="00650F5A"/>
    <w:rsid w:val="00651EEC"/>
    <w:rsid w:val="006711BC"/>
    <w:rsid w:val="006820AA"/>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739"/>
    <w:rsid w:val="00727A53"/>
    <w:rsid w:val="0074196D"/>
    <w:rsid w:val="007502DE"/>
    <w:rsid w:val="00774D79"/>
    <w:rsid w:val="00787B42"/>
    <w:rsid w:val="007C4539"/>
    <w:rsid w:val="007D04C3"/>
    <w:rsid w:val="007F3657"/>
    <w:rsid w:val="00810F0C"/>
    <w:rsid w:val="00811AA2"/>
    <w:rsid w:val="00812ED5"/>
    <w:rsid w:val="008176E4"/>
    <w:rsid w:val="008277D9"/>
    <w:rsid w:val="0084425E"/>
    <w:rsid w:val="0084478C"/>
    <w:rsid w:val="0086638C"/>
    <w:rsid w:val="00874BC0"/>
    <w:rsid w:val="008764FA"/>
    <w:rsid w:val="008A1079"/>
    <w:rsid w:val="008A1D78"/>
    <w:rsid w:val="008A3E8D"/>
    <w:rsid w:val="008A5055"/>
    <w:rsid w:val="008C2442"/>
    <w:rsid w:val="008D17F4"/>
    <w:rsid w:val="00917015"/>
    <w:rsid w:val="009237C4"/>
    <w:rsid w:val="00944C48"/>
    <w:rsid w:val="00950252"/>
    <w:rsid w:val="0095049E"/>
    <w:rsid w:val="00957F66"/>
    <w:rsid w:val="009659A4"/>
    <w:rsid w:val="00967557"/>
    <w:rsid w:val="00967F5D"/>
    <w:rsid w:val="009A0F95"/>
    <w:rsid w:val="009B3ADF"/>
    <w:rsid w:val="009B6210"/>
    <w:rsid w:val="009C31C5"/>
    <w:rsid w:val="009C3B52"/>
    <w:rsid w:val="009D76B1"/>
    <w:rsid w:val="009E6817"/>
    <w:rsid w:val="009E6E9A"/>
    <w:rsid w:val="00A01D2B"/>
    <w:rsid w:val="00A12E08"/>
    <w:rsid w:val="00A1392A"/>
    <w:rsid w:val="00A42218"/>
    <w:rsid w:val="00A4571E"/>
    <w:rsid w:val="00A52F51"/>
    <w:rsid w:val="00A70249"/>
    <w:rsid w:val="00A70B02"/>
    <w:rsid w:val="00A71D9F"/>
    <w:rsid w:val="00A7792D"/>
    <w:rsid w:val="00A86BAA"/>
    <w:rsid w:val="00A92E9F"/>
    <w:rsid w:val="00AB18FF"/>
    <w:rsid w:val="00AF2DFE"/>
    <w:rsid w:val="00B26269"/>
    <w:rsid w:val="00B33BEA"/>
    <w:rsid w:val="00B353F0"/>
    <w:rsid w:val="00B44FC7"/>
    <w:rsid w:val="00B57C9F"/>
    <w:rsid w:val="00B63572"/>
    <w:rsid w:val="00B63717"/>
    <w:rsid w:val="00B80462"/>
    <w:rsid w:val="00B845B3"/>
    <w:rsid w:val="00B85D8B"/>
    <w:rsid w:val="00B94661"/>
    <w:rsid w:val="00BB4A40"/>
    <w:rsid w:val="00BD6022"/>
    <w:rsid w:val="00BD6C3E"/>
    <w:rsid w:val="00BE3674"/>
    <w:rsid w:val="00C07D28"/>
    <w:rsid w:val="00C10681"/>
    <w:rsid w:val="00C10822"/>
    <w:rsid w:val="00C15C89"/>
    <w:rsid w:val="00C27C0D"/>
    <w:rsid w:val="00C3049A"/>
    <w:rsid w:val="00C31B1E"/>
    <w:rsid w:val="00C32F2E"/>
    <w:rsid w:val="00C4020E"/>
    <w:rsid w:val="00C73888"/>
    <w:rsid w:val="00C77645"/>
    <w:rsid w:val="00C92D4F"/>
    <w:rsid w:val="00CB5A86"/>
    <w:rsid w:val="00CB62D8"/>
    <w:rsid w:val="00CC34D7"/>
    <w:rsid w:val="00CE04C3"/>
    <w:rsid w:val="00CE34BE"/>
    <w:rsid w:val="00CE76A0"/>
    <w:rsid w:val="00D02556"/>
    <w:rsid w:val="00D02C5C"/>
    <w:rsid w:val="00D148C6"/>
    <w:rsid w:val="00D16713"/>
    <w:rsid w:val="00D17A8A"/>
    <w:rsid w:val="00D415BA"/>
    <w:rsid w:val="00D52985"/>
    <w:rsid w:val="00D615D7"/>
    <w:rsid w:val="00D63780"/>
    <w:rsid w:val="00D644EE"/>
    <w:rsid w:val="00D9326C"/>
    <w:rsid w:val="00DB77CB"/>
    <w:rsid w:val="00DD06FF"/>
    <w:rsid w:val="00DD5FE9"/>
    <w:rsid w:val="00DE7483"/>
    <w:rsid w:val="00E00C7A"/>
    <w:rsid w:val="00E05786"/>
    <w:rsid w:val="00E30991"/>
    <w:rsid w:val="00E37D6C"/>
    <w:rsid w:val="00E5110F"/>
    <w:rsid w:val="00E55B68"/>
    <w:rsid w:val="00E561AE"/>
    <w:rsid w:val="00E67BE6"/>
    <w:rsid w:val="00E74923"/>
    <w:rsid w:val="00E75A9D"/>
    <w:rsid w:val="00E86763"/>
    <w:rsid w:val="00E8683C"/>
    <w:rsid w:val="00EA2B72"/>
    <w:rsid w:val="00ED360B"/>
    <w:rsid w:val="00ED7F99"/>
    <w:rsid w:val="00F20DB7"/>
    <w:rsid w:val="00F43E35"/>
    <w:rsid w:val="00F63FE4"/>
    <w:rsid w:val="00F74360"/>
    <w:rsid w:val="00F81042"/>
    <w:rsid w:val="00F852FB"/>
    <w:rsid w:val="00F86B98"/>
    <w:rsid w:val="00FB462F"/>
    <w:rsid w:val="00FB6D27"/>
    <w:rsid w:val="00FE11AE"/>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0814E6"/>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BodyTextFirstIndent2"/>
    <w:link w:val="FootnoteTextChar"/>
    <w:uiPriority w:val="99"/>
    <w:semiHidden/>
    <w:rsid w:val="000814E6"/>
    <w:pPr>
      <w:snapToGrid w:val="0"/>
      <w:jc w:val="left"/>
    </w:pPr>
    <w:rPr>
      <w:sz w:val="18"/>
      <w:szCs w:val="18"/>
    </w:rPr>
  </w:style>
  <w:style w:type="character" w:customStyle="1" w:styleId="FootnoteTextChar">
    <w:name w:val="Footnote Text Char"/>
    <w:basedOn w:val="DefaultParagraphFont"/>
    <w:link w:val="FootnoteText"/>
    <w:uiPriority w:val="99"/>
    <w:semiHidden/>
    <w:locked/>
    <w:rsid w:val="00E86763"/>
    <w:rPr>
      <w:rFonts w:ascii="Calibri" w:hAnsi="Calibri" w:cs="Times New Roman"/>
      <w:sz w:val="18"/>
      <w:szCs w:val="18"/>
    </w:rPr>
  </w:style>
  <w:style w:type="paragraph" w:styleId="BodyTextIndent">
    <w:name w:val="Body Text Indent"/>
    <w:basedOn w:val="Normal"/>
    <w:next w:val="BodyTextFirstIndent2"/>
    <w:link w:val="BodyTextIndentChar"/>
    <w:uiPriority w:val="99"/>
    <w:rsid w:val="000814E6"/>
    <w:pPr>
      <w:widowControl/>
      <w:spacing w:after="120"/>
      <w:ind w:leftChars="200" w:left="420"/>
      <w:jc w:val="left"/>
    </w:pPr>
    <w:rPr>
      <w:rFonts w:ascii="宋体" w:hAnsi="宋体" w:cs="宋体"/>
      <w:kern w:val="0"/>
      <w:sz w:val="24"/>
    </w:rPr>
  </w:style>
  <w:style w:type="character" w:customStyle="1" w:styleId="BodyTextIndentChar">
    <w:name w:val="Body Text Indent Char"/>
    <w:basedOn w:val="DefaultParagraphFont"/>
    <w:link w:val="BodyTextIndent"/>
    <w:uiPriority w:val="99"/>
    <w:semiHidden/>
    <w:locked/>
    <w:rsid w:val="00E86763"/>
    <w:rPr>
      <w:rFonts w:ascii="Calibri" w:hAnsi="Calibri" w:cs="Times New Roman"/>
    </w:rPr>
  </w:style>
  <w:style w:type="paragraph" w:styleId="BodyTextFirstIndent2">
    <w:name w:val="Body Text First Indent 2"/>
    <w:basedOn w:val="BodyTextIndent"/>
    <w:next w:val="Normal"/>
    <w:link w:val="BodyTextFirstIndent2Char"/>
    <w:uiPriority w:val="99"/>
    <w:rsid w:val="000814E6"/>
    <w:pPr>
      <w:ind w:firstLineChars="200" w:firstLine="420"/>
    </w:pPr>
  </w:style>
  <w:style w:type="character" w:customStyle="1" w:styleId="BodyTextFirstIndent2Char">
    <w:name w:val="Body Text First Indent 2 Char"/>
    <w:basedOn w:val="BodyTextIndentChar"/>
    <w:link w:val="BodyTextFirstIndent2"/>
    <w:uiPriority w:val="99"/>
    <w:semiHidden/>
    <w:locked/>
    <w:rsid w:val="00E86763"/>
  </w:style>
  <w:style w:type="paragraph" w:styleId="BalloonText">
    <w:name w:val="Balloon Text"/>
    <w:basedOn w:val="Normal"/>
    <w:link w:val="BalloonTextChar"/>
    <w:uiPriority w:val="99"/>
    <w:semiHidden/>
    <w:rsid w:val="000814E6"/>
    <w:rPr>
      <w:sz w:val="18"/>
      <w:szCs w:val="18"/>
    </w:rPr>
  </w:style>
  <w:style w:type="character" w:customStyle="1" w:styleId="BalloonTextChar">
    <w:name w:val="Balloon Text Char"/>
    <w:basedOn w:val="DefaultParagraphFont"/>
    <w:link w:val="BalloonText"/>
    <w:uiPriority w:val="99"/>
    <w:semiHidden/>
    <w:locked/>
    <w:rsid w:val="000814E6"/>
    <w:rPr>
      <w:rFonts w:cs="Times New Roman"/>
      <w:sz w:val="18"/>
      <w:szCs w:val="18"/>
    </w:rPr>
  </w:style>
  <w:style w:type="paragraph" w:styleId="Footer">
    <w:name w:val="footer"/>
    <w:basedOn w:val="Normal"/>
    <w:link w:val="FooterChar"/>
    <w:uiPriority w:val="99"/>
    <w:rsid w:val="000814E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0814E6"/>
    <w:rPr>
      <w:rFonts w:cs="Times New Roman"/>
      <w:sz w:val="18"/>
      <w:szCs w:val="18"/>
    </w:rPr>
  </w:style>
  <w:style w:type="paragraph" w:styleId="Header">
    <w:name w:val="header"/>
    <w:basedOn w:val="Normal"/>
    <w:link w:val="HeaderChar"/>
    <w:uiPriority w:val="99"/>
    <w:rsid w:val="000814E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814E6"/>
    <w:rPr>
      <w:rFonts w:cs="Times New Roman"/>
      <w:sz w:val="18"/>
      <w:szCs w:val="18"/>
    </w:rPr>
  </w:style>
  <w:style w:type="paragraph" w:customStyle="1" w:styleId="Default">
    <w:name w:val="Default"/>
    <w:uiPriority w:val="99"/>
    <w:rsid w:val="000814E6"/>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0814E6"/>
    <w:pPr>
      <w:ind w:firstLineChars="200" w:firstLine="420"/>
    </w:pPr>
  </w:style>
  <w:style w:type="character" w:customStyle="1" w:styleId="font01">
    <w:name w:val="font01"/>
    <w:basedOn w:val="DefaultParagraphFont"/>
    <w:uiPriority w:val="99"/>
    <w:rsid w:val="000814E6"/>
    <w:rPr>
      <w:rFonts w:ascii="宋体" w:eastAsia="宋体" w:hAnsi="宋体" w:cs="宋体"/>
      <w:color w:val="000000"/>
      <w:sz w:val="22"/>
      <w:szCs w:val="22"/>
      <w:u w:val="none"/>
    </w:rPr>
  </w:style>
  <w:style w:type="character" w:customStyle="1" w:styleId="font21">
    <w:name w:val="font21"/>
    <w:basedOn w:val="DefaultParagraphFont"/>
    <w:uiPriority w:val="99"/>
    <w:rsid w:val="000814E6"/>
    <w:rPr>
      <w:rFonts w:ascii="宋体" w:eastAsia="宋体" w:hAnsi="宋体" w:cs="宋体"/>
      <w:color w:val="000000"/>
      <w:sz w:val="24"/>
      <w:szCs w:val="24"/>
      <w:u w:val="none"/>
    </w:rPr>
  </w:style>
  <w:style w:type="character" w:customStyle="1" w:styleId="font11">
    <w:name w:val="font11"/>
    <w:basedOn w:val="DefaultParagraphFont"/>
    <w:uiPriority w:val="99"/>
    <w:rsid w:val="000814E6"/>
    <w:rPr>
      <w:rFonts w:ascii="宋体" w:eastAsia="宋体" w:hAnsi="宋体" w:cs="宋体"/>
      <w:color w:val="000000"/>
      <w:sz w:val="24"/>
      <w:szCs w:val="24"/>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789</TotalTime>
  <Pages>17</Pages>
  <Words>967</Words>
  <Characters>5512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微软用户</cp:lastModifiedBy>
  <cp:revision>70</cp:revision>
  <cp:lastPrinted>2025-09-13T11:29:00Z</cp:lastPrinted>
  <dcterms:created xsi:type="dcterms:W3CDTF">2025-08-18T10:17:00Z</dcterms:created>
  <dcterms:modified xsi:type="dcterms:W3CDTF">2025-09-17T02:10:00Z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