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1120" w:firstLineChars="200"/>
        <w:jc w:val="center"/>
        <w:rPr>
          <w:sz w:val="56"/>
          <w:szCs w:val="56"/>
        </w:rPr>
      </w:pPr>
    </w:p>
    <w:p>
      <w:pPr>
        <w:pStyle w:val="10"/>
        <w:ind w:firstLine="1680" w:firstLineChars="200"/>
        <w:rPr>
          <w:sz w:val="84"/>
          <w:szCs w:val="84"/>
        </w:rPr>
      </w:pPr>
    </w:p>
    <w:p>
      <w:pPr>
        <w:pStyle w:val="10"/>
        <w:ind w:firstLine="1680" w:firstLineChars="200"/>
        <w:jc w:val="center"/>
        <w:rPr>
          <w:sz w:val="84"/>
          <w:szCs w:val="84"/>
        </w:rPr>
      </w:pPr>
    </w:p>
    <w:p>
      <w:pPr>
        <w:pStyle w:val="10"/>
        <w:ind w:firstLine="1680" w:firstLineChars="200"/>
        <w:jc w:val="center"/>
        <w:rPr>
          <w:sz w:val="84"/>
          <w:szCs w:val="84"/>
        </w:rPr>
      </w:pPr>
    </w:p>
    <w:p>
      <w:pPr>
        <w:pStyle w:val="10"/>
        <w:ind w:firstLine="1680" w:firstLineChars="200"/>
        <w:jc w:val="center"/>
        <w:rPr>
          <w:sz w:val="84"/>
          <w:szCs w:val="84"/>
        </w:rPr>
      </w:pPr>
    </w:p>
    <w:p>
      <w:pPr>
        <w:pStyle w:val="10"/>
        <w:jc w:val="center"/>
        <w:rPr>
          <w:sz w:val="84"/>
          <w:szCs w:val="84"/>
        </w:rPr>
      </w:pPr>
      <w:r>
        <w:rPr>
          <w:sz w:val="84"/>
          <w:szCs w:val="84"/>
        </w:rPr>
        <w:t>2021</w:t>
      </w:r>
      <w:r>
        <w:rPr>
          <w:rFonts w:hint="eastAsia"/>
          <w:sz w:val="84"/>
          <w:szCs w:val="84"/>
        </w:rPr>
        <w:t>年度怀化市公安局</w:t>
      </w:r>
    </w:p>
    <w:p>
      <w:pPr>
        <w:pStyle w:val="10"/>
        <w:jc w:val="center"/>
        <w:rPr>
          <w:sz w:val="84"/>
          <w:szCs w:val="84"/>
        </w:rPr>
      </w:pPr>
      <w:r>
        <w:rPr>
          <w:rFonts w:hint="eastAsia"/>
          <w:sz w:val="84"/>
          <w:szCs w:val="84"/>
        </w:rPr>
        <w:t>警官培训部</w:t>
      </w:r>
    </w:p>
    <w:p>
      <w:pPr>
        <w:pStyle w:val="10"/>
        <w:jc w:val="center"/>
        <w:rPr>
          <w:sz w:val="84"/>
          <w:szCs w:val="84"/>
        </w:rPr>
      </w:pPr>
      <w:r>
        <w:rPr>
          <w:rFonts w:hint="eastAsia"/>
          <w:sz w:val="84"/>
          <w:szCs w:val="84"/>
        </w:rPr>
        <w:t>部门决算</w:t>
      </w:r>
    </w:p>
    <w:p>
      <w:pPr>
        <w:pStyle w:val="10"/>
        <w:ind w:firstLine="1120" w:firstLineChars="200"/>
        <w:jc w:val="center"/>
        <w:rPr>
          <w:sz w:val="56"/>
          <w:szCs w:val="56"/>
        </w:rPr>
      </w:pPr>
    </w:p>
    <w:p>
      <w:pPr>
        <w:pStyle w:val="10"/>
        <w:ind w:firstLine="1120" w:firstLineChars="200"/>
        <w:jc w:val="center"/>
        <w:rPr>
          <w:sz w:val="56"/>
          <w:szCs w:val="56"/>
        </w:rPr>
      </w:pPr>
    </w:p>
    <w:p>
      <w:pPr>
        <w:pStyle w:val="10"/>
        <w:ind w:firstLine="1120" w:firstLineChars="200"/>
        <w:jc w:val="center"/>
        <w:rPr>
          <w:sz w:val="56"/>
          <w:szCs w:val="56"/>
        </w:rPr>
      </w:pPr>
    </w:p>
    <w:p>
      <w:pPr>
        <w:pStyle w:val="10"/>
        <w:ind w:firstLine="1120" w:firstLineChars="200"/>
        <w:jc w:val="center"/>
        <w:rPr>
          <w:sz w:val="56"/>
          <w:szCs w:val="56"/>
        </w:rPr>
      </w:pPr>
    </w:p>
    <w:p>
      <w:pPr>
        <w:pStyle w:val="10"/>
        <w:ind w:firstLine="1120" w:firstLineChars="200"/>
        <w:jc w:val="center"/>
        <w:rPr>
          <w:sz w:val="56"/>
          <w:szCs w:val="56"/>
        </w:rPr>
      </w:pPr>
    </w:p>
    <w:p>
      <w:pPr>
        <w:pStyle w:val="10"/>
        <w:spacing w:line="500" w:lineRule="exact"/>
        <w:ind w:firstLine="723" w:firstLineChars="200"/>
        <w:jc w:val="center"/>
        <w:rPr>
          <w:b/>
          <w:sz w:val="36"/>
          <w:szCs w:val="28"/>
        </w:rPr>
      </w:pPr>
      <w:r>
        <w:rPr>
          <w:rFonts w:hint="eastAsia"/>
          <w:b/>
          <w:sz w:val="36"/>
          <w:szCs w:val="28"/>
        </w:rPr>
        <w:t>目</w:t>
      </w:r>
      <w:r>
        <w:rPr>
          <w:b/>
          <w:sz w:val="36"/>
          <w:szCs w:val="28"/>
        </w:rPr>
        <w:t xml:space="preserve"> </w:t>
      </w:r>
      <w:r>
        <w:rPr>
          <w:rFonts w:hint="eastAsia"/>
          <w:b/>
          <w:sz w:val="36"/>
          <w:szCs w:val="28"/>
        </w:rPr>
        <w:t>录</w:t>
      </w:r>
    </w:p>
    <w:p>
      <w:pPr>
        <w:pStyle w:val="10"/>
        <w:spacing w:line="500" w:lineRule="exact"/>
        <w:ind w:firstLine="643" w:firstLineChars="200"/>
        <w:rPr>
          <w:rFonts w:ascii="仿宋_GB2312" w:eastAsia="仿宋_GB2312" w:cs="仿宋_GB2312"/>
          <w:b/>
          <w:sz w:val="32"/>
          <w:szCs w:val="32"/>
        </w:rPr>
      </w:pPr>
      <w:r>
        <w:rPr>
          <w:rFonts w:hint="eastAsia"/>
          <w:b/>
          <w:sz w:val="32"/>
          <w:szCs w:val="32"/>
        </w:rPr>
        <w:t>第一部分</w:t>
      </w:r>
      <w:r>
        <w:rPr>
          <w:b/>
          <w:sz w:val="32"/>
          <w:szCs w:val="32"/>
        </w:rPr>
        <w:t xml:space="preserve"> </w:t>
      </w:r>
      <w:r>
        <w:rPr>
          <w:rFonts w:hint="eastAsia"/>
          <w:b/>
          <w:sz w:val="32"/>
          <w:szCs w:val="32"/>
        </w:rPr>
        <w:t>怀化市公安局警官培训部单位概况</w:t>
      </w:r>
    </w:p>
    <w:p>
      <w:pPr>
        <w:pStyle w:val="10"/>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一、部门职责</w:t>
      </w:r>
    </w:p>
    <w:p>
      <w:pPr>
        <w:pStyle w:val="10"/>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二、机构设置</w:t>
      </w:r>
    </w:p>
    <w:p>
      <w:pPr>
        <w:widowControl/>
        <w:spacing w:line="600" w:lineRule="exact"/>
        <w:ind w:firstLine="643" w:firstLineChars="200"/>
        <w:jc w:val="left"/>
        <w:rPr>
          <w:rFonts w:ascii="黑体" w:hAnsi="黑体" w:eastAsia="黑体" w:cs="黑体"/>
          <w:b/>
          <w:bCs/>
          <w:kern w:val="0"/>
          <w:sz w:val="32"/>
          <w:szCs w:val="32"/>
        </w:rPr>
      </w:pPr>
      <w:r>
        <w:rPr>
          <w:rFonts w:hint="eastAsia" w:ascii="黑体" w:hAnsi="黑体" w:eastAsia="黑体" w:cs="黑体"/>
          <w:b/>
          <w:bCs/>
          <w:kern w:val="0"/>
          <w:sz w:val="32"/>
          <w:szCs w:val="32"/>
        </w:rPr>
        <w:t>第二部分</w:t>
      </w:r>
      <w:r>
        <w:rPr>
          <w:rFonts w:ascii="黑体" w:hAnsi="黑体" w:eastAsia="黑体" w:cs="黑体"/>
          <w:b/>
          <w:bCs/>
          <w:kern w:val="0"/>
          <w:sz w:val="32"/>
          <w:szCs w:val="32"/>
        </w:rPr>
        <w:t xml:space="preserve"> 2021</w:t>
      </w:r>
      <w:r>
        <w:rPr>
          <w:rFonts w:hint="eastAsia" w:ascii="黑体" w:hAnsi="黑体" w:eastAsia="黑体" w:cs="黑体"/>
          <w:b/>
          <w:bCs/>
          <w:kern w:val="0"/>
          <w:sz w:val="32"/>
          <w:szCs w:val="32"/>
        </w:rPr>
        <w:t>年度部门决算表</w:t>
      </w:r>
    </w:p>
    <w:p>
      <w:pPr>
        <w:pStyle w:val="10"/>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一、收入支出决算总表</w:t>
      </w:r>
    </w:p>
    <w:p>
      <w:pPr>
        <w:pStyle w:val="10"/>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二、收入决算表</w:t>
      </w:r>
    </w:p>
    <w:p>
      <w:pPr>
        <w:pStyle w:val="10"/>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三、支出决算表</w:t>
      </w:r>
    </w:p>
    <w:p>
      <w:pPr>
        <w:pStyle w:val="10"/>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四、财政拨款收入支出决算总表</w:t>
      </w:r>
    </w:p>
    <w:p>
      <w:pPr>
        <w:pStyle w:val="10"/>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五、一般公共预算财政拨款支出决算表</w:t>
      </w:r>
    </w:p>
    <w:p>
      <w:pPr>
        <w:pStyle w:val="10"/>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六、一般公共预算财政拨款基本支出决算表</w:t>
      </w:r>
    </w:p>
    <w:p>
      <w:pPr>
        <w:pStyle w:val="10"/>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七、一般公共预算财政拨款“三公”经费支出决算表</w:t>
      </w:r>
    </w:p>
    <w:p>
      <w:pPr>
        <w:pStyle w:val="10"/>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八、政府性基金预算财政拨款收入支出决算表</w:t>
      </w:r>
    </w:p>
    <w:p>
      <w:pPr>
        <w:pStyle w:val="10"/>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九、国有资本经营预算财政拨款支出决算表</w:t>
      </w:r>
    </w:p>
    <w:p>
      <w:pPr>
        <w:widowControl/>
        <w:spacing w:line="600" w:lineRule="exact"/>
        <w:ind w:firstLine="643" w:firstLineChars="200"/>
        <w:jc w:val="left"/>
        <w:rPr>
          <w:rFonts w:eastAsia="仿宋_GB2312"/>
          <w:b/>
          <w:bCs/>
          <w:kern w:val="0"/>
          <w:sz w:val="32"/>
          <w:szCs w:val="32"/>
        </w:rPr>
      </w:pPr>
      <w:r>
        <w:rPr>
          <w:rFonts w:hint="eastAsia" w:ascii="黑体" w:hAnsi="黑体" w:eastAsia="黑体" w:cs="黑体"/>
          <w:b/>
          <w:bCs/>
          <w:kern w:val="0"/>
          <w:sz w:val="32"/>
          <w:szCs w:val="32"/>
        </w:rPr>
        <w:t>第三部分</w:t>
      </w:r>
      <w:r>
        <w:rPr>
          <w:rFonts w:ascii="黑体" w:hAnsi="黑体" w:eastAsia="黑体" w:cs="黑体"/>
          <w:b/>
          <w:bCs/>
          <w:kern w:val="0"/>
          <w:sz w:val="32"/>
          <w:szCs w:val="32"/>
        </w:rPr>
        <w:t xml:space="preserve"> 2021</w:t>
      </w:r>
      <w:r>
        <w:rPr>
          <w:rFonts w:hint="eastAsia" w:ascii="黑体" w:hAnsi="黑体" w:eastAsia="黑体" w:cs="黑体"/>
          <w:b/>
          <w:bCs/>
          <w:kern w:val="0"/>
          <w:sz w:val="32"/>
          <w:szCs w:val="32"/>
        </w:rPr>
        <w:t>年度部门决算情况说明</w:t>
      </w:r>
    </w:p>
    <w:p>
      <w:pPr>
        <w:pStyle w:val="10"/>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一、收入支出决算总体情况说明</w:t>
      </w:r>
    </w:p>
    <w:p>
      <w:pPr>
        <w:pStyle w:val="10"/>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二、收入决算情况说明</w:t>
      </w:r>
    </w:p>
    <w:p>
      <w:pPr>
        <w:pStyle w:val="10"/>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三、支出决算情况说明</w:t>
      </w:r>
    </w:p>
    <w:p>
      <w:pPr>
        <w:pStyle w:val="10"/>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四、财政拨款收入支出决算总体情况说明</w:t>
      </w:r>
    </w:p>
    <w:p>
      <w:pPr>
        <w:pStyle w:val="10"/>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五、一般公共预算财政拨款支出决算情况说明</w:t>
      </w:r>
    </w:p>
    <w:p>
      <w:pPr>
        <w:pStyle w:val="10"/>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六、一般公共预算财政拨款基本支出决算情况说明</w:t>
      </w:r>
    </w:p>
    <w:p>
      <w:pPr>
        <w:pStyle w:val="10"/>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七、一般公共预算财政拨款三公经费支出决算情况说明</w:t>
      </w:r>
    </w:p>
    <w:p>
      <w:pPr>
        <w:pStyle w:val="10"/>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八、政府性基金预算收入支出决算情况说明</w:t>
      </w:r>
    </w:p>
    <w:p>
      <w:pPr>
        <w:pStyle w:val="10"/>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九、国有资本经营预算财政拨款支出决算情况说明</w:t>
      </w:r>
    </w:p>
    <w:p>
      <w:pPr>
        <w:pStyle w:val="10"/>
        <w:spacing w:line="600" w:lineRule="exact"/>
        <w:ind w:firstLine="640" w:firstLineChars="200"/>
        <w:rPr>
          <w:rFonts w:ascii="仿宋" w:hAnsi="仿宋" w:eastAsia="仿宋" w:cs="仿宋"/>
          <w:color w:val="333333"/>
          <w:sz w:val="32"/>
          <w:szCs w:val="32"/>
          <w:shd w:val="clear" w:color="auto" w:fill="FFFFFF"/>
        </w:rPr>
      </w:pPr>
      <w:r>
        <w:rPr>
          <w:rFonts w:hint="eastAsia" w:ascii="仿宋" w:hAnsi="仿宋" w:eastAsia="仿宋" w:cs="仿宋"/>
          <w:color w:val="333333"/>
          <w:sz w:val="32"/>
          <w:szCs w:val="32"/>
          <w:shd w:val="clear" w:color="auto" w:fill="FFFFFF"/>
        </w:rPr>
        <w:t>十、关于机关运行经费支出说明</w:t>
      </w:r>
    </w:p>
    <w:p>
      <w:pPr>
        <w:pStyle w:val="10"/>
        <w:spacing w:line="600" w:lineRule="exact"/>
        <w:ind w:firstLine="640" w:firstLineChars="200"/>
        <w:rPr>
          <w:rFonts w:ascii="仿宋" w:hAnsi="仿宋" w:eastAsia="仿宋" w:cs="仿宋"/>
          <w:color w:val="333333"/>
          <w:sz w:val="32"/>
          <w:szCs w:val="32"/>
          <w:shd w:val="clear" w:color="auto" w:fill="FFFFFF"/>
        </w:rPr>
      </w:pPr>
      <w:r>
        <w:rPr>
          <w:rFonts w:hint="eastAsia" w:ascii="仿宋" w:hAnsi="仿宋" w:eastAsia="仿宋" w:cs="仿宋"/>
          <w:color w:val="333333"/>
          <w:sz w:val="32"/>
          <w:szCs w:val="32"/>
          <w:shd w:val="clear" w:color="auto" w:fill="FFFFFF"/>
        </w:rPr>
        <w:t>十一、一般性支出情况说明</w:t>
      </w:r>
    </w:p>
    <w:p>
      <w:pPr>
        <w:pStyle w:val="10"/>
        <w:spacing w:line="600" w:lineRule="exact"/>
        <w:ind w:firstLine="640" w:firstLineChars="200"/>
        <w:rPr>
          <w:rFonts w:ascii="仿宋" w:hAnsi="仿宋" w:eastAsia="仿宋" w:cs="仿宋"/>
          <w:color w:val="333333"/>
          <w:sz w:val="32"/>
          <w:szCs w:val="32"/>
          <w:shd w:val="clear" w:color="auto" w:fill="FFFFFF"/>
        </w:rPr>
      </w:pPr>
      <w:r>
        <w:rPr>
          <w:rFonts w:hint="eastAsia" w:ascii="仿宋" w:hAnsi="仿宋" w:eastAsia="仿宋" w:cs="仿宋"/>
          <w:color w:val="333333"/>
          <w:sz w:val="32"/>
          <w:szCs w:val="32"/>
          <w:shd w:val="clear" w:color="auto" w:fill="FFFFFF"/>
        </w:rPr>
        <w:t>十二、关于政府采购支出说明</w:t>
      </w:r>
    </w:p>
    <w:p>
      <w:pPr>
        <w:pStyle w:val="10"/>
        <w:spacing w:line="600" w:lineRule="exact"/>
        <w:ind w:firstLine="640" w:firstLineChars="200"/>
        <w:rPr>
          <w:rFonts w:ascii="仿宋" w:hAnsi="仿宋" w:eastAsia="仿宋" w:cs="仿宋"/>
          <w:color w:val="333333"/>
          <w:sz w:val="32"/>
          <w:szCs w:val="32"/>
          <w:shd w:val="clear" w:color="auto" w:fill="FFFFFF"/>
        </w:rPr>
      </w:pPr>
      <w:r>
        <w:rPr>
          <w:rFonts w:hint="eastAsia" w:ascii="仿宋" w:hAnsi="仿宋" w:eastAsia="仿宋" w:cs="仿宋"/>
          <w:color w:val="333333"/>
          <w:sz w:val="32"/>
          <w:szCs w:val="32"/>
          <w:shd w:val="clear" w:color="auto" w:fill="FFFFFF"/>
        </w:rPr>
        <w:t>十三、关于国有资产占用情况说明</w:t>
      </w:r>
    </w:p>
    <w:p>
      <w:pPr>
        <w:pStyle w:val="10"/>
        <w:spacing w:line="600" w:lineRule="exact"/>
        <w:ind w:firstLine="640" w:firstLineChars="200"/>
        <w:rPr>
          <w:rFonts w:ascii="仿宋" w:hAnsi="仿宋" w:eastAsia="仿宋" w:cs="仿宋"/>
          <w:color w:val="333333"/>
          <w:sz w:val="32"/>
          <w:szCs w:val="32"/>
        </w:rPr>
      </w:pPr>
      <w:r>
        <w:rPr>
          <w:rFonts w:hint="eastAsia" w:ascii="仿宋" w:hAnsi="仿宋" w:eastAsia="仿宋" w:cs="仿宋"/>
          <w:color w:val="333333"/>
          <w:sz w:val="32"/>
          <w:szCs w:val="32"/>
          <w:shd w:val="clear" w:color="auto" w:fill="FFFFFF"/>
        </w:rPr>
        <w:t>十四、关于</w:t>
      </w:r>
      <w:r>
        <w:rPr>
          <w:rFonts w:ascii="仿宋" w:hAnsi="仿宋" w:eastAsia="仿宋" w:cs="仿宋"/>
          <w:color w:val="333333"/>
          <w:sz w:val="32"/>
          <w:szCs w:val="32"/>
          <w:shd w:val="clear" w:color="auto" w:fill="FFFFFF"/>
        </w:rPr>
        <w:t>2021</w:t>
      </w:r>
      <w:r>
        <w:rPr>
          <w:rFonts w:hint="eastAsia" w:ascii="仿宋" w:hAnsi="仿宋" w:eastAsia="仿宋" w:cs="仿宋"/>
          <w:color w:val="333333"/>
          <w:sz w:val="32"/>
          <w:szCs w:val="32"/>
          <w:shd w:val="clear" w:color="auto" w:fill="FFFFFF"/>
        </w:rPr>
        <w:t>年度预算绩效情况的说明</w:t>
      </w:r>
    </w:p>
    <w:p>
      <w:pPr>
        <w:widowControl/>
        <w:spacing w:line="600" w:lineRule="exact"/>
        <w:ind w:firstLine="643" w:firstLineChars="200"/>
        <w:jc w:val="left"/>
        <w:rPr>
          <w:rFonts w:ascii="黑体" w:hAnsi="黑体" w:eastAsia="黑体" w:cs="黑体"/>
          <w:b/>
          <w:bCs/>
          <w:kern w:val="0"/>
          <w:sz w:val="32"/>
          <w:szCs w:val="32"/>
        </w:rPr>
      </w:pPr>
      <w:r>
        <w:rPr>
          <w:rFonts w:hint="eastAsia" w:ascii="黑体" w:hAnsi="黑体" w:eastAsia="黑体" w:cs="黑体"/>
          <w:b/>
          <w:bCs/>
          <w:kern w:val="0"/>
          <w:sz w:val="32"/>
          <w:szCs w:val="32"/>
        </w:rPr>
        <w:t>第四部分</w:t>
      </w:r>
      <w:r>
        <w:rPr>
          <w:rFonts w:ascii="黑体" w:hAnsi="黑体" w:eastAsia="黑体" w:cs="黑体"/>
          <w:b/>
          <w:bCs/>
          <w:kern w:val="0"/>
          <w:sz w:val="32"/>
          <w:szCs w:val="32"/>
        </w:rPr>
        <w:t xml:space="preserve"> </w:t>
      </w:r>
      <w:r>
        <w:rPr>
          <w:rFonts w:hint="eastAsia" w:ascii="黑体" w:hAnsi="黑体" w:eastAsia="黑体" w:cs="黑体"/>
          <w:b/>
          <w:bCs/>
          <w:kern w:val="0"/>
          <w:sz w:val="32"/>
          <w:szCs w:val="32"/>
        </w:rPr>
        <w:t>名词解释</w:t>
      </w:r>
    </w:p>
    <w:p>
      <w:pPr>
        <w:widowControl/>
        <w:spacing w:line="600" w:lineRule="exact"/>
        <w:ind w:firstLine="643" w:firstLineChars="200"/>
        <w:jc w:val="left"/>
        <w:rPr>
          <w:rFonts w:ascii="黑体" w:hAnsi="黑体" w:eastAsia="黑体" w:cs="黑体"/>
          <w:b/>
          <w:bCs/>
          <w:kern w:val="0"/>
          <w:sz w:val="32"/>
          <w:szCs w:val="32"/>
        </w:rPr>
      </w:pPr>
      <w:r>
        <w:rPr>
          <w:rFonts w:hint="eastAsia" w:ascii="黑体" w:hAnsi="黑体" w:eastAsia="黑体" w:cs="黑体"/>
          <w:b/>
          <w:bCs/>
          <w:kern w:val="0"/>
          <w:sz w:val="32"/>
          <w:szCs w:val="32"/>
        </w:rPr>
        <w:t>第五部分</w:t>
      </w:r>
      <w:r>
        <w:rPr>
          <w:rFonts w:ascii="黑体" w:hAnsi="黑体" w:eastAsia="黑体" w:cs="黑体"/>
          <w:b/>
          <w:bCs/>
          <w:kern w:val="0"/>
          <w:sz w:val="32"/>
          <w:szCs w:val="32"/>
        </w:rPr>
        <w:t xml:space="preserve"> </w:t>
      </w:r>
      <w:r>
        <w:rPr>
          <w:rFonts w:hint="eastAsia" w:ascii="黑体" w:hAnsi="黑体" w:eastAsia="黑体" w:cs="黑体"/>
          <w:b/>
          <w:bCs/>
          <w:kern w:val="0"/>
          <w:sz w:val="32"/>
          <w:szCs w:val="32"/>
        </w:rPr>
        <w:t>附件</w:t>
      </w:r>
    </w:p>
    <w:p>
      <w:pPr>
        <w:pStyle w:val="10"/>
        <w:spacing w:line="600" w:lineRule="exact"/>
        <w:ind w:firstLine="640" w:firstLineChars="200"/>
        <w:rPr>
          <w:rFonts w:ascii="仿宋" w:hAnsi="仿宋" w:eastAsia="仿宋" w:cs="仿宋"/>
          <w:color w:val="333333"/>
          <w:sz w:val="32"/>
          <w:szCs w:val="32"/>
          <w:shd w:val="clear" w:color="auto" w:fill="FFFFFF"/>
        </w:rPr>
      </w:pPr>
    </w:p>
    <w:p>
      <w:pPr>
        <w:ind w:firstLine="1440" w:firstLineChars="200"/>
        <w:jc w:val="center"/>
        <w:rPr>
          <w:sz w:val="72"/>
          <w:szCs w:val="72"/>
        </w:rPr>
      </w:pPr>
    </w:p>
    <w:p>
      <w:pPr>
        <w:ind w:firstLine="1440" w:firstLineChars="200"/>
        <w:jc w:val="center"/>
        <w:rPr>
          <w:sz w:val="72"/>
          <w:szCs w:val="72"/>
        </w:rPr>
      </w:pPr>
    </w:p>
    <w:p>
      <w:pPr>
        <w:ind w:firstLine="1440" w:firstLineChars="200"/>
        <w:jc w:val="center"/>
        <w:rPr>
          <w:sz w:val="72"/>
          <w:szCs w:val="72"/>
        </w:rPr>
      </w:pPr>
    </w:p>
    <w:p>
      <w:pPr>
        <w:ind w:firstLine="1440" w:firstLineChars="200"/>
        <w:jc w:val="center"/>
        <w:rPr>
          <w:sz w:val="72"/>
          <w:szCs w:val="72"/>
        </w:rPr>
      </w:pPr>
    </w:p>
    <w:p>
      <w:pPr>
        <w:ind w:firstLine="1440" w:firstLineChars="200"/>
        <w:jc w:val="center"/>
        <w:rPr>
          <w:sz w:val="72"/>
          <w:szCs w:val="72"/>
        </w:rPr>
      </w:pPr>
    </w:p>
    <w:p>
      <w:pPr>
        <w:ind w:firstLine="1440" w:firstLineChars="200"/>
        <w:jc w:val="center"/>
        <w:rPr>
          <w:sz w:val="72"/>
          <w:szCs w:val="72"/>
        </w:rPr>
      </w:pPr>
    </w:p>
    <w:p>
      <w:pPr>
        <w:ind w:firstLine="1440" w:firstLineChars="200"/>
        <w:rPr>
          <w:sz w:val="72"/>
          <w:szCs w:val="72"/>
        </w:rPr>
      </w:pPr>
    </w:p>
    <w:p>
      <w:pPr>
        <w:ind w:firstLine="1440" w:firstLineChars="200"/>
        <w:rPr>
          <w:sz w:val="72"/>
          <w:szCs w:val="72"/>
        </w:rPr>
      </w:pPr>
    </w:p>
    <w:p>
      <w:pPr>
        <w:pStyle w:val="10"/>
        <w:ind w:firstLine="1680" w:firstLineChars="200"/>
        <w:jc w:val="center"/>
        <w:rPr>
          <w:sz w:val="84"/>
          <w:szCs w:val="84"/>
        </w:rPr>
      </w:pPr>
    </w:p>
    <w:p>
      <w:pPr>
        <w:pStyle w:val="10"/>
        <w:ind w:firstLine="1680" w:firstLineChars="200"/>
        <w:jc w:val="center"/>
        <w:rPr>
          <w:sz w:val="84"/>
          <w:szCs w:val="84"/>
        </w:rPr>
      </w:pPr>
    </w:p>
    <w:p>
      <w:pPr>
        <w:pStyle w:val="10"/>
        <w:ind w:firstLine="1680" w:firstLineChars="200"/>
        <w:jc w:val="center"/>
        <w:rPr>
          <w:sz w:val="84"/>
          <w:szCs w:val="84"/>
        </w:rPr>
      </w:pPr>
    </w:p>
    <w:p>
      <w:pPr>
        <w:pStyle w:val="10"/>
        <w:ind w:firstLine="1680" w:firstLineChars="200"/>
        <w:jc w:val="center"/>
        <w:rPr>
          <w:sz w:val="84"/>
          <w:szCs w:val="84"/>
        </w:rPr>
      </w:pPr>
    </w:p>
    <w:p>
      <w:pPr>
        <w:pStyle w:val="10"/>
        <w:jc w:val="center"/>
        <w:rPr>
          <w:sz w:val="84"/>
          <w:szCs w:val="84"/>
        </w:rPr>
      </w:pPr>
      <w:r>
        <w:rPr>
          <w:rFonts w:hint="eastAsia"/>
          <w:sz w:val="84"/>
          <w:szCs w:val="84"/>
        </w:rPr>
        <w:t>第一部分</w:t>
      </w:r>
    </w:p>
    <w:p>
      <w:pPr>
        <w:pStyle w:val="10"/>
        <w:ind w:firstLine="1680" w:firstLineChars="200"/>
        <w:jc w:val="center"/>
        <w:rPr>
          <w:sz w:val="84"/>
          <w:szCs w:val="84"/>
        </w:rPr>
      </w:pPr>
    </w:p>
    <w:p>
      <w:pPr>
        <w:pStyle w:val="10"/>
        <w:jc w:val="center"/>
        <w:rPr>
          <w:sz w:val="84"/>
          <w:szCs w:val="84"/>
        </w:rPr>
      </w:pPr>
      <w:r>
        <w:rPr>
          <w:rFonts w:hint="eastAsia"/>
          <w:sz w:val="84"/>
          <w:szCs w:val="84"/>
        </w:rPr>
        <w:t>怀化市公安局警官培训部</w:t>
      </w:r>
    </w:p>
    <w:p>
      <w:pPr>
        <w:pStyle w:val="10"/>
        <w:jc w:val="center"/>
        <w:rPr>
          <w:sz w:val="84"/>
          <w:szCs w:val="84"/>
        </w:rPr>
      </w:pPr>
      <w:r>
        <w:rPr>
          <w:rFonts w:hint="eastAsia"/>
          <w:sz w:val="84"/>
          <w:szCs w:val="84"/>
        </w:rPr>
        <w:t>概况</w:t>
      </w:r>
    </w:p>
    <w:p>
      <w:pPr>
        <w:ind w:firstLine="1440" w:firstLineChars="200"/>
        <w:jc w:val="center"/>
        <w:rPr>
          <w:sz w:val="72"/>
          <w:szCs w:val="72"/>
        </w:rPr>
      </w:pPr>
    </w:p>
    <w:p>
      <w:pPr>
        <w:ind w:firstLine="640" w:firstLineChars="200"/>
        <w:rPr>
          <w:sz w:val="32"/>
          <w:szCs w:val="32"/>
        </w:rPr>
      </w:pPr>
    </w:p>
    <w:p>
      <w:pPr>
        <w:ind w:firstLine="640" w:firstLineChars="200"/>
        <w:rPr>
          <w:sz w:val="32"/>
          <w:szCs w:val="32"/>
        </w:rPr>
      </w:pPr>
    </w:p>
    <w:p>
      <w:pPr>
        <w:ind w:firstLine="640" w:firstLineChars="200"/>
        <w:rPr>
          <w:sz w:val="32"/>
          <w:szCs w:val="32"/>
        </w:rPr>
      </w:pPr>
    </w:p>
    <w:p>
      <w:pPr>
        <w:ind w:firstLine="640" w:firstLineChars="200"/>
        <w:rPr>
          <w:sz w:val="32"/>
          <w:szCs w:val="32"/>
        </w:rPr>
      </w:pPr>
    </w:p>
    <w:p>
      <w:pPr>
        <w:ind w:firstLine="640" w:firstLineChars="200"/>
        <w:rPr>
          <w:sz w:val="32"/>
          <w:szCs w:val="32"/>
        </w:rPr>
      </w:pPr>
    </w:p>
    <w:p>
      <w:pPr>
        <w:ind w:firstLine="640" w:firstLineChars="200"/>
        <w:rPr>
          <w:sz w:val="32"/>
          <w:szCs w:val="32"/>
        </w:rPr>
      </w:pPr>
    </w:p>
    <w:p>
      <w:pPr>
        <w:ind w:firstLine="640" w:firstLineChars="200"/>
        <w:rPr>
          <w:sz w:val="32"/>
          <w:szCs w:val="32"/>
        </w:rPr>
      </w:pPr>
    </w:p>
    <w:p>
      <w:pPr>
        <w:ind w:firstLine="420" w:firstLineChars="200"/>
        <w:rPr>
          <w:szCs w:val="21"/>
        </w:rPr>
      </w:pPr>
    </w:p>
    <w:p>
      <w:pPr>
        <w:pStyle w:val="11"/>
        <w:numPr>
          <w:ilvl w:val="0"/>
          <w:numId w:val="1"/>
        </w:numPr>
        <w:ind w:firstLineChars="0"/>
        <w:jc w:val="left"/>
        <w:rPr>
          <w:rFonts w:ascii="仿宋" w:hAnsi="仿宋" w:eastAsia="仿宋"/>
          <w:b/>
          <w:sz w:val="32"/>
          <w:szCs w:val="32"/>
        </w:rPr>
      </w:pPr>
      <w:r>
        <w:rPr>
          <w:rFonts w:hint="eastAsia" w:ascii="仿宋" w:hAnsi="仿宋" w:eastAsia="仿宋"/>
          <w:b/>
          <w:sz w:val="32"/>
          <w:szCs w:val="32"/>
        </w:rPr>
        <w:t>部门职责</w:t>
      </w:r>
    </w:p>
    <w:p>
      <w:pPr>
        <w:widowControl/>
        <w:spacing w:line="600" w:lineRule="exact"/>
        <w:ind w:firstLine="640" w:firstLineChars="200"/>
        <w:rPr>
          <w:rFonts w:ascii="仿宋" w:hAnsi="仿宋" w:eastAsia="仿宋"/>
          <w:bCs/>
          <w:kern w:val="0"/>
          <w:sz w:val="32"/>
          <w:szCs w:val="32"/>
        </w:rPr>
      </w:pPr>
      <w:r>
        <w:rPr>
          <w:rFonts w:hint="eastAsia" w:ascii="仿宋" w:hAnsi="仿宋" w:eastAsia="仿宋"/>
          <w:bCs/>
          <w:kern w:val="0"/>
          <w:sz w:val="32"/>
          <w:szCs w:val="32"/>
        </w:rPr>
        <w:t>怀化市公安局警官培训部的主要职责是</w:t>
      </w:r>
      <w:r>
        <w:rPr>
          <w:rFonts w:ascii="仿宋" w:hAnsi="仿宋" w:eastAsia="仿宋"/>
          <w:bCs/>
          <w:kern w:val="0"/>
          <w:sz w:val="32"/>
          <w:szCs w:val="32"/>
        </w:rPr>
        <w:t>:</w:t>
      </w:r>
    </w:p>
    <w:p>
      <w:pPr>
        <w:widowControl/>
        <w:spacing w:line="600" w:lineRule="exact"/>
        <w:ind w:firstLine="640" w:firstLineChars="200"/>
        <w:rPr>
          <w:rFonts w:ascii="仿宋" w:hAnsi="仿宋" w:eastAsia="仿宋"/>
          <w:bCs/>
          <w:kern w:val="0"/>
          <w:sz w:val="32"/>
          <w:szCs w:val="32"/>
        </w:rPr>
      </w:pPr>
      <w:r>
        <w:rPr>
          <w:rFonts w:hint="eastAsia" w:ascii="仿宋" w:hAnsi="仿宋" w:eastAsia="仿宋"/>
          <w:sz w:val="32"/>
          <w:szCs w:val="32"/>
        </w:rPr>
        <w:t>（一）</w:t>
      </w:r>
      <w:r>
        <w:rPr>
          <w:rFonts w:hint="eastAsia" w:ascii="仿宋" w:hAnsi="仿宋" w:eastAsia="仿宋"/>
          <w:bCs/>
          <w:kern w:val="0"/>
          <w:sz w:val="32"/>
          <w:szCs w:val="32"/>
        </w:rPr>
        <w:t>认真贯彻执行党和国家的有关法律法规，落实公安部、省公安厅关于民警训练的有关规章制度、教学大纲，制定并实施民警教育训练工作制度。</w:t>
      </w:r>
    </w:p>
    <w:p>
      <w:pPr>
        <w:ind w:firstLine="640" w:firstLineChars="200"/>
        <w:jc w:val="left"/>
        <w:rPr>
          <w:rFonts w:ascii="仿宋" w:hAnsi="仿宋" w:eastAsia="仿宋"/>
          <w:sz w:val="32"/>
          <w:szCs w:val="32"/>
        </w:rPr>
      </w:pPr>
      <w:r>
        <w:rPr>
          <w:rFonts w:hint="eastAsia" w:ascii="仿宋" w:hAnsi="仿宋" w:eastAsia="仿宋"/>
          <w:sz w:val="32"/>
          <w:szCs w:val="32"/>
        </w:rPr>
        <w:t>（二）</w:t>
      </w:r>
      <w:r>
        <w:rPr>
          <w:rFonts w:hint="eastAsia" w:ascii="仿宋" w:hAnsi="仿宋" w:eastAsia="仿宋"/>
          <w:bCs/>
          <w:kern w:val="0"/>
          <w:sz w:val="32"/>
          <w:szCs w:val="32"/>
        </w:rPr>
        <w:t>负责全市公安机关民警入警培训、晋升培训、专业培训和发展培训等轮值轮训工作，以及组织、实施、保障全市大练兵、大比武工作。</w:t>
      </w:r>
    </w:p>
    <w:p>
      <w:pPr>
        <w:ind w:firstLine="640" w:firstLineChars="200"/>
        <w:jc w:val="left"/>
        <w:rPr>
          <w:rFonts w:ascii="仿宋" w:hAnsi="仿宋" w:eastAsia="仿宋"/>
          <w:sz w:val="32"/>
          <w:szCs w:val="32"/>
        </w:rPr>
      </w:pPr>
      <w:r>
        <w:rPr>
          <w:rFonts w:hint="eastAsia" w:ascii="仿宋" w:hAnsi="仿宋" w:eastAsia="仿宋"/>
          <w:sz w:val="32"/>
          <w:szCs w:val="32"/>
        </w:rPr>
        <w:t>（三）</w:t>
      </w:r>
      <w:r>
        <w:rPr>
          <w:rFonts w:hint="eastAsia" w:ascii="仿宋" w:hAnsi="仿宋" w:eastAsia="仿宋"/>
          <w:bCs/>
          <w:kern w:val="0"/>
          <w:sz w:val="32"/>
          <w:szCs w:val="32"/>
        </w:rPr>
        <w:t>对全市新招公安民警进行初任培训。提升综合素养和体能，进行考核颁发合格证书。</w:t>
      </w:r>
    </w:p>
    <w:p>
      <w:pPr>
        <w:widowControl/>
        <w:spacing w:line="600" w:lineRule="exact"/>
        <w:ind w:firstLine="640" w:firstLineChars="200"/>
        <w:rPr>
          <w:rFonts w:ascii="仿宋" w:hAnsi="仿宋" w:eastAsia="仿宋"/>
          <w:bCs/>
          <w:kern w:val="0"/>
          <w:sz w:val="32"/>
          <w:szCs w:val="32"/>
        </w:rPr>
      </w:pPr>
      <w:r>
        <w:rPr>
          <w:rFonts w:hint="eastAsia" w:ascii="仿宋" w:hAnsi="仿宋" w:eastAsia="仿宋"/>
          <w:bCs/>
          <w:kern w:val="0"/>
          <w:sz w:val="32"/>
          <w:szCs w:val="32"/>
        </w:rPr>
        <w:t>（四）研究教育训练工作的教学内容、教学方法，收集基层和广大民警对教训工作的建议，因需施教。</w:t>
      </w:r>
    </w:p>
    <w:p>
      <w:pPr>
        <w:widowControl/>
        <w:spacing w:line="600" w:lineRule="exact"/>
        <w:ind w:firstLine="643" w:firstLineChars="200"/>
        <w:rPr>
          <w:rFonts w:ascii="仿宋" w:hAnsi="仿宋" w:eastAsia="仿宋"/>
          <w:b/>
          <w:bCs/>
          <w:kern w:val="0"/>
          <w:sz w:val="32"/>
          <w:szCs w:val="32"/>
        </w:rPr>
      </w:pPr>
      <w:r>
        <w:rPr>
          <w:rFonts w:hint="eastAsia" w:ascii="仿宋" w:hAnsi="仿宋" w:eastAsia="仿宋"/>
          <w:b/>
          <w:bCs/>
          <w:kern w:val="0"/>
          <w:sz w:val="32"/>
          <w:szCs w:val="32"/>
        </w:rPr>
        <w:t>二、机构设置</w:t>
      </w:r>
    </w:p>
    <w:p>
      <w:pPr>
        <w:widowControl/>
        <w:spacing w:line="600" w:lineRule="exact"/>
        <w:ind w:firstLine="640" w:firstLineChars="200"/>
        <w:rPr>
          <w:rFonts w:ascii="仿宋" w:hAnsi="仿宋" w:eastAsia="仿宋"/>
          <w:bCs/>
          <w:kern w:val="0"/>
          <w:sz w:val="32"/>
          <w:szCs w:val="32"/>
        </w:rPr>
      </w:pPr>
      <w:r>
        <w:rPr>
          <w:rFonts w:hint="eastAsia" w:ascii="仿宋" w:hAnsi="仿宋" w:eastAsia="仿宋"/>
          <w:bCs/>
          <w:kern w:val="0"/>
          <w:sz w:val="32"/>
          <w:szCs w:val="32"/>
        </w:rPr>
        <w:t>（一）内设机构设置。怀化市公安局警官培训部作为一级部门预算单位，内设部门为：办公室、教务科、后勤管理科、学员管理科。</w:t>
      </w:r>
    </w:p>
    <w:p>
      <w:pPr>
        <w:widowControl/>
        <w:spacing w:line="600" w:lineRule="exact"/>
        <w:ind w:firstLine="640" w:firstLineChars="200"/>
        <w:rPr>
          <w:rFonts w:ascii="仿宋" w:hAnsi="仿宋" w:eastAsia="仿宋"/>
          <w:bCs/>
          <w:kern w:val="0"/>
          <w:sz w:val="32"/>
          <w:szCs w:val="32"/>
        </w:rPr>
      </w:pPr>
      <w:r>
        <w:rPr>
          <w:rFonts w:hint="eastAsia" w:ascii="仿宋" w:hAnsi="仿宋" w:eastAsia="仿宋"/>
          <w:bCs/>
          <w:kern w:val="0"/>
          <w:sz w:val="32"/>
          <w:szCs w:val="32"/>
        </w:rPr>
        <w:t>（二）决算单位构成。怀化市公安局警官培训部</w:t>
      </w:r>
      <w:r>
        <w:rPr>
          <w:rFonts w:ascii="仿宋" w:hAnsi="仿宋" w:eastAsia="仿宋"/>
          <w:bCs/>
          <w:kern w:val="0"/>
          <w:sz w:val="32"/>
          <w:szCs w:val="32"/>
        </w:rPr>
        <w:t>2021</w:t>
      </w:r>
      <w:r>
        <w:rPr>
          <w:rFonts w:hint="eastAsia" w:ascii="仿宋" w:hAnsi="仿宋" w:eastAsia="仿宋"/>
          <w:bCs/>
          <w:kern w:val="0"/>
          <w:sz w:val="32"/>
          <w:szCs w:val="32"/>
        </w:rPr>
        <w:t>年部门决算汇总公开单位构成包括：怀化市公安局警官培训部本级。</w:t>
      </w:r>
    </w:p>
    <w:p>
      <w:pPr>
        <w:widowControl/>
        <w:spacing w:line="600" w:lineRule="exact"/>
        <w:ind w:firstLine="640" w:firstLineChars="200"/>
        <w:rPr>
          <w:rFonts w:ascii="仿宋" w:hAnsi="仿宋" w:eastAsia="仿宋"/>
          <w:bCs/>
          <w:kern w:val="0"/>
          <w:sz w:val="32"/>
          <w:szCs w:val="32"/>
        </w:rPr>
      </w:pPr>
    </w:p>
    <w:p>
      <w:pPr>
        <w:ind w:firstLine="1440" w:firstLineChars="200"/>
        <w:rPr>
          <w:sz w:val="72"/>
          <w:szCs w:val="72"/>
        </w:rPr>
      </w:pPr>
    </w:p>
    <w:p>
      <w:pPr>
        <w:ind w:firstLine="1440" w:firstLineChars="200"/>
        <w:rPr>
          <w:sz w:val="72"/>
          <w:szCs w:val="72"/>
        </w:rPr>
      </w:pPr>
    </w:p>
    <w:p>
      <w:pPr>
        <w:ind w:firstLine="720" w:firstLineChars="200"/>
        <w:rPr>
          <w:sz w:val="36"/>
          <w:szCs w:val="36"/>
        </w:rPr>
      </w:pPr>
    </w:p>
    <w:p>
      <w:pPr>
        <w:ind w:firstLine="720" w:firstLineChars="200"/>
        <w:jc w:val="center"/>
        <w:rPr>
          <w:sz w:val="36"/>
          <w:szCs w:val="36"/>
        </w:rPr>
      </w:pPr>
    </w:p>
    <w:p>
      <w:pPr>
        <w:ind w:firstLine="1680" w:firstLineChars="200"/>
        <w:jc w:val="center"/>
        <w:rPr>
          <w:rFonts w:ascii="黑体" w:eastAsia="黑体" w:cs="黑体"/>
          <w:color w:val="000000"/>
          <w:kern w:val="0"/>
          <w:sz w:val="84"/>
          <w:szCs w:val="84"/>
        </w:rPr>
      </w:pPr>
    </w:p>
    <w:p>
      <w:pPr>
        <w:ind w:firstLine="1680" w:firstLineChars="200"/>
        <w:jc w:val="center"/>
        <w:rPr>
          <w:rFonts w:ascii="黑体" w:eastAsia="黑体" w:cs="黑体"/>
          <w:color w:val="000000"/>
          <w:kern w:val="0"/>
          <w:sz w:val="84"/>
          <w:szCs w:val="84"/>
        </w:rPr>
      </w:pPr>
    </w:p>
    <w:p>
      <w:pPr>
        <w:jc w:val="center"/>
        <w:rPr>
          <w:rFonts w:ascii="黑体" w:eastAsia="黑体" w:cs="黑体"/>
          <w:color w:val="000000"/>
          <w:kern w:val="0"/>
          <w:sz w:val="84"/>
          <w:szCs w:val="84"/>
        </w:rPr>
      </w:pPr>
      <w:r>
        <w:rPr>
          <w:rFonts w:hint="eastAsia" w:ascii="黑体" w:eastAsia="黑体" w:cs="黑体"/>
          <w:color w:val="000000"/>
          <w:kern w:val="0"/>
          <w:sz w:val="84"/>
          <w:szCs w:val="84"/>
        </w:rPr>
        <w:t>第二部分</w:t>
      </w:r>
    </w:p>
    <w:p>
      <w:pPr>
        <w:ind w:firstLine="1680" w:firstLineChars="200"/>
        <w:jc w:val="center"/>
        <w:rPr>
          <w:rFonts w:ascii="黑体" w:eastAsia="黑体" w:cs="黑体"/>
          <w:color w:val="000000"/>
          <w:kern w:val="0"/>
          <w:sz w:val="84"/>
          <w:szCs w:val="84"/>
        </w:rPr>
      </w:pPr>
    </w:p>
    <w:p>
      <w:pPr>
        <w:jc w:val="center"/>
        <w:rPr>
          <w:rFonts w:ascii="黑体" w:eastAsia="黑体" w:cs="黑体"/>
          <w:color w:val="000000"/>
          <w:kern w:val="0"/>
          <w:sz w:val="84"/>
          <w:szCs w:val="84"/>
        </w:rPr>
      </w:pPr>
      <w:r>
        <w:rPr>
          <w:rFonts w:hint="eastAsia" w:ascii="黑体" w:eastAsia="黑体" w:cs="黑体"/>
          <w:color w:val="000000"/>
          <w:kern w:val="0"/>
          <w:sz w:val="84"/>
          <w:szCs w:val="84"/>
        </w:rPr>
        <w:t>部门决算表</w:t>
      </w:r>
    </w:p>
    <w:p>
      <w:pPr>
        <w:ind w:firstLine="1440" w:firstLineChars="200"/>
        <w:jc w:val="center"/>
        <w:rPr>
          <w:sz w:val="72"/>
          <w:szCs w:val="72"/>
        </w:rPr>
      </w:pPr>
    </w:p>
    <w:p>
      <w:pPr>
        <w:widowControl/>
        <w:spacing w:before="240"/>
        <w:jc w:val="center"/>
        <w:rPr>
          <w:sz w:val="44"/>
          <w:szCs w:val="44"/>
        </w:rPr>
        <w:sectPr>
          <w:headerReference r:id="rId5" w:type="first"/>
          <w:footerReference r:id="rId8" w:type="first"/>
          <w:headerReference r:id="rId3" w:type="default"/>
          <w:footerReference r:id="rId6" w:type="default"/>
          <w:headerReference r:id="rId4" w:type="even"/>
          <w:footerReference r:id="rId7" w:type="even"/>
          <w:pgSz w:w="11906" w:h="16838"/>
          <w:pgMar w:top="720" w:right="720" w:bottom="720" w:left="720" w:header="851" w:footer="992" w:gutter="0"/>
          <w:cols w:space="425" w:num="1"/>
          <w:docGrid w:type="lines" w:linePitch="312" w:charSpace="0"/>
        </w:sectPr>
      </w:pPr>
      <w:r>
        <w:rPr>
          <w:rFonts w:hint="eastAsia"/>
          <w:sz w:val="44"/>
          <w:szCs w:val="44"/>
        </w:rPr>
        <w:t>见附件二</w:t>
      </w:r>
    </w:p>
    <w:p>
      <w:pPr>
        <w:pStyle w:val="10"/>
        <w:ind w:firstLine="1440" w:firstLineChars="200"/>
        <w:jc w:val="both"/>
        <w:rPr>
          <w:sz w:val="72"/>
          <w:szCs w:val="72"/>
        </w:rPr>
      </w:pPr>
    </w:p>
    <w:p>
      <w:pPr>
        <w:pStyle w:val="10"/>
        <w:ind w:firstLine="1440" w:firstLineChars="200"/>
        <w:jc w:val="center"/>
        <w:rPr>
          <w:sz w:val="72"/>
          <w:szCs w:val="72"/>
        </w:rPr>
      </w:pPr>
    </w:p>
    <w:p>
      <w:pPr>
        <w:pStyle w:val="10"/>
        <w:ind w:firstLine="1440" w:firstLineChars="200"/>
        <w:jc w:val="center"/>
        <w:rPr>
          <w:sz w:val="72"/>
          <w:szCs w:val="72"/>
        </w:rPr>
      </w:pPr>
    </w:p>
    <w:p>
      <w:pPr>
        <w:pStyle w:val="10"/>
        <w:ind w:firstLine="1440" w:firstLineChars="200"/>
        <w:jc w:val="center"/>
        <w:rPr>
          <w:sz w:val="72"/>
          <w:szCs w:val="72"/>
        </w:rPr>
      </w:pPr>
    </w:p>
    <w:p>
      <w:pPr>
        <w:pStyle w:val="10"/>
        <w:ind w:firstLine="1440" w:firstLineChars="200"/>
        <w:jc w:val="center"/>
        <w:rPr>
          <w:sz w:val="72"/>
          <w:szCs w:val="72"/>
        </w:rPr>
      </w:pPr>
    </w:p>
    <w:p>
      <w:pPr>
        <w:pStyle w:val="10"/>
        <w:ind w:firstLine="1440" w:firstLineChars="200"/>
        <w:jc w:val="center"/>
        <w:rPr>
          <w:sz w:val="72"/>
          <w:szCs w:val="72"/>
        </w:rPr>
      </w:pPr>
    </w:p>
    <w:p>
      <w:pPr>
        <w:pStyle w:val="10"/>
        <w:jc w:val="center"/>
        <w:rPr>
          <w:sz w:val="84"/>
          <w:szCs w:val="84"/>
        </w:rPr>
      </w:pPr>
      <w:r>
        <w:rPr>
          <w:rFonts w:hint="eastAsia"/>
          <w:sz w:val="84"/>
          <w:szCs w:val="84"/>
        </w:rPr>
        <w:t>第三部分</w:t>
      </w:r>
    </w:p>
    <w:p>
      <w:pPr>
        <w:pStyle w:val="10"/>
        <w:ind w:firstLine="1680" w:firstLineChars="200"/>
        <w:jc w:val="center"/>
        <w:rPr>
          <w:sz w:val="84"/>
          <w:szCs w:val="84"/>
        </w:rPr>
      </w:pPr>
    </w:p>
    <w:p>
      <w:pPr>
        <w:pStyle w:val="10"/>
        <w:jc w:val="center"/>
        <w:rPr>
          <w:sz w:val="84"/>
          <w:szCs w:val="84"/>
        </w:rPr>
      </w:pPr>
      <w:r>
        <w:rPr>
          <w:sz w:val="84"/>
          <w:szCs w:val="84"/>
        </w:rPr>
        <w:t>2021</w:t>
      </w:r>
      <w:r>
        <w:rPr>
          <w:rFonts w:hint="eastAsia"/>
          <w:sz w:val="84"/>
          <w:szCs w:val="84"/>
        </w:rPr>
        <w:t>年度部门决算情况说明</w:t>
      </w:r>
    </w:p>
    <w:p>
      <w:pPr>
        <w:widowControl/>
        <w:ind w:firstLine="420" w:firstLineChars="200"/>
        <w:jc w:val="left"/>
        <w:rPr>
          <w:rFonts w:ascii="仿宋" w:hAnsi="仿宋" w:eastAsia="仿宋"/>
          <w:b/>
          <w:sz w:val="32"/>
          <w:szCs w:val="32"/>
        </w:rPr>
      </w:pPr>
      <w:r>
        <w:br w:type="page"/>
      </w:r>
      <w:r>
        <w:rPr>
          <w:rFonts w:hint="eastAsia" w:ascii="仿宋" w:hAnsi="仿宋" w:eastAsia="仿宋"/>
          <w:b/>
          <w:sz w:val="32"/>
          <w:szCs w:val="32"/>
        </w:rPr>
        <w:t>一、收入支出决算总体情况说明</w:t>
      </w:r>
    </w:p>
    <w:p>
      <w:pPr>
        <w:snapToGrid w:val="0"/>
        <w:spacing w:line="360" w:lineRule="auto"/>
        <w:ind w:firstLine="640" w:firstLineChars="200"/>
        <w:rPr>
          <w:rFonts w:ascii="仿宋" w:hAnsi="仿宋" w:eastAsia="仿宋"/>
          <w:color w:val="FF0000"/>
          <w:sz w:val="32"/>
          <w:szCs w:val="32"/>
        </w:rPr>
      </w:pPr>
      <w:r>
        <w:rPr>
          <w:rFonts w:ascii="仿宋" w:hAnsi="仿宋" w:eastAsia="仿宋"/>
          <w:sz w:val="32"/>
          <w:szCs w:val="32"/>
        </w:rPr>
        <w:t>2021</w:t>
      </w:r>
      <w:r>
        <w:rPr>
          <w:rFonts w:hint="eastAsia" w:ascii="仿宋" w:hAnsi="仿宋" w:eastAsia="仿宋"/>
          <w:sz w:val="32"/>
          <w:szCs w:val="32"/>
        </w:rPr>
        <w:t>年度收、支总计</w:t>
      </w:r>
      <w:r>
        <w:rPr>
          <w:rFonts w:hint="eastAsia" w:ascii="仿宋" w:hAnsi="仿宋" w:eastAsia="仿宋"/>
          <w:sz w:val="32"/>
          <w:szCs w:val="32"/>
          <w:lang w:val="en-US" w:eastAsia="zh-CN"/>
        </w:rPr>
        <w:t>各</w:t>
      </w:r>
      <w:r>
        <w:rPr>
          <w:rFonts w:ascii="仿宋" w:hAnsi="仿宋" w:eastAsia="仿宋"/>
          <w:sz w:val="32"/>
          <w:szCs w:val="32"/>
        </w:rPr>
        <w:t>372.46</w:t>
      </w:r>
      <w:r>
        <w:rPr>
          <w:rFonts w:hint="eastAsia" w:ascii="仿宋" w:hAnsi="仿宋" w:eastAsia="仿宋"/>
          <w:sz w:val="32"/>
          <w:szCs w:val="32"/>
        </w:rPr>
        <w:t>万元。与上年相比，减少</w:t>
      </w:r>
      <w:r>
        <w:rPr>
          <w:rFonts w:ascii="仿宋" w:hAnsi="仿宋" w:eastAsia="仿宋"/>
          <w:sz w:val="32"/>
          <w:szCs w:val="32"/>
        </w:rPr>
        <w:t>37.97</w:t>
      </w:r>
      <w:r>
        <w:rPr>
          <w:rFonts w:hint="eastAsia" w:ascii="仿宋" w:hAnsi="仿宋" w:eastAsia="仿宋"/>
          <w:sz w:val="32"/>
          <w:szCs w:val="32"/>
        </w:rPr>
        <w:t>万元，减少</w:t>
      </w:r>
      <w:r>
        <w:rPr>
          <w:rFonts w:ascii="仿宋" w:hAnsi="仿宋" w:eastAsia="仿宋"/>
          <w:sz w:val="32"/>
          <w:szCs w:val="32"/>
        </w:rPr>
        <w:t>9.25%</w:t>
      </w:r>
      <w:r>
        <w:rPr>
          <w:rFonts w:hint="eastAsia" w:ascii="仿宋" w:hAnsi="仿宋" w:eastAsia="仿宋"/>
          <w:sz w:val="32"/>
          <w:szCs w:val="32"/>
        </w:rPr>
        <w:t>，主要是因为一般性支出压减后按照要求严控支出，项目经费压减比例增加</w:t>
      </w:r>
      <w:r>
        <w:rPr>
          <w:rFonts w:ascii="仿宋" w:hAnsi="仿宋" w:eastAsia="仿宋"/>
          <w:sz w:val="32"/>
          <w:szCs w:val="32"/>
        </w:rPr>
        <w:t>10%</w:t>
      </w:r>
      <w:r>
        <w:rPr>
          <w:rFonts w:hint="eastAsia" w:ascii="仿宋" w:hAnsi="仿宋" w:eastAsia="仿宋"/>
          <w:sz w:val="32"/>
          <w:szCs w:val="32"/>
        </w:rPr>
        <w:t>，年初结转结余与上年度相比减少等。</w:t>
      </w:r>
    </w:p>
    <w:p>
      <w:pPr>
        <w:widowControl/>
        <w:ind w:firstLine="640" w:firstLineChars="200"/>
        <w:jc w:val="left"/>
        <w:rPr>
          <w:rFonts w:ascii="仿宋" w:hAnsi="仿宋" w:eastAsia="仿宋"/>
          <w:b/>
          <w:sz w:val="32"/>
          <w:szCs w:val="32"/>
        </w:rPr>
      </w:pPr>
      <w:r>
        <w:rPr>
          <w:rFonts w:hint="eastAsia" w:ascii="仿宋" w:hAnsi="仿宋" w:eastAsia="仿宋"/>
          <w:b/>
          <w:sz w:val="32"/>
          <w:szCs w:val="32"/>
        </w:rPr>
        <w:t>二、收入决算情况说明</w:t>
      </w:r>
    </w:p>
    <w:p>
      <w:pPr>
        <w:pStyle w:val="10"/>
        <w:ind w:firstLine="640" w:firstLineChars="200"/>
        <w:rPr>
          <w:rFonts w:ascii="仿宋" w:hAnsi="仿宋" w:eastAsia="仿宋"/>
          <w:color w:val="auto"/>
          <w:sz w:val="32"/>
          <w:szCs w:val="32"/>
        </w:rPr>
      </w:pPr>
      <w:r>
        <w:rPr>
          <w:rFonts w:ascii="仿宋" w:hAnsi="仿宋" w:eastAsia="仿宋"/>
          <w:color w:val="auto"/>
          <w:sz w:val="32"/>
          <w:szCs w:val="32"/>
        </w:rPr>
        <w:t>2021</w:t>
      </w:r>
      <w:r>
        <w:rPr>
          <w:rFonts w:hint="eastAsia" w:ascii="仿宋" w:hAnsi="仿宋" w:eastAsia="仿宋"/>
          <w:color w:val="auto"/>
          <w:sz w:val="32"/>
          <w:szCs w:val="32"/>
        </w:rPr>
        <w:t>年度收入合计</w:t>
      </w:r>
      <w:r>
        <w:rPr>
          <w:rFonts w:ascii="仿宋" w:hAnsi="仿宋" w:eastAsia="仿宋"/>
          <w:color w:val="auto"/>
          <w:sz w:val="32"/>
          <w:szCs w:val="32"/>
        </w:rPr>
        <w:t>371.34</w:t>
      </w:r>
      <w:r>
        <w:rPr>
          <w:rFonts w:hint="eastAsia" w:ascii="仿宋" w:hAnsi="仿宋" w:eastAsia="仿宋"/>
          <w:color w:val="auto"/>
          <w:sz w:val="32"/>
          <w:szCs w:val="32"/>
        </w:rPr>
        <w:t>万元，其中：财政拨款收入</w:t>
      </w:r>
      <w:r>
        <w:rPr>
          <w:rFonts w:ascii="仿宋" w:hAnsi="仿宋" w:eastAsia="仿宋"/>
          <w:color w:val="auto"/>
          <w:sz w:val="32"/>
          <w:szCs w:val="32"/>
        </w:rPr>
        <w:t>347.93</w:t>
      </w:r>
      <w:r>
        <w:rPr>
          <w:rFonts w:hint="eastAsia" w:ascii="仿宋" w:hAnsi="仿宋" w:eastAsia="仿宋"/>
          <w:color w:val="auto"/>
          <w:sz w:val="32"/>
          <w:szCs w:val="32"/>
        </w:rPr>
        <w:t>万元，占</w:t>
      </w:r>
      <w:r>
        <w:rPr>
          <w:rFonts w:ascii="仿宋" w:hAnsi="仿宋" w:eastAsia="仿宋"/>
          <w:color w:val="auto"/>
          <w:sz w:val="32"/>
          <w:szCs w:val="32"/>
        </w:rPr>
        <w:t>93.70%</w:t>
      </w:r>
      <w:r>
        <w:rPr>
          <w:rFonts w:hint="eastAsia" w:ascii="仿宋" w:hAnsi="仿宋" w:eastAsia="仿宋"/>
          <w:color w:val="auto"/>
          <w:sz w:val="32"/>
          <w:szCs w:val="32"/>
        </w:rPr>
        <w:t>；上级补助收入</w:t>
      </w:r>
      <w:r>
        <w:rPr>
          <w:rFonts w:ascii="仿宋" w:hAnsi="仿宋" w:eastAsia="仿宋"/>
          <w:color w:val="auto"/>
          <w:sz w:val="32"/>
          <w:szCs w:val="32"/>
        </w:rPr>
        <w:t>0.00</w:t>
      </w:r>
      <w:r>
        <w:rPr>
          <w:rFonts w:hint="eastAsia" w:ascii="仿宋" w:hAnsi="仿宋" w:eastAsia="仿宋"/>
          <w:color w:val="auto"/>
          <w:sz w:val="32"/>
          <w:szCs w:val="32"/>
        </w:rPr>
        <w:t>万元，占</w:t>
      </w:r>
      <w:r>
        <w:rPr>
          <w:rFonts w:ascii="仿宋" w:hAnsi="仿宋" w:eastAsia="仿宋"/>
          <w:color w:val="auto"/>
          <w:sz w:val="32"/>
          <w:szCs w:val="32"/>
        </w:rPr>
        <w:t>0%</w:t>
      </w:r>
      <w:r>
        <w:rPr>
          <w:rFonts w:hint="eastAsia" w:ascii="仿宋" w:hAnsi="仿宋" w:eastAsia="仿宋"/>
          <w:color w:val="auto"/>
          <w:sz w:val="32"/>
          <w:szCs w:val="32"/>
        </w:rPr>
        <w:t>；事业收入</w:t>
      </w:r>
      <w:r>
        <w:rPr>
          <w:rFonts w:ascii="仿宋" w:hAnsi="仿宋" w:eastAsia="仿宋"/>
          <w:color w:val="auto"/>
          <w:sz w:val="32"/>
          <w:szCs w:val="32"/>
        </w:rPr>
        <w:t>0.00</w:t>
      </w:r>
      <w:r>
        <w:rPr>
          <w:rFonts w:hint="eastAsia" w:ascii="仿宋" w:hAnsi="仿宋" w:eastAsia="仿宋"/>
          <w:color w:val="auto"/>
          <w:sz w:val="32"/>
          <w:szCs w:val="32"/>
        </w:rPr>
        <w:t>万元，占</w:t>
      </w:r>
      <w:r>
        <w:rPr>
          <w:rFonts w:ascii="仿宋" w:hAnsi="仿宋" w:eastAsia="仿宋"/>
          <w:color w:val="auto"/>
          <w:sz w:val="32"/>
          <w:szCs w:val="32"/>
        </w:rPr>
        <w:t>0%</w:t>
      </w:r>
      <w:r>
        <w:rPr>
          <w:rFonts w:hint="eastAsia" w:ascii="仿宋" w:hAnsi="仿宋" w:eastAsia="仿宋"/>
          <w:color w:val="auto"/>
          <w:sz w:val="32"/>
          <w:szCs w:val="32"/>
        </w:rPr>
        <w:t>；经营收入</w:t>
      </w:r>
      <w:r>
        <w:rPr>
          <w:rFonts w:ascii="仿宋" w:hAnsi="仿宋" w:eastAsia="仿宋"/>
          <w:color w:val="auto"/>
          <w:sz w:val="32"/>
          <w:szCs w:val="32"/>
        </w:rPr>
        <w:t>0.00</w:t>
      </w:r>
      <w:r>
        <w:rPr>
          <w:rFonts w:hint="eastAsia" w:ascii="仿宋" w:hAnsi="仿宋" w:eastAsia="仿宋"/>
          <w:color w:val="auto"/>
          <w:sz w:val="32"/>
          <w:szCs w:val="32"/>
        </w:rPr>
        <w:t>万元，占</w:t>
      </w:r>
      <w:r>
        <w:rPr>
          <w:rFonts w:ascii="仿宋" w:hAnsi="仿宋" w:eastAsia="仿宋"/>
          <w:color w:val="auto"/>
          <w:sz w:val="32"/>
          <w:szCs w:val="32"/>
        </w:rPr>
        <w:t>0%</w:t>
      </w:r>
      <w:r>
        <w:rPr>
          <w:rFonts w:hint="eastAsia" w:ascii="仿宋" w:hAnsi="仿宋" w:eastAsia="仿宋"/>
          <w:color w:val="auto"/>
          <w:sz w:val="32"/>
          <w:szCs w:val="32"/>
        </w:rPr>
        <w:t>；附属单位上缴收入</w:t>
      </w:r>
      <w:r>
        <w:rPr>
          <w:rFonts w:ascii="仿宋" w:hAnsi="仿宋" w:eastAsia="仿宋"/>
          <w:color w:val="auto"/>
          <w:sz w:val="32"/>
          <w:szCs w:val="32"/>
        </w:rPr>
        <w:t>0.00</w:t>
      </w:r>
      <w:r>
        <w:rPr>
          <w:rFonts w:hint="eastAsia" w:ascii="仿宋" w:hAnsi="仿宋" w:eastAsia="仿宋"/>
          <w:color w:val="auto"/>
          <w:sz w:val="32"/>
          <w:szCs w:val="32"/>
        </w:rPr>
        <w:t>万元，占</w:t>
      </w:r>
      <w:r>
        <w:rPr>
          <w:rFonts w:ascii="仿宋" w:hAnsi="仿宋" w:eastAsia="仿宋"/>
          <w:color w:val="auto"/>
          <w:sz w:val="32"/>
          <w:szCs w:val="32"/>
        </w:rPr>
        <w:t>0%</w:t>
      </w:r>
      <w:r>
        <w:rPr>
          <w:rFonts w:hint="eastAsia" w:ascii="仿宋" w:hAnsi="仿宋" w:eastAsia="仿宋"/>
          <w:color w:val="auto"/>
          <w:sz w:val="32"/>
          <w:szCs w:val="32"/>
        </w:rPr>
        <w:t>；其他收入</w:t>
      </w:r>
      <w:r>
        <w:rPr>
          <w:rFonts w:ascii="仿宋" w:hAnsi="仿宋" w:eastAsia="仿宋"/>
          <w:color w:val="auto"/>
          <w:sz w:val="32"/>
          <w:szCs w:val="32"/>
        </w:rPr>
        <w:t>23.41</w:t>
      </w:r>
      <w:r>
        <w:rPr>
          <w:rFonts w:hint="eastAsia" w:ascii="仿宋" w:hAnsi="仿宋" w:eastAsia="仿宋"/>
          <w:color w:val="auto"/>
          <w:sz w:val="32"/>
          <w:szCs w:val="32"/>
        </w:rPr>
        <w:t>万元，占</w:t>
      </w:r>
      <w:r>
        <w:rPr>
          <w:rFonts w:ascii="仿宋" w:hAnsi="仿宋" w:eastAsia="仿宋"/>
          <w:color w:val="auto"/>
          <w:sz w:val="32"/>
          <w:szCs w:val="32"/>
        </w:rPr>
        <w:t>6.30%</w:t>
      </w:r>
      <w:r>
        <w:rPr>
          <w:rFonts w:hint="eastAsia" w:ascii="仿宋" w:hAnsi="仿宋" w:eastAsia="仿宋"/>
          <w:color w:val="auto"/>
          <w:sz w:val="32"/>
          <w:szCs w:val="32"/>
        </w:rPr>
        <w:t>。</w:t>
      </w:r>
    </w:p>
    <w:p>
      <w:pPr>
        <w:widowControl/>
        <w:ind w:firstLine="640" w:firstLineChars="200"/>
        <w:jc w:val="left"/>
        <w:rPr>
          <w:rFonts w:ascii="仿宋" w:hAnsi="仿宋" w:eastAsia="仿宋"/>
          <w:b/>
          <w:sz w:val="32"/>
          <w:szCs w:val="32"/>
        </w:rPr>
      </w:pPr>
      <w:r>
        <w:rPr>
          <w:rFonts w:hint="eastAsia" w:ascii="仿宋" w:hAnsi="仿宋" w:eastAsia="仿宋"/>
          <w:b/>
          <w:sz w:val="32"/>
          <w:szCs w:val="32"/>
        </w:rPr>
        <w:t>三、支出决算情况说明</w:t>
      </w:r>
    </w:p>
    <w:p>
      <w:pPr>
        <w:pStyle w:val="10"/>
        <w:ind w:firstLine="640" w:firstLineChars="200"/>
        <w:rPr>
          <w:rFonts w:ascii="仿宋" w:hAnsi="仿宋" w:eastAsia="仿宋"/>
          <w:color w:val="auto"/>
          <w:sz w:val="32"/>
          <w:szCs w:val="32"/>
        </w:rPr>
      </w:pPr>
      <w:r>
        <w:rPr>
          <w:rFonts w:ascii="仿宋" w:hAnsi="仿宋" w:eastAsia="仿宋"/>
          <w:color w:val="auto"/>
          <w:sz w:val="32"/>
          <w:szCs w:val="32"/>
        </w:rPr>
        <w:t>2021</w:t>
      </w:r>
      <w:r>
        <w:rPr>
          <w:rFonts w:hint="eastAsia" w:ascii="仿宋" w:hAnsi="仿宋" w:eastAsia="仿宋"/>
          <w:color w:val="auto"/>
          <w:sz w:val="32"/>
          <w:szCs w:val="32"/>
        </w:rPr>
        <w:t>年度支出合计</w:t>
      </w:r>
      <w:r>
        <w:rPr>
          <w:rFonts w:ascii="仿宋" w:hAnsi="仿宋" w:eastAsia="仿宋"/>
          <w:color w:val="auto"/>
          <w:sz w:val="32"/>
          <w:szCs w:val="32"/>
        </w:rPr>
        <w:t>372.46</w:t>
      </w:r>
      <w:r>
        <w:rPr>
          <w:rFonts w:hint="eastAsia" w:ascii="仿宋" w:hAnsi="仿宋" w:eastAsia="仿宋"/>
          <w:color w:val="auto"/>
          <w:sz w:val="32"/>
          <w:szCs w:val="32"/>
        </w:rPr>
        <w:t>万元，其中：基本支出</w:t>
      </w:r>
      <w:r>
        <w:rPr>
          <w:rFonts w:ascii="仿宋" w:hAnsi="仿宋" w:eastAsia="仿宋"/>
          <w:color w:val="auto"/>
          <w:sz w:val="32"/>
          <w:szCs w:val="32"/>
        </w:rPr>
        <w:t>312.46</w:t>
      </w:r>
      <w:r>
        <w:rPr>
          <w:rFonts w:hint="eastAsia" w:ascii="仿宋" w:hAnsi="仿宋" w:eastAsia="仿宋"/>
          <w:color w:val="auto"/>
          <w:sz w:val="32"/>
          <w:szCs w:val="32"/>
        </w:rPr>
        <w:t>万元，占</w:t>
      </w:r>
      <w:r>
        <w:rPr>
          <w:rFonts w:ascii="仿宋" w:hAnsi="仿宋" w:eastAsia="仿宋"/>
          <w:color w:val="auto"/>
          <w:sz w:val="32"/>
          <w:szCs w:val="32"/>
        </w:rPr>
        <w:t>83.89%</w:t>
      </w:r>
      <w:r>
        <w:rPr>
          <w:rFonts w:hint="eastAsia" w:ascii="仿宋" w:hAnsi="仿宋" w:eastAsia="仿宋"/>
          <w:color w:val="auto"/>
          <w:sz w:val="32"/>
          <w:szCs w:val="32"/>
        </w:rPr>
        <w:t>；项目支出</w:t>
      </w:r>
      <w:r>
        <w:rPr>
          <w:rFonts w:ascii="仿宋" w:hAnsi="仿宋" w:eastAsia="仿宋"/>
          <w:color w:val="auto"/>
          <w:sz w:val="32"/>
          <w:szCs w:val="32"/>
        </w:rPr>
        <w:t>60</w:t>
      </w:r>
      <w:r>
        <w:rPr>
          <w:rFonts w:hint="eastAsia" w:ascii="仿宋" w:hAnsi="仿宋" w:eastAsia="仿宋"/>
          <w:color w:val="auto"/>
          <w:sz w:val="32"/>
          <w:szCs w:val="32"/>
        </w:rPr>
        <w:t>万元，占</w:t>
      </w:r>
      <w:r>
        <w:rPr>
          <w:rFonts w:ascii="仿宋" w:hAnsi="仿宋" w:eastAsia="仿宋"/>
          <w:color w:val="auto"/>
          <w:sz w:val="32"/>
          <w:szCs w:val="32"/>
        </w:rPr>
        <w:t>16.11%</w:t>
      </w:r>
      <w:r>
        <w:rPr>
          <w:rFonts w:hint="eastAsia" w:ascii="仿宋" w:hAnsi="仿宋" w:eastAsia="仿宋"/>
          <w:color w:val="auto"/>
          <w:sz w:val="32"/>
          <w:szCs w:val="32"/>
        </w:rPr>
        <w:t>；上缴上级支出</w:t>
      </w:r>
      <w:r>
        <w:rPr>
          <w:rFonts w:ascii="仿宋" w:hAnsi="仿宋" w:eastAsia="仿宋"/>
          <w:color w:val="auto"/>
          <w:sz w:val="32"/>
          <w:szCs w:val="32"/>
        </w:rPr>
        <w:t>0.00</w:t>
      </w:r>
      <w:r>
        <w:rPr>
          <w:rFonts w:hint="eastAsia" w:ascii="仿宋" w:hAnsi="仿宋" w:eastAsia="仿宋"/>
          <w:color w:val="auto"/>
          <w:sz w:val="32"/>
          <w:szCs w:val="32"/>
        </w:rPr>
        <w:t>万元，占</w:t>
      </w:r>
      <w:r>
        <w:rPr>
          <w:rFonts w:ascii="仿宋" w:hAnsi="仿宋" w:eastAsia="仿宋"/>
          <w:color w:val="auto"/>
          <w:sz w:val="32"/>
          <w:szCs w:val="32"/>
        </w:rPr>
        <w:t>0%</w:t>
      </w:r>
      <w:r>
        <w:rPr>
          <w:rFonts w:hint="eastAsia" w:ascii="仿宋" w:hAnsi="仿宋" w:eastAsia="仿宋"/>
          <w:color w:val="auto"/>
          <w:sz w:val="32"/>
          <w:szCs w:val="32"/>
        </w:rPr>
        <w:t>；经营支出</w:t>
      </w:r>
      <w:r>
        <w:rPr>
          <w:rFonts w:ascii="仿宋" w:hAnsi="仿宋" w:eastAsia="仿宋"/>
          <w:color w:val="auto"/>
          <w:sz w:val="32"/>
          <w:szCs w:val="32"/>
        </w:rPr>
        <w:t>0.00</w:t>
      </w:r>
      <w:r>
        <w:rPr>
          <w:rFonts w:hint="eastAsia" w:ascii="仿宋" w:hAnsi="仿宋" w:eastAsia="仿宋"/>
          <w:color w:val="auto"/>
          <w:sz w:val="32"/>
          <w:szCs w:val="32"/>
        </w:rPr>
        <w:t>万元，占</w:t>
      </w:r>
      <w:r>
        <w:rPr>
          <w:rFonts w:ascii="仿宋" w:hAnsi="仿宋" w:eastAsia="仿宋"/>
          <w:color w:val="auto"/>
          <w:sz w:val="32"/>
          <w:szCs w:val="32"/>
        </w:rPr>
        <w:t>0%</w:t>
      </w:r>
      <w:r>
        <w:rPr>
          <w:rFonts w:hint="eastAsia" w:ascii="仿宋" w:hAnsi="仿宋" w:eastAsia="仿宋"/>
          <w:color w:val="auto"/>
          <w:sz w:val="32"/>
          <w:szCs w:val="32"/>
        </w:rPr>
        <w:t>；对附属单位补助支出</w:t>
      </w:r>
      <w:r>
        <w:rPr>
          <w:rFonts w:ascii="仿宋" w:hAnsi="仿宋" w:eastAsia="仿宋"/>
          <w:color w:val="auto"/>
          <w:sz w:val="32"/>
          <w:szCs w:val="32"/>
        </w:rPr>
        <w:t>0.00</w:t>
      </w:r>
      <w:r>
        <w:rPr>
          <w:rFonts w:hint="eastAsia" w:ascii="仿宋" w:hAnsi="仿宋" w:eastAsia="仿宋"/>
          <w:color w:val="auto"/>
          <w:sz w:val="32"/>
          <w:szCs w:val="32"/>
        </w:rPr>
        <w:t>万元，占</w:t>
      </w:r>
      <w:r>
        <w:rPr>
          <w:rFonts w:ascii="仿宋" w:hAnsi="仿宋" w:eastAsia="仿宋"/>
          <w:color w:val="auto"/>
          <w:sz w:val="32"/>
          <w:szCs w:val="32"/>
        </w:rPr>
        <w:t>0%</w:t>
      </w:r>
      <w:r>
        <w:rPr>
          <w:rFonts w:hint="eastAsia" w:ascii="仿宋" w:hAnsi="仿宋" w:eastAsia="仿宋"/>
          <w:color w:val="auto"/>
          <w:sz w:val="32"/>
          <w:szCs w:val="32"/>
        </w:rPr>
        <w:t>。</w:t>
      </w:r>
    </w:p>
    <w:p>
      <w:pPr>
        <w:widowControl/>
        <w:ind w:firstLine="640" w:firstLineChars="200"/>
        <w:jc w:val="left"/>
        <w:rPr>
          <w:rFonts w:ascii="仿宋" w:hAnsi="仿宋" w:eastAsia="仿宋"/>
          <w:b/>
          <w:sz w:val="32"/>
          <w:szCs w:val="32"/>
        </w:rPr>
      </w:pPr>
      <w:r>
        <w:rPr>
          <w:rFonts w:hint="eastAsia" w:ascii="仿宋" w:hAnsi="仿宋" w:eastAsia="仿宋"/>
          <w:b/>
          <w:sz w:val="32"/>
          <w:szCs w:val="32"/>
        </w:rPr>
        <w:t>四、财政拨款收入支出决算总体情况说明</w:t>
      </w:r>
    </w:p>
    <w:p>
      <w:pPr>
        <w:snapToGrid w:val="0"/>
        <w:spacing w:line="360" w:lineRule="auto"/>
        <w:ind w:firstLine="640" w:firstLineChars="200"/>
        <w:rPr>
          <w:rFonts w:ascii="仿宋" w:hAnsi="仿宋" w:eastAsia="仿宋" w:cs="黑体"/>
          <w:kern w:val="0"/>
          <w:sz w:val="32"/>
          <w:szCs w:val="32"/>
        </w:rPr>
      </w:pPr>
      <w:r>
        <w:rPr>
          <w:rFonts w:ascii="仿宋" w:hAnsi="仿宋" w:eastAsia="仿宋" w:cs="黑体"/>
          <w:kern w:val="0"/>
          <w:sz w:val="32"/>
          <w:szCs w:val="32"/>
        </w:rPr>
        <w:t>2021</w:t>
      </w:r>
      <w:r>
        <w:rPr>
          <w:rFonts w:hint="eastAsia" w:ascii="仿宋" w:hAnsi="仿宋" w:eastAsia="仿宋" w:cs="黑体"/>
          <w:kern w:val="0"/>
          <w:sz w:val="32"/>
          <w:szCs w:val="32"/>
        </w:rPr>
        <w:t>年度财政拨款收、支总计</w:t>
      </w:r>
      <w:r>
        <w:rPr>
          <w:rFonts w:hint="eastAsia" w:ascii="仿宋" w:hAnsi="仿宋" w:eastAsia="仿宋" w:cs="黑体"/>
          <w:kern w:val="0"/>
          <w:sz w:val="32"/>
          <w:szCs w:val="32"/>
          <w:lang w:val="en-US" w:eastAsia="zh-CN"/>
        </w:rPr>
        <w:t>各</w:t>
      </w:r>
      <w:r>
        <w:rPr>
          <w:rFonts w:ascii="仿宋" w:hAnsi="仿宋" w:eastAsia="仿宋" w:cs="黑体"/>
          <w:kern w:val="0"/>
          <w:sz w:val="32"/>
          <w:szCs w:val="32"/>
        </w:rPr>
        <w:t>348.15</w:t>
      </w:r>
      <w:r>
        <w:rPr>
          <w:rFonts w:hint="eastAsia" w:ascii="仿宋" w:hAnsi="仿宋" w:eastAsia="仿宋" w:cs="黑体"/>
          <w:kern w:val="0"/>
          <w:sz w:val="32"/>
          <w:szCs w:val="32"/>
        </w:rPr>
        <w:t>万元，与上年相比，减少</w:t>
      </w:r>
      <w:r>
        <w:rPr>
          <w:rFonts w:ascii="仿宋" w:hAnsi="仿宋" w:eastAsia="仿宋" w:cs="黑体"/>
          <w:kern w:val="0"/>
          <w:sz w:val="32"/>
          <w:szCs w:val="32"/>
        </w:rPr>
        <w:t>30.71</w:t>
      </w:r>
      <w:r>
        <w:rPr>
          <w:rFonts w:hint="eastAsia" w:ascii="仿宋" w:hAnsi="仿宋" w:eastAsia="仿宋" w:cs="黑体"/>
          <w:kern w:val="0"/>
          <w:sz w:val="32"/>
          <w:szCs w:val="32"/>
        </w:rPr>
        <w:t>万元</w:t>
      </w:r>
      <w:r>
        <w:rPr>
          <w:rFonts w:ascii="仿宋" w:hAnsi="仿宋" w:eastAsia="仿宋" w:cs="黑体"/>
          <w:kern w:val="0"/>
          <w:sz w:val="32"/>
          <w:szCs w:val="32"/>
        </w:rPr>
        <w:t>,</w:t>
      </w:r>
      <w:r>
        <w:rPr>
          <w:rFonts w:hint="eastAsia" w:ascii="仿宋" w:hAnsi="仿宋" w:eastAsia="仿宋" w:cs="黑体"/>
          <w:kern w:val="0"/>
          <w:sz w:val="32"/>
          <w:szCs w:val="32"/>
        </w:rPr>
        <w:t>减少</w:t>
      </w:r>
      <w:r>
        <w:rPr>
          <w:rFonts w:ascii="仿宋" w:hAnsi="仿宋" w:eastAsia="仿宋" w:cs="黑体"/>
          <w:kern w:val="0"/>
          <w:sz w:val="32"/>
          <w:szCs w:val="32"/>
        </w:rPr>
        <w:t>8.11%</w:t>
      </w:r>
      <w:r>
        <w:rPr>
          <w:rFonts w:hint="eastAsia" w:ascii="仿宋" w:hAnsi="仿宋" w:eastAsia="仿宋" w:cs="黑体"/>
          <w:kern w:val="0"/>
          <w:sz w:val="32"/>
          <w:szCs w:val="32"/>
        </w:rPr>
        <w:t>，主要是因为市财政进一步压减一般性支出，专项经费压减</w:t>
      </w:r>
      <w:r>
        <w:rPr>
          <w:rFonts w:ascii="仿宋" w:hAnsi="仿宋" w:eastAsia="仿宋" w:cs="黑体"/>
          <w:kern w:val="0"/>
          <w:sz w:val="32"/>
          <w:szCs w:val="32"/>
        </w:rPr>
        <w:t>40%</w:t>
      </w:r>
      <w:r>
        <w:rPr>
          <w:rFonts w:hint="eastAsia" w:ascii="仿宋" w:hAnsi="仿宋" w:eastAsia="仿宋" w:cs="黑体"/>
          <w:kern w:val="0"/>
          <w:sz w:val="32"/>
          <w:szCs w:val="32"/>
        </w:rPr>
        <w:t>，公用经费压减</w:t>
      </w:r>
      <w:r>
        <w:rPr>
          <w:rFonts w:ascii="仿宋" w:hAnsi="仿宋" w:eastAsia="仿宋" w:cs="黑体"/>
          <w:kern w:val="0"/>
          <w:sz w:val="32"/>
          <w:szCs w:val="32"/>
        </w:rPr>
        <w:t>20%</w:t>
      </w:r>
      <w:r>
        <w:rPr>
          <w:rFonts w:hint="eastAsia" w:ascii="仿宋" w:hAnsi="仿宋" w:eastAsia="仿宋" w:cs="黑体"/>
          <w:kern w:val="0"/>
          <w:sz w:val="32"/>
          <w:szCs w:val="32"/>
        </w:rPr>
        <w:t>，按照要求严控支出。</w:t>
      </w:r>
    </w:p>
    <w:p>
      <w:pPr>
        <w:widowControl/>
        <w:ind w:firstLine="640" w:firstLineChars="200"/>
        <w:jc w:val="left"/>
        <w:rPr>
          <w:rFonts w:ascii="仿宋" w:hAnsi="仿宋" w:eastAsia="仿宋"/>
          <w:b/>
          <w:sz w:val="32"/>
          <w:szCs w:val="32"/>
        </w:rPr>
      </w:pPr>
      <w:r>
        <w:rPr>
          <w:rFonts w:hint="eastAsia" w:ascii="仿宋" w:hAnsi="仿宋" w:eastAsia="仿宋"/>
          <w:b/>
          <w:sz w:val="32"/>
          <w:szCs w:val="32"/>
        </w:rPr>
        <w:t>五、一般公共预算财政拨款支出决算情况说明</w:t>
      </w:r>
    </w:p>
    <w:p>
      <w:pPr>
        <w:pStyle w:val="10"/>
        <w:ind w:firstLine="640" w:firstLineChars="200"/>
        <w:rPr>
          <w:rFonts w:ascii="仿宋" w:hAnsi="仿宋" w:eastAsia="仿宋"/>
          <w:b/>
          <w:color w:val="auto"/>
          <w:sz w:val="32"/>
          <w:szCs w:val="32"/>
        </w:rPr>
      </w:pPr>
      <w:r>
        <w:rPr>
          <w:rFonts w:hint="eastAsia" w:ascii="仿宋" w:hAnsi="仿宋" w:eastAsia="仿宋"/>
          <w:b/>
          <w:color w:val="auto"/>
          <w:sz w:val="32"/>
          <w:szCs w:val="32"/>
        </w:rPr>
        <w:t>（一）财政拨款支出决算总体情况</w:t>
      </w:r>
    </w:p>
    <w:p>
      <w:pPr>
        <w:pStyle w:val="10"/>
        <w:ind w:firstLine="640" w:firstLineChars="200"/>
        <w:rPr>
          <w:rFonts w:ascii="仿宋" w:hAnsi="仿宋" w:eastAsia="仿宋"/>
          <w:color w:val="auto"/>
          <w:sz w:val="32"/>
          <w:szCs w:val="32"/>
        </w:rPr>
      </w:pPr>
      <w:r>
        <w:rPr>
          <w:rFonts w:ascii="仿宋" w:hAnsi="仿宋" w:eastAsia="仿宋"/>
          <w:color w:val="auto"/>
          <w:sz w:val="32"/>
          <w:szCs w:val="32"/>
        </w:rPr>
        <w:t>2021</w:t>
      </w:r>
      <w:r>
        <w:rPr>
          <w:rFonts w:hint="eastAsia" w:ascii="仿宋" w:hAnsi="仿宋" w:eastAsia="仿宋"/>
          <w:color w:val="auto"/>
          <w:sz w:val="32"/>
          <w:szCs w:val="32"/>
        </w:rPr>
        <w:t>年度财政拨款支出</w:t>
      </w:r>
      <w:r>
        <w:rPr>
          <w:rFonts w:ascii="仿宋" w:hAnsi="仿宋" w:eastAsia="仿宋"/>
          <w:color w:val="auto"/>
          <w:sz w:val="32"/>
          <w:szCs w:val="32"/>
        </w:rPr>
        <w:t>348.15</w:t>
      </w:r>
      <w:r>
        <w:rPr>
          <w:rFonts w:hint="eastAsia" w:ascii="仿宋" w:hAnsi="仿宋" w:eastAsia="仿宋"/>
          <w:color w:val="auto"/>
          <w:sz w:val="32"/>
          <w:szCs w:val="32"/>
        </w:rPr>
        <w:t>万元，占本年支出合计的</w:t>
      </w:r>
      <w:r>
        <w:rPr>
          <w:rFonts w:ascii="仿宋" w:hAnsi="仿宋" w:eastAsia="仿宋"/>
          <w:color w:val="auto"/>
          <w:sz w:val="32"/>
          <w:szCs w:val="32"/>
        </w:rPr>
        <w:t>93.47%</w:t>
      </w:r>
      <w:r>
        <w:rPr>
          <w:rFonts w:hint="eastAsia" w:ascii="仿宋" w:hAnsi="仿宋" w:eastAsia="仿宋"/>
          <w:color w:val="auto"/>
          <w:sz w:val="32"/>
          <w:szCs w:val="32"/>
        </w:rPr>
        <w:t>，与上年相比，财政拨款支出减少</w:t>
      </w:r>
      <w:r>
        <w:rPr>
          <w:rFonts w:ascii="仿宋" w:hAnsi="仿宋" w:eastAsia="仿宋"/>
          <w:color w:val="auto"/>
          <w:sz w:val="32"/>
          <w:szCs w:val="32"/>
        </w:rPr>
        <w:t>26.68</w:t>
      </w:r>
      <w:r>
        <w:rPr>
          <w:rFonts w:hint="eastAsia" w:ascii="仿宋" w:hAnsi="仿宋" w:eastAsia="仿宋"/>
          <w:color w:val="auto"/>
          <w:sz w:val="32"/>
          <w:szCs w:val="32"/>
        </w:rPr>
        <w:t>万元，减少</w:t>
      </w:r>
      <w:r>
        <w:rPr>
          <w:rFonts w:ascii="仿宋" w:hAnsi="仿宋" w:eastAsia="仿宋"/>
          <w:color w:val="auto"/>
          <w:sz w:val="32"/>
          <w:szCs w:val="32"/>
        </w:rPr>
        <w:t>7.12%</w:t>
      </w:r>
      <w:r>
        <w:rPr>
          <w:rFonts w:hint="eastAsia" w:ascii="仿宋" w:hAnsi="仿宋" w:eastAsia="仿宋"/>
          <w:color w:val="auto"/>
          <w:sz w:val="32"/>
          <w:szCs w:val="32"/>
        </w:rPr>
        <w:t>，主要是因为市财政压减一般性支出，专项经费压减</w:t>
      </w:r>
      <w:r>
        <w:rPr>
          <w:rFonts w:ascii="仿宋" w:hAnsi="仿宋" w:eastAsia="仿宋"/>
          <w:color w:val="auto"/>
          <w:sz w:val="32"/>
          <w:szCs w:val="32"/>
        </w:rPr>
        <w:t>40%</w:t>
      </w:r>
      <w:r>
        <w:rPr>
          <w:rFonts w:hint="eastAsia" w:ascii="仿宋" w:hAnsi="仿宋" w:eastAsia="仿宋"/>
          <w:color w:val="auto"/>
          <w:sz w:val="32"/>
          <w:szCs w:val="32"/>
        </w:rPr>
        <w:t>，相比</w:t>
      </w:r>
      <w:r>
        <w:rPr>
          <w:rFonts w:ascii="仿宋" w:hAnsi="仿宋" w:eastAsia="仿宋"/>
          <w:color w:val="auto"/>
          <w:sz w:val="32"/>
          <w:szCs w:val="32"/>
        </w:rPr>
        <w:t>2020</w:t>
      </w:r>
      <w:r>
        <w:rPr>
          <w:rFonts w:hint="eastAsia" w:ascii="仿宋" w:hAnsi="仿宋" w:eastAsia="仿宋"/>
          <w:color w:val="auto"/>
          <w:sz w:val="32"/>
          <w:szCs w:val="32"/>
        </w:rPr>
        <w:t>年多压减</w:t>
      </w:r>
      <w:r>
        <w:rPr>
          <w:rFonts w:ascii="仿宋" w:hAnsi="仿宋" w:eastAsia="仿宋"/>
          <w:color w:val="auto"/>
          <w:sz w:val="32"/>
          <w:szCs w:val="32"/>
        </w:rPr>
        <w:t>10%</w:t>
      </w:r>
      <w:r>
        <w:rPr>
          <w:rFonts w:hint="eastAsia" w:ascii="仿宋" w:hAnsi="仿宋" w:eastAsia="仿宋"/>
          <w:color w:val="auto"/>
          <w:sz w:val="32"/>
          <w:szCs w:val="32"/>
        </w:rPr>
        <w:t>，公用经费压减</w:t>
      </w:r>
      <w:r>
        <w:rPr>
          <w:rFonts w:ascii="仿宋" w:hAnsi="仿宋" w:eastAsia="仿宋"/>
          <w:color w:val="auto"/>
          <w:sz w:val="32"/>
          <w:szCs w:val="32"/>
        </w:rPr>
        <w:t>20%</w:t>
      </w:r>
      <w:r>
        <w:rPr>
          <w:rFonts w:hint="eastAsia" w:ascii="仿宋" w:hAnsi="仿宋" w:eastAsia="仿宋"/>
          <w:color w:val="auto"/>
          <w:sz w:val="32"/>
          <w:szCs w:val="32"/>
        </w:rPr>
        <w:t>。按照要求严控支出以及人事变动调整后人员减少引起的总体基本工资和津补贴减少等。</w:t>
      </w:r>
    </w:p>
    <w:p>
      <w:pPr>
        <w:pStyle w:val="10"/>
        <w:ind w:firstLine="640" w:firstLineChars="200"/>
        <w:rPr>
          <w:rFonts w:ascii="仿宋" w:hAnsi="仿宋" w:eastAsia="仿宋"/>
          <w:b/>
          <w:color w:val="auto"/>
          <w:sz w:val="32"/>
          <w:szCs w:val="32"/>
        </w:rPr>
      </w:pPr>
      <w:r>
        <w:rPr>
          <w:rFonts w:hint="eastAsia" w:ascii="仿宋" w:hAnsi="仿宋" w:eastAsia="仿宋"/>
          <w:b/>
          <w:color w:val="auto"/>
          <w:sz w:val="32"/>
          <w:szCs w:val="32"/>
        </w:rPr>
        <w:t>（二）财政拨款支出决算结构情况</w:t>
      </w:r>
    </w:p>
    <w:p>
      <w:pPr>
        <w:pStyle w:val="10"/>
        <w:ind w:firstLine="640" w:firstLineChars="200"/>
        <w:rPr>
          <w:rFonts w:ascii="仿宋" w:hAnsi="仿宋" w:eastAsia="仿宋"/>
          <w:color w:val="auto"/>
          <w:sz w:val="32"/>
          <w:szCs w:val="32"/>
        </w:rPr>
      </w:pPr>
      <w:r>
        <w:rPr>
          <w:rFonts w:ascii="仿宋" w:hAnsi="仿宋" w:eastAsia="仿宋"/>
          <w:color w:val="auto"/>
          <w:sz w:val="32"/>
          <w:szCs w:val="32"/>
        </w:rPr>
        <w:t>2021</w:t>
      </w:r>
      <w:r>
        <w:rPr>
          <w:rFonts w:hint="eastAsia" w:ascii="仿宋" w:hAnsi="仿宋" w:eastAsia="仿宋"/>
          <w:color w:val="auto"/>
          <w:sz w:val="32"/>
          <w:szCs w:val="32"/>
        </w:rPr>
        <w:t>年度财政拨款支出</w:t>
      </w:r>
      <w:r>
        <w:rPr>
          <w:rFonts w:ascii="仿宋" w:hAnsi="仿宋" w:eastAsia="仿宋"/>
          <w:color w:val="auto"/>
          <w:sz w:val="32"/>
          <w:szCs w:val="32"/>
        </w:rPr>
        <w:t>348.15</w:t>
      </w:r>
      <w:r>
        <w:rPr>
          <w:rFonts w:hint="eastAsia" w:ascii="仿宋" w:hAnsi="仿宋" w:eastAsia="仿宋"/>
          <w:color w:val="auto"/>
          <w:sz w:val="32"/>
          <w:szCs w:val="32"/>
        </w:rPr>
        <w:t>万元，主要用于以下方面：一般公共服务支出（类）</w:t>
      </w:r>
      <w:r>
        <w:rPr>
          <w:rFonts w:ascii="仿宋" w:hAnsi="仿宋" w:eastAsia="仿宋"/>
          <w:color w:val="auto"/>
          <w:sz w:val="32"/>
          <w:szCs w:val="32"/>
        </w:rPr>
        <w:t>5.9</w:t>
      </w:r>
      <w:r>
        <w:rPr>
          <w:rFonts w:hint="eastAsia" w:ascii="仿宋" w:hAnsi="仿宋" w:eastAsia="仿宋"/>
          <w:color w:val="auto"/>
          <w:sz w:val="32"/>
          <w:szCs w:val="32"/>
          <w:lang w:val="en-US" w:eastAsia="zh-CN"/>
        </w:rPr>
        <w:t>1</w:t>
      </w:r>
      <w:r>
        <w:rPr>
          <w:rFonts w:hint="eastAsia" w:ascii="仿宋" w:hAnsi="仿宋" w:eastAsia="仿宋"/>
          <w:color w:val="auto"/>
          <w:sz w:val="32"/>
          <w:szCs w:val="32"/>
        </w:rPr>
        <w:t>万元，占</w:t>
      </w:r>
      <w:r>
        <w:rPr>
          <w:rFonts w:ascii="仿宋" w:hAnsi="仿宋" w:eastAsia="仿宋"/>
          <w:color w:val="auto"/>
          <w:sz w:val="32"/>
          <w:szCs w:val="32"/>
        </w:rPr>
        <w:t>1.70%</w:t>
      </w:r>
      <w:r>
        <w:rPr>
          <w:rFonts w:hint="eastAsia" w:ascii="仿宋" w:hAnsi="仿宋" w:eastAsia="仿宋"/>
          <w:color w:val="auto"/>
          <w:sz w:val="32"/>
          <w:szCs w:val="32"/>
        </w:rPr>
        <w:t>；公共安全支出（类）</w:t>
      </w:r>
      <w:r>
        <w:rPr>
          <w:rFonts w:ascii="仿宋" w:hAnsi="仿宋" w:eastAsia="仿宋"/>
          <w:color w:val="auto"/>
          <w:sz w:val="32"/>
          <w:szCs w:val="32"/>
        </w:rPr>
        <w:t>267.88</w:t>
      </w:r>
      <w:r>
        <w:rPr>
          <w:rFonts w:hint="eastAsia" w:ascii="仿宋" w:hAnsi="仿宋" w:eastAsia="仿宋"/>
          <w:color w:val="auto"/>
          <w:sz w:val="32"/>
          <w:szCs w:val="32"/>
        </w:rPr>
        <w:t>万元，占</w:t>
      </w:r>
      <w:r>
        <w:rPr>
          <w:rFonts w:ascii="仿宋" w:hAnsi="仿宋" w:eastAsia="仿宋"/>
          <w:color w:val="auto"/>
          <w:sz w:val="32"/>
          <w:szCs w:val="32"/>
        </w:rPr>
        <w:t>76.94%</w:t>
      </w:r>
      <w:r>
        <w:rPr>
          <w:rFonts w:hint="eastAsia" w:ascii="仿宋" w:hAnsi="仿宋" w:eastAsia="仿宋"/>
          <w:color w:val="auto"/>
          <w:sz w:val="32"/>
          <w:szCs w:val="32"/>
        </w:rPr>
        <w:t>；社会保障和就业支出（类）</w:t>
      </w:r>
      <w:r>
        <w:rPr>
          <w:rFonts w:ascii="仿宋" w:hAnsi="仿宋" w:eastAsia="仿宋"/>
          <w:color w:val="auto"/>
          <w:sz w:val="32"/>
          <w:szCs w:val="32"/>
        </w:rPr>
        <w:t>65.65</w:t>
      </w:r>
      <w:r>
        <w:rPr>
          <w:rFonts w:hint="eastAsia" w:ascii="仿宋" w:hAnsi="仿宋" w:eastAsia="仿宋"/>
          <w:color w:val="auto"/>
          <w:sz w:val="32"/>
          <w:szCs w:val="32"/>
        </w:rPr>
        <w:t>万元，占</w:t>
      </w:r>
      <w:r>
        <w:rPr>
          <w:rFonts w:ascii="仿宋" w:hAnsi="仿宋" w:eastAsia="仿宋"/>
          <w:color w:val="auto"/>
          <w:sz w:val="32"/>
          <w:szCs w:val="32"/>
        </w:rPr>
        <w:t>18.86%</w:t>
      </w:r>
      <w:r>
        <w:rPr>
          <w:rFonts w:hint="eastAsia" w:ascii="仿宋" w:hAnsi="仿宋" w:eastAsia="仿宋"/>
          <w:color w:val="auto"/>
          <w:sz w:val="32"/>
          <w:szCs w:val="32"/>
        </w:rPr>
        <w:t>；卫生健康支出（类）</w:t>
      </w:r>
      <w:r>
        <w:rPr>
          <w:rFonts w:ascii="仿宋" w:hAnsi="仿宋" w:eastAsia="仿宋"/>
          <w:color w:val="auto"/>
          <w:sz w:val="32"/>
          <w:szCs w:val="32"/>
        </w:rPr>
        <w:t>8.72</w:t>
      </w:r>
      <w:r>
        <w:rPr>
          <w:rFonts w:hint="eastAsia" w:ascii="仿宋" w:hAnsi="仿宋" w:eastAsia="仿宋"/>
          <w:color w:val="auto"/>
          <w:sz w:val="32"/>
          <w:szCs w:val="32"/>
        </w:rPr>
        <w:t>万元，占</w:t>
      </w:r>
      <w:r>
        <w:rPr>
          <w:rFonts w:ascii="仿宋" w:hAnsi="仿宋" w:eastAsia="仿宋"/>
          <w:color w:val="auto"/>
          <w:sz w:val="32"/>
          <w:szCs w:val="32"/>
        </w:rPr>
        <w:t>2.50%</w:t>
      </w:r>
      <w:r>
        <w:rPr>
          <w:rFonts w:hint="eastAsia" w:ascii="仿宋" w:hAnsi="仿宋" w:eastAsia="仿宋"/>
          <w:color w:val="auto"/>
          <w:sz w:val="32"/>
          <w:szCs w:val="32"/>
        </w:rPr>
        <w:t>。</w:t>
      </w:r>
    </w:p>
    <w:p>
      <w:pPr>
        <w:pStyle w:val="10"/>
        <w:ind w:firstLine="640" w:firstLineChars="200"/>
        <w:rPr>
          <w:rFonts w:ascii="仿宋" w:hAnsi="仿宋" w:eastAsia="仿宋"/>
          <w:b/>
          <w:color w:val="auto"/>
          <w:sz w:val="32"/>
          <w:szCs w:val="32"/>
        </w:rPr>
      </w:pPr>
      <w:r>
        <w:rPr>
          <w:rFonts w:hint="eastAsia" w:ascii="仿宋" w:hAnsi="仿宋" w:eastAsia="仿宋"/>
          <w:b/>
          <w:color w:val="auto"/>
          <w:sz w:val="32"/>
          <w:szCs w:val="32"/>
        </w:rPr>
        <w:t>（三）财政拨款支出决算具体情况</w:t>
      </w:r>
    </w:p>
    <w:p>
      <w:pPr>
        <w:pStyle w:val="10"/>
        <w:ind w:firstLine="640" w:firstLineChars="200"/>
        <w:rPr>
          <w:rFonts w:ascii="仿宋" w:hAnsi="仿宋" w:eastAsia="仿宋"/>
          <w:color w:val="auto"/>
          <w:sz w:val="32"/>
          <w:szCs w:val="32"/>
        </w:rPr>
      </w:pPr>
      <w:r>
        <w:rPr>
          <w:rFonts w:ascii="仿宋" w:hAnsi="仿宋" w:eastAsia="仿宋"/>
          <w:color w:val="auto"/>
          <w:sz w:val="32"/>
          <w:szCs w:val="32"/>
        </w:rPr>
        <w:t>2021</w:t>
      </w:r>
      <w:r>
        <w:rPr>
          <w:rFonts w:hint="eastAsia" w:ascii="仿宋" w:hAnsi="仿宋" w:eastAsia="仿宋"/>
          <w:color w:val="auto"/>
          <w:sz w:val="32"/>
          <w:szCs w:val="32"/>
        </w:rPr>
        <w:t>年度财政拨款支出年初预算数为</w:t>
      </w:r>
      <w:r>
        <w:rPr>
          <w:rFonts w:ascii="仿宋" w:hAnsi="仿宋" w:eastAsia="仿宋"/>
          <w:color w:val="auto"/>
          <w:sz w:val="32"/>
          <w:szCs w:val="32"/>
        </w:rPr>
        <w:t>256.29</w:t>
      </w:r>
      <w:r>
        <w:rPr>
          <w:rFonts w:hint="eastAsia" w:ascii="仿宋" w:hAnsi="仿宋" w:eastAsia="仿宋"/>
          <w:color w:val="auto"/>
          <w:sz w:val="32"/>
          <w:szCs w:val="32"/>
        </w:rPr>
        <w:t>万元，支出决算数为</w:t>
      </w:r>
      <w:r>
        <w:rPr>
          <w:rFonts w:ascii="仿宋" w:hAnsi="仿宋" w:eastAsia="仿宋"/>
          <w:color w:val="auto"/>
          <w:sz w:val="32"/>
          <w:szCs w:val="32"/>
        </w:rPr>
        <w:t>348.15</w:t>
      </w:r>
      <w:r>
        <w:rPr>
          <w:rFonts w:hint="eastAsia" w:ascii="仿宋" w:hAnsi="仿宋" w:eastAsia="仿宋"/>
          <w:color w:val="auto"/>
          <w:sz w:val="32"/>
          <w:szCs w:val="32"/>
        </w:rPr>
        <w:t>万元，完成年初预算的</w:t>
      </w:r>
      <w:r>
        <w:rPr>
          <w:rFonts w:ascii="仿宋" w:hAnsi="仿宋" w:eastAsia="仿宋"/>
          <w:color w:val="auto"/>
          <w:sz w:val="32"/>
          <w:szCs w:val="32"/>
        </w:rPr>
        <w:t>135.84%</w:t>
      </w:r>
      <w:r>
        <w:rPr>
          <w:rFonts w:hint="eastAsia" w:ascii="仿宋" w:hAnsi="仿宋" w:eastAsia="仿宋"/>
          <w:color w:val="auto"/>
          <w:sz w:val="32"/>
          <w:szCs w:val="32"/>
        </w:rPr>
        <w:t>，其中：</w:t>
      </w:r>
    </w:p>
    <w:p>
      <w:pPr>
        <w:pStyle w:val="10"/>
        <w:ind w:firstLine="640" w:firstLineChars="200"/>
        <w:rPr>
          <w:rFonts w:ascii="仿宋" w:hAnsi="仿宋" w:eastAsia="仿宋"/>
          <w:color w:val="auto"/>
          <w:sz w:val="32"/>
          <w:szCs w:val="32"/>
        </w:rPr>
      </w:pPr>
      <w:r>
        <w:rPr>
          <w:rFonts w:ascii="仿宋" w:hAnsi="仿宋" w:eastAsia="仿宋"/>
          <w:color w:val="auto"/>
          <w:sz w:val="32"/>
          <w:szCs w:val="32"/>
        </w:rPr>
        <w:t>1</w:t>
      </w:r>
      <w:r>
        <w:rPr>
          <w:rFonts w:hint="eastAsia" w:ascii="仿宋" w:hAnsi="仿宋" w:eastAsia="仿宋"/>
          <w:color w:val="auto"/>
          <w:sz w:val="32"/>
          <w:szCs w:val="32"/>
        </w:rPr>
        <w:t>、一般公共服务支出（类）其他一般公共服务支出（款）其他一般公共服务支出（项）</w:t>
      </w:r>
    </w:p>
    <w:p>
      <w:pPr>
        <w:pStyle w:val="10"/>
        <w:ind w:firstLine="640" w:firstLineChars="200"/>
        <w:rPr>
          <w:rFonts w:ascii="仿宋" w:hAnsi="仿宋" w:eastAsia="仿宋"/>
          <w:color w:val="auto"/>
          <w:sz w:val="32"/>
          <w:szCs w:val="32"/>
        </w:rPr>
      </w:pPr>
      <w:r>
        <w:rPr>
          <w:rFonts w:hint="eastAsia" w:ascii="仿宋" w:hAnsi="仿宋" w:eastAsia="仿宋"/>
          <w:color w:val="auto"/>
          <w:sz w:val="32"/>
          <w:szCs w:val="32"/>
        </w:rPr>
        <w:t>年初预算支出为</w:t>
      </w:r>
      <w:r>
        <w:rPr>
          <w:rFonts w:ascii="仿宋" w:hAnsi="仿宋" w:eastAsia="仿宋"/>
          <w:color w:val="auto"/>
          <w:sz w:val="32"/>
          <w:szCs w:val="32"/>
        </w:rPr>
        <w:t>0</w:t>
      </w:r>
      <w:r>
        <w:rPr>
          <w:rFonts w:hint="eastAsia" w:ascii="仿宋" w:hAnsi="仿宋" w:eastAsia="仿宋"/>
          <w:color w:val="auto"/>
          <w:sz w:val="32"/>
          <w:szCs w:val="32"/>
        </w:rPr>
        <w:t>万元，支出决算为</w:t>
      </w:r>
      <w:r>
        <w:rPr>
          <w:rFonts w:ascii="仿宋" w:hAnsi="仿宋" w:eastAsia="仿宋"/>
          <w:color w:val="auto"/>
          <w:sz w:val="32"/>
          <w:szCs w:val="32"/>
        </w:rPr>
        <w:t>5.9</w:t>
      </w:r>
      <w:r>
        <w:rPr>
          <w:rFonts w:hint="eastAsia" w:ascii="仿宋" w:hAnsi="仿宋" w:eastAsia="仿宋"/>
          <w:color w:val="auto"/>
          <w:sz w:val="32"/>
          <w:szCs w:val="32"/>
          <w:lang w:val="en-US" w:eastAsia="zh-CN"/>
        </w:rPr>
        <w:t>1</w:t>
      </w:r>
      <w:r>
        <w:rPr>
          <w:rFonts w:hint="eastAsia" w:ascii="仿宋" w:hAnsi="仿宋" w:eastAsia="仿宋"/>
          <w:color w:val="auto"/>
          <w:sz w:val="32"/>
          <w:szCs w:val="32"/>
        </w:rPr>
        <w:t>万元，决算数大于年初预算数的主要原因是：</w:t>
      </w:r>
      <w:r>
        <w:rPr>
          <w:rFonts w:ascii="仿宋" w:hAnsi="仿宋" w:eastAsia="仿宋"/>
          <w:color w:val="auto"/>
          <w:sz w:val="32"/>
          <w:szCs w:val="32"/>
        </w:rPr>
        <w:t>2021</w:t>
      </w:r>
      <w:r>
        <w:rPr>
          <w:rFonts w:hint="eastAsia" w:ascii="仿宋" w:hAnsi="仿宋" w:eastAsia="仿宋"/>
          <w:color w:val="auto"/>
          <w:sz w:val="32"/>
          <w:szCs w:val="32"/>
        </w:rPr>
        <w:t>年度人民警察执勤津贴未纳入纳入年初预算，属于追加预算；</w:t>
      </w:r>
    </w:p>
    <w:p>
      <w:pPr>
        <w:pStyle w:val="10"/>
        <w:ind w:firstLine="640" w:firstLineChars="200"/>
        <w:rPr>
          <w:rFonts w:ascii="仿宋" w:hAnsi="仿宋" w:eastAsia="仿宋"/>
          <w:color w:val="auto"/>
          <w:sz w:val="32"/>
          <w:szCs w:val="32"/>
        </w:rPr>
      </w:pPr>
      <w:r>
        <w:rPr>
          <w:rFonts w:ascii="仿宋" w:hAnsi="仿宋" w:eastAsia="仿宋"/>
          <w:color w:val="auto"/>
          <w:sz w:val="32"/>
          <w:szCs w:val="32"/>
        </w:rPr>
        <w:t>2</w:t>
      </w:r>
      <w:r>
        <w:rPr>
          <w:rFonts w:hint="eastAsia" w:ascii="仿宋" w:hAnsi="仿宋" w:eastAsia="仿宋"/>
          <w:color w:val="auto"/>
          <w:sz w:val="32"/>
          <w:szCs w:val="32"/>
        </w:rPr>
        <w:t>、公共安全支出（类）公安（款）行政运行（项）</w:t>
      </w:r>
    </w:p>
    <w:p>
      <w:pPr>
        <w:pStyle w:val="10"/>
        <w:ind w:firstLine="640" w:firstLineChars="200"/>
        <w:rPr>
          <w:rFonts w:ascii="仿宋" w:hAnsi="仿宋" w:eastAsia="仿宋"/>
          <w:color w:val="auto"/>
          <w:sz w:val="32"/>
          <w:szCs w:val="32"/>
        </w:rPr>
      </w:pPr>
      <w:r>
        <w:rPr>
          <w:rFonts w:hint="eastAsia" w:ascii="仿宋" w:hAnsi="仿宋" w:eastAsia="仿宋"/>
          <w:color w:val="auto"/>
          <w:sz w:val="32"/>
          <w:szCs w:val="32"/>
        </w:rPr>
        <w:t>年初预算支出为</w:t>
      </w:r>
      <w:r>
        <w:rPr>
          <w:rFonts w:ascii="仿宋" w:hAnsi="仿宋" w:eastAsia="仿宋"/>
          <w:color w:val="auto"/>
          <w:sz w:val="32"/>
          <w:szCs w:val="32"/>
        </w:rPr>
        <w:t>230.49</w:t>
      </w:r>
      <w:r>
        <w:rPr>
          <w:rFonts w:hint="eastAsia" w:ascii="仿宋" w:hAnsi="仿宋" w:eastAsia="仿宋"/>
          <w:color w:val="auto"/>
          <w:sz w:val="32"/>
          <w:szCs w:val="32"/>
        </w:rPr>
        <w:t>万元，支出决算为</w:t>
      </w:r>
      <w:r>
        <w:rPr>
          <w:rFonts w:ascii="仿宋" w:hAnsi="仿宋" w:eastAsia="仿宋"/>
          <w:color w:val="auto"/>
          <w:sz w:val="32"/>
          <w:szCs w:val="32"/>
        </w:rPr>
        <w:t>267.24</w:t>
      </w:r>
      <w:r>
        <w:rPr>
          <w:rFonts w:hint="eastAsia" w:ascii="仿宋" w:hAnsi="仿宋" w:eastAsia="仿宋"/>
          <w:color w:val="auto"/>
          <w:sz w:val="32"/>
          <w:szCs w:val="32"/>
        </w:rPr>
        <w:t>万元，完成年初预算的</w:t>
      </w:r>
      <w:r>
        <w:rPr>
          <w:rFonts w:ascii="仿宋" w:hAnsi="仿宋" w:eastAsia="仿宋"/>
          <w:color w:val="auto"/>
          <w:sz w:val="32"/>
          <w:szCs w:val="32"/>
        </w:rPr>
        <w:t>115.94%</w:t>
      </w:r>
      <w:r>
        <w:rPr>
          <w:rFonts w:hint="eastAsia" w:ascii="仿宋" w:hAnsi="仿宋" w:eastAsia="仿宋"/>
          <w:color w:val="auto"/>
          <w:sz w:val="32"/>
          <w:szCs w:val="32"/>
        </w:rPr>
        <w:t>，决算数大于年初预算数的主要原因是：调增在职人员工资，发放政策性奖金等；</w:t>
      </w:r>
    </w:p>
    <w:p>
      <w:pPr>
        <w:pStyle w:val="10"/>
        <w:ind w:firstLine="640" w:firstLineChars="200"/>
        <w:rPr>
          <w:rFonts w:ascii="仿宋" w:hAnsi="仿宋" w:eastAsia="仿宋"/>
          <w:color w:val="auto"/>
          <w:sz w:val="32"/>
          <w:szCs w:val="32"/>
        </w:rPr>
      </w:pPr>
      <w:r>
        <w:rPr>
          <w:rFonts w:ascii="仿宋" w:hAnsi="仿宋" w:eastAsia="仿宋"/>
          <w:color w:val="auto"/>
          <w:sz w:val="32"/>
          <w:szCs w:val="32"/>
        </w:rPr>
        <w:t>3</w:t>
      </w:r>
      <w:r>
        <w:rPr>
          <w:rFonts w:hint="eastAsia" w:ascii="仿宋" w:hAnsi="仿宋" w:eastAsia="仿宋"/>
          <w:color w:val="auto"/>
          <w:sz w:val="32"/>
          <w:szCs w:val="32"/>
        </w:rPr>
        <w:t>、公共安全支出（类）公安（款）其他公安支出（项）</w:t>
      </w:r>
    </w:p>
    <w:p>
      <w:pPr>
        <w:pStyle w:val="10"/>
        <w:ind w:firstLine="640" w:firstLineChars="200"/>
        <w:rPr>
          <w:rFonts w:ascii="仿宋" w:hAnsi="仿宋" w:eastAsia="仿宋"/>
          <w:color w:val="auto"/>
          <w:sz w:val="32"/>
          <w:szCs w:val="32"/>
        </w:rPr>
      </w:pPr>
      <w:r>
        <w:rPr>
          <w:rFonts w:hint="eastAsia" w:ascii="仿宋" w:hAnsi="仿宋" w:eastAsia="仿宋"/>
          <w:color w:val="auto"/>
          <w:sz w:val="32"/>
          <w:szCs w:val="32"/>
        </w:rPr>
        <w:t>年初预算支出为</w:t>
      </w:r>
      <w:r>
        <w:rPr>
          <w:rFonts w:ascii="仿宋" w:hAnsi="仿宋" w:eastAsia="仿宋"/>
          <w:color w:val="auto"/>
          <w:sz w:val="32"/>
          <w:szCs w:val="32"/>
        </w:rPr>
        <w:t>0.42</w:t>
      </w:r>
      <w:r>
        <w:rPr>
          <w:rFonts w:hint="eastAsia" w:ascii="仿宋" w:hAnsi="仿宋" w:eastAsia="仿宋"/>
          <w:color w:val="auto"/>
          <w:sz w:val="32"/>
          <w:szCs w:val="32"/>
        </w:rPr>
        <w:t>万元，支出决算为</w:t>
      </w:r>
      <w:r>
        <w:rPr>
          <w:rFonts w:ascii="仿宋" w:hAnsi="仿宋" w:eastAsia="仿宋"/>
          <w:color w:val="auto"/>
          <w:sz w:val="32"/>
          <w:szCs w:val="32"/>
        </w:rPr>
        <w:t>0.63</w:t>
      </w:r>
      <w:r>
        <w:rPr>
          <w:rFonts w:hint="eastAsia" w:ascii="仿宋" w:hAnsi="仿宋" w:eastAsia="仿宋"/>
          <w:color w:val="auto"/>
          <w:sz w:val="32"/>
          <w:szCs w:val="32"/>
        </w:rPr>
        <w:t>万元，完成年初预算的</w:t>
      </w:r>
      <w:r>
        <w:rPr>
          <w:rFonts w:ascii="仿宋" w:hAnsi="仿宋" w:eastAsia="仿宋"/>
          <w:color w:val="auto"/>
          <w:sz w:val="32"/>
          <w:szCs w:val="32"/>
        </w:rPr>
        <w:t>150.00%</w:t>
      </w:r>
      <w:r>
        <w:rPr>
          <w:rFonts w:hint="eastAsia" w:ascii="仿宋" w:hAnsi="仿宋" w:eastAsia="仿宋"/>
          <w:color w:val="auto"/>
          <w:sz w:val="32"/>
          <w:szCs w:val="32"/>
        </w:rPr>
        <w:t>，决算数大于年初预算数的主要原因是：遗属生活补贴标准调整，本年度按新标准发放；</w:t>
      </w:r>
    </w:p>
    <w:p>
      <w:pPr>
        <w:pStyle w:val="10"/>
        <w:ind w:firstLine="640" w:firstLineChars="200"/>
        <w:rPr>
          <w:rFonts w:ascii="仿宋" w:hAnsi="仿宋" w:eastAsia="仿宋"/>
          <w:color w:val="auto"/>
          <w:sz w:val="32"/>
          <w:szCs w:val="32"/>
        </w:rPr>
      </w:pPr>
      <w:r>
        <w:rPr>
          <w:rFonts w:ascii="仿宋" w:hAnsi="仿宋" w:eastAsia="仿宋"/>
          <w:color w:val="auto"/>
          <w:sz w:val="32"/>
          <w:szCs w:val="32"/>
        </w:rPr>
        <w:t>4</w:t>
      </w:r>
      <w:r>
        <w:rPr>
          <w:rFonts w:hint="eastAsia" w:ascii="仿宋" w:hAnsi="仿宋" w:eastAsia="仿宋"/>
          <w:color w:val="auto"/>
          <w:sz w:val="32"/>
          <w:szCs w:val="32"/>
        </w:rPr>
        <w:t>、社会保障和就业支出（类）行政事业单位养老支出（款）行政单位离退休（项）</w:t>
      </w:r>
    </w:p>
    <w:p>
      <w:pPr>
        <w:pStyle w:val="10"/>
        <w:ind w:firstLine="640" w:firstLineChars="200"/>
        <w:rPr>
          <w:rFonts w:ascii="仿宋" w:hAnsi="仿宋" w:eastAsia="仿宋"/>
          <w:color w:val="auto"/>
          <w:sz w:val="32"/>
          <w:szCs w:val="32"/>
        </w:rPr>
      </w:pPr>
      <w:r>
        <w:rPr>
          <w:rFonts w:hint="eastAsia" w:ascii="仿宋" w:hAnsi="仿宋" w:eastAsia="仿宋"/>
          <w:color w:val="auto"/>
          <w:sz w:val="32"/>
          <w:szCs w:val="32"/>
        </w:rPr>
        <w:t>年初预算支出为</w:t>
      </w:r>
      <w:r>
        <w:rPr>
          <w:rFonts w:ascii="仿宋" w:hAnsi="仿宋" w:eastAsia="仿宋"/>
          <w:color w:val="auto"/>
          <w:sz w:val="32"/>
          <w:szCs w:val="32"/>
        </w:rPr>
        <w:t>25.38</w:t>
      </w:r>
      <w:r>
        <w:rPr>
          <w:rFonts w:hint="eastAsia" w:ascii="仿宋" w:hAnsi="仿宋" w:eastAsia="仿宋"/>
          <w:color w:val="auto"/>
          <w:sz w:val="32"/>
          <w:szCs w:val="32"/>
        </w:rPr>
        <w:t>万元，支出决算为</w:t>
      </w:r>
      <w:r>
        <w:rPr>
          <w:rFonts w:ascii="仿宋" w:hAnsi="仿宋" w:eastAsia="仿宋"/>
          <w:color w:val="auto"/>
          <w:sz w:val="32"/>
          <w:szCs w:val="32"/>
        </w:rPr>
        <w:t>25.38</w:t>
      </w:r>
      <w:r>
        <w:rPr>
          <w:rFonts w:hint="eastAsia" w:ascii="仿宋" w:hAnsi="仿宋" w:eastAsia="仿宋"/>
          <w:color w:val="auto"/>
          <w:sz w:val="32"/>
          <w:szCs w:val="32"/>
        </w:rPr>
        <w:t>万元，完成年初预算的</w:t>
      </w:r>
      <w:r>
        <w:rPr>
          <w:rFonts w:ascii="仿宋" w:hAnsi="仿宋" w:eastAsia="仿宋"/>
          <w:color w:val="auto"/>
          <w:sz w:val="32"/>
          <w:szCs w:val="32"/>
        </w:rPr>
        <w:t>100.00%</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主要原因是按预算执行</w:t>
      </w:r>
      <w:r>
        <w:rPr>
          <w:rFonts w:hint="eastAsia" w:ascii="仿宋" w:hAnsi="仿宋" w:eastAsia="仿宋"/>
          <w:color w:val="auto"/>
          <w:sz w:val="32"/>
          <w:szCs w:val="32"/>
        </w:rPr>
        <w:t>；</w:t>
      </w:r>
    </w:p>
    <w:p>
      <w:pPr>
        <w:pStyle w:val="10"/>
        <w:ind w:firstLine="640" w:firstLineChars="200"/>
        <w:rPr>
          <w:rFonts w:ascii="仿宋" w:hAnsi="仿宋" w:eastAsia="仿宋"/>
          <w:color w:val="auto"/>
          <w:sz w:val="32"/>
          <w:szCs w:val="32"/>
        </w:rPr>
      </w:pPr>
      <w:r>
        <w:rPr>
          <w:rFonts w:ascii="仿宋" w:hAnsi="仿宋" w:eastAsia="仿宋"/>
          <w:color w:val="auto"/>
          <w:sz w:val="32"/>
          <w:szCs w:val="32"/>
        </w:rPr>
        <w:t>5</w:t>
      </w:r>
      <w:r>
        <w:rPr>
          <w:rFonts w:hint="eastAsia" w:ascii="仿宋" w:hAnsi="仿宋" w:eastAsia="仿宋"/>
          <w:color w:val="auto"/>
          <w:sz w:val="32"/>
          <w:szCs w:val="32"/>
        </w:rPr>
        <w:t>、社会保障和就业支出（类）行政事业单位养老支出（款）机关事业单位基本养老保险缴费支出（项）</w:t>
      </w:r>
    </w:p>
    <w:p>
      <w:pPr>
        <w:pStyle w:val="10"/>
        <w:ind w:firstLine="640" w:firstLineChars="200"/>
        <w:rPr>
          <w:rFonts w:ascii="仿宋" w:hAnsi="仿宋" w:eastAsia="仿宋"/>
          <w:color w:val="auto"/>
          <w:sz w:val="32"/>
          <w:szCs w:val="32"/>
        </w:rPr>
      </w:pPr>
      <w:r>
        <w:rPr>
          <w:rFonts w:hint="eastAsia" w:ascii="仿宋" w:hAnsi="仿宋" w:eastAsia="仿宋"/>
          <w:color w:val="auto"/>
          <w:sz w:val="32"/>
          <w:szCs w:val="32"/>
        </w:rPr>
        <w:t>年初预算支出为</w:t>
      </w:r>
      <w:r>
        <w:rPr>
          <w:rFonts w:ascii="仿宋" w:hAnsi="仿宋" w:eastAsia="仿宋"/>
          <w:color w:val="auto"/>
          <w:sz w:val="32"/>
          <w:szCs w:val="32"/>
        </w:rPr>
        <w:t>0</w:t>
      </w:r>
      <w:r>
        <w:rPr>
          <w:rFonts w:hint="eastAsia" w:ascii="仿宋" w:hAnsi="仿宋" w:eastAsia="仿宋"/>
          <w:color w:val="auto"/>
          <w:sz w:val="32"/>
          <w:szCs w:val="32"/>
        </w:rPr>
        <w:t>万元，支出决算为</w:t>
      </w:r>
      <w:r>
        <w:rPr>
          <w:rFonts w:ascii="仿宋" w:hAnsi="仿宋" w:eastAsia="仿宋"/>
          <w:color w:val="auto"/>
          <w:sz w:val="32"/>
          <w:szCs w:val="32"/>
        </w:rPr>
        <w:t>20.25</w:t>
      </w:r>
      <w:r>
        <w:rPr>
          <w:rFonts w:hint="eastAsia" w:ascii="仿宋" w:hAnsi="仿宋" w:eastAsia="仿宋"/>
          <w:color w:val="auto"/>
          <w:sz w:val="32"/>
          <w:szCs w:val="32"/>
        </w:rPr>
        <w:t>万元，决算数大于年初预算数的主要原因是：机关事业单位基本养老保险缴费单位部分未纳入年初预算；</w:t>
      </w:r>
    </w:p>
    <w:p>
      <w:pPr>
        <w:pStyle w:val="10"/>
        <w:ind w:firstLine="640" w:firstLineChars="200"/>
        <w:rPr>
          <w:rFonts w:ascii="仿宋" w:hAnsi="仿宋" w:eastAsia="仿宋"/>
          <w:color w:val="auto"/>
          <w:sz w:val="32"/>
          <w:szCs w:val="32"/>
        </w:rPr>
      </w:pPr>
      <w:r>
        <w:rPr>
          <w:rFonts w:ascii="仿宋" w:hAnsi="仿宋" w:eastAsia="仿宋"/>
          <w:color w:val="auto"/>
          <w:sz w:val="32"/>
          <w:szCs w:val="32"/>
        </w:rPr>
        <w:t>6</w:t>
      </w:r>
      <w:r>
        <w:rPr>
          <w:rFonts w:hint="eastAsia" w:ascii="仿宋" w:hAnsi="仿宋" w:eastAsia="仿宋"/>
          <w:color w:val="auto"/>
          <w:sz w:val="32"/>
          <w:szCs w:val="32"/>
        </w:rPr>
        <w:t>、社会保障和就业支出（类）行政事业单位养老支出（款）其他行政事业单位养老支出（项）</w:t>
      </w:r>
    </w:p>
    <w:p>
      <w:pPr>
        <w:pStyle w:val="10"/>
        <w:ind w:firstLine="640" w:firstLineChars="200"/>
        <w:rPr>
          <w:rFonts w:ascii="仿宋" w:hAnsi="仿宋" w:eastAsia="仿宋"/>
          <w:color w:val="auto"/>
          <w:sz w:val="32"/>
          <w:szCs w:val="32"/>
        </w:rPr>
      </w:pPr>
      <w:r>
        <w:rPr>
          <w:rFonts w:hint="eastAsia" w:ascii="仿宋" w:hAnsi="仿宋" w:eastAsia="仿宋"/>
          <w:color w:val="auto"/>
          <w:sz w:val="32"/>
          <w:szCs w:val="32"/>
        </w:rPr>
        <w:t>年初预算支出为</w:t>
      </w:r>
      <w:r>
        <w:rPr>
          <w:rFonts w:ascii="仿宋" w:hAnsi="仿宋" w:eastAsia="仿宋"/>
          <w:color w:val="auto"/>
          <w:sz w:val="32"/>
          <w:szCs w:val="32"/>
        </w:rPr>
        <w:t>0</w:t>
      </w:r>
      <w:r>
        <w:rPr>
          <w:rFonts w:hint="eastAsia" w:ascii="仿宋" w:hAnsi="仿宋" w:eastAsia="仿宋"/>
          <w:color w:val="auto"/>
          <w:sz w:val="32"/>
          <w:szCs w:val="32"/>
        </w:rPr>
        <w:t>万元，支出决算为</w:t>
      </w:r>
      <w:r>
        <w:rPr>
          <w:rFonts w:ascii="仿宋" w:hAnsi="仿宋" w:eastAsia="仿宋"/>
          <w:color w:val="auto"/>
          <w:sz w:val="32"/>
          <w:szCs w:val="32"/>
        </w:rPr>
        <w:t>20.03</w:t>
      </w:r>
      <w:r>
        <w:rPr>
          <w:rFonts w:hint="eastAsia" w:ascii="仿宋" w:hAnsi="仿宋" w:eastAsia="仿宋"/>
          <w:color w:val="auto"/>
          <w:sz w:val="32"/>
          <w:szCs w:val="32"/>
        </w:rPr>
        <w:t>万元，决算数大于年初预算数的主要原因是：离退休人员的春节一次性生活补助归入此科目，未纳入年初预算；</w:t>
      </w:r>
    </w:p>
    <w:p>
      <w:pPr>
        <w:pStyle w:val="10"/>
        <w:ind w:firstLine="640" w:firstLineChars="200"/>
        <w:rPr>
          <w:rFonts w:ascii="仿宋" w:hAnsi="仿宋" w:eastAsia="仿宋"/>
          <w:color w:val="auto"/>
          <w:sz w:val="32"/>
          <w:szCs w:val="32"/>
        </w:rPr>
      </w:pPr>
      <w:r>
        <w:rPr>
          <w:rFonts w:ascii="仿宋" w:hAnsi="仿宋" w:eastAsia="仿宋"/>
          <w:color w:val="auto"/>
          <w:sz w:val="32"/>
          <w:szCs w:val="32"/>
        </w:rPr>
        <w:t>7</w:t>
      </w:r>
      <w:r>
        <w:rPr>
          <w:rFonts w:hint="eastAsia" w:ascii="仿宋" w:hAnsi="仿宋" w:eastAsia="仿宋"/>
          <w:color w:val="auto"/>
          <w:sz w:val="32"/>
          <w:szCs w:val="32"/>
        </w:rPr>
        <w:t>、卫生健康支出（类）行政事业单位医疗（款）行政单位医疗（项）</w:t>
      </w:r>
    </w:p>
    <w:p>
      <w:pPr>
        <w:pStyle w:val="10"/>
        <w:ind w:firstLine="640" w:firstLineChars="200"/>
        <w:rPr>
          <w:rFonts w:ascii="仿宋" w:hAnsi="仿宋" w:eastAsia="仿宋"/>
          <w:color w:val="auto"/>
          <w:sz w:val="32"/>
          <w:szCs w:val="32"/>
        </w:rPr>
      </w:pPr>
      <w:r>
        <w:rPr>
          <w:rFonts w:hint="eastAsia" w:ascii="仿宋" w:hAnsi="仿宋" w:eastAsia="仿宋"/>
          <w:color w:val="auto"/>
          <w:sz w:val="32"/>
          <w:szCs w:val="32"/>
        </w:rPr>
        <w:t>年初预算支出为</w:t>
      </w:r>
      <w:r>
        <w:rPr>
          <w:rFonts w:ascii="仿宋" w:hAnsi="仿宋" w:eastAsia="仿宋"/>
          <w:color w:val="auto"/>
          <w:sz w:val="32"/>
          <w:szCs w:val="32"/>
        </w:rPr>
        <w:t>0</w:t>
      </w:r>
      <w:r>
        <w:rPr>
          <w:rFonts w:hint="eastAsia" w:ascii="仿宋" w:hAnsi="仿宋" w:eastAsia="仿宋"/>
          <w:color w:val="auto"/>
          <w:sz w:val="32"/>
          <w:szCs w:val="32"/>
        </w:rPr>
        <w:t>万元，支出决算为</w:t>
      </w:r>
      <w:r>
        <w:rPr>
          <w:rFonts w:ascii="仿宋" w:hAnsi="仿宋" w:eastAsia="仿宋"/>
          <w:color w:val="auto"/>
          <w:sz w:val="32"/>
          <w:szCs w:val="32"/>
        </w:rPr>
        <w:t>8.72</w:t>
      </w:r>
      <w:r>
        <w:rPr>
          <w:rFonts w:hint="eastAsia" w:ascii="仿宋" w:hAnsi="仿宋" w:eastAsia="仿宋"/>
          <w:color w:val="auto"/>
          <w:sz w:val="32"/>
          <w:szCs w:val="32"/>
        </w:rPr>
        <w:t>万元，决算数大于年初预算数的主要原因是：行政单位基本医疗保险缴费单位部分未纳入年初预算。</w:t>
      </w:r>
    </w:p>
    <w:p>
      <w:pPr>
        <w:pStyle w:val="10"/>
        <w:ind w:firstLine="640" w:firstLineChars="200"/>
        <w:rPr>
          <w:rFonts w:ascii="仿宋" w:hAnsi="仿宋" w:eastAsia="仿宋"/>
          <w:b/>
          <w:color w:val="auto"/>
          <w:sz w:val="32"/>
          <w:szCs w:val="32"/>
        </w:rPr>
      </w:pPr>
      <w:r>
        <w:rPr>
          <w:rFonts w:hint="eastAsia" w:ascii="仿宋" w:hAnsi="仿宋" w:eastAsia="仿宋"/>
          <w:b/>
          <w:color w:val="auto"/>
          <w:sz w:val="32"/>
          <w:szCs w:val="32"/>
        </w:rPr>
        <w:t>六、一般公共预算财政拨款基本支出决算情况说明</w:t>
      </w:r>
    </w:p>
    <w:p>
      <w:pPr>
        <w:pStyle w:val="10"/>
        <w:ind w:firstLine="640" w:firstLineChars="200"/>
        <w:rPr>
          <w:rFonts w:ascii="仿宋" w:hAnsi="仿宋" w:eastAsia="仿宋"/>
          <w:color w:val="auto"/>
          <w:sz w:val="32"/>
          <w:szCs w:val="32"/>
        </w:rPr>
      </w:pPr>
      <w:r>
        <w:rPr>
          <w:rFonts w:ascii="仿宋" w:hAnsi="仿宋" w:eastAsia="仿宋"/>
          <w:color w:val="auto"/>
          <w:sz w:val="32"/>
          <w:szCs w:val="32"/>
        </w:rPr>
        <w:t>2021</w:t>
      </w:r>
      <w:r>
        <w:rPr>
          <w:rFonts w:hint="eastAsia" w:ascii="仿宋" w:hAnsi="仿宋" w:eastAsia="仿宋"/>
          <w:color w:val="auto"/>
          <w:sz w:val="32"/>
          <w:szCs w:val="32"/>
        </w:rPr>
        <w:t>年度财政拨款基本支出</w:t>
      </w:r>
      <w:r>
        <w:rPr>
          <w:rFonts w:ascii="仿宋" w:hAnsi="仿宋" w:eastAsia="仿宋"/>
          <w:color w:val="auto"/>
          <w:sz w:val="32"/>
          <w:szCs w:val="32"/>
        </w:rPr>
        <w:t>288.15</w:t>
      </w:r>
      <w:r>
        <w:rPr>
          <w:rFonts w:hint="eastAsia" w:ascii="仿宋" w:hAnsi="仿宋" w:eastAsia="仿宋"/>
          <w:color w:val="auto"/>
          <w:sz w:val="32"/>
          <w:szCs w:val="32"/>
        </w:rPr>
        <w:t>万元，其中：人员经费</w:t>
      </w:r>
      <w:r>
        <w:rPr>
          <w:rFonts w:ascii="仿宋" w:hAnsi="仿宋" w:eastAsia="仿宋"/>
          <w:color w:val="auto"/>
          <w:sz w:val="32"/>
          <w:szCs w:val="32"/>
        </w:rPr>
        <w:t>259.68</w:t>
      </w:r>
      <w:r>
        <w:rPr>
          <w:rFonts w:hint="eastAsia" w:ascii="仿宋" w:hAnsi="仿宋" w:eastAsia="仿宋"/>
          <w:color w:val="auto"/>
          <w:sz w:val="32"/>
          <w:szCs w:val="32"/>
        </w:rPr>
        <w:t>万元，占基本支出的</w:t>
      </w:r>
      <w:r>
        <w:rPr>
          <w:rFonts w:ascii="仿宋" w:hAnsi="仿宋" w:eastAsia="仿宋"/>
          <w:color w:val="auto"/>
          <w:sz w:val="32"/>
          <w:szCs w:val="32"/>
        </w:rPr>
        <w:t>90.12%,</w:t>
      </w:r>
      <w:r>
        <w:rPr>
          <w:rFonts w:hint="eastAsia" w:ascii="仿宋" w:hAnsi="仿宋" w:eastAsia="仿宋"/>
          <w:color w:val="auto"/>
          <w:sz w:val="32"/>
          <w:szCs w:val="32"/>
        </w:rPr>
        <w:t>主要包括基本工资、津贴补贴、奖金、机关事业单位基本养老保险缴费、职工基本医疗保险缴费、其他社会保险缴费、其他对个人和家庭的补助等；公用经费</w:t>
      </w:r>
      <w:r>
        <w:rPr>
          <w:rFonts w:ascii="仿宋" w:hAnsi="仿宋" w:eastAsia="仿宋"/>
          <w:color w:val="auto"/>
          <w:sz w:val="32"/>
          <w:szCs w:val="32"/>
        </w:rPr>
        <w:t>28.47</w:t>
      </w:r>
      <w:r>
        <w:rPr>
          <w:rFonts w:hint="eastAsia" w:ascii="仿宋" w:hAnsi="仿宋" w:eastAsia="仿宋"/>
          <w:color w:val="auto"/>
          <w:sz w:val="32"/>
          <w:szCs w:val="32"/>
        </w:rPr>
        <w:t>万元，占基本支出的</w:t>
      </w:r>
      <w:r>
        <w:rPr>
          <w:rFonts w:ascii="仿宋" w:hAnsi="仿宋" w:eastAsia="仿宋"/>
          <w:color w:val="auto"/>
          <w:sz w:val="32"/>
          <w:szCs w:val="32"/>
        </w:rPr>
        <w:t>9.88%</w:t>
      </w:r>
      <w:r>
        <w:rPr>
          <w:rFonts w:hint="eastAsia" w:ascii="仿宋" w:hAnsi="仿宋" w:eastAsia="仿宋"/>
          <w:color w:val="auto"/>
          <w:sz w:val="32"/>
          <w:szCs w:val="32"/>
        </w:rPr>
        <w:t>，主要包括办公费、差旅费、公务接待费、工会经费、福利费、其他交通费用、其他商品和服务支出等。</w:t>
      </w:r>
    </w:p>
    <w:p>
      <w:pPr>
        <w:pStyle w:val="10"/>
        <w:ind w:firstLine="640" w:firstLineChars="200"/>
        <w:rPr>
          <w:rFonts w:ascii="仿宋" w:hAnsi="仿宋" w:eastAsia="仿宋"/>
          <w:b/>
          <w:color w:val="auto"/>
          <w:sz w:val="32"/>
          <w:szCs w:val="32"/>
        </w:rPr>
      </w:pPr>
      <w:r>
        <w:rPr>
          <w:rFonts w:hint="eastAsia" w:ascii="仿宋" w:hAnsi="仿宋" w:eastAsia="仿宋"/>
          <w:b/>
          <w:color w:val="auto"/>
          <w:sz w:val="32"/>
          <w:szCs w:val="32"/>
        </w:rPr>
        <w:t>七、一般公共预算财政拨款“三公”经费支出决算情况说明</w:t>
      </w:r>
    </w:p>
    <w:p>
      <w:pPr>
        <w:pStyle w:val="10"/>
        <w:ind w:firstLine="640" w:firstLineChars="200"/>
        <w:rPr>
          <w:rFonts w:ascii="仿宋" w:hAnsi="仿宋" w:eastAsia="仿宋"/>
          <w:b/>
          <w:color w:val="auto"/>
          <w:sz w:val="32"/>
          <w:szCs w:val="32"/>
        </w:rPr>
      </w:pPr>
      <w:r>
        <w:rPr>
          <w:rFonts w:hint="eastAsia" w:ascii="仿宋" w:hAnsi="仿宋" w:eastAsia="仿宋"/>
          <w:b/>
          <w:color w:val="auto"/>
          <w:sz w:val="32"/>
          <w:szCs w:val="32"/>
        </w:rPr>
        <w:t>（一）“三公”经费财政拨款支出决算总体情况说明</w:t>
      </w:r>
    </w:p>
    <w:p>
      <w:pPr>
        <w:pStyle w:val="10"/>
        <w:ind w:firstLine="640" w:firstLineChars="200"/>
        <w:rPr>
          <w:rFonts w:ascii="仿宋" w:hAnsi="仿宋" w:eastAsia="仿宋"/>
          <w:color w:val="auto"/>
          <w:sz w:val="32"/>
          <w:szCs w:val="32"/>
        </w:rPr>
      </w:pPr>
      <w:r>
        <w:rPr>
          <w:rFonts w:ascii="仿宋" w:hAnsi="仿宋" w:eastAsia="仿宋"/>
          <w:color w:val="auto"/>
          <w:sz w:val="32"/>
          <w:szCs w:val="32"/>
        </w:rPr>
        <w:t>2021</w:t>
      </w:r>
      <w:r>
        <w:rPr>
          <w:rFonts w:hint="eastAsia" w:ascii="仿宋" w:hAnsi="仿宋" w:eastAsia="仿宋"/>
          <w:color w:val="auto"/>
          <w:sz w:val="32"/>
          <w:szCs w:val="32"/>
        </w:rPr>
        <w:t>年度“三公”经费财政拨款支出预算为</w:t>
      </w:r>
      <w:r>
        <w:rPr>
          <w:rFonts w:ascii="仿宋" w:hAnsi="仿宋" w:eastAsia="仿宋"/>
          <w:color w:val="auto"/>
          <w:sz w:val="32"/>
          <w:szCs w:val="32"/>
        </w:rPr>
        <w:t>15.72</w:t>
      </w:r>
      <w:r>
        <w:rPr>
          <w:rFonts w:hint="eastAsia" w:ascii="仿宋" w:hAnsi="仿宋" w:eastAsia="仿宋"/>
          <w:color w:val="auto"/>
          <w:sz w:val="32"/>
          <w:szCs w:val="32"/>
        </w:rPr>
        <w:t>万元，支出决算为</w:t>
      </w:r>
      <w:r>
        <w:rPr>
          <w:rFonts w:ascii="仿宋" w:hAnsi="仿宋" w:eastAsia="仿宋"/>
          <w:color w:val="auto"/>
          <w:sz w:val="32"/>
          <w:szCs w:val="32"/>
        </w:rPr>
        <w:t>0.05</w:t>
      </w:r>
      <w:r>
        <w:rPr>
          <w:rFonts w:hint="eastAsia" w:ascii="仿宋" w:hAnsi="仿宋" w:eastAsia="仿宋"/>
          <w:color w:val="auto"/>
          <w:sz w:val="32"/>
          <w:szCs w:val="32"/>
        </w:rPr>
        <w:t>万元，完成预算的</w:t>
      </w:r>
      <w:r>
        <w:rPr>
          <w:rFonts w:ascii="仿宋" w:hAnsi="仿宋" w:eastAsia="仿宋"/>
          <w:color w:val="auto"/>
          <w:sz w:val="32"/>
          <w:szCs w:val="32"/>
        </w:rPr>
        <w:t>0.32%</w:t>
      </w:r>
      <w:r>
        <w:rPr>
          <w:rFonts w:hint="eastAsia" w:ascii="仿宋" w:hAnsi="仿宋" w:eastAsia="仿宋"/>
          <w:color w:val="auto"/>
          <w:sz w:val="32"/>
          <w:szCs w:val="32"/>
        </w:rPr>
        <w:t>，其中：</w:t>
      </w:r>
    </w:p>
    <w:p>
      <w:pPr>
        <w:pStyle w:val="10"/>
        <w:ind w:firstLine="640" w:firstLineChars="200"/>
        <w:rPr>
          <w:rFonts w:ascii="仿宋" w:hAnsi="仿宋" w:eastAsia="仿宋"/>
          <w:color w:val="auto"/>
          <w:sz w:val="32"/>
          <w:szCs w:val="32"/>
        </w:rPr>
      </w:pPr>
      <w:r>
        <w:rPr>
          <w:rFonts w:hint="eastAsia" w:ascii="仿宋" w:hAnsi="仿宋" w:eastAsia="仿宋"/>
          <w:color w:val="auto"/>
          <w:sz w:val="32"/>
          <w:szCs w:val="32"/>
        </w:rPr>
        <w:t>因公出国（境）费支出预算为</w:t>
      </w:r>
      <w:r>
        <w:rPr>
          <w:rFonts w:ascii="仿宋" w:hAnsi="仿宋" w:eastAsia="仿宋"/>
          <w:color w:val="auto"/>
          <w:sz w:val="32"/>
          <w:szCs w:val="32"/>
        </w:rPr>
        <w:t>0</w:t>
      </w:r>
      <w:r>
        <w:rPr>
          <w:rFonts w:hint="eastAsia" w:ascii="仿宋" w:hAnsi="仿宋" w:eastAsia="仿宋"/>
          <w:color w:val="auto"/>
          <w:sz w:val="32"/>
          <w:szCs w:val="32"/>
        </w:rPr>
        <w:t>万元，支出决算为</w:t>
      </w:r>
      <w:r>
        <w:rPr>
          <w:rFonts w:ascii="仿宋" w:hAnsi="仿宋" w:eastAsia="仿宋"/>
          <w:color w:val="auto"/>
          <w:sz w:val="32"/>
          <w:szCs w:val="32"/>
        </w:rPr>
        <w:t>0</w:t>
      </w:r>
      <w:r>
        <w:rPr>
          <w:rFonts w:hint="eastAsia" w:ascii="仿宋" w:hAnsi="仿宋" w:eastAsia="仿宋"/>
          <w:color w:val="auto"/>
          <w:sz w:val="32"/>
          <w:szCs w:val="32"/>
        </w:rPr>
        <w:t>万元，与预算持平，原因是均未发生因公出国（境）费支出。</w:t>
      </w:r>
    </w:p>
    <w:p>
      <w:pPr>
        <w:pStyle w:val="10"/>
        <w:ind w:firstLine="640" w:firstLineChars="200"/>
        <w:rPr>
          <w:rFonts w:ascii="仿宋" w:hAnsi="仿宋" w:eastAsia="仿宋"/>
          <w:color w:val="auto"/>
          <w:sz w:val="32"/>
          <w:szCs w:val="32"/>
        </w:rPr>
      </w:pPr>
      <w:r>
        <w:rPr>
          <w:rFonts w:hint="eastAsia" w:ascii="仿宋" w:hAnsi="仿宋" w:eastAsia="仿宋"/>
          <w:color w:val="auto"/>
          <w:sz w:val="32"/>
          <w:szCs w:val="32"/>
        </w:rPr>
        <w:t>公务接待费支出预算为</w:t>
      </w:r>
      <w:r>
        <w:rPr>
          <w:rFonts w:ascii="仿宋" w:hAnsi="仿宋" w:eastAsia="仿宋"/>
          <w:color w:val="auto"/>
          <w:sz w:val="32"/>
          <w:szCs w:val="32"/>
        </w:rPr>
        <w:t>6.27</w:t>
      </w:r>
      <w:r>
        <w:rPr>
          <w:rFonts w:hint="eastAsia" w:ascii="仿宋" w:hAnsi="仿宋" w:eastAsia="仿宋"/>
          <w:color w:val="auto"/>
          <w:sz w:val="32"/>
          <w:szCs w:val="32"/>
        </w:rPr>
        <w:t>万元，支出决算为</w:t>
      </w:r>
      <w:r>
        <w:rPr>
          <w:rFonts w:ascii="仿宋" w:hAnsi="仿宋" w:eastAsia="仿宋"/>
          <w:color w:val="auto"/>
          <w:sz w:val="32"/>
          <w:szCs w:val="32"/>
        </w:rPr>
        <w:t>0.05</w:t>
      </w:r>
      <w:r>
        <w:rPr>
          <w:rFonts w:hint="eastAsia" w:ascii="仿宋" w:hAnsi="仿宋" w:eastAsia="仿宋"/>
          <w:color w:val="auto"/>
          <w:sz w:val="32"/>
          <w:szCs w:val="32"/>
        </w:rPr>
        <w:t>万元，完成预算的</w:t>
      </w:r>
      <w:r>
        <w:rPr>
          <w:rFonts w:ascii="仿宋" w:hAnsi="仿宋" w:eastAsia="仿宋"/>
          <w:color w:val="auto"/>
          <w:sz w:val="32"/>
          <w:szCs w:val="32"/>
        </w:rPr>
        <w:t>0.80%</w:t>
      </w:r>
      <w:r>
        <w:rPr>
          <w:rFonts w:hint="eastAsia" w:ascii="仿宋" w:hAnsi="仿宋" w:eastAsia="仿宋"/>
          <w:color w:val="auto"/>
          <w:sz w:val="32"/>
          <w:szCs w:val="32"/>
        </w:rPr>
        <w:t>，决算数小于预算数的主要原因是根据中央八项规定厉行节约，压减“三公”经费，减少接待，与上年相比减少</w:t>
      </w:r>
      <w:r>
        <w:rPr>
          <w:rFonts w:ascii="仿宋" w:hAnsi="仿宋" w:eastAsia="仿宋"/>
          <w:color w:val="auto"/>
          <w:sz w:val="32"/>
          <w:szCs w:val="32"/>
        </w:rPr>
        <w:t>0.10</w:t>
      </w:r>
      <w:r>
        <w:rPr>
          <w:rFonts w:hint="eastAsia" w:ascii="仿宋" w:hAnsi="仿宋" w:eastAsia="仿宋"/>
          <w:color w:val="auto"/>
          <w:sz w:val="32"/>
          <w:szCs w:val="32"/>
        </w:rPr>
        <w:t>万元，减少</w:t>
      </w:r>
      <w:r>
        <w:rPr>
          <w:rFonts w:ascii="仿宋" w:hAnsi="仿宋" w:eastAsia="仿宋"/>
          <w:color w:val="auto"/>
          <w:sz w:val="32"/>
          <w:szCs w:val="32"/>
        </w:rPr>
        <w:t>66.67%,</w:t>
      </w:r>
      <w:r>
        <w:rPr>
          <w:rFonts w:hint="eastAsia" w:ascii="仿宋" w:hAnsi="仿宋" w:eastAsia="仿宋"/>
          <w:color w:val="auto"/>
          <w:sz w:val="32"/>
          <w:szCs w:val="32"/>
        </w:rPr>
        <w:t>原因是严控公务接待，大练兵考核未开支接待费。</w:t>
      </w:r>
    </w:p>
    <w:p>
      <w:pPr>
        <w:pStyle w:val="10"/>
        <w:ind w:firstLine="640" w:firstLineChars="200"/>
        <w:rPr>
          <w:rFonts w:ascii="仿宋" w:hAnsi="仿宋" w:eastAsia="仿宋"/>
          <w:color w:val="auto"/>
          <w:sz w:val="32"/>
          <w:szCs w:val="32"/>
        </w:rPr>
      </w:pPr>
      <w:r>
        <w:rPr>
          <w:rFonts w:hint="eastAsia" w:ascii="仿宋" w:hAnsi="仿宋" w:eastAsia="仿宋"/>
          <w:color w:val="auto"/>
          <w:sz w:val="32"/>
          <w:szCs w:val="32"/>
        </w:rPr>
        <w:t>公务用车购置费支出预算为</w:t>
      </w:r>
      <w:r>
        <w:rPr>
          <w:rFonts w:ascii="仿宋" w:hAnsi="仿宋" w:eastAsia="仿宋"/>
          <w:color w:val="auto"/>
          <w:sz w:val="32"/>
          <w:szCs w:val="32"/>
        </w:rPr>
        <w:t>0</w:t>
      </w:r>
      <w:r>
        <w:rPr>
          <w:rFonts w:hint="eastAsia" w:ascii="仿宋" w:hAnsi="仿宋" w:eastAsia="仿宋"/>
          <w:color w:val="auto"/>
          <w:sz w:val="32"/>
          <w:szCs w:val="32"/>
        </w:rPr>
        <w:t>万元，支出决算为</w:t>
      </w:r>
      <w:r>
        <w:rPr>
          <w:rFonts w:ascii="仿宋" w:hAnsi="仿宋" w:eastAsia="仿宋"/>
          <w:color w:val="auto"/>
          <w:sz w:val="32"/>
          <w:szCs w:val="32"/>
        </w:rPr>
        <w:t>0</w:t>
      </w:r>
      <w:r>
        <w:rPr>
          <w:rFonts w:hint="eastAsia" w:ascii="仿宋" w:hAnsi="仿宋" w:eastAsia="仿宋"/>
          <w:color w:val="auto"/>
          <w:sz w:val="32"/>
          <w:szCs w:val="32"/>
        </w:rPr>
        <w:t>万元，与预算持平，原因是未购置公务车。</w:t>
      </w:r>
    </w:p>
    <w:p>
      <w:pPr>
        <w:pStyle w:val="10"/>
        <w:ind w:firstLine="640" w:firstLineChars="200"/>
        <w:rPr>
          <w:rFonts w:ascii="仿宋" w:hAnsi="仿宋" w:eastAsia="仿宋"/>
          <w:color w:val="auto"/>
          <w:sz w:val="32"/>
          <w:szCs w:val="32"/>
        </w:rPr>
      </w:pPr>
      <w:r>
        <w:rPr>
          <w:rFonts w:hint="eastAsia" w:ascii="仿宋" w:hAnsi="仿宋" w:eastAsia="仿宋"/>
          <w:color w:val="auto"/>
          <w:sz w:val="32"/>
          <w:szCs w:val="32"/>
        </w:rPr>
        <w:t>公务用车运行维护费支出预算为</w:t>
      </w:r>
      <w:r>
        <w:rPr>
          <w:rFonts w:ascii="仿宋" w:hAnsi="仿宋" w:eastAsia="仿宋"/>
          <w:color w:val="auto"/>
          <w:sz w:val="32"/>
          <w:szCs w:val="32"/>
        </w:rPr>
        <w:t>9.45</w:t>
      </w:r>
      <w:r>
        <w:rPr>
          <w:rFonts w:hint="eastAsia" w:ascii="仿宋" w:hAnsi="仿宋" w:eastAsia="仿宋"/>
          <w:color w:val="auto"/>
          <w:sz w:val="32"/>
          <w:szCs w:val="32"/>
        </w:rPr>
        <w:t>万元，支出决算为</w:t>
      </w:r>
      <w:r>
        <w:rPr>
          <w:rFonts w:ascii="仿宋" w:hAnsi="仿宋" w:eastAsia="仿宋"/>
          <w:color w:val="auto"/>
          <w:sz w:val="32"/>
          <w:szCs w:val="32"/>
        </w:rPr>
        <w:t>0</w:t>
      </w:r>
      <w:r>
        <w:rPr>
          <w:rFonts w:hint="eastAsia" w:ascii="仿宋" w:hAnsi="仿宋" w:eastAsia="仿宋"/>
          <w:color w:val="auto"/>
          <w:sz w:val="32"/>
          <w:szCs w:val="32"/>
        </w:rPr>
        <w:t>万元，完成预算的</w:t>
      </w:r>
      <w:r>
        <w:rPr>
          <w:rFonts w:ascii="仿宋" w:hAnsi="仿宋" w:eastAsia="仿宋"/>
          <w:color w:val="auto"/>
          <w:sz w:val="32"/>
          <w:szCs w:val="32"/>
        </w:rPr>
        <w:t>0%</w:t>
      </w:r>
      <w:r>
        <w:rPr>
          <w:rFonts w:hint="eastAsia" w:ascii="仿宋" w:hAnsi="仿宋" w:eastAsia="仿宋"/>
          <w:color w:val="auto"/>
          <w:sz w:val="32"/>
          <w:szCs w:val="32"/>
        </w:rPr>
        <w:t>，决算数小于预算数的原因是</w:t>
      </w:r>
      <w:r>
        <w:rPr>
          <w:rFonts w:hint="eastAsia" w:ascii="仿宋" w:hAnsi="仿宋" w:eastAsia="仿宋" w:cs="仿宋"/>
          <w:color w:val="auto"/>
          <w:sz w:val="32"/>
          <w:szCs w:val="32"/>
        </w:rPr>
        <w:t>根</w:t>
      </w:r>
      <w:r>
        <w:rPr>
          <w:rFonts w:hint="eastAsia" w:ascii="仿宋" w:hAnsi="仿宋" w:eastAsia="仿宋"/>
          <w:color w:val="auto"/>
          <w:sz w:val="32"/>
          <w:szCs w:val="32"/>
        </w:rPr>
        <w:t>据中央八项规定厉行节约，且我单位属于怀化市公安局二级机构，公务用车改革后车辆统一归市局管理，我单位只有使用权，无固定资产所有权，公务用车保有量为</w:t>
      </w:r>
      <w:r>
        <w:rPr>
          <w:rFonts w:ascii="仿宋" w:hAnsi="仿宋" w:eastAsia="仿宋"/>
          <w:color w:val="auto"/>
          <w:sz w:val="32"/>
          <w:szCs w:val="32"/>
        </w:rPr>
        <w:t>0</w:t>
      </w:r>
      <w:r>
        <w:rPr>
          <w:rFonts w:hint="eastAsia" w:ascii="仿宋" w:hAnsi="仿宋" w:eastAsia="仿宋"/>
          <w:color w:val="auto"/>
          <w:sz w:val="32"/>
          <w:szCs w:val="32"/>
        </w:rPr>
        <w:t>，但该辆公务用车的各类油料、维修检修等由我单位自行负责，放入“其他交通费用”经济科目，与上年相比无变化。</w:t>
      </w:r>
    </w:p>
    <w:p>
      <w:pPr>
        <w:pStyle w:val="10"/>
        <w:ind w:firstLine="640" w:firstLineChars="200"/>
        <w:rPr>
          <w:rFonts w:ascii="仿宋" w:hAnsi="仿宋" w:eastAsia="仿宋"/>
          <w:b/>
          <w:color w:val="auto"/>
          <w:sz w:val="32"/>
          <w:szCs w:val="32"/>
        </w:rPr>
      </w:pPr>
      <w:r>
        <w:rPr>
          <w:rFonts w:hint="eastAsia" w:ascii="仿宋" w:hAnsi="仿宋" w:eastAsia="仿宋"/>
          <w:b/>
          <w:color w:val="auto"/>
          <w:sz w:val="32"/>
          <w:szCs w:val="32"/>
        </w:rPr>
        <w:t>（二）“三公”经费财政拨款支出决算具体情况说明</w:t>
      </w:r>
    </w:p>
    <w:p>
      <w:pPr>
        <w:pStyle w:val="10"/>
        <w:ind w:firstLine="640" w:firstLineChars="200"/>
        <w:rPr>
          <w:rFonts w:ascii="仿宋" w:hAnsi="仿宋" w:eastAsia="仿宋"/>
          <w:color w:val="auto"/>
          <w:sz w:val="32"/>
          <w:szCs w:val="32"/>
        </w:rPr>
      </w:pPr>
      <w:r>
        <w:rPr>
          <w:rFonts w:ascii="仿宋" w:hAnsi="仿宋" w:eastAsia="仿宋"/>
          <w:color w:val="auto"/>
          <w:sz w:val="32"/>
          <w:szCs w:val="32"/>
        </w:rPr>
        <w:t>2021</w:t>
      </w:r>
      <w:r>
        <w:rPr>
          <w:rFonts w:hint="eastAsia" w:ascii="仿宋" w:hAnsi="仿宋" w:eastAsia="仿宋"/>
          <w:color w:val="auto"/>
          <w:sz w:val="32"/>
          <w:szCs w:val="32"/>
        </w:rPr>
        <w:t>年度“三公”经费财政拨款支出决算中，公务接待费支出决算</w:t>
      </w:r>
      <w:r>
        <w:rPr>
          <w:rFonts w:ascii="仿宋" w:hAnsi="仿宋" w:eastAsia="仿宋"/>
          <w:color w:val="auto"/>
          <w:sz w:val="32"/>
          <w:szCs w:val="32"/>
        </w:rPr>
        <w:t>0.05</w:t>
      </w:r>
      <w:r>
        <w:rPr>
          <w:rFonts w:hint="eastAsia" w:ascii="仿宋" w:hAnsi="仿宋" w:eastAsia="仿宋"/>
          <w:color w:val="auto"/>
          <w:sz w:val="32"/>
          <w:szCs w:val="32"/>
        </w:rPr>
        <w:t>万元，占</w:t>
      </w:r>
      <w:r>
        <w:rPr>
          <w:rFonts w:ascii="仿宋" w:hAnsi="仿宋" w:eastAsia="仿宋"/>
          <w:color w:val="auto"/>
          <w:sz w:val="32"/>
          <w:szCs w:val="32"/>
        </w:rPr>
        <w:t>100.00%,</w:t>
      </w:r>
      <w:r>
        <w:rPr>
          <w:rFonts w:hint="eastAsia" w:ascii="仿宋" w:hAnsi="仿宋" w:eastAsia="仿宋"/>
          <w:color w:val="auto"/>
          <w:sz w:val="32"/>
          <w:szCs w:val="32"/>
        </w:rPr>
        <w:t>因公出国（境）费支出决算</w:t>
      </w:r>
      <w:r>
        <w:rPr>
          <w:rFonts w:ascii="仿宋" w:hAnsi="仿宋" w:eastAsia="仿宋"/>
          <w:color w:val="auto"/>
          <w:sz w:val="32"/>
          <w:szCs w:val="32"/>
        </w:rPr>
        <w:t>0</w:t>
      </w:r>
      <w:r>
        <w:rPr>
          <w:rFonts w:hint="eastAsia" w:ascii="仿宋" w:hAnsi="仿宋" w:eastAsia="仿宋"/>
          <w:color w:val="auto"/>
          <w:sz w:val="32"/>
          <w:szCs w:val="32"/>
        </w:rPr>
        <w:t>万元，占</w:t>
      </w:r>
      <w:r>
        <w:rPr>
          <w:rFonts w:ascii="仿宋" w:hAnsi="仿宋" w:eastAsia="仿宋"/>
          <w:color w:val="auto"/>
          <w:sz w:val="32"/>
          <w:szCs w:val="32"/>
        </w:rPr>
        <w:t>0.00%,</w:t>
      </w:r>
      <w:r>
        <w:rPr>
          <w:rFonts w:hint="eastAsia" w:ascii="仿宋" w:hAnsi="仿宋" w:eastAsia="仿宋"/>
          <w:color w:val="auto"/>
          <w:sz w:val="32"/>
          <w:szCs w:val="32"/>
        </w:rPr>
        <w:t>公务用车购置费及运行维护费支出决算</w:t>
      </w:r>
      <w:r>
        <w:rPr>
          <w:rFonts w:ascii="仿宋" w:hAnsi="仿宋" w:eastAsia="仿宋"/>
          <w:color w:val="auto"/>
          <w:sz w:val="32"/>
          <w:szCs w:val="32"/>
        </w:rPr>
        <w:t>0</w:t>
      </w:r>
      <w:r>
        <w:rPr>
          <w:rFonts w:hint="eastAsia" w:ascii="仿宋" w:hAnsi="仿宋" w:eastAsia="仿宋"/>
          <w:color w:val="auto"/>
          <w:sz w:val="32"/>
          <w:szCs w:val="32"/>
        </w:rPr>
        <w:t>万元，占</w:t>
      </w:r>
      <w:r>
        <w:rPr>
          <w:rFonts w:ascii="仿宋" w:hAnsi="仿宋" w:eastAsia="仿宋"/>
          <w:color w:val="auto"/>
          <w:sz w:val="32"/>
          <w:szCs w:val="32"/>
        </w:rPr>
        <w:t>0.00%</w:t>
      </w:r>
      <w:r>
        <w:rPr>
          <w:rFonts w:hint="eastAsia" w:ascii="仿宋" w:hAnsi="仿宋" w:eastAsia="仿宋"/>
          <w:color w:val="auto"/>
          <w:sz w:val="32"/>
          <w:szCs w:val="32"/>
        </w:rPr>
        <w:t>。其中：</w:t>
      </w:r>
    </w:p>
    <w:p>
      <w:pPr>
        <w:pStyle w:val="10"/>
        <w:ind w:firstLine="640" w:firstLineChars="200"/>
        <w:rPr>
          <w:rFonts w:ascii="仿宋" w:hAnsi="仿宋" w:eastAsia="仿宋"/>
          <w:b/>
          <w:color w:val="auto"/>
          <w:sz w:val="32"/>
          <w:szCs w:val="32"/>
        </w:rPr>
      </w:pPr>
      <w:r>
        <w:rPr>
          <w:rFonts w:ascii="仿宋" w:hAnsi="仿宋" w:eastAsia="仿宋"/>
          <w:color w:val="auto"/>
          <w:sz w:val="32"/>
          <w:szCs w:val="32"/>
        </w:rPr>
        <w:t>1</w:t>
      </w:r>
      <w:r>
        <w:rPr>
          <w:rFonts w:hint="eastAsia" w:ascii="仿宋" w:hAnsi="仿宋" w:eastAsia="仿宋"/>
          <w:color w:val="auto"/>
          <w:sz w:val="32"/>
          <w:szCs w:val="32"/>
        </w:rPr>
        <w:t>、因公出国（境）费支出决算为</w:t>
      </w:r>
      <w:r>
        <w:rPr>
          <w:rFonts w:ascii="仿宋" w:hAnsi="仿宋" w:eastAsia="仿宋"/>
          <w:color w:val="auto"/>
          <w:sz w:val="32"/>
          <w:szCs w:val="32"/>
        </w:rPr>
        <w:t>0</w:t>
      </w:r>
      <w:r>
        <w:rPr>
          <w:rFonts w:hint="eastAsia" w:ascii="仿宋" w:hAnsi="仿宋" w:eastAsia="仿宋"/>
          <w:color w:val="auto"/>
          <w:sz w:val="32"/>
          <w:szCs w:val="32"/>
        </w:rPr>
        <w:t>万元，全年安排因公出国（境）团组</w:t>
      </w:r>
      <w:r>
        <w:rPr>
          <w:rFonts w:ascii="仿宋" w:hAnsi="仿宋" w:eastAsia="仿宋"/>
          <w:color w:val="auto"/>
          <w:sz w:val="32"/>
          <w:szCs w:val="32"/>
        </w:rPr>
        <w:t>0</w:t>
      </w:r>
      <w:r>
        <w:rPr>
          <w:rFonts w:hint="eastAsia" w:ascii="仿宋" w:hAnsi="仿宋" w:eastAsia="仿宋"/>
          <w:color w:val="auto"/>
          <w:sz w:val="32"/>
          <w:szCs w:val="32"/>
        </w:rPr>
        <w:t>个，累计</w:t>
      </w:r>
      <w:r>
        <w:rPr>
          <w:rFonts w:ascii="仿宋" w:hAnsi="仿宋" w:eastAsia="仿宋"/>
          <w:color w:val="auto"/>
          <w:sz w:val="32"/>
          <w:szCs w:val="32"/>
        </w:rPr>
        <w:t>0</w:t>
      </w:r>
      <w:r>
        <w:rPr>
          <w:rFonts w:hint="eastAsia" w:ascii="仿宋" w:hAnsi="仿宋" w:eastAsia="仿宋"/>
          <w:color w:val="auto"/>
          <w:sz w:val="32"/>
          <w:szCs w:val="32"/>
        </w:rPr>
        <w:t>人次</w:t>
      </w:r>
      <w:r>
        <w:rPr>
          <w:rFonts w:hint="eastAsia" w:ascii="仿宋" w:hAnsi="仿宋" w:eastAsia="仿宋"/>
          <w:i/>
          <w:color w:val="auto"/>
          <w:sz w:val="32"/>
          <w:szCs w:val="32"/>
        </w:rPr>
        <w:t>。</w:t>
      </w:r>
    </w:p>
    <w:p>
      <w:pPr>
        <w:pStyle w:val="10"/>
        <w:ind w:firstLine="640" w:firstLineChars="200"/>
        <w:rPr>
          <w:rFonts w:ascii="仿宋" w:hAnsi="仿宋" w:eastAsia="仿宋"/>
          <w:color w:val="auto"/>
          <w:sz w:val="32"/>
          <w:szCs w:val="32"/>
        </w:rPr>
      </w:pPr>
      <w:r>
        <w:rPr>
          <w:rFonts w:ascii="仿宋" w:hAnsi="仿宋" w:eastAsia="仿宋"/>
          <w:color w:val="auto"/>
          <w:sz w:val="32"/>
          <w:szCs w:val="32"/>
        </w:rPr>
        <w:t>2</w:t>
      </w:r>
      <w:r>
        <w:rPr>
          <w:rFonts w:hint="eastAsia" w:ascii="仿宋" w:hAnsi="仿宋" w:eastAsia="仿宋"/>
          <w:color w:val="auto"/>
          <w:sz w:val="32"/>
          <w:szCs w:val="32"/>
        </w:rPr>
        <w:t>、公务接待费支出决算为</w:t>
      </w:r>
      <w:r>
        <w:rPr>
          <w:rFonts w:ascii="仿宋" w:hAnsi="仿宋" w:eastAsia="仿宋"/>
          <w:color w:val="auto"/>
          <w:sz w:val="32"/>
          <w:szCs w:val="32"/>
        </w:rPr>
        <w:t>0.05</w:t>
      </w:r>
      <w:r>
        <w:rPr>
          <w:rFonts w:hint="eastAsia" w:ascii="仿宋" w:hAnsi="仿宋" w:eastAsia="仿宋"/>
          <w:color w:val="auto"/>
          <w:sz w:val="32"/>
          <w:szCs w:val="32"/>
        </w:rPr>
        <w:t>万元，全年共接待来访团组</w:t>
      </w:r>
      <w:r>
        <w:rPr>
          <w:rFonts w:ascii="仿宋" w:hAnsi="仿宋" w:eastAsia="仿宋"/>
          <w:color w:val="auto"/>
          <w:sz w:val="32"/>
          <w:szCs w:val="32"/>
        </w:rPr>
        <w:t>1</w:t>
      </w:r>
      <w:r>
        <w:rPr>
          <w:rFonts w:hint="eastAsia" w:ascii="仿宋" w:hAnsi="仿宋" w:eastAsia="仿宋"/>
          <w:color w:val="auto"/>
          <w:sz w:val="32"/>
          <w:szCs w:val="32"/>
        </w:rPr>
        <w:t>个、来宾</w:t>
      </w:r>
      <w:r>
        <w:rPr>
          <w:rFonts w:ascii="仿宋" w:hAnsi="仿宋" w:eastAsia="仿宋"/>
          <w:color w:val="auto"/>
          <w:sz w:val="32"/>
          <w:szCs w:val="32"/>
        </w:rPr>
        <w:t>3</w:t>
      </w:r>
      <w:r>
        <w:rPr>
          <w:rFonts w:hint="eastAsia" w:ascii="仿宋" w:hAnsi="仿宋" w:eastAsia="仿宋"/>
          <w:color w:val="auto"/>
          <w:sz w:val="32"/>
          <w:szCs w:val="32"/>
        </w:rPr>
        <w:t>人次，主要是湘西土家族苗族自治州公安局教官来怀化考核新警班结业学员发生的接待支出。</w:t>
      </w:r>
    </w:p>
    <w:p>
      <w:pPr>
        <w:ind w:firstLine="640" w:firstLineChars="200"/>
        <w:rPr>
          <w:rFonts w:ascii="仿宋" w:hAnsi="仿宋" w:eastAsia="仿宋" w:cs="黑体"/>
          <w:kern w:val="0"/>
          <w:sz w:val="32"/>
          <w:szCs w:val="32"/>
        </w:rPr>
      </w:pPr>
      <w:r>
        <w:rPr>
          <w:rFonts w:ascii="仿宋" w:hAnsi="仿宋" w:eastAsia="仿宋"/>
          <w:sz w:val="32"/>
          <w:szCs w:val="32"/>
        </w:rPr>
        <w:t>3</w:t>
      </w:r>
      <w:r>
        <w:rPr>
          <w:rFonts w:hint="eastAsia" w:ascii="仿宋" w:hAnsi="仿宋" w:eastAsia="仿宋"/>
          <w:sz w:val="32"/>
          <w:szCs w:val="32"/>
        </w:rPr>
        <w:t>、公务用车购置费及运行维护费支出决算为</w:t>
      </w:r>
      <w:r>
        <w:rPr>
          <w:rFonts w:ascii="仿宋" w:hAnsi="仿宋" w:eastAsia="仿宋"/>
          <w:sz w:val="32"/>
          <w:szCs w:val="32"/>
        </w:rPr>
        <w:t>0</w:t>
      </w:r>
      <w:r>
        <w:rPr>
          <w:rFonts w:hint="eastAsia" w:ascii="仿宋" w:hAnsi="仿宋" w:eastAsia="仿宋"/>
          <w:sz w:val="32"/>
          <w:szCs w:val="32"/>
        </w:rPr>
        <w:t>万元，其中：公务用车购置费</w:t>
      </w:r>
      <w:r>
        <w:rPr>
          <w:rFonts w:ascii="仿宋" w:hAnsi="仿宋" w:eastAsia="仿宋"/>
          <w:sz w:val="32"/>
          <w:szCs w:val="32"/>
        </w:rPr>
        <w:t>0</w:t>
      </w:r>
      <w:r>
        <w:rPr>
          <w:rFonts w:hint="eastAsia" w:ascii="仿宋" w:hAnsi="仿宋" w:eastAsia="仿宋"/>
          <w:sz w:val="32"/>
          <w:szCs w:val="32"/>
        </w:rPr>
        <w:t>万元，怀化市公安局警官培训部更新公务用车</w:t>
      </w:r>
      <w:r>
        <w:rPr>
          <w:rFonts w:ascii="仿宋" w:hAnsi="仿宋" w:eastAsia="仿宋"/>
          <w:sz w:val="32"/>
          <w:szCs w:val="32"/>
        </w:rPr>
        <w:t>0</w:t>
      </w:r>
      <w:r>
        <w:rPr>
          <w:rFonts w:hint="eastAsia" w:ascii="仿宋" w:hAnsi="仿宋" w:eastAsia="仿宋"/>
          <w:sz w:val="32"/>
          <w:szCs w:val="32"/>
        </w:rPr>
        <w:t>辆。公务用车运行维护费</w:t>
      </w:r>
      <w:r>
        <w:rPr>
          <w:rFonts w:ascii="仿宋" w:hAnsi="仿宋" w:eastAsia="仿宋"/>
          <w:sz w:val="32"/>
          <w:szCs w:val="32"/>
        </w:rPr>
        <w:t>0</w:t>
      </w:r>
      <w:r>
        <w:rPr>
          <w:rFonts w:hint="eastAsia" w:ascii="仿宋" w:hAnsi="仿宋" w:eastAsia="仿宋"/>
          <w:sz w:val="32"/>
          <w:szCs w:val="32"/>
        </w:rPr>
        <w:t>万元，截止</w:t>
      </w:r>
      <w:r>
        <w:rPr>
          <w:rFonts w:ascii="仿宋" w:hAnsi="仿宋" w:eastAsia="仿宋"/>
          <w:sz w:val="32"/>
          <w:szCs w:val="32"/>
        </w:rPr>
        <w:t>2021</w:t>
      </w:r>
      <w:r>
        <w:rPr>
          <w:rFonts w:hint="eastAsia" w:ascii="仿宋" w:hAnsi="仿宋" w:eastAsia="仿宋"/>
          <w:sz w:val="32"/>
          <w:szCs w:val="32"/>
        </w:rPr>
        <w:t>年</w:t>
      </w:r>
      <w:r>
        <w:rPr>
          <w:rFonts w:ascii="仿宋" w:hAnsi="仿宋" w:eastAsia="仿宋"/>
          <w:sz w:val="32"/>
          <w:szCs w:val="32"/>
        </w:rPr>
        <w:t>12</w:t>
      </w:r>
      <w:r>
        <w:rPr>
          <w:rFonts w:hint="eastAsia" w:ascii="仿宋" w:hAnsi="仿宋" w:eastAsia="仿宋"/>
          <w:sz w:val="32"/>
          <w:szCs w:val="32"/>
        </w:rPr>
        <w:t>月</w:t>
      </w:r>
      <w:r>
        <w:rPr>
          <w:rFonts w:ascii="仿宋" w:hAnsi="仿宋" w:eastAsia="仿宋"/>
          <w:sz w:val="32"/>
          <w:szCs w:val="32"/>
        </w:rPr>
        <w:t>31</w:t>
      </w:r>
      <w:r>
        <w:rPr>
          <w:rFonts w:hint="eastAsia" w:ascii="仿宋" w:hAnsi="仿宋" w:eastAsia="仿宋"/>
          <w:sz w:val="32"/>
          <w:szCs w:val="32"/>
        </w:rPr>
        <w:t>日，我单位开支财政拨款的公务用车保有量为</w:t>
      </w:r>
      <w:r>
        <w:rPr>
          <w:rFonts w:ascii="仿宋" w:hAnsi="仿宋" w:eastAsia="仿宋"/>
          <w:sz w:val="32"/>
          <w:szCs w:val="32"/>
        </w:rPr>
        <w:t>0</w:t>
      </w:r>
      <w:r>
        <w:rPr>
          <w:rFonts w:hint="eastAsia" w:ascii="仿宋" w:hAnsi="仿宋" w:eastAsia="仿宋"/>
          <w:sz w:val="32"/>
          <w:szCs w:val="32"/>
        </w:rPr>
        <w:t>辆。</w:t>
      </w:r>
    </w:p>
    <w:p>
      <w:pPr>
        <w:pStyle w:val="10"/>
        <w:ind w:firstLine="640" w:firstLineChars="200"/>
        <w:rPr>
          <w:rFonts w:ascii="仿宋" w:hAnsi="仿宋" w:eastAsia="仿宋"/>
          <w:b/>
          <w:color w:val="auto"/>
          <w:sz w:val="32"/>
          <w:szCs w:val="32"/>
        </w:rPr>
      </w:pPr>
      <w:r>
        <w:rPr>
          <w:rFonts w:hint="eastAsia" w:ascii="仿宋" w:hAnsi="仿宋" w:eastAsia="仿宋"/>
          <w:b/>
          <w:color w:val="auto"/>
          <w:sz w:val="32"/>
          <w:szCs w:val="32"/>
        </w:rPr>
        <w:t>八、政府性基金预算收入支出决算情况</w:t>
      </w:r>
    </w:p>
    <w:p>
      <w:pPr>
        <w:pStyle w:val="10"/>
        <w:ind w:firstLine="640" w:firstLineChars="200"/>
        <w:rPr>
          <w:rFonts w:ascii="仿宋" w:hAnsi="仿宋" w:eastAsia="仿宋" w:cs="Times New Roman"/>
          <w:color w:val="auto"/>
          <w:kern w:val="2"/>
          <w:sz w:val="32"/>
          <w:szCs w:val="32"/>
        </w:rPr>
      </w:pPr>
      <w:r>
        <w:rPr>
          <w:rFonts w:ascii="仿宋" w:hAnsi="仿宋" w:eastAsia="仿宋" w:cs="Times New Roman"/>
          <w:color w:val="auto"/>
          <w:kern w:val="2"/>
          <w:sz w:val="32"/>
          <w:szCs w:val="32"/>
        </w:rPr>
        <w:t>2021</w:t>
      </w:r>
      <w:r>
        <w:rPr>
          <w:rFonts w:hint="eastAsia" w:ascii="仿宋" w:hAnsi="仿宋" w:eastAsia="仿宋" w:cs="Times New Roman"/>
          <w:color w:val="auto"/>
          <w:kern w:val="2"/>
          <w:sz w:val="32"/>
          <w:szCs w:val="32"/>
        </w:rPr>
        <w:t>年度本单位无政府性基金</w:t>
      </w:r>
      <w:r>
        <w:rPr>
          <w:rFonts w:hint="eastAsia" w:ascii="仿宋" w:hAnsi="仿宋" w:eastAsia="仿宋" w:cs="仿宋"/>
          <w:bCs/>
          <w:sz w:val="32"/>
          <w:szCs w:val="32"/>
        </w:rPr>
        <w:t>支出</w:t>
      </w:r>
      <w:r>
        <w:rPr>
          <w:rFonts w:hint="eastAsia" w:ascii="仿宋" w:hAnsi="仿宋" w:eastAsia="仿宋" w:cs="Times New Roman"/>
          <w:color w:val="auto"/>
          <w:kern w:val="2"/>
          <w:sz w:val="32"/>
          <w:szCs w:val="32"/>
        </w:rPr>
        <w:t>。</w:t>
      </w:r>
    </w:p>
    <w:p>
      <w:pPr>
        <w:pStyle w:val="10"/>
        <w:ind w:firstLine="640" w:firstLineChars="200"/>
        <w:rPr>
          <w:rFonts w:ascii="仿宋" w:hAnsi="仿宋" w:eastAsia="仿宋"/>
          <w:b/>
          <w:color w:val="auto"/>
          <w:sz w:val="32"/>
          <w:szCs w:val="32"/>
        </w:rPr>
      </w:pPr>
      <w:r>
        <w:rPr>
          <w:rFonts w:hint="eastAsia" w:ascii="仿宋" w:hAnsi="仿宋" w:eastAsia="仿宋"/>
          <w:b/>
          <w:color w:val="auto"/>
          <w:sz w:val="32"/>
          <w:szCs w:val="32"/>
        </w:rPr>
        <w:t>九、国有资本经营预算财政拨款支出决算情况说明</w:t>
      </w:r>
    </w:p>
    <w:p>
      <w:pPr>
        <w:pStyle w:val="10"/>
        <w:ind w:firstLine="640" w:firstLineChars="200"/>
        <w:rPr>
          <w:rFonts w:ascii="仿宋" w:hAnsi="仿宋" w:eastAsia="仿宋" w:cs="Times New Roman"/>
          <w:color w:val="auto"/>
          <w:kern w:val="2"/>
          <w:sz w:val="32"/>
          <w:szCs w:val="32"/>
        </w:rPr>
      </w:pPr>
      <w:r>
        <w:rPr>
          <w:rFonts w:ascii="仿宋" w:hAnsi="仿宋" w:eastAsia="仿宋" w:cs="Times New Roman"/>
          <w:color w:val="auto"/>
          <w:kern w:val="2"/>
          <w:sz w:val="32"/>
          <w:szCs w:val="32"/>
        </w:rPr>
        <w:t>2021</w:t>
      </w:r>
      <w:r>
        <w:rPr>
          <w:rFonts w:hint="eastAsia" w:ascii="仿宋" w:hAnsi="仿宋" w:eastAsia="仿宋" w:cs="Times New Roman"/>
          <w:color w:val="auto"/>
          <w:kern w:val="2"/>
          <w:sz w:val="32"/>
          <w:szCs w:val="32"/>
        </w:rPr>
        <w:t>年度本单位无国有资本经营预算财政拨款支出。</w:t>
      </w:r>
    </w:p>
    <w:p>
      <w:pPr>
        <w:pStyle w:val="10"/>
        <w:ind w:firstLine="640" w:firstLineChars="200"/>
        <w:rPr>
          <w:rFonts w:ascii="仿宋" w:hAnsi="仿宋" w:eastAsia="仿宋"/>
          <w:b/>
          <w:color w:val="auto"/>
          <w:sz w:val="32"/>
          <w:szCs w:val="32"/>
        </w:rPr>
      </w:pPr>
      <w:r>
        <w:rPr>
          <w:rFonts w:hint="eastAsia" w:ascii="仿宋" w:hAnsi="仿宋" w:eastAsia="仿宋"/>
          <w:b/>
          <w:color w:val="auto"/>
          <w:sz w:val="32"/>
          <w:szCs w:val="32"/>
        </w:rPr>
        <w:t>十、机关运行经费支出说明</w:t>
      </w:r>
    </w:p>
    <w:p>
      <w:pPr>
        <w:ind w:firstLine="640" w:firstLineChars="200"/>
        <w:rPr>
          <w:rFonts w:ascii="仿宋" w:hAnsi="仿宋" w:eastAsia="仿宋" w:cs="黑体"/>
          <w:color w:val="FF0000"/>
          <w:kern w:val="0"/>
          <w:sz w:val="32"/>
          <w:szCs w:val="32"/>
        </w:rPr>
      </w:pPr>
      <w:r>
        <w:rPr>
          <w:rFonts w:hint="eastAsia" w:ascii="仿宋" w:hAnsi="仿宋" w:eastAsia="仿宋"/>
          <w:sz w:val="32"/>
          <w:szCs w:val="32"/>
        </w:rPr>
        <w:t>本部门</w:t>
      </w:r>
      <w:r>
        <w:rPr>
          <w:rFonts w:ascii="仿宋" w:hAnsi="仿宋" w:eastAsia="仿宋"/>
          <w:sz w:val="32"/>
          <w:szCs w:val="32"/>
        </w:rPr>
        <w:t>2021</w:t>
      </w:r>
      <w:r>
        <w:rPr>
          <w:rFonts w:hint="eastAsia" w:ascii="仿宋" w:hAnsi="仿宋" w:eastAsia="仿宋"/>
          <w:sz w:val="32"/>
          <w:szCs w:val="32"/>
        </w:rPr>
        <w:t>年度机关运行经费支出</w:t>
      </w:r>
      <w:r>
        <w:rPr>
          <w:rFonts w:ascii="仿宋" w:hAnsi="仿宋" w:eastAsia="仿宋"/>
          <w:sz w:val="32"/>
          <w:szCs w:val="32"/>
        </w:rPr>
        <w:t>28.47</w:t>
      </w:r>
      <w:r>
        <w:rPr>
          <w:rFonts w:hint="eastAsia" w:ascii="仿宋" w:hAnsi="仿宋" w:eastAsia="仿宋"/>
          <w:sz w:val="32"/>
          <w:szCs w:val="32"/>
        </w:rPr>
        <w:t>万元，比年初预算数</w:t>
      </w:r>
      <w:r>
        <w:rPr>
          <w:rFonts w:ascii="仿宋" w:hAnsi="仿宋" w:eastAsia="仿宋" w:cs="黑体"/>
          <w:kern w:val="0"/>
          <w:sz w:val="32"/>
          <w:szCs w:val="32"/>
        </w:rPr>
        <w:t>34.41</w:t>
      </w:r>
      <w:r>
        <w:rPr>
          <w:rFonts w:hint="eastAsia" w:ascii="仿宋" w:hAnsi="仿宋" w:eastAsia="仿宋" w:cs="黑体"/>
          <w:kern w:val="0"/>
          <w:sz w:val="32"/>
          <w:szCs w:val="32"/>
        </w:rPr>
        <w:t>万元，减少</w:t>
      </w:r>
      <w:r>
        <w:rPr>
          <w:rFonts w:ascii="仿宋" w:hAnsi="仿宋" w:eastAsia="仿宋" w:cs="黑体"/>
          <w:kern w:val="0"/>
          <w:sz w:val="32"/>
          <w:szCs w:val="32"/>
        </w:rPr>
        <w:t>5.94</w:t>
      </w:r>
      <w:r>
        <w:rPr>
          <w:rFonts w:hint="eastAsia" w:ascii="仿宋" w:hAnsi="仿宋" w:eastAsia="仿宋" w:cs="黑体"/>
          <w:kern w:val="0"/>
          <w:sz w:val="32"/>
          <w:szCs w:val="32"/>
        </w:rPr>
        <w:t>万元，降低</w:t>
      </w:r>
      <w:r>
        <w:rPr>
          <w:rFonts w:ascii="仿宋" w:hAnsi="仿宋" w:eastAsia="仿宋" w:cs="黑体"/>
          <w:kern w:val="0"/>
          <w:sz w:val="32"/>
          <w:szCs w:val="32"/>
        </w:rPr>
        <w:t>17.26%</w:t>
      </w:r>
      <w:r>
        <w:rPr>
          <w:rFonts w:hint="eastAsia" w:ascii="仿宋" w:hAnsi="仿宋" w:eastAsia="仿宋" w:cs="黑体"/>
          <w:kern w:val="0"/>
          <w:sz w:val="32"/>
          <w:szCs w:val="32"/>
        </w:rPr>
        <w:t>。主要原因是按照市委市政府过“紧日子”要求，严格控制和减少不必要支出。</w:t>
      </w:r>
    </w:p>
    <w:p>
      <w:pPr>
        <w:ind w:firstLine="640" w:firstLineChars="200"/>
        <w:rPr>
          <w:rFonts w:ascii="仿宋" w:hAnsi="仿宋" w:eastAsia="仿宋" w:cs="黑体"/>
          <w:kern w:val="0"/>
          <w:sz w:val="32"/>
          <w:szCs w:val="32"/>
        </w:rPr>
      </w:pPr>
      <w:r>
        <w:rPr>
          <w:rFonts w:hint="eastAsia" w:ascii="仿宋" w:hAnsi="仿宋" w:eastAsia="仿宋"/>
          <w:sz w:val="32"/>
          <w:szCs w:val="32"/>
        </w:rPr>
        <w:t>比上年</w:t>
      </w:r>
      <w:r>
        <w:rPr>
          <w:rFonts w:hint="eastAsia" w:ascii="仿宋" w:hAnsi="仿宋" w:eastAsia="仿宋" w:cs="黑体"/>
          <w:kern w:val="0"/>
          <w:sz w:val="32"/>
          <w:szCs w:val="32"/>
        </w:rPr>
        <w:t>决算数</w:t>
      </w:r>
      <w:r>
        <w:rPr>
          <w:rFonts w:ascii="仿宋" w:hAnsi="仿宋" w:eastAsia="仿宋"/>
          <w:sz w:val="32"/>
          <w:szCs w:val="32"/>
        </w:rPr>
        <w:t>32.55</w:t>
      </w:r>
      <w:r>
        <w:rPr>
          <w:rFonts w:hint="eastAsia" w:ascii="仿宋" w:hAnsi="仿宋" w:eastAsia="仿宋" w:cs="黑体"/>
          <w:kern w:val="0"/>
          <w:sz w:val="32"/>
          <w:szCs w:val="32"/>
        </w:rPr>
        <w:t>万元，减少</w:t>
      </w:r>
      <w:r>
        <w:rPr>
          <w:rFonts w:ascii="仿宋" w:hAnsi="仿宋" w:eastAsia="仿宋" w:cs="黑体"/>
          <w:kern w:val="0"/>
          <w:sz w:val="32"/>
          <w:szCs w:val="32"/>
        </w:rPr>
        <w:t>4.08</w:t>
      </w:r>
      <w:r>
        <w:rPr>
          <w:rFonts w:hint="eastAsia" w:ascii="仿宋" w:hAnsi="仿宋" w:eastAsia="仿宋" w:cs="黑体"/>
          <w:kern w:val="0"/>
          <w:sz w:val="32"/>
          <w:szCs w:val="32"/>
        </w:rPr>
        <w:t>万元，降低</w:t>
      </w:r>
      <w:r>
        <w:rPr>
          <w:rFonts w:ascii="仿宋" w:hAnsi="仿宋" w:eastAsia="仿宋" w:cs="黑体"/>
          <w:kern w:val="0"/>
          <w:sz w:val="32"/>
          <w:szCs w:val="32"/>
        </w:rPr>
        <w:t>12.53%</w:t>
      </w:r>
      <w:r>
        <w:rPr>
          <w:rFonts w:hint="eastAsia" w:ascii="仿宋" w:hAnsi="仿宋" w:eastAsia="仿宋" w:cs="黑体"/>
          <w:kern w:val="0"/>
          <w:sz w:val="32"/>
          <w:szCs w:val="32"/>
        </w:rPr>
        <w:t>。主要原因是：压减公用经费后，节约日常开支。</w:t>
      </w:r>
    </w:p>
    <w:p>
      <w:pPr>
        <w:pStyle w:val="10"/>
        <w:ind w:firstLine="640" w:firstLineChars="200"/>
        <w:rPr>
          <w:rFonts w:ascii="仿宋" w:hAnsi="仿宋" w:eastAsia="仿宋"/>
          <w:b/>
          <w:color w:val="auto"/>
          <w:sz w:val="32"/>
          <w:szCs w:val="32"/>
        </w:rPr>
      </w:pPr>
      <w:r>
        <w:rPr>
          <w:rFonts w:hint="eastAsia" w:ascii="仿宋" w:hAnsi="仿宋" w:eastAsia="仿宋"/>
          <w:b/>
          <w:color w:val="auto"/>
          <w:sz w:val="32"/>
          <w:szCs w:val="32"/>
        </w:rPr>
        <w:t>十一、一般性支出情况说明</w:t>
      </w:r>
    </w:p>
    <w:p>
      <w:pPr>
        <w:pStyle w:val="10"/>
        <w:ind w:firstLine="640" w:firstLineChars="200"/>
        <w:rPr>
          <w:rFonts w:ascii="仿宋" w:hAnsi="仿宋" w:eastAsia="仿宋" w:cs="Times New Roman"/>
          <w:color w:val="auto"/>
          <w:kern w:val="2"/>
          <w:sz w:val="32"/>
          <w:szCs w:val="32"/>
        </w:rPr>
      </w:pPr>
      <w:r>
        <w:rPr>
          <w:rFonts w:ascii="仿宋" w:hAnsi="仿宋" w:eastAsia="仿宋" w:cs="Times New Roman"/>
          <w:color w:val="auto"/>
          <w:kern w:val="2"/>
          <w:sz w:val="32"/>
          <w:szCs w:val="32"/>
        </w:rPr>
        <w:t>2021</w:t>
      </w:r>
      <w:r>
        <w:rPr>
          <w:rFonts w:hint="eastAsia" w:ascii="仿宋" w:hAnsi="仿宋" w:eastAsia="仿宋" w:cs="Times New Roman"/>
          <w:color w:val="auto"/>
          <w:kern w:val="2"/>
          <w:sz w:val="32"/>
          <w:szCs w:val="32"/>
        </w:rPr>
        <w:t>年本部门开支会议费</w:t>
      </w:r>
      <w:r>
        <w:rPr>
          <w:rFonts w:ascii="仿宋" w:hAnsi="仿宋" w:eastAsia="仿宋" w:cs="Times New Roman"/>
          <w:color w:val="auto"/>
          <w:kern w:val="2"/>
          <w:sz w:val="32"/>
          <w:szCs w:val="32"/>
        </w:rPr>
        <w:t>0</w:t>
      </w:r>
      <w:r>
        <w:rPr>
          <w:rFonts w:hint="eastAsia" w:ascii="仿宋" w:hAnsi="仿宋" w:eastAsia="仿宋" w:cs="Times New Roman"/>
          <w:color w:val="auto"/>
          <w:kern w:val="2"/>
          <w:sz w:val="32"/>
          <w:szCs w:val="32"/>
        </w:rPr>
        <w:t>万元；开支培训费</w:t>
      </w:r>
      <w:r>
        <w:rPr>
          <w:rFonts w:ascii="仿宋" w:hAnsi="仿宋" w:eastAsia="仿宋" w:cs="Times New Roman"/>
          <w:color w:val="auto"/>
          <w:kern w:val="2"/>
          <w:sz w:val="32"/>
          <w:szCs w:val="32"/>
        </w:rPr>
        <w:t>48.48</w:t>
      </w:r>
      <w:r>
        <w:rPr>
          <w:rFonts w:hint="eastAsia" w:ascii="仿宋" w:hAnsi="仿宋" w:eastAsia="仿宋" w:cs="Times New Roman"/>
          <w:color w:val="auto"/>
          <w:kern w:val="2"/>
          <w:sz w:val="32"/>
          <w:szCs w:val="32"/>
        </w:rPr>
        <w:t>万元，用于开展各类培训班</w:t>
      </w:r>
      <w:r>
        <w:rPr>
          <w:rFonts w:ascii="仿宋" w:hAnsi="仿宋" w:eastAsia="仿宋" w:cs="Times New Roman"/>
          <w:color w:val="auto"/>
          <w:kern w:val="2"/>
          <w:sz w:val="32"/>
          <w:szCs w:val="32"/>
        </w:rPr>
        <w:t>13</w:t>
      </w:r>
      <w:r>
        <w:rPr>
          <w:rFonts w:hint="eastAsia" w:ascii="仿宋" w:hAnsi="仿宋" w:eastAsia="仿宋" w:cs="Times New Roman"/>
          <w:color w:val="auto"/>
          <w:kern w:val="2"/>
          <w:sz w:val="32"/>
          <w:szCs w:val="32"/>
        </w:rPr>
        <w:t>期，累计培训民警</w:t>
      </w:r>
      <w:r>
        <w:rPr>
          <w:rFonts w:ascii="仿宋" w:hAnsi="仿宋" w:eastAsia="仿宋" w:cs="Times New Roman"/>
          <w:color w:val="auto"/>
          <w:kern w:val="2"/>
          <w:sz w:val="32"/>
          <w:szCs w:val="32"/>
        </w:rPr>
        <w:t>2900</w:t>
      </w:r>
      <w:r>
        <w:rPr>
          <w:rFonts w:hint="eastAsia" w:ascii="仿宋" w:hAnsi="仿宋" w:eastAsia="仿宋" w:cs="Times New Roman"/>
          <w:color w:val="auto"/>
          <w:kern w:val="2"/>
          <w:sz w:val="32"/>
          <w:szCs w:val="32"/>
        </w:rPr>
        <w:t>余人，其中队伍教育整顿政治轮训培训班</w:t>
      </w:r>
      <w:r>
        <w:rPr>
          <w:rFonts w:ascii="仿宋" w:hAnsi="仿宋" w:eastAsia="仿宋" w:cs="Times New Roman"/>
          <w:color w:val="auto"/>
          <w:kern w:val="2"/>
          <w:sz w:val="32"/>
          <w:szCs w:val="32"/>
        </w:rPr>
        <w:t>3</w:t>
      </w:r>
      <w:r>
        <w:rPr>
          <w:rFonts w:hint="eastAsia" w:ascii="仿宋" w:hAnsi="仿宋" w:eastAsia="仿宋" w:cs="Times New Roman"/>
          <w:color w:val="auto"/>
          <w:kern w:val="2"/>
          <w:sz w:val="32"/>
          <w:szCs w:val="32"/>
        </w:rPr>
        <w:t>期，培训民警</w:t>
      </w:r>
      <w:r>
        <w:rPr>
          <w:rFonts w:ascii="仿宋" w:hAnsi="仿宋" w:eastAsia="仿宋" w:cs="Times New Roman"/>
          <w:color w:val="auto"/>
          <w:kern w:val="2"/>
          <w:sz w:val="32"/>
          <w:szCs w:val="32"/>
        </w:rPr>
        <w:t>1249</w:t>
      </w:r>
      <w:r>
        <w:rPr>
          <w:rFonts w:hint="eastAsia" w:ascii="仿宋" w:hAnsi="仿宋" w:eastAsia="仿宋" w:cs="Times New Roman"/>
          <w:color w:val="auto"/>
          <w:kern w:val="2"/>
          <w:sz w:val="32"/>
          <w:szCs w:val="32"/>
        </w:rPr>
        <w:t>人，组织党史学习教育政治轮训</w:t>
      </w:r>
      <w:r>
        <w:rPr>
          <w:rFonts w:ascii="仿宋" w:hAnsi="仿宋" w:eastAsia="仿宋" w:cs="Times New Roman"/>
          <w:color w:val="auto"/>
          <w:kern w:val="2"/>
          <w:sz w:val="32"/>
          <w:szCs w:val="32"/>
        </w:rPr>
        <w:t>1</w:t>
      </w:r>
      <w:r>
        <w:rPr>
          <w:rFonts w:hint="eastAsia" w:ascii="仿宋" w:hAnsi="仿宋" w:eastAsia="仿宋" w:cs="Times New Roman"/>
          <w:color w:val="auto"/>
          <w:kern w:val="2"/>
          <w:sz w:val="32"/>
          <w:szCs w:val="32"/>
        </w:rPr>
        <w:t>期，培训民警</w:t>
      </w:r>
      <w:r>
        <w:rPr>
          <w:rFonts w:ascii="仿宋" w:hAnsi="仿宋" w:eastAsia="仿宋" w:cs="Times New Roman"/>
          <w:color w:val="auto"/>
          <w:kern w:val="2"/>
          <w:sz w:val="32"/>
          <w:szCs w:val="32"/>
        </w:rPr>
        <w:t>400</w:t>
      </w:r>
      <w:r>
        <w:rPr>
          <w:rFonts w:hint="eastAsia" w:ascii="仿宋" w:hAnsi="仿宋" w:eastAsia="仿宋" w:cs="Times New Roman"/>
          <w:color w:val="auto"/>
          <w:kern w:val="2"/>
          <w:sz w:val="32"/>
          <w:szCs w:val="32"/>
        </w:rPr>
        <w:t>人，警务专业技能培训班</w:t>
      </w:r>
      <w:r>
        <w:rPr>
          <w:rFonts w:ascii="仿宋" w:hAnsi="仿宋" w:eastAsia="仿宋" w:cs="Times New Roman"/>
          <w:color w:val="auto"/>
          <w:kern w:val="2"/>
          <w:sz w:val="32"/>
          <w:szCs w:val="32"/>
        </w:rPr>
        <w:t>7</w:t>
      </w:r>
      <w:r>
        <w:rPr>
          <w:rFonts w:hint="eastAsia" w:ascii="仿宋" w:hAnsi="仿宋" w:eastAsia="仿宋" w:cs="Times New Roman"/>
          <w:color w:val="auto"/>
          <w:kern w:val="2"/>
          <w:sz w:val="32"/>
          <w:szCs w:val="32"/>
        </w:rPr>
        <w:t>期，培训民警</w:t>
      </w:r>
      <w:r>
        <w:rPr>
          <w:rFonts w:ascii="仿宋" w:hAnsi="仿宋" w:eastAsia="仿宋" w:cs="Times New Roman"/>
          <w:color w:val="auto"/>
          <w:kern w:val="2"/>
          <w:sz w:val="32"/>
          <w:szCs w:val="32"/>
        </w:rPr>
        <w:t>500</w:t>
      </w:r>
      <w:r>
        <w:rPr>
          <w:rFonts w:hint="eastAsia" w:ascii="仿宋" w:hAnsi="仿宋" w:eastAsia="仿宋" w:cs="Times New Roman"/>
          <w:color w:val="auto"/>
          <w:kern w:val="2"/>
          <w:sz w:val="32"/>
          <w:szCs w:val="32"/>
        </w:rPr>
        <w:t>余人等，因我单位主要工作任务是全县市区公安民辅警培训，所以专项经费主要用于培训；举办节庆、晚会、论坛、赛事活动，开支</w:t>
      </w:r>
      <w:r>
        <w:rPr>
          <w:rFonts w:ascii="仿宋" w:hAnsi="仿宋" w:eastAsia="仿宋" w:cs="Times New Roman"/>
          <w:color w:val="auto"/>
          <w:kern w:val="2"/>
          <w:sz w:val="32"/>
          <w:szCs w:val="32"/>
        </w:rPr>
        <w:t>0</w:t>
      </w:r>
      <w:r>
        <w:rPr>
          <w:rFonts w:hint="eastAsia" w:ascii="仿宋" w:hAnsi="仿宋" w:eastAsia="仿宋" w:cs="Times New Roman"/>
          <w:color w:val="auto"/>
          <w:kern w:val="2"/>
          <w:sz w:val="32"/>
          <w:szCs w:val="32"/>
        </w:rPr>
        <w:t>万元。</w:t>
      </w:r>
    </w:p>
    <w:p>
      <w:pPr>
        <w:pStyle w:val="10"/>
        <w:ind w:firstLine="640" w:firstLineChars="200"/>
        <w:rPr>
          <w:rFonts w:ascii="仿宋" w:hAnsi="仿宋" w:eastAsia="仿宋"/>
          <w:b/>
          <w:color w:val="auto"/>
          <w:sz w:val="32"/>
          <w:szCs w:val="32"/>
        </w:rPr>
      </w:pPr>
      <w:r>
        <w:rPr>
          <w:rFonts w:hint="eastAsia" w:ascii="仿宋" w:hAnsi="仿宋" w:eastAsia="仿宋"/>
          <w:b/>
          <w:color w:val="auto"/>
          <w:sz w:val="32"/>
          <w:szCs w:val="32"/>
        </w:rPr>
        <w:t>十二、政府采购支出说明</w:t>
      </w:r>
    </w:p>
    <w:p>
      <w:pPr>
        <w:pStyle w:val="10"/>
        <w:ind w:firstLine="640" w:firstLineChars="200"/>
        <w:rPr>
          <w:rFonts w:hint="eastAsia" w:ascii="仿宋" w:hAnsi="仿宋" w:eastAsia="仿宋"/>
          <w:color w:val="auto"/>
          <w:sz w:val="32"/>
          <w:szCs w:val="32"/>
        </w:rPr>
      </w:pPr>
      <w:r>
        <w:rPr>
          <w:rFonts w:hint="eastAsia" w:ascii="仿宋" w:hAnsi="仿宋" w:eastAsia="仿宋"/>
          <w:color w:val="auto"/>
          <w:sz w:val="32"/>
          <w:szCs w:val="32"/>
        </w:rPr>
        <w:t>关于政府采购支出2021年度政府采购支出总额0万元，其中：政府采购货物支出0万元、政府采购工程支出0万元、政府采购服务支出0万元。授予中小企业合同金额0万元，由于政府采购总额为0万元，无法计算百分比，其中：授予小微企业合同金额0万元，由于政府采购总额为0万元，无法计算百分比。</w:t>
      </w:r>
    </w:p>
    <w:p>
      <w:pPr>
        <w:pStyle w:val="10"/>
        <w:ind w:firstLine="640" w:firstLineChars="200"/>
        <w:rPr>
          <w:rFonts w:ascii="仿宋" w:hAnsi="仿宋" w:eastAsia="仿宋"/>
          <w:b/>
          <w:color w:val="auto"/>
          <w:sz w:val="32"/>
          <w:szCs w:val="32"/>
        </w:rPr>
      </w:pPr>
      <w:bookmarkStart w:id="0" w:name="_GoBack"/>
      <w:bookmarkEnd w:id="0"/>
      <w:r>
        <w:rPr>
          <w:rFonts w:hint="eastAsia" w:ascii="仿宋" w:hAnsi="仿宋" w:eastAsia="仿宋"/>
          <w:b/>
          <w:color w:val="auto"/>
          <w:sz w:val="32"/>
          <w:szCs w:val="32"/>
        </w:rPr>
        <w:t>十三、国有资产占用情况说明</w:t>
      </w:r>
    </w:p>
    <w:p>
      <w:pPr>
        <w:pStyle w:val="10"/>
        <w:ind w:firstLine="640" w:firstLineChars="200"/>
        <w:rPr>
          <w:rFonts w:ascii="仿宋" w:hAnsi="仿宋" w:eastAsia="仿宋"/>
          <w:color w:val="auto"/>
          <w:sz w:val="32"/>
          <w:szCs w:val="32"/>
        </w:rPr>
      </w:pPr>
      <w:r>
        <w:rPr>
          <w:rFonts w:hint="eastAsia" w:ascii="仿宋" w:hAnsi="仿宋" w:eastAsia="仿宋"/>
          <w:color w:val="auto"/>
          <w:sz w:val="32"/>
          <w:szCs w:val="32"/>
        </w:rPr>
        <w:t>截至</w:t>
      </w:r>
      <w:r>
        <w:rPr>
          <w:rFonts w:ascii="仿宋" w:hAnsi="仿宋" w:eastAsia="仿宋"/>
          <w:color w:val="auto"/>
          <w:sz w:val="32"/>
          <w:szCs w:val="32"/>
        </w:rPr>
        <w:t>2021</w:t>
      </w:r>
      <w:r>
        <w:rPr>
          <w:rFonts w:hint="eastAsia" w:ascii="仿宋" w:hAnsi="仿宋" w:eastAsia="仿宋"/>
          <w:color w:val="auto"/>
          <w:sz w:val="32"/>
          <w:szCs w:val="32"/>
        </w:rPr>
        <w:t>年</w:t>
      </w:r>
      <w:r>
        <w:rPr>
          <w:rFonts w:ascii="仿宋" w:hAnsi="仿宋" w:eastAsia="仿宋"/>
          <w:color w:val="auto"/>
          <w:sz w:val="32"/>
          <w:szCs w:val="32"/>
        </w:rPr>
        <w:t>12</w:t>
      </w:r>
      <w:r>
        <w:rPr>
          <w:rFonts w:hint="eastAsia" w:ascii="仿宋" w:hAnsi="仿宋" w:eastAsia="仿宋"/>
          <w:color w:val="auto"/>
          <w:sz w:val="32"/>
          <w:szCs w:val="32"/>
        </w:rPr>
        <w:t>月</w:t>
      </w:r>
      <w:r>
        <w:rPr>
          <w:rFonts w:ascii="仿宋" w:hAnsi="仿宋" w:eastAsia="仿宋"/>
          <w:color w:val="auto"/>
          <w:sz w:val="32"/>
          <w:szCs w:val="32"/>
        </w:rPr>
        <w:t>31</w:t>
      </w:r>
      <w:r>
        <w:rPr>
          <w:rFonts w:hint="eastAsia" w:ascii="仿宋" w:hAnsi="仿宋" w:eastAsia="仿宋"/>
          <w:color w:val="auto"/>
          <w:sz w:val="32"/>
          <w:szCs w:val="32"/>
        </w:rPr>
        <w:t>日，</w:t>
      </w:r>
      <w:r>
        <w:rPr>
          <w:rFonts w:hint="eastAsia" w:ascii="仿宋" w:hAnsi="仿宋" w:eastAsia="仿宋"/>
          <w:sz w:val="32"/>
          <w:szCs w:val="32"/>
        </w:rPr>
        <w:t>部门（单位）</w:t>
      </w:r>
      <w:r>
        <w:rPr>
          <w:rFonts w:hint="eastAsia" w:ascii="仿宋" w:hAnsi="仿宋" w:eastAsia="仿宋"/>
          <w:color w:val="auto"/>
          <w:sz w:val="32"/>
          <w:szCs w:val="32"/>
        </w:rPr>
        <w:t>共有车辆</w:t>
      </w:r>
      <w:r>
        <w:rPr>
          <w:rFonts w:ascii="仿宋" w:hAnsi="仿宋" w:eastAsia="仿宋"/>
          <w:color w:val="auto"/>
          <w:sz w:val="32"/>
          <w:szCs w:val="32"/>
        </w:rPr>
        <w:t>0</w:t>
      </w:r>
      <w:r>
        <w:rPr>
          <w:rFonts w:hint="eastAsia" w:ascii="仿宋" w:hAnsi="仿宋" w:eastAsia="仿宋"/>
          <w:color w:val="auto"/>
          <w:sz w:val="32"/>
          <w:szCs w:val="32"/>
        </w:rPr>
        <w:t>辆，其中，主要领导干部用车</w:t>
      </w:r>
      <w:r>
        <w:rPr>
          <w:rFonts w:ascii="仿宋" w:hAnsi="仿宋" w:eastAsia="仿宋"/>
          <w:color w:val="auto"/>
          <w:sz w:val="32"/>
          <w:szCs w:val="32"/>
        </w:rPr>
        <w:t>0</w:t>
      </w:r>
      <w:r>
        <w:rPr>
          <w:rFonts w:hint="eastAsia" w:ascii="仿宋" w:hAnsi="仿宋" w:eastAsia="仿宋"/>
          <w:color w:val="auto"/>
          <w:sz w:val="32"/>
          <w:szCs w:val="32"/>
        </w:rPr>
        <w:t>辆，机要通信用车</w:t>
      </w:r>
      <w:r>
        <w:rPr>
          <w:rFonts w:ascii="仿宋" w:hAnsi="仿宋" w:eastAsia="仿宋"/>
          <w:color w:val="auto"/>
          <w:sz w:val="32"/>
          <w:szCs w:val="32"/>
        </w:rPr>
        <w:t>0</w:t>
      </w:r>
      <w:r>
        <w:rPr>
          <w:rFonts w:hint="eastAsia" w:ascii="仿宋" w:hAnsi="仿宋" w:eastAsia="仿宋"/>
          <w:color w:val="auto"/>
          <w:sz w:val="32"/>
          <w:szCs w:val="32"/>
        </w:rPr>
        <w:t>辆、应急保障用车</w:t>
      </w:r>
      <w:r>
        <w:rPr>
          <w:rFonts w:ascii="仿宋" w:hAnsi="仿宋" w:eastAsia="仿宋"/>
          <w:color w:val="auto"/>
          <w:sz w:val="32"/>
          <w:szCs w:val="32"/>
        </w:rPr>
        <w:t>0</w:t>
      </w:r>
      <w:r>
        <w:rPr>
          <w:rFonts w:hint="eastAsia" w:ascii="仿宋" w:hAnsi="仿宋" w:eastAsia="仿宋"/>
          <w:color w:val="auto"/>
          <w:sz w:val="32"/>
          <w:szCs w:val="32"/>
        </w:rPr>
        <w:t>辆、执法执勤用车</w:t>
      </w:r>
      <w:r>
        <w:rPr>
          <w:rFonts w:ascii="仿宋" w:hAnsi="仿宋" w:eastAsia="仿宋"/>
          <w:color w:val="auto"/>
          <w:sz w:val="32"/>
          <w:szCs w:val="32"/>
        </w:rPr>
        <w:t>0</w:t>
      </w:r>
      <w:r>
        <w:rPr>
          <w:rFonts w:hint="eastAsia" w:ascii="仿宋" w:hAnsi="仿宋" w:eastAsia="仿宋"/>
          <w:color w:val="auto"/>
          <w:sz w:val="32"/>
          <w:szCs w:val="32"/>
        </w:rPr>
        <w:t>辆、特种专业技术用车</w:t>
      </w:r>
      <w:r>
        <w:rPr>
          <w:rFonts w:ascii="仿宋" w:hAnsi="仿宋" w:eastAsia="仿宋"/>
          <w:color w:val="auto"/>
          <w:sz w:val="32"/>
          <w:szCs w:val="32"/>
        </w:rPr>
        <w:t>0</w:t>
      </w:r>
      <w:r>
        <w:rPr>
          <w:rFonts w:hint="eastAsia" w:ascii="仿宋" w:hAnsi="仿宋" w:eastAsia="仿宋"/>
          <w:color w:val="auto"/>
          <w:sz w:val="32"/>
          <w:szCs w:val="32"/>
        </w:rPr>
        <w:t>辆、其他用车</w:t>
      </w:r>
      <w:r>
        <w:rPr>
          <w:rFonts w:ascii="仿宋" w:hAnsi="仿宋" w:eastAsia="仿宋"/>
          <w:color w:val="auto"/>
          <w:sz w:val="32"/>
          <w:szCs w:val="32"/>
        </w:rPr>
        <w:t>0</w:t>
      </w:r>
      <w:r>
        <w:rPr>
          <w:rFonts w:hint="eastAsia" w:ascii="仿宋" w:hAnsi="仿宋" w:eastAsia="仿宋"/>
          <w:color w:val="auto"/>
          <w:sz w:val="32"/>
          <w:szCs w:val="32"/>
        </w:rPr>
        <w:t>辆；单位价值</w:t>
      </w:r>
      <w:r>
        <w:rPr>
          <w:rFonts w:ascii="仿宋" w:hAnsi="仿宋" w:eastAsia="仿宋"/>
          <w:color w:val="auto"/>
          <w:sz w:val="32"/>
          <w:szCs w:val="32"/>
        </w:rPr>
        <w:t>50</w:t>
      </w:r>
      <w:r>
        <w:rPr>
          <w:rFonts w:hint="eastAsia" w:ascii="仿宋" w:hAnsi="仿宋" w:eastAsia="仿宋"/>
          <w:color w:val="auto"/>
          <w:sz w:val="32"/>
          <w:szCs w:val="32"/>
        </w:rPr>
        <w:t>万元以上通用设备</w:t>
      </w:r>
      <w:r>
        <w:rPr>
          <w:rFonts w:ascii="仿宋" w:hAnsi="仿宋" w:eastAsia="仿宋"/>
          <w:color w:val="auto"/>
          <w:sz w:val="32"/>
          <w:szCs w:val="32"/>
        </w:rPr>
        <w:t>0</w:t>
      </w:r>
      <w:r>
        <w:rPr>
          <w:rFonts w:hint="eastAsia" w:ascii="仿宋" w:hAnsi="仿宋" w:eastAsia="仿宋"/>
          <w:color w:val="auto"/>
          <w:sz w:val="32"/>
          <w:szCs w:val="32"/>
        </w:rPr>
        <w:t>台（套）；单位价值</w:t>
      </w:r>
      <w:r>
        <w:rPr>
          <w:rFonts w:ascii="仿宋" w:hAnsi="仿宋" w:eastAsia="仿宋"/>
          <w:color w:val="auto"/>
          <w:sz w:val="32"/>
          <w:szCs w:val="32"/>
        </w:rPr>
        <w:t>100</w:t>
      </w:r>
      <w:r>
        <w:rPr>
          <w:rFonts w:hint="eastAsia" w:ascii="仿宋" w:hAnsi="仿宋" w:eastAsia="仿宋"/>
          <w:color w:val="auto"/>
          <w:sz w:val="32"/>
          <w:szCs w:val="32"/>
        </w:rPr>
        <w:t>万元以上专用设备</w:t>
      </w:r>
      <w:r>
        <w:rPr>
          <w:rFonts w:ascii="仿宋" w:hAnsi="仿宋" w:eastAsia="仿宋"/>
          <w:color w:val="auto"/>
          <w:sz w:val="32"/>
          <w:szCs w:val="32"/>
        </w:rPr>
        <w:t>0</w:t>
      </w:r>
      <w:r>
        <w:rPr>
          <w:rFonts w:hint="eastAsia" w:ascii="仿宋" w:hAnsi="仿宋" w:eastAsia="仿宋"/>
          <w:color w:val="auto"/>
          <w:sz w:val="32"/>
          <w:szCs w:val="32"/>
        </w:rPr>
        <w:t>台（套）。</w:t>
      </w:r>
    </w:p>
    <w:p>
      <w:pPr>
        <w:pStyle w:val="10"/>
        <w:ind w:firstLine="640" w:firstLineChars="200"/>
        <w:rPr>
          <w:rFonts w:ascii="仿宋" w:hAnsi="仿宋" w:eastAsia="仿宋"/>
          <w:b/>
          <w:color w:val="auto"/>
          <w:sz w:val="32"/>
          <w:szCs w:val="32"/>
        </w:rPr>
      </w:pPr>
      <w:r>
        <w:rPr>
          <w:rFonts w:hint="eastAsia" w:ascii="仿宋" w:hAnsi="仿宋" w:eastAsia="仿宋"/>
          <w:b/>
          <w:color w:val="auto"/>
          <w:sz w:val="32"/>
          <w:szCs w:val="32"/>
        </w:rPr>
        <w:t>十四、</w:t>
      </w:r>
      <w:r>
        <w:rPr>
          <w:rFonts w:ascii="仿宋" w:hAnsi="仿宋" w:eastAsia="仿宋"/>
          <w:b/>
          <w:color w:val="auto"/>
          <w:sz w:val="32"/>
          <w:szCs w:val="32"/>
        </w:rPr>
        <w:t>2021</w:t>
      </w:r>
      <w:r>
        <w:rPr>
          <w:rFonts w:hint="eastAsia" w:ascii="仿宋" w:hAnsi="仿宋" w:eastAsia="仿宋"/>
          <w:b/>
          <w:color w:val="auto"/>
          <w:sz w:val="32"/>
          <w:szCs w:val="32"/>
        </w:rPr>
        <w:t>年度预算绩效情况的说明</w:t>
      </w:r>
    </w:p>
    <w:p>
      <w:pPr>
        <w:numPr>
          <w:ilvl w:val="0"/>
          <w:numId w:val="0"/>
        </w:numPr>
      </w:pPr>
      <w:r>
        <w:rPr>
          <w:rFonts w:hint="eastAsia" w:ascii="仿宋" w:hAnsi="仿宋" w:eastAsia="仿宋"/>
          <w:color w:val="auto"/>
          <w:sz w:val="32"/>
          <w:szCs w:val="32"/>
        </w:rPr>
        <w:t>我部门继续推进预算绩效管理工作，根据市财政要求开展了预算部门绩效自评工作，对部门整体支出绩效做出了客观评价并形成了</w:t>
      </w:r>
      <w:r>
        <w:rPr>
          <w:rFonts w:ascii="仿宋" w:hAnsi="仿宋" w:eastAsia="仿宋"/>
          <w:color w:val="auto"/>
          <w:sz w:val="32"/>
          <w:szCs w:val="32"/>
        </w:rPr>
        <w:t>2021</w:t>
      </w:r>
      <w:r>
        <w:rPr>
          <w:rFonts w:hint="eastAsia" w:ascii="仿宋" w:hAnsi="仿宋" w:eastAsia="仿宋"/>
          <w:color w:val="auto"/>
          <w:sz w:val="32"/>
          <w:szCs w:val="32"/>
        </w:rPr>
        <w:t>年部门整体支出绩效评价报告，并予以公开，评价报告详见附件一</w:t>
      </w:r>
      <w:r>
        <w:rPr>
          <w:rFonts w:hint="eastAsia" w:ascii="仿宋" w:hAnsi="仿宋" w:eastAsia="仿宋"/>
          <w:color w:val="auto"/>
          <w:sz w:val="32"/>
          <w:szCs w:val="32"/>
          <w:lang w:eastAsia="zh-CN"/>
        </w:rPr>
        <w:t>。</w:t>
      </w:r>
      <w:r>
        <w:rPr>
          <w:rFonts w:hint="eastAsia" w:ascii="仿宋" w:hAnsi="仿宋" w:eastAsia="仿宋" w:cs="仿宋"/>
          <w:color w:val="000000"/>
          <w:kern w:val="0"/>
          <w:sz w:val="32"/>
          <w:szCs w:val="32"/>
          <w:lang w:val="en-US" w:eastAsia="zh-CN" w:bidi="ar-SA"/>
        </w:rPr>
        <w:t>本单位无重点项目，因此无重点项目绩效报告。</w:t>
      </w:r>
    </w:p>
    <w:p>
      <w:pPr>
        <w:pStyle w:val="10"/>
        <w:rPr>
          <w:rFonts w:ascii="仿宋" w:hAnsi="仿宋" w:eastAsia="仿宋"/>
          <w:color w:val="auto"/>
          <w:sz w:val="32"/>
          <w:szCs w:val="32"/>
        </w:rPr>
      </w:pPr>
    </w:p>
    <w:p>
      <w:pPr>
        <w:pStyle w:val="10"/>
        <w:ind w:firstLine="640" w:firstLineChars="200"/>
        <w:rPr>
          <w:rFonts w:hAnsi="黑体"/>
          <w:b/>
          <w:color w:val="FF0000"/>
          <w:sz w:val="32"/>
          <w:szCs w:val="32"/>
        </w:rPr>
      </w:pPr>
    </w:p>
    <w:p>
      <w:pPr>
        <w:pStyle w:val="10"/>
        <w:ind w:firstLine="1440" w:firstLineChars="200"/>
        <w:jc w:val="center"/>
        <w:rPr>
          <w:color w:val="FF0000"/>
          <w:sz w:val="72"/>
          <w:szCs w:val="72"/>
        </w:rPr>
      </w:pPr>
    </w:p>
    <w:p>
      <w:pPr>
        <w:pStyle w:val="10"/>
        <w:ind w:firstLine="1440" w:firstLineChars="200"/>
        <w:jc w:val="center"/>
        <w:rPr>
          <w:color w:val="FF0000"/>
          <w:sz w:val="72"/>
          <w:szCs w:val="72"/>
        </w:rPr>
      </w:pPr>
    </w:p>
    <w:p>
      <w:pPr>
        <w:pStyle w:val="10"/>
        <w:ind w:firstLine="1440" w:firstLineChars="200"/>
        <w:jc w:val="center"/>
        <w:rPr>
          <w:color w:val="FF0000"/>
          <w:sz w:val="72"/>
          <w:szCs w:val="72"/>
        </w:rPr>
      </w:pPr>
    </w:p>
    <w:p>
      <w:pPr>
        <w:pStyle w:val="10"/>
        <w:ind w:firstLine="1440" w:firstLineChars="200"/>
        <w:jc w:val="center"/>
        <w:rPr>
          <w:color w:val="FF0000"/>
          <w:sz w:val="72"/>
          <w:szCs w:val="72"/>
        </w:rPr>
      </w:pPr>
    </w:p>
    <w:p>
      <w:pPr>
        <w:pStyle w:val="10"/>
        <w:ind w:firstLine="1440" w:firstLineChars="200"/>
        <w:jc w:val="center"/>
        <w:rPr>
          <w:color w:val="FF0000"/>
          <w:sz w:val="72"/>
          <w:szCs w:val="72"/>
        </w:rPr>
      </w:pPr>
    </w:p>
    <w:p>
      <w:pPr>
        <w:pStyle w:val="10"/>
        <w:ind w:firstLine="1440" w:firstLineChars="200"/>
        <w:jc w:val="center"/>
        <w:rPr>
          <w:color w:val="FF0000"/>
          <w:sz w:val="72"/>
          <w:szCs w:val="72"/>
        </w:rPr>
      </w:pPr>
    </w:p>
    <w:p>
      <w:pPr>
        <w:pStyle w:val="10"/>
        <w:rPr>
          <w:color w:val="FF0000"/>
          <w:sz w:val="72"/>
          <w:szCs w:val="72"/>
        </w:rPr>
      </w:pPr>
    </w:p>
    <w:p>
      <w:pPr>
        <w:pStyle w:val="10"/>
        <w:ind w:firstLine="1440" w:firstLineChars="200"/>
        <w:jc w:val="center"/>
        <w:rPr>
          <w:color w:val="FF0000"/>
          <w:sz w:val="72"/>
          <w:szCs w:val="72"/>
        </w:rPr>
      </w:pPr>
    </w:p>
    <w:p>
      <w:pPr>
        <w:pStyle w:val="10"/>
        <w:ind w:firstLine="1440" w:firstLineChars="200"/>
        <w:jc w:val="center"/>
        <w:rPr>
          <w:color w:val="FF0000"/>
          <w:sz w:val="72"/>
          <w:szCs w:val="72"/>
        </w:rPr>
      </w:pPr>
    </w:p>
    <w:p>
      <w:pPr>
        <w:pStyle w:val="10"/>
        <w:ind w:firstLine="1440" w:firstLineChars="200"/>
        <w:jc w:val="center"/>
        <w:rPr>
          <w:color w:val="FF0000"/>
          <w:sz w:val="72"/>
          <w:szCs w:val="72"/>
        </w:rPr>
      </w:pPr>
    </w:p>
    <w:p>
      <w:pPr>
        <w:pStyle w:val="10"/>
        <w:jc w:val="center"/>
        <w:rPr>
          <w:color w:val="auto"/>
          <w:sz w:val="84"/>
          <w:szCs w:val="84"/>
        </w:rPr>
      </w:pPr>
      <w:r>
        <w:rPr>
          <w:rFonts w:hint="eastAsia"/>
          <w:color w:val="auto"/>
          <w:sz w:val="84"/>
          <w:szCs w:val="84"/>
        </w:rPr>
        <w:t>第四部分</w:t>
      </w:r>
    </w:p>
    <w:p>
      <w:pPr>
        <w:ind w:firstLine="1680" w:firstLineChars="200"/>
        <w:jc w:val="center"/>
        <w:rPr>
          <w:rFonts w:ascii="黑体" w:eastAsia="黑体" w:cs="黑体"/>
          <w:kern w:val="0"/>
          <w:sz w:val="84"/>
          <w:szCs w:val="84"/>
        </w:rPr>
      </w:pPr>
    </w:p>
    <w:p>
      <w:pPr>
        <w:jc w:val="center"/>
        <w:rPr>
          <w:rFonts w:ascii="黑体" w:eastAsia="黑体" w:cs="黑体"/>
          <w:kern w:val="0"/>
          <w:sz w:val="84"/>
          <w:szCs w:val="84"/>
        </w:rPr>
      </w:pPr>
      <w:r>
        <w:rPr>
          <w:rFonts w:hint="eastAsia" w:ascii="黑体" w:eastAsia="黑体" w:cs="黑体"/>
          <w:kern w:val="0"/>
          <w:sz w:val="84"/>
          <w:szCs w:val="84"/>
        </w:rPr>
        <w:t>名词解释</w:t>
      </w:r>
    </w:p>
    <w:p>
      <w:pPr>
        <w:widowControl/>
        <w:ind w:firstLine="700" w:firstLineChars="100"/>
        <w:jc w:val="left"/>
        <w:rPr>
          <w:rFonts w:ascii="仿宋" w:hAnsi="仿宋" w:eastAsia="仿宋" w:cs="黑体"/>
          <w:kern w:val="0"/>
          <w:sz w:val="32"/>
          <w:szCs w:val="32"/>
        </w:rPr>
      </w:pPr>
      <w:r>
        <w:rPr>
          <w:rFonts w:ascii="黑体" w:eastAsia="黑体" w:cs="黑体"/>
          <w:kern w:val="0"/>
          <w:sz w:val="70"/>
          <w:szCs w:val="70"/>
        </w:rPr>
        <w:br w:type="page"/>
      </w:r>
      <w:r>
        <w:rPr>
          <w:rFonts w:hint="eastAsia" w:ascii="仿宋" w:hAnsi="仿宋" w:eastAsia="仿宋" w:cs="黑体"/>
          <w:b/>
          <w:kern w:val="0"/>
          <w:sz w:val="32"/>
          <w:szCs w:val="32"/>
        </w:rPr>
        <w:t>一、机关运行经费：</w:t>
      </w:r>
      <w:r>
        <w:rPr>
          <w:rFonts w:hint="eastAsia" w:ascii="仿宋" w:hAnsi="仿宋" w:eastAsia="仿宋" w:cs="黑体"/>
          <w:kern w:val="0"/>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widowControl/>
        <w:spacing w:line="600" w:lineRule="exact"/>
        <w:ind w:firstLine="640" w:firstLineChars="200"/>
        <w:rPr>
          <w:rFonts w:ascii="仿宋" w:hAnsi="仿宋" w:eastAsia="仿宋" w:cs="黑体"/>
          <w:kern w:val="0"/>
          <w:sz w:val="32"/>
          <w:szCs w:val="32"/>
        </w:rPr>
      </w:pPr>
      <w:r>
        <w:rPr>
          <w:rFonts w:hint="eastAsia" w:ascii="仿宋" w:hAnsi="仿宋" w:eastAsia="仿宋" w:cs="黑体"/>
          <w:b/>
          <w:kern w:val="0"/>
          <w:sz w:val="32"/>
          <w:szCs w:val="32"/>
        </w:rPr>
        <w:t>二、“三公”经费：</w:t>
      </w:r>
      <w:r>
        <w:rPr>
          <w:rFonts w:hint="eastAsia" w:ascii="仿宋" w:hAnsi="仿宋" w:eastAsia="仿宋" w:cs="黑体"/>
          <w:kern w:val="0"/>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10"/>
        <w:ind w:firstLine="640" w:firstLineChars="200"/>
        <w:jc w:val="center"/>
        <w:rPr>
          <w:rFonts w:ascii="仿宋" w:hAnsi="仿宋" w:eastAsia="仿宋"/>
          <w:color w:val="auto"/>
          <w:sz w:val="32"/>
          <w:szCs w:val="32"/>
        </w:rPr>
      </w:pPr>
    </w:p>
    <w:p>
      <w:pPr>
        <w:pStyle w:val="10"/>
        <w:ind w:firstLine="1440" w:firstLineChars="200"/>
        <w:jc w:val="center"/>
        <w:rPr>
          <w:rFonts w:ascii="仿宋" w:hAnsi="仿宋" w:eastAsia="仿宋"/>
          <w:color w:val="auto"/>
          <w:sz w:val="72"/>
          <w:szCs w:val="72"/>
        </w:rPr>
      </w:pPr>
    </w:p>
    <w:p>
      <w:pPr>
        <w:pStyle w:val="10"/>
        <w:ind w:firstLine="1440" w:firstLineChars="200"/>
        <w:jc w:val="center"/>
        <w:rPr>
          <w:rFonts w:ascii="仿宋" w:hAnsi="仿宋" w:eastAsia="仿宋"/>
          <w:color w:val="auto"/>
          <w:sz w:val="72"/>
          <w:szCs w:val="72"/>
        </w:rPr>
      </w:pPr>
    </w:p>
    <w:p>
      <w:pPr>
        <w:pStyle w:val="10"/>
        <w:ind w:firstLine="1440" w:firstLineChars="200"/>
        <w:jc w:val="center"/>
        <w:rPr>
          <w:rFonts w:ascii="仿宋" w:hAnsi="仿宋" w:eastAsia="仿宋"/>
          <w:color w:val="FF0000"/>
          <w:sz w:val="72"/>
          <w:szCs w:val="72"/>
        </w:rPr>
      </w:pPr>
    </w:p>
    <w:p>
      <w:pPr>
        <w:pStyle w:val="10"/>
        <w:ind w:firstLine="1440" w:firstLineChars="200"/>
        <w:jc w:val="center"/>
        <w:rPr>
          <w:color w:val="FF0000"/>
          <w:sz w:val="72"/>
          <w:szCs w:val="72"/>
        </w:rPr>
      </w:pPr>
    </w:p>
    <w:p>
      <w:pPr>
        <w:pStyle w:val="10"/>
        <w:ind w:firstLine="1440" w:firstLineChars="200"/>
        <w:jc w:val="center"/>
        <w:rPr>
          <w:color w:val="FF0000"/>
          <w:sz w:val="72"/>
          <w:szCs w:val="72"/>
        </w:rPr>
      </w:pPr>
    </w:p>
    <w:p>
      <w:pPr>
        <w:pStyle w:val="10"/>
        <w:ind w:firstLine="1440" w:firstLineChars="200"/>
        <w:jc w:val="center"/>
        <w:rPr>
          <w:color w:val="FF0000"/>
          <w:sz w:val="72"/>
          <w:szCs w:val="72"/>
        </w:rPr>
      </w:pPr>
    </w:p>
    <w:p>
      <w:pPr>
        <w:pStyle w:val="10"/>
        <w:ind w:firstLine="1440" w:firstLineChars="200"/>
        <w:jc w:val="center"/>
        <w:rPr>
          <w:color w:val="FF0000"/>
          <w:sz w:val="72"/>
          <w:szCs w:val="72"/>
        </w:rPr>
      </w:pPr>
    </w:p>
    <w:p>
      <w:pPr>
        <w:pStyle w:val="10"/>
        <w:ind w:firstLine="1440" w:firstLineChars="200"/>
        <w:jc w:val="center"/>
        <w:rPr>
          <w:color w:val="FF0000"/>
          <w:sz w:val="72"/>
          <w:szCs w:val="72"/>
        </w:rPr>
      </w:pPr>
    </w:p>
    <w:p>
      <w:pPr>
        <w:pStyle w:val="10"/>
        <w:ind w:firstLine="1440" w:firstLineChars="200"/>
        <w:rPr>
          <w:color w:val="FF0000"/>
          <w:sz w:val="72"/>
          <w:szCs w:val="72"/>
        </w:rPr>
      </w:pPr>
    </w:p>
    <w:p>
      <w:pPr>
        <w:pStyle w:val="10"/>
        <w:ind w:firstLine="1440" w:firstLineChars="200"/>
        <w:jc w:val="center"/>
        <w:rPr>
          <w:color w:val="FF0000"/>
          <w:sz w:val="72"/>
          <w:szCs w:val="72"/>
        </w:rPr>
      </w:pPr>
    </w:p>
    <w:p>
      <w:pPr>
        <w:pStyle w:val="10"/>
        <w:ind w:firstLine="1440" w:firstLineChars="200"/>
        <w:jc w:val="center"/>
        <w:rPr>
          <w:color w:val="FF0000"/>
          <w:sz w:val="72"/>
          <w:szCs w:val="72"/>
        </w:rPr>
      </w:pPr>
    </w:p>
    <w:p>
      <w:pPr>
        <w:pStyle w:val="10"/>
        <w:ind w:firstLine="1440" w:firstLineChars="200"/>
        <w:jc w:val="center"/>
        <w:rPr>
          <w:color w:val="FF0000"/>
          <w:sz w:val="72"/>
          <w:szCs w:val="72"/>
        </w:rPr>
      </w:pPr>
    </w:p>
    <w:p>
      <w:pPr>
        <w:pStyle w:val="10"/>
        <w:ind w:firstLine="1440" w:firstLineChars="200"/>
        <w:rPr>
          <w:color w:val="FF0000"/>
          <w:sz w:val="72"/>
          <w:szCs w:val="72"/>
        </w:rPr>
      </w:pPr>
    </w:p>
    <w:p>
      <w:pPr>
        <w:pStyle w:val="10"/>
        <w:jc w:val="center"/>
        <w:rPr>
          <w:color w:val="auto"/>
          <w:sz w:val="84"/>
          <w:szCs w:val="84"/>
        </w:rPr>
      </w:pPr>
      <w:r>
        <w:rPr>
          <w:rFonts w:hint="eastAsia"/>
          <w:color w:val="auto"/>
          <w:sz w:val="84"/>
          <w:szCs w:val="84"/>
        </w:rPr>
        <w:t>第五部分</w:t>
      </w:r>
    </w:p>
    <w:p>
      <w:pPr>
        <w:ind w:firstLine="1680" w:firstLineChars="200"/>
        <w:jc w:val="center"/>
        <w:rPr>
          <w:rFonts w:ascii="黑体" w:eastAsia="黑体" w:cs="黑体"/>
          <w:kern w:val="0"/>
          <w:sz w:val="84"/>
          <w:szCs w:val="84"/>
        </w:rPr>
      </w:pPr>
    </w:p>
    <w:p>
      <w:pPr>
        <w:jc w:val="center"/>
        <w:rPr>
          <w:rFonts w:ascii="黑体" w:eastAsia="黑体" w:cs="黑体"/>
          <w:kern w:val="0"/>
          <w:sz w:val="84"/>
          <w:szCs w:val="84"/>
        </w:rPr>
      </w:pPr>
      <w:r>
        <w:rPr>
          <w:rFonts w:hint="eastAsia" w:ascii="黑体" w:eastAsia="黑体" w:cs="黑体"/>
          <w:kern w:val="0"/>
          <w:sz w:val="84"/>
          <w:szCs w:val="84"/>
        </w:rPr>
        <w:t>附件</w:t>
      </w:r>
    </w:p>
    <w:p>
      <w:pPr>
        <w:widowControl/>
        <w:ind w:firstLine="1680" w:firstLineChars="200"/>
        <w:jc w:val="left"/>
        <w:rPr>
          <w:rFonts w:ascii="黑体" w:eastAsia="黑体" w:cs="黑体"/>
          <w:color w:val="FF0000"/>
          <w:kern w:val="0"/>
          <w:sz w:val="84"/>
          <w:szCs w:val="84"/>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9D1A3B"/>
    <w:multiLevelType w:val="multilevel"/>
    <w:tmpl w:val="0C9D1A3B"/>
    <w:lvl w:ilvl="0" w:tentative="0">
      <w:start w:val="1"/>
      <w:numFmt w:val="japaneseCounting"/>
      <w:lvlText w:val="%1、"/>
      <w:lvlJc w:val="left"/>
      <w:pPr>
        <w:tabs>
          <w:tab w:val="left" w:pos="1440"/>
        </w:tabs>
        <w:ind w:left="1440" w:hanging="720"/>
      </w:pPr>
      <w:rPr>
        <w:rFonts w:hint="default" w:cs="Times New Roman"/>
      </w:rPr>
    </w:lvl>
    <w:lvl w:ilvl="1" w:tentative="0">
      <w:start w:val="1"/>
      <w:numFmt w:val="lowerLetter"/>
      <w:lvlText w:val="%2)"/>
      <w:lvlJc w:val="left"/>
      <w:pPr>
        <w:tabs>
          <w:tab w:val="left" w:pos="1560"/>
        </w:tabs>
        <w:ind w:left="1560" w:hanging="420"/>
      </w:pPr>
      <w:rPr>
        <w:rFonts w:cs="Times New Roman"/>
      </w:rPr>
    </w:lvl>
    <w:lvl w:ilvl="2" w:tentative="0">
      <w:start w:val="1"/>
      <w:numFmt w:val="lowerRoman"/>
      <w:lvlText w:val="%3."/>
      <w:lvlJc w:val="right"/>
      <w:pPr>
        <w:tabs>
          <w:tab w:val="left" w:pos="1980"/>
        </w:tabs>
        <w:ind w:left="1980" w:hanging="420"/>
      </w:pPr>
      <w:rPr>
        <w:rFonts w:cs="Times New Roman"/>
      </w:rPr>
    </w:lvl>
    <w:lvl w:ilvl="3" w:tentative="0">
      <w:start w:val="1"/>
      <w:numFmt w:val="decimal"/>
      <w:lvlText w:val="%4."/>
      <w:lvlJc w:val="left"/>
      <w:pPr>
        <w:tabs>
          <w:tab w:val="left" w:pos="2400"/>
        </w:tabs>
        <w:ind w:left="2400" w:hanging="420"/>
      </w:pPr>
      <w:rPr>
        <w:rFonts w:cs="Times New Roman"/>
      </w:rPr>
    </w:lvl>
    <w:lvl w:ilvl="4" w:tentative="0">
      <w:start w:val="1"/>
      <w:numFmt w:val="lowerLetter"/>
      <w:lvlText w:val="%5)"/>
      <w:lvlJc w:val="left"/>
      <w:pPr>
        <w:tabs>
          <w:tab w:val="left" w:pos="2820"/>
        </w:tabs>
        <w:ind w:left="2820" w:hanging="420"/>
      </w:pPr>
      <w:rPr>
        <w:rFonts w:cs="Times New Roman"/>
      </w:rPr>
    </w:lvl>
    <w:lvl w:ilvl="5" w:tentative="0">
      <w:start w:val="1"/>
      <w:numFmt w:val="lowerRoman"/>
      <w:lvlText w:val="%6."/>
      <w:lvlJc w:val="right"/>
      <w:pPr>
        <w:tabs>
          <w:tab w:val="left" w:pos="3240"/>
        </w:tabs>
        <w:ind w:left="3240" w:hanging="420"/>
      </w:pPr>
      <w:rPr>
        <w:rFonts w:cs="Times New Roman"/>
      </w:rPr>
    </w:lvl>
    <w:lvl w:ilvl="6" w:tentative="0">
      <w:start w:val="1"/>
      <w:numFmt w:val="decimal"/>
      <w:lvlText w:val="%7."/>
      <w:lvlJc w:val="left"/>
      <w:pPr>
        <w:tabs>
          <w:tab w:val="left" w:pos="3660"/>
        </w:tabs>
        <w:ind w:left="3660" w:hanging="420"/>
      </w:pPr>
      <w:rPr>
        <w:rFonts w:cs="Times New Roman"/>
      </w:rPr>
    </w:lvl>
    <w:lvl w:ilvl="7" w:tentative="0">
      <w:start w:val="1"/>
      <w:numFmt w:val="lowerLetter"/>
      <w:lvlText w:val="%8)"/>
      <w:lvlJc w:val="left"/>
      <w:pPr>
        <w:tabs>
          <w:tab w:val="left" w:pos="4080"/>
        </w:tabs>
        <w:ind w:left="4080" w:hanging="420"/>
      </w:pPr>
      <w:rPr>
        <w:rFonts w:cs="Times New Roman"/>
      </w:rPr>
    </w:lvl>
    <w:lvl w:ilvl="8" w:tentative="0">
      <w:start w:val="1"/>
      <w:numFmt w:val="lowerRoman"/>
      <w:lvlText w:val="%9."/>
      <w:lvlJc w:val="right"/>
      <w:pPr>
        <w:tabs>
          <w:tab w:val="left" w:pos="4500"/>
        </w:tabs>
        <w:ind w:left="450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Dk4MjM4OGRjMjA1YmIwNDg3YWY0MmMwNWU4YTAwYjIifQ=="/>
  </w:docVars>
  <w:rsids>
    <w:rsidRoot w:val="004506F9"/>
    <w:rsid w:val="0000083C"/>
    <w:rsid w:val="000013BE"/>
    <w:rsid w:val="00021AB3"/>
    <w:rsid w:val="0002229B"/>
    <w:rsid w:val="000273BD"/>
    <w:rsid w:val="00034F18"/>
    <w:rsid w:val="000415B7"/>
    <w:rsid w:val="00041E3F"/>
    <w:rsid w:val="00055DAA"/>
    <w:rsid w:val="00061F7B"/>
    <w:rsid w:val="000658A3"/>
    <w:rsid w:val="00074155"/>
    <w:rsid w:val="00082A1F"/>
    <w:rsid w:val="000932EC"/>
    <w:rsid w:val="000A3F69"/>
    <w:rsid w:val="000E28D2"/>
    <w:rsid w:val="000F4AD3"/>
    <w:rsid w:val="00103957"/>
    <w:rsid w:val="0011188F"/>
    <w:rsid w:val="00132F8E"/>
    <w:rsid w:val="00152C6D"/>
    <w:rsid w:val="00162D39"/>
    <w:rsid w:val="001678BD"/>
    <w:rsid w:val="001710AA"/>
    <w:rsid w:val="001A67DB"/>
    <w:rsid w:val="001B43C6"/>
    <w:rsid w:val="001C3C29"/>
    <w:rsid w:val="001D2E58"/>
    <w:rsid w:val="001D51E5"/>
    <w:rsid w:val="001E080D"/>
    <w:rsid w:val="001E53D0"/>
    <w:rsid w:val="001F0C3B"/>
    <w:rsid w:val="00202C82"/>
    <w:rsid w:val="00214427"/>
    <w:rsid w:val="00223052"/>
    <w:rsid w:val="00226CB7"/>
    <w:rsid w:val="00250AF9"/>
    <w:rsid w:val="00264552"/>
    <w:rsid w:val="00264EF9"/>
    <w:rsid w:val="00265724"/>
    <w:rsid w:val="00273188"/>
    <w:rsid w:val="0027426B"/>
    <w:rsid w:val="002D385E"/>
    <w:rsid w:val="002D4ED1"/>
    <w:rsid w:val="002E0A30"/>
    <w:rsid w:val="002E2FE4"/>
    <w:rsid w:val="003130C4"/>
    <w:rsid w:val="00316C4B"/>
    <w:rsid w:val="00317055"/>
    <w:rsid w:val="0031728C"/>
    <w:rsid w:val="0032192B"/>
    <w:rsid w:val="003255AF"/>
    <w:rsid w:val="003479BD"/>
    <w:rsid w:val="0037197D"/>
    <w:rsid w:val="00372EA3"/>
    <w:rsid w:val="003768D5"/>
    <w:rsid w:val="003C2BEF"/>
    <w:rsid w:val="003C47E6"/>
    <w:rsid w:val="003C4FC2"/>
    <w:rsid w:val="003D1608"/>
    <w:rsid w:val="003F7620"/>
    <w:rsid w:val="00416E61"/>
    <w:rsid w:val="00421EFE"/>
    <w:rsid w:val="0042790C"/>
    <w:rsid w:val="004506F9"/>
    <w:rsid w:val="0045466D"/>
    <w:rsid w:val="004717A2"/>
    <w:rsid w:val="00473DF3"/>
    <w:rsid w:val="00486C10"/>
    <w:rsid w:val="00487911"/>
    <w:rsid w:val="004911BD"/>
    <w:rsid w:val="00491741"/>
    <w:rsid w:val="004B4993"/>
    <w:rsid w:val="004C6CD7"/>
    <w:rsid w:val="00500E5F"/>
    <w:rsid w:val="00502D57"/>
    <w:rsid w:val="00505A7F"/>
    <w:rsid w:val="005122EF"/>
    <w:rsid w:val="005129CA"/>
    <w:rsid w:val="00513148"/>
    <w:rsid w:val="0051441A"/>
    <w:rsid w:val="00517C33"/>
    <w:rsid w:val="00523644"/>
    <w:rsid w:val="00527D10"/>
    <w:rsid w:val="0054069E"/>
    <w:rsid w:val="005406E9"/>
    <w:rsid w:val="00542DE3"/>
    <w:rsid w:val="00544866"/>
    <w:rsid w:val="00551E1D"/>
    <w:rsid w:val="005767CC"/>
    <w:rsid w:val="00576FF3"/>
    <w:rsid w:val="00582F51"/>
    <w:rsid w:val="00590D9F"/>
    <w:rsid w:val="00595D26"/>
    <w:rsid w:val="005A5C37"/>
    <w:rsid w:val="005A74E6"/>
    <w:rsid w:val="005B404E"/>
    <w:rsid w:val="005C2FE3"/>
    <w:rsid w:val="005C4B35"/>
    <w:rsid w:val="005D4D55"/>
    <w:rsid w:val="005E2CFB"/>
    <w:rsid w:val="005F3D1C"/>
    <w:rsid w:val="0062378F"/>
    <w:rsid w:val="00641842"/>
    <w:rsid w:val="00651EEC"/>
    <w:rsid w:val="00653D68"/>
    <w:rsid w:val="00665B13"/>
    <w:rsid w:val="00691E8C"/>
    <w:rsid w:val="006A22C4"/>
    <w:rsid w:val="006A351B"/>
    <w:rsid w:val="006B0422"/>
    <w:rsid w:val="006C1B53"/>
    <w:rsid w:val="006D55E8"/>
    <w:rsid w:val="006D7730"/>
    <w:rsid w:val="006E5284"/>
    <w:rsid w:val="006F264D"/>
    <w:rsid w:val="006F3EB5"/>
    <w:rsid w:val="00702E34"/>
    <w:rsid w:val="00704395"/>
    <w:rsid w:val="00717621"/>
    <w:rsid w:val="00720FF1"/>
    <w:rsid w:val="00727A53"/>
    <w:rsid w:val="00745071"/>
    <w:rsid w:val="00761676"/>
    <w:rsid w:val="00776FC8"/>
    <w:rsid w:val="007820CF"/>
    <w:rsid w:val="0078218E"/>
    <w:rsid w:val="007840BB"/>
    <w:rsid w:val="00787B42"/>
    <w:rsid w:val="007B0D2E"/>
    <w:rsid w:val="007B600B"/>
    <w:rsid w:val="007C4539"/>
    <w:rsid w:val="007D48C0"/>
    <w:rsid w:val="007E05A1"/>
    <w:rsid w:val="007E13A4"/>
    <w:rsid w:val="007F3657"/>
    <w:rsid w:val="00812ED5"/>
    <w:rsid w:val="008277D9"/>
    <w:rsid w:val="00835D75"/>
    <w:rsid w:val="0084478C"/>
    <w:rsid w:val="0086638C"/>
    <w:rsid w:val="00867543"/>
    <w:rsid w:val="00893606"/>
    <w:rsid w:val="00897033"/>
    <w:rsid w:val="008A3E8D"/>
    <w:rsid w:val="008C679C"/>
    <w:rsid w:val="009237C4"/>
    <w:rsid w:val="009315F3"/>
    <w:rsid w:val="00944C48"/>
    <w:rsid w:val="00950252"/>
    <w:rsid w:val="00952128"/>
    <w:rsid w:val="00953C5B"/>
    <w:rsid w:val="00960F41"/>
    <w:rsid w:val="00967F5D"/>
    <w:rsid w:val="009A0F95"/>
    <w:rsid w:val="009B12AF"/>
    <w:rsid w:val="009B3ADF"/>
    <w:rsid w:val="009C3B52"/>
    <w:rsid w:val="009E6817"/>
    <w:rsid w:val="009E6E9A"/>
    <w:rsid w:val="00A01D2B"/>
    <w:rsid w:val="00A11C5D"/>
    <w:rsid w:val="00A37599"/>
    <w:rsid w:val="00A42218"/>
    <w:rsid w:val="00A54AAB"/>
    <w:rsid w:val="00A70249"/>
    <w:rsid w:val="00A70B02"/>
    <w:rsid w:val="00A71D9F"/>
    <w:rsid w:val="00A92E9F"/>
    <w:rsid w:val="00A97487"/>
    <w:rsid w:val="00AB63DF"/>
    <w:rsid w:val="00AD2B1B"/>
    <w:rsid w:val="00B33BEA"/>
    <w:rsid w:val="00B37F83"/>
    <w:rsid w:val="00B46397"/>
    <w:rsid w:val="00B50938"/>
    <w:rsid w:val="00B54B2F"/>
    <w:rsid w:val="00B57C9F"/>
    <w:rsid w:val="00B63572"/>
    <w:rsid w:val="00B74984"/>
    <w:rsid w:val="00B845B3"/>
    <w:rsid w:val="00B85D8B"/>
    <w:rsid w:val="00B938B2"/>
    <w:rsid w:val="00BB4A40"/>
    <w:rsid w:val="00BC2C68"/>
    <w:rsid w:val="00BD6C3E"/>
    <w:rsid w:val="00BE3674"/>
    <w:rsid w:val="00C00233"/>
    <w:rsid w:val="00C10681"/>
    <w:rsid w:val="00C114C8"/>
    <w:rsid w:val="00C12897"/>
    <w:rsid w:val="00C3049A"/>
    <w:rsid w:val="00C31B1E"/>
    <w:rsid w:val="00C44DF9"/>
    <w:rsid w:val="00C4528B"/>
    <w:rsid w:val="00C63607"/>
    <w:rsid w:val="00C77645"/>
    <w:rsid w:val="00CB0F58"/>
    <w:rsid w:val="00CE04C3"/>
    <w:rsid w:val="00CE76A0"/>
    <w:rsid w:val="00CF0BD7"/>
    <w:rsid w:val="00D148C6"/>
    <w:rsid w:val="00D17A8A"/>
    <w:rsid w:val="00D224C3"/>
    <w:rsid w:val="00D32422"/>
    <w:rsid w:val="00D415BA"/>
    <w:rsid w:val="00D43512"/>
    <w:rsid w:val="00D4400A"/>
    <w:rsid w:val="00D644EE"/>
    <w:rsid w:val="00D93FA5"/>
    <w:rsid w:val="00DA3CEF"/>
    <w:rsid w:val="00DD06FF"/>
    <w:rsid w:val="00DD5FE9"/>
    <w:rsid w:val="00E00C7A"/>
    <w:rsid w:val="00E1588E"/>
    <w:rsid w:val="00E315C7"/>
    <w:rsid w:val="00E316A8"/>
    <w:rsid w:val="00E37D6C"/>
    <w:rsid w:val="00E55B68"/>
    <w:rsid w:val="00E630D5"/>
    <w:rsid w:val="00E67BE6"/>
    <w:rsid w:val="00E717F2"/>
    <w:rsid w:val="00E72C87"/>
    <w:rsid w:val="00E84BAC"/>
    <w:rsid w:val="00E8683C"/>
    <w:rsid w:val="00EA2B72"/>
    <w:rsid w:val="00EC1FFA"/>
    <w:rsid w:val="00F01293"/>
    <w:rsid w:val="00F0673D"/>
    <w:rsid w:val="00F12459"/>
    <w:rsid w:val="00F40F5A"/>
    <w:rsid w:val="00F71A2C"/>
    <w:rsid w:val="00F74360"/>
    <w:rsid w:val="00F76F73"/>
    <w:rsid w:val="00F85614"/>
    <w:rsid w:val="00F91F93"/>
    <w:rsid w:val="00FB3E84"/>
    <w:rsid w:val="00FB462F"/>
    <w:rsid w:val="00FD6A23"/>
    <w:rsid w:val="00FE16FA"/>
    <w:rsid w:val="00FE328A"/>
    <w:rsid w:val="00FE6269"/>
    <w:rsid w:val="08497229"/>
    <w:rsid w:val="228F6A0D"/>
    <w:rsid w:val="27957814"/>
    <w:rsid w:val="42020A7C"/>
    <w:rsid w:val="569108B8"/>
    <w:rsid w:val="5FC2708B"/>
    <w:rsid w:val="7CF9602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semiHidden/>
    <w:qFormat/>
    <w:uiPriority w:val="99"/>
    <w:rPr>
      <w:sz w:val="18"/>
      <w:szCs w:val="18"/>
    </w:r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link w:val="9"/>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Balloon Text Char"/>
    <w:basedOn w:val="6"/>
    <w:link w:val="2"/>
    <w:semiHidden/>
    <w:qFormat/>
    <w:locked/>
    <w:uiPriority w:val="99"/>
    <w:rPr>
      <w:rFonts w:cs="Times New Roman"/>
      <w:sz w:val="18"/>
      <w:szCs w:val="18"/>
    </w:rPr>
  </w:style>
  <w:style w:type="character" w:customStyle="1" w:styleId="8">
    <w:name w:val="Footer Char"/>
    <w:basedOn w:val="6"/>
    <w:link w:val="3"/>
    <w:qFormat/>
    <w:locked/>
    <w:uiPriority w:val="99"/>
    <w:rPr>
      <w:rFonts w:cs="Times New Roman"/>
      <w:sz w:val="18"/>
      <w:szCs w:val="18"/>
    </w:rPr>
  </w:style>
  <w:style w:type="character" w:customStyle="1" w:styleId="9">
    <w:name w:val="Header Char"/>
    <w:basedOn w:val="6"/>
    <w:link w:val="4"/>
    <w:qFormat/>
    <w:locked/>
    <w:uiPriority w:val="99"/>
    <w:rPr>
      <w:rFonts w:cs="Times New Roman"/>
      <w:sz w:val="18"/>
      <w:szCs w:val="18"/>
    </w:rPr>
  </w:style>
  <w:style w:type="paragraph" w:customStyle="1" w:styleId="10">
    <w:name w:val="Default"/>
    <w:qFormat/>
    <w:uiPriority w:val="99"/>
    <w:pPr>
      <w:widowControl w:val="0"/>
      <w:autoSpaceDE w:val="0"/>
      <w:autoSpaceDN w:val="0"/>
      <w:adjustRightInd w:val="0"/>
    </w:pPr>
    <w:rPr>
      <w:rFonts w:ascii="黑体" w:hAnsi="Calibri" w:eastAsia="黑体" w:cs="黑体"/>
      <w:color w:val="000000"/>
      <w:kern w:val="0"/>
      <w:sz w:val="24"/>
      <w:szCs w:val="24"/>
      <w:lang w:val="en-US" w:eastAsia="zh-CN" w:bidi="ar-SA"/>
    </w:rPr>
  </w:style>
  <w:style w:type="paragraph" w:styleId="1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Microsoft</Company>
  <Pages>16</Pages>
  <Words>4377</Words>
  <Characters>4846</Characters>
  <Lines>0</Lines>
  <Paragraphs>0</Paragraphs>
  <TotalTime>4</TotalTime>
  <ScaleCrop>false</ScaleCrop>
  <LinksUpToDate>false</LinksUpToDate>
  <CharactersWithSpaces>4852</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2021-08-23T08:33:00Z</dcterms:created>
  <dc:creator>李航 null</dc:creator>
  <cp:lastModifiedBy>非鱼</cp:lastModifiedBy>
  <cp:lastPrinted>2022-08-25T08:24:00Z</cp:lastPrinted>
  <dcterms:modified xsi:type="dcterms:W3CDTF">2023-10-06T17:34:43Z</dcterms:modified>
  <dc:title>2020年度</dc:title>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E165F38F636949D9AB9152271EE1D5A6</vt:lpwstr>
  </property>
</Properties>
</file>