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怀化市公安局警官培训部</w:t>
      </w:r>
      <w:r>
        <w:rPr>
          <w:rFonts w:hint="default" w:ascii="Times New Roman" w:hAnsi="Times New Roman" w:eastAsia="方正小标宋_GBK" w:cs="Times New Roman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2023</w:t>
      </w: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年</w:t>
      </w: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部门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整体支出绩效自评报告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asci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一、部门、单位基本情况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（一）机构设置情况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32" w:firstLineChars="200"/>
        <w:textAlignment w:val="auto"/>
        <w:outlineLvl w:val="9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/>
          <w:spacing w:val="-2"/>
          <w:sz w:val="32"/>
          <w:szCs w:val="32"/>
        </w:rPr>
        <w:t>怀化市公安局警官培训部（以下简称警官培训部）为副处级行政机构，隶属于怀化市公安局。内设机构4个，即办公室、教务科、后勤管理科、学员管理科。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（二）人员编制情况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32" w:firstLineChars="200"/>
        <w:textAlignment w:val="auto"/>
        <w:outlineLvl w:val="9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2023年年初</w:t>
      </w:r>
      <w:r>
        <w:rPr>
          <w:rFonts w:hint="eastAsia" w:ascii="仿宋" w:hAnsi="仿宋" w:eastAsia="仿宋"/>
          <w:spacing w:val="-2"/>
          <w:sz w:val="32"/>
          <w:szCs w:val="32"/>
        </w:rPr>
        <w:t>编制人数为1</w:t>
      </w:r>
      <w:r>
        <w:rPr>
          <w:rFonts w:ascii="仿宋" w:hAnsi="仿宋" w:eastAsia="仿宋"/>
          <w:spacing w:val="-2"/>
          <w:sz w:val="32"/>
          <w:szCs w:val="32"/>
          <w:lang w:val="en"/>
        </w:rPr>
        <w:t>5</w:t>
      </w:r>
      <w:r>
        <w:rPr>
          <w:rFonts w:hint="eastAsia" w:ascii="仿宋" w:hAnsi="仿宋" w:eastAsia="仿宋"/>
          <w:spacing w:val="-2"/>
          <w:sz w:val="32"/>
          <w:szCs w:val="32"/>
        </w:rPr>
        <w:t>人</w:t>
      </w:r>
      <w:r>
        <w:rPr>
          <w:rFonts w:hint="eastAsia" w:ascii="仿宋" w:hAnsi="仿宋" w:eastAsia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pacing w:val="-2"/>
          <w:sz w:val="32"/>
          <w:szCs w:val="32"/>
        </w:rPr>
        <w:t>其中在职行政编制15人</w:t>
      </w:r>
      <w:r>
        <w:rPr>
          <w:rFonts w:hint="eastAsia" w:ascii="仿宋" w:hAnsi="仿宋" w:eastAsia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pacing w:val="-2"/>
          <w:sz w:val="32"/>
          <w:szCs w:val="32"/>
        </w:rPr>
        <w:t>年末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实有人员16人</w:t>
      </w:r>
      <w:r>
        <w:rPr>
          <w:rFonts w:hint="eastAsia" w:ascii="仿宋" w:hAnsi="仿宋" w:eastAsia="仿宋"/>
          <w:spacing w:val="-2"/>
          <w:sz w:val="32"/>
          <w:szCs w:val="32"/>
        </w:rPr>
        <w:t>，其中实有在职人员1</w:t>
      </w:r>
      <w:r>
        <w:rPr>
          <w:rFonts w:ascii="仿宋" w:hAnsi="仿宋" w:eastAsia="仿宋"/>
          <w:spacing w:val="-2"/>
          <w:sz w:val="32"/>
          <w:szCs w:val="32"/>
          <w:lang w:val="en"/>
        </w:rPr>
        <w:t>5</w:t>
      </w:r>
      <w:r>
        <w:rPr>
          <w:rFonts w:hint="eastAsia" w:ascii="仿宋" w:hAnsi="仿宋" w:eastAsia="仿宋"/>
          <w:spacing w:val="-2"/>
          <w:sz w:val="32"/>
          <w:szCs w:val="32"/>
        </w:rPr>
        <w:t>人，提前退休人员</w:t>
      </w:r>
      <w:r>
        <w:rPr>
          <w:rFonts w:ascii="仿宋" w:hAnsi="仿宋" w:eastAsia="仿宋"/>
          <w:spacing w:val="-2"/>
          <w:sz w:val="32"/>
          <w:szCs w:val="32"/>
          <w:lang w:val="en"/>
        </w:rPr>
        <w:t>1</w:t>
      </w:r>
      <w:r>
        <w:rPr>
          <w:rFonts w:hint="eastAsia" w:ascii="仿宋" w:hAnsi="仿宋" w:eastAsia="仿宋"/>
          <w:spacing w:val="-2"/>
          <w:sz w:val="32"/>
          <w:szCs w:val="32"/>
        </w:rPr>
        <w:t>人。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（三）主要职能职责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32" w:firstLineChars="200"/>
        <w:textAlignment w:val="auto"/>
        <w:outlineLvl w:val="9"/>
        <w:rPr>
          <w:rFonts w:hint="eastAsia" w:ascii="仿宋" w:hAnsi="仿宋" w:eastAsia="仿宋"/>
          <w:spacing w:val="-2"/>
          <w:sz w:val="32"/>
          <w:szCs w:val="32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spacing w:val="-2"/>
          <w:sz w:val="32"/>
          <w:szCs w:val="32"/>
        </w:rPr>
        <w:t>认真贯彻执行党和国家的有关法律法规，落实公安部、省公安厅关于民警训练的有关规章制度、教学大纲，制定并实施民警教育训练工作制度。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32" w:firstLineChars="200"/>
        <w:textAlignment w:val="auto"/>
        <w:outlineLvl w:val="9"/>
        <w:rPr>
          <w:rFonts w:hint="eastAsia" w:ascii="仿宋" w:hAnsi="仿宋" w:eastAsia="仿宋"/>
          <w:spacing w:val="-2"/>
          <w:sz w:val="32"/>
          <w:szCs w:val="32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pacing w:val="-2"/>
          <w:sz w:val="32"/>
          <w:szCs w:val="32"/>
        </w:rPr>
        <w:t>负责全市公安机关民警入警培训、晋升培训、专业培训和发展培训等轮值轮训工作，以及组织、实施、保障全市大练兵、大比武工作。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32" w:firstLineChars="200"/>
        <w:textAlignment w:val="auto"/>
        <w:outlineLvl w:val="9"/>
        <w:rPr>
          <w:rFonts w:hint="eastAsia" w:ascii="仿宋" w:hAnsi="仿宋" w:eastAsia="仿宋"/>
          <w:spacing w:val="-2"/>
          <w:sz w:val="32"/>
          <w:szCs w:val="32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/>
          <w:spacing w:val="-2"/>
          <w:sz w:val="32"/>
          <w:szCs w:val="32"/>
        </w:rPr>
        <w:t>对全市新招公安民警进行初任培训。提升综合素养和体能，进行考核颁发合格证书。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32" w:firstLineChars="200"/>
        <w:textAlignment w:val="auto"/>
        <w:outlineLvl w:val="9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/>
          <w:spacing w:val="-2"/>
          <w:sz w:val="32"/>
          <w:szCs w:val="32"/>
        </w:rPr>
        <w:t>研究教育训练工作的教学内容、教学方法，收集基层和广大民警对教训工作的建议，因需施教。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（四）绩效目标设定情况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32" w:firstLineChars="200"/>
        <w:textAlignment w:val="auto"/>
        <w:outlineLvl w:val="9"/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警官培训部</w:t>
      </w:r>
      <w:r>
        <w:rPr>
          <w:rFonts w:hint="eastAsia" w:ascii="仿宋" w:hAnsi="仿宋" w:eastAsia="仿宋"/>
          <w:spacing w:val="-2"/>
          <w:sz w:val="32"/>
          <w:szCs w:val="32"/>
        </w:rPr>
        <w:t>2023年度部门整体支出绩效目标</w:t>
      </w:r>
      <w:r>
        <w:rPr>
          <w:rFonts w:hint="eastAsia" w:ascii="仿宋" w:hAnsi="仿宋" w:eastAsia="仿宋"/>
          <w:spacing w:val="-2"/>
          <w:sz w:val="32"/>
          <w:szCs w:val="32"/>
          <w:lang w:eastAsia="zh-CN"/>
        </w:rPr>
        <w:t>是</w:t>
      </w:r>
      <w:r>
        <w:rPr>
          <w:rFonts w:hint="eastAsia" w:ascii="仿宋" w:hAnsi="仿宋" w:eastAsia="仿宋"/>
          <w:spacing w:val="-2"/>
          <w:sz w:val="32"/>
          <w:szCs w:val="32"/>
        </w:rPr>
        <w:t>：</w:t>
      </w:r>
      <w:r>
        <w:rPr>
          <w:rFonts w:hint="eastAsia" w:ascii="仿宋" w:hAnsi="仿宋" w:eastAsia="仿宋"/>
          <w:spacing w:val="-2"/>
          <w:sz w:val="32"/>
          <w:szCs w:val="32"/>
          <w:lang w:eastAsia="zh-CN"/>
        </w:rPr>
        <w:t>根据《公安机关人民警察训练条令》和湖南省公安厅《湖南省公安机关加强现场执法安全训练活动实施方案》的通知要求，</w:t>
      </w:r>
      <w:r>
        <w:rPr>
          <w:rFonts w:hint="eastAsia" w:ascii="仿宋" w:hAnsi="仿宋" w:eastAsia="仿宋"/>
          <w:spacing w:val="-2"/>
          <w:sz w:val="32"/>
          <w:szCs w:val="32"/>
        </w:rPr>
        <w:t>进一步建立和完善统一领导，分工负责，分级管理，</w:t>
      </w:r>
      <w:r>
        <w:rPr>
          <w:rFonts w:hint="eastAsia" w:ascii="仿宋" w:hAnsi="仿宋" w:eastAsia="仿宋"/>
          <w:spacing w:val="-2"/>
          <w:sz w:val="32"/>
          <w:szCs w:val="32"/>
          <w:lang w:eastAsia="zh-CN"/>
        </w:rPr>
        <w:t>分类实施；</w:t>
      </w:r>
      <w:r>
        <w:rPr>
          <w:rFonts w:hint="eastAsia" w:ascii="仿宋" w:hAnsi="仿宋" w:eastAsia="仿宋"/>
          <w:spacing w:val="-2"/>
          <w:sz w:val="32"/>
          <w:szCs w:val="32"/>
        </w:rPr>
        <w:t>提高执法执勤能力和水平，大力加强公安机关</w:t>
      </w:r>
      <w:r>
        <w:rPr>
          <w:rFonts w:hint="eastAsia" w:ascii="仿宋" w:hAnsi="仿宋" w:eastAsia="仿宋"/>
          <w:spacing w:val="-2"/>
          <w:sz w:val="32"/>
          <w:szCs w:val="32"/>
          <w:lang w:eastAsia="zh-CN"/>
        </w:rPr>
        <w:t>人民警察训练</w:t>
      </w:r>
      <w:r>
        <w:rPr>
          <w:rFonts w:hint="eastAsia" w:ascii="仿宋" w:hAnsi="仿宋" w:eastAsia="仿宋"/>
          <w:spacing w:val="-2"/>
          <w:sz w:val="32"/>
          <w:szCs w:val="32"/>
        </w:rPr>
        <w:t>，</w:t>
      </w:r>
      <w:r>
        <w:rPr>
          <w:rFonts w:hint="eastAsia" w:ascii="仿宋" w:hAnsi="仿宋" w:eastAsia="仿宋"/>
          <w:spacing w:val="-2"/>
          <w:sz w:val="32"/>
          <w:szCs w:val="32"/>
          <w:lang w:eastAsia="zh-CN"/>
        </w:rPr>
        <w:t>全面</w:t>
      </w:r>
      <w:r>
        <w:rPr>
          <w:rFonts w:hint="eastAsia" w:ascii="仿宋" w:hAnsi="仿宋" w:eastAsia="仿宋"/>
          <w:spacing w:val="-2"/>
          <w:sz w:val="32"/>
          <w:szCs w:val="32"/>
        </w:rPr>
        <w:t>提升</w:t>
      </w:r>
      <w:r>
        <w:rPr>
          <w:rFonts w:hint="eastAsia" w:ascii="仿宋" w:hAnsi="仿宋" w:eastAsia="仿宋"/>
          <w:spacing w:val="-2"/>
          <w:sz w:val="32"/>
          <w:szCs w:val="32"/>
          <w:lang w:eastAsia="zh-CN"/>
        </w:rPr>
        <w:t>公安</w:t>
      </w:r>
      <w:r>
        <w:rPr>
          <w:rFonts w:hint="eastAsia" w:ascii="仿宋" w:hAnsi="仿宋" w:eastAsia="仿宋"/>
          <w:spacing w:val="-2"/>
          <w:sz w:val="32"/>
          <w:szCs w:val="32"/>
        </w:rPr>
        <w:t>民</w:t>
      </w:r>
      <w:r>
        <w:rPr>
          <w:rFonts w:hint="eastAsia" w:ascii="仿宋" w:hAnsi="仿宋" w:eastAsia="仿宋"/>
          <w:spacing w:val="-2"/>
          <w:sz w:val="32"/>
          <w:szCs w:val="32"/>
          <w:lang w:eastAsia="zh-CN"/>
        </w:rPr>
        <w:t>警辅警能力素质，全面提升公安机关规范执法和安全保障水平</w:t>
      </w:r>
      <w:r>
        <w:rPr>
          <w:rFonts w:hint="eastAsia" w:ascii="仿宋" w:hAnsi="仿宋" w:eastAsia="仿宋"/>
          <w:spacing w:val="-2"/>
          <w:sz w:val="32"/>
          <w:szCs w:val="32"/>
        </w:rPr>
        <w:t>，培养和提高民警适应实战的心理素质和警务实战技能。　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二、部门整体支出管理及使用情况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</w:t>
      </w:r>
      <w:r>
        <w:rPr>
          <w:rFonts w:hint="eastAsia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预算执行、使用、管理总体情况。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/>
        <w:textAlignment w:val="auto"/>
        <w:outlineLvl w:val="9"/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</w:pPr>
      <w:r>
        <w:rPr>
          <w:rFonts w:hint="eastAsia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/>
          <w:spacing w:val="-2"/>
          <w:sz w:val="32"/>
          <w:szCs w:val="32"/>
          <w:highlight w:val="none"/>
        </w:rPr>
        <w:t>根据《怀化市财政局关于批复下达202</w:t>
      </w:r>
      <w:r>
        <w:rPr>
          <w:rFonts w:hint="eastAsia" w:ascii="仿宋" w:hAnsi="仿宋" w:eastAsia="仿宋"/>
          <w:spacing w:val="-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/>
          <w:spacing w:val="-2"/>
          <w:sz w:val="32"/>
          <w:szCs w:val="32"/>
          <w:highlight w:val="none"/>
        </w:rPr>
        <w:t>年市直部门预算的通知》（怀财预﹝202</w:t>
      </w:r>
      <w:r>
        <w:rPr>
          <w:rFonts w:hint="eastAsia" w:ascii="仿宋" w:hAnsi="仿宋" w:eastAsia="仿宋"/>
          <w:spacing w:val="-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/>
          <w:spacing w:val="-2"/>
          <w:sz w:val="32"/>
          <w:szCs w:val="32"/>
          <w:highlight w:val="none"/>
        </w:rPr>
        <w:t>﹞</w:t>
      </w:r>
      <w:r>
        <w:rPr>
          <w:rFonts w:hint="eastAsia" w:ascii="仿宋" w:hAnsi="仿宋" w:eastAsia="仿宋"/>
          <w:spacing w:val="-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pacing w:val="-2"/>
          <w:sz w:val="32"/>
          <w:szCs w:val="32"/>
          <w:highlight w:val="none"/>
        </w:rPr>
        <w:t>号）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，20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2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年我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部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年初预算支出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397.49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万元，其中：基本支出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343.48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万元，项目支出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54.01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万元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年度决算总支出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382.84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万元，其中：基本支出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332.84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万元，占总支出的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86.94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%；项目支出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万元，占总支出的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13.06%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32" w:firstLineChars="200"/>
        <w:textAlignment w:val="auto"/>
        <w:outlineLvl w:val="9"/>
        <w:rPr>
          <w:rFonts w:hint="default" w:ascii="楷体_GB2312" w:eastAsia="仿宋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年支出预算调整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减少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数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14.65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主要原因是住房公积金纳入年初预算，实际财政统拨未下达住房公积金指标至单位，使得实际执行少于年初预算。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（二）部门预算执行情况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1.基本支出情况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right="0" w:firstLine="640"/>
        <w:textAlignment w:val="auto"/>
        <w:outlineLvl w:val="9"/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基本支出系保障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我处</w:t>
      </w:r>
      <w:r>
        <w:rPr>
          <w:rFonts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正常运转、完成日常工作任务而发生的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21"/>
          <w:lang w:val="en-US" w:eastAsia="zh-CN" w:bidi="ar-SA"/>
        </w:rPr>
        <w:t>人员经费和日常公用经费。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20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年基本支出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332.84</w:t>
      </w:r>
      <w:r>
        <w:rPr>
          <w:rFonts w:hint="eastAsia" w:ascii="仿宋" w:hAnsi="仿宋" w:eastAsia="仿宋" w:cs="Times New Roman"/>
          <w:spacing w:val="-2"/>
          <w:sz w:val="32"/>
          <w:szCs w:val="32"/>
        </w:rPr>
        <w:t>万元</w:t>
      </w:r>
      <w:r>
        <w:rPr>
          <w:rFonts w:hint="eastAsia" w:ascii="仿宋" w:hAnsi="仿宋" w:eastAsia="仿宋" w:cs="Times New Roman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 xml:space="preserve">具体如下：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right="0" w:firstLine="640"/>
        <w:textAlignment w:val="auto"/>
        <w:outlineLvl w:val="9"/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人员经费。人员经费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300.03万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元，占基本支出的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90.14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%，较上年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减少5.13万元，降低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1.68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%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0" w:rightChars="0" w:firstLine="632" w:firstLineChars="200"/>
        <w:textAlignment w:val="auto"/>
        <w:outlineLvl w:val="9"/>
        <w:rPr>
          <w:rFonts w:hint="eastAsia" w:hAnsi="仿宋" w:eastAsia="仿宋"/>
          <w:spacing w:val="-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①工资福利支出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265.9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万元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主要包括在职人员</w:t>
      </w:r>
      <w:r>
        <w:rPr>
          <w:rFonts w:hAnsi="仿宋" w:eastAsia="仿宋"/>
          <w:spacing w:val="-2"/>
          <w:sz w:val="32"/>
          <w:szCs w:val="32"/>
        </w:rPr>
        <w:t>基本工资、津贴补贴、奖金、</w:t>
      </w:r>
      <w:r>
        <w:rPr>
          <w:rFonts w:hint="eastAsia" w:hAnsi="仿宋" w:eastAsia="仿宋"/>
          <w:spacing w:val="-2"/>
          <w:sz w:val="32"/>
          <w:szCs w:val="32"/>
        </w:rPr>
        <w:t>绩效工资</w:t>
      </w:r>
      <w:r>
        <w:rPr>
          <w:rFonts w:hint="eastAsia" w:hAnsi="仿宋" w:eastAsia="仿宋"/>
          <w:spacing w:val="-2"/>
          <w:sz w:val="32"/>
          <w:szCs w:val="32"/>
          <w:lang w:eastAsia="zh-CN"/>
        </w:rPr>
        <w:t>、</w:t>
      </w:r>
      <w:r>
        <w:rPr>
          <w:rFonts w:hAnsi="仿宋" w:eastAsia="仿宋"/>
          <w:spacing w:val="-2"/>
          <w:sz w:val="32"/>
          <w:szCs w:val="32"/>
        </w:rPr>
        <w:t>机关事业单位基本养老保险缴费、职工基本医疗保险缴费、其他社会保障缴费</w:t>
      </w:r>
      <w:r>
        <w:rPr>
          <w:rFonts w:hint="eastAsia" w:hAnsi="仿宋" w:eastAsia="仿宋"/>
          <w:spacing w:val="-2"/>
          <w:sz w:val="32"/>
          <w:szCs w:val="32"/>
          <w:lang w:val="en-US" w:eastAsia="zh-CN"/>
        </w:rPr>
        <w:t>等支出</w:t>
      </w:r>
      <w:r>
        <w:rPr>
          <w:rFonts w:hint="eastAsia" w:hAnsi="仿宋" w:eastAsia="仿宋"/>
          <w:spacing w:val="-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right="0" w:firstLine="640"/>
        <w:textAlignment w:val="auto"/>
        <w:outlineLvl w:val="9"/>
      </w:pPr>
      <w:r>
        <w:rPr>
          <w:rFonts w:hint="eastAsia" w:ascii="仿宋" w:hAnsi="仿宋" w:eastAsia="仿宋" w:cs="仿宋"/>
          <w:spacing w:val="-2"/>
          <w:sz w:val="32"/>
          <w:szCs w:val="32"/>
        </w:rPr>
        <w:t>②对个人和家庭补助支出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34.13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万元。主要包括生活补助、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奖励金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等支出。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right="0" w:rightChars="0" w:firstLine="640" w:firstLineChars="0"/>
        <w:textAlignment w:val="auto"/>
        <w:outlineLvl w:val="9"/>
        <w:rPr>
          <w:rFonts w:hint="eastAsia" w:ascii="仿宋" w:hAnsi="仿宋" w:eastAsia="仿宋" w:cs="仿宋"/>
          <w:spacing w:val="-2"/>
          <w:sz w:val="32"/>
          <w:szCs w:val="32"/>
        </w:rPr>
      </w:pPr>
      <w:r>
        <w:rPr>
          <w:rFonts w:hint="eastAsia" w:ascii="仿宋" w:hAnsi="仿宋" w:eastAsia="仿宋" w:cs="仿宋"/>
          <w:spacing w:val="-2"/>
          <w:sz w:val="32"/>
          <w:szCs w:val="32"/>
        </w:rPr>
        <w:t>日常公用经费。日常公用经费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32.81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万元，占基本支出的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9.86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%，较上年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减少6.63万元，降低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16.81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%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其中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商品和服务支出</w:t>
      </w:r>
      <w:r>
        <w:rPr>
          <w:rFonts w:hint="eastAsia" w:ascii="仿宋" w:hAnsi="仿宋" w:eastAsia="仿宋" w:cs="仿宋"/>
          <w:color w:val="auto"/>
          <w:spacing w:val="-2"/>
          <w:kern w:val="2"/>
          <w:sz w:val="32"/>
          <w:szCs w:val="32"/>
          <w:lang w:val="en-US" w:eastAsia="zh-CN" w:bidi="ar-SA"/>
        </w:rPr>
        <w:t>32.81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万元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主要包括办公费、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邮电费、差旅费、工会经费、公车运行维护费、其他交通费用、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其他商品服务支出等。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2.项目支出情况</w:t>
      </w:r>
    </w:p>
    <w:p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32" w:firstLineChars="200"/>
        <w:textAlignment w:val="auto"/>
        <w:outlineLvl w:val="9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仿宋" w:hAnsi="仿宋" w:eastAsia="仿宋" w:cs="仿宋"/>
          <w:spacing w:val="-2"/>
          <w:sz w:val="32"/>
          <w:szCs w:val="32"/>
        </w:rPr>
        <w:t>项目支出系我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部</w:t>
      </w:r>
      <w:r>
        <w:rPr>
          <w:rFonts w:hint="default" w:ascii="仿宋" w:hAnsi="仿宋" w:eastAsia="仿宋" w:cs="仿宋"/>
          <w:spacing w:val="-2"/>
          <w:sz w:val="32"/>
          <w:szCs w:val="32"/>
        </w:rPr>
        <w:t>为完成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履职</w:t>
      </w:r>
      <w:r>
        <w:rPr>
          <w:rFonts w:hint="default" w:ascii="仿宋" w:hAnsi="仿宋" w:eastAsia="仿宋" w:cs="仿宋"/>
          <w:spacing w:val="-2"/>
          <w:sz w:val="32"/>
          <w:szCs w:val="32"/>
        </w:rPr>
        <w:t>目标而发生的支出</w:t>
      </w:r>
      <w:r>
        <w:rPr>
          <w:rFonts w:hint="default" w:ascii="仿宋" w:hAnsi="仿宋" w:eastAsia="仿宋" w:cs="仿宋"/>
          <w:spacing w:val="-2"/>
          <w:sz w:val="32"/>
          <w:szCs w:val="32"/>
          <w:highlight w:val="none"/>
        </w:rPr>
        <w:t>。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20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年项目支出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50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为轮值轮训专项经费</w:t>
      </w:r>
      <w:r>
        <w:rPr>
          <w:rFonts w:hint="eastAsia" w:ascii="仿宋" w:hAnsi="仿宋" w:eastAsia="仿宋" w:cs="仿宋"/>
          <w:spacing w:val="-2"/>
          <w:sz w:val="32"/>
          <w:szCs w:val="32"/>
          <w:highlight w:val="none"/>
          <w:lang w:val="en-US" w:eastAsia="zh-CN"/>
        </w:rPr>
        <w:t>，主要用于</w:t>
      </w:r>
      <w:r>
        <w:rPr>
          <w:rFonts w:hint="eastAsia" w:ascii="仿宋" w:hAnsi="仿宋" w:eastAsia="仿宋"/>
          <w:spacing w:val="-2"/>
          <w:sz w:val="32"/>
          <w:szCs w:val="32"/>
        </w:rPr>
        <w:t>全市公安机关民警的各类轮值轮训工作，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包括办公费、印刷费、水电费、邮电费、差旅费、培训费、装备购置费、其</w:t>
      </w:r>
      <w:r>
        <w:rPr>
          <w:rFonts w:hint="eastAsia" w:ascii="仿宋" w:hAnsi="仿宋" w:eastAsia="仿宋"/>
          <w:spacing w:val="-2"/>
          <w:sz w:val="32"/>
          <w:szCs w:val="32"/>
        </w:rPr>
        <w:t>他商品和服务支出等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。2023年项目总支出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eastAsia="zh-CN"/>
        </w:rPr>
        <w:t>较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上年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减少10万元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降低16.67%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主要是本年度财政继续压减专项经费。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right="0" w:rightChars="0" w:firstLine="632" w:firstLineChars="200"/>
        <w:textAlignment w:val="auto"/>
        <w:outlineLvl w:val="9"/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该基本支出、项目支出</w:t>
      </w:r>
      <w:r>
        <w:rPr>
          <w:rFonts w:hint="eastAsia" w:ascii="仿宋" w:hAnsi="仿宋" w:eastAsia="仿宋"/>
          <w:spacing w:val="-2"/>
          <w:sz w:val="32"/>
          <w:szCs w:val="32"/>
        </w:rPr>
        <w:t>与决算存在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pacing w:val="-2"/>
          <w:sz w:val="32"/>
          <w:szCs w:val="32"/>
        </w:rPr>
        <w:t>6.8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pacing w:val="-2"/>
          <w:sz w:val="32"/>
          <w:szCs w:val="32"/>
        </w:rPr>
        <w:t>万元差异，主要是因为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追加的</w:t>
      </w:r>
      <w:r>
        <w:rPr>
          <w:rFonts w:hint="eastAsia" w:ascii="仿宋" w:hAnsi="仿宋" w:eastAsia="仿宋"/>
          <w:spacing w:val="-2"/>
          <w:sz w:val="32"/>
          <w:szCs w:val="32"/>
        </w:rPr>
        <w:t>人民警察执勤岗位津贴</w:t>
      </w:r>
      <w:r>
        <w:rPr>
          <w:rFonts w:hint="eastAsia" w:ascii="仿宋" w:hAnsi="仿宋" w:eastAsia="仿宋"/>
          <w:spacing w:val="-2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法定工作日之外加班补贴等经费</w:t>
      </w:r>
      <w:r>
        <w:rPr>
          <w:rFonts w:hint="eastAsia" w:ascii="仿宋" w:hAnsi="仿宋" w:eastAsia="仿宋"/>
          <w:spacing w:val="-2"/>
          <w:sz w:val="32"/>
          <w:szCs w:val="32"/>
        </w:rPr>
        <w:t>，属于工资福利支出中的津贴补贴</w:t>
      </w:r>
      <w:r>
        <w:rPr>
          <w:rFonts w:hint="eastAsia" w:ascii="仿宋" w:hAnsi="仿宋" w:eastAsia="仿宋"/>
          <w:spacing w:val="-2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pacing w:val="-2"/>
          <w:sz w:val="32"/>
          <w:szCs w:val="32"/>
        </w:rPr>
        <w:t>预算一体化系统按项目资金拨款，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决算计入项目支出，</w:t>
      </w:r>
      <w:r>
        <w:rPr>
          <w:rFonts w:hint="eastAsia" w:ascii="仿宋" w:hAnsi="仿宋" w:eastAsia="仿宋"/>
          <w:spacing w:val="-2"/>
          <w:sz w:val="32"/>
          <w:szCs w:val="32"/>
        </w:rPr>
        <w:t>与绩效评价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/>
          <w:spacing w:val="-2"/>
          <w:sz w:val="32"/>
          <w:szCs w:val="32"/>
        </w:rPr>
        <w:t>支出统计口径不一致</w:t>
      </w:r>
      <w:r>
        <w:rPr>
          <w:rFonts w:hint="eastAsia" w:ascii="仿宋" w:hAnsi="仿宋" w:eastAsia="仿宋"/>
          <w:spacing w:val="-2"/>
          <w:sz w:val="32"/>
          <w:szCs w:val="32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（三）"三公"经费使用和管理情况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32" w:firstLineChars="200"/>
        <w:textAlignment w:val="auto"/>
        <w:outlineLvl w:val="9"/>
        <w:rPr>
          <w:rFonts w:hint="eastAsia" w:ascii="仿宋" w:hAnsi="仿宋" w:eastAsia="仿宋"/>
          <w:spacing w:val="-2"/>
          <w:sz w:val="32"/>
          <w:szCs w:val="32"/>
        </w:rPr>
      </w:pPr>
      <w:r>
        <w:rPr>
          <w:rFonts w:hint="eastAsia" w:ascii="仿宋" w:hAnsi="仿宋" w:eastAsia="仿宋"/>
          <w:spacing w:val="-2"/>
          <w:sz w:val="32"/>
          <w:szCs w:val="32"/>
        </w:rPr>
        <w:t>2023年“三公”经费支出总额为0.65万元。“三公”经费与年初预算相比增加了0.65万元，其中：公务接待费与预算相比增加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spacing w:val="-2"/>
          <w:sz w:val="32"/>
          <w:szCs w:val="32"/>
        </w:rPr>
        <w:t xml:space="preserve">万元，公务用车购置及运行维护费与预算相比增加0.65万元 ，因公出国（境）费与预算相比减少0万元。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632" w:firstLineChars="200"/>
        <w:textAlignment w:val="auto"/>
        <w:outlineLvl w:val="9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/>
          <w:spacing w:val="-2"/>
          <w:sz w:val="32"/>
          <w:szCs w:val="32"/>
        </w:rPr>
        <w:t>“三公”经费与上年决算相比增加了0.65万元，其中：公务接待费比上年决算增加0.00万元，公务用车购置及运行维护费比上年决算增加0.65万元，因公出国（境）费比上年决算增加0.00万元，公务用车购置及运行维护费增加的原因是市局调拨一辆警车，车辆保险、日常维修和保养费用增加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三、政府性基金预算支出情况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32" w:firstLineChars="200"/>
        <w:textAlignment w:val="auto"/>
        <w:outlineLvl w:val="9"/>
        <w:rPr>
          <w:rFonts w:hint="eastAsia" w:ascii="仿宋" w:hAnsi="仿宋" w:eastAsia="仿宋"/>
          <w:spacing w:val="-2"/>
          <w:sz w:val="32"/>
          <w:szCs w:val="32"/>
        </w:rPr>
      </w:pPr>
      <w:r>
        <w:rPr>
          <w:rFonts w:hint="default" w:ascii="仿宋" w:hAnsi="仿宋" w:eastAsia="仿宋"/>
          <w:spacing w:val="-2"/>
          <w:sz w:val="32"/>
          <w:szCs w:val="32"/>
        </w:rPr>
        <w:t>2023</w:t>
      </w:r>
      <w:r>
        <w:rPr>
          <w:rFonts w:hint="eastAsia" w:ascii="仿宋" w:hAnsi="仿宋" w:eastAsia="仿宋"/>
          <w:spacing w:val="-2"/>
          <w:sz w:val="32"/>
          <w:szCs w:val="32"/>
        </w:rPr>
        <w:t>年无政府性基金预算支出。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四、国有资本经营预算支出情况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32" w:firstLineChars="200"/>
        <w:textAlignment w:val="auto"/>
        <w:outlineLvl w:val="9"/>
        <w:rPr>
          <w:rFonts w:hint="eastAsia" w:ascii="仿宋" w:hAnsi="仿宋" w:eastAsia="仿宋"/>
          <w:spacing w:val="-2"/>
          <w:sz w:val="32"/>
          <w:szCs w:val="32"/>
        </w:rPr>
      </w:pPr>
      <w:r>
        <w:rPr>
          <w:rFonts w:hint="default" w:ascii="仿宋" w:hAnsi="仿宋" w:eastAsia="仿宋"/>
          <w:spacing w:val="-2"/>
          <w:sz w:val="32"/>
          <w:szCs w:val="32"/>
        </w:rPr>
        <w:t>2023年无国有资本经营预算支出。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五、社会保险基金预算支出情况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32" w:firstLineChars="200"/>
        <w:textAlignment w:val="auto"/>
        <w:outlineLvl w:val="9"/>
        <w:rPr>
          <w:rFonts w:hint="eastAsia" w:ascii="仿宋" w:hAnsi="仿宋" w:eastAsia="仿宋"/>
          <w:spacing w:val="-2"/>
          <w:sz w:val="32"/>
          <w:szCs w:val="32"/>
          <w:lang w:eastAsia="zh-CN"/>
        </w:rPr>
      </w:pPr>
      <w:r>
        <w:rPr>
          <w:rFonts w:hint="default" w:ascii="仿宋" w:hAnsi="仿宋" w:eastAsia="仿宋"/>
          <w:spacing w:val="-2"/>
          <w:sz w:val="32"/>
          <w:szCs w:val="32"/>
        </w:rPr>
        <w:t>2023年无社会保险基金预算支出</w:t>
      </w:r>
      <w:r>
        <w:rPr>
          <w:rFonts w:hint="eastAsia" w:ascii="仿宋" w:hAnsi="仿宋" w:eastAsia="仿宋"/>
          <w:spacing w:val="-2"/>
          <w:sz w:val="32"/>
          <w:szCs w:val="32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六、部门整体支出绩效情况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（一）综合评价结论。</w:t>
      </w:r>
      <w:r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反映自评得分及评价等级。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我部门</w:t>
      </w:r>
      <w:r>
        <w:rPr>
          <w:rFonts w:hint="eastAsia" w:ascii="仿宋" w:hAnsi="仿宋" w:eastAsia="仿宋" w:cs="Times New Roman"/>
          <w:spacing w:val="0"/>
          <w:sz w:val="32"/>
          <w:szCs w:val="32"/>
          <w:lang w:val="en-US" w:eastAsia="zh-CN"/>
        </w:rPr>
        <w:t>各项工作具体扎实，项目任务全面完成，项目实施效果显著。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根据本次自评情况，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highlight w:val="none"/>
          <w:lang w:val="en-US" w:eastAsia="zh-CN" w:bidi="ar-SA"/>
        </w:rPr>
        <w:t>我部2023年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highlight w:val="none"/>
          <w:lang w:val="en-US" w:eastAsia="zh-CN" w:bidi="ar-SA"/>
        </w:rPr>
        <w:t>整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体支出绩效评价得分为9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7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分，自评等级为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优</w:t>
      </w: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（二）评价指标分析（或综合评价情况）。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1.整体绩效目标设定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32" w:firstLineChars="200"/>
        <w:textAlignment w:val="auto"/>
        <w:outlineLvl w:val="9"/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（1）绩效目标合理性。绩效目标符合国家法律法规、社会发展规划；符合部门“三定”方案确定的职责及中长期实施规划。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32" w:firstLineChars="200"/>
        <w:textAlignment w:val="auto"/>
        <w:outlineLvl w:val="9"/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（2）绩效指标明确性。设定的绩效指标与部门年度的任务数或计划数相对应；与本年度部门预算资金相匹配，细化到三级指标。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2预算配置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32" w:firstLineChars="200"/>
        <w:textAlignment w:val="auto"/>
        <w:outlineLvl w:val="9"/>
        <w:rPr>
          <w:rFonts w:hint="default" w:ascii="仿宋" w:hAnsi="仿宋" w:eastAsia="仿宋" w:cs="仿宋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-2"/>
          <w:sz w:val="32"/>
          <w:szCs w:val="32"/>
          <w:lang w:val="en-US" w:eastAsia="zh-CN"/>
        </w:rPr>
        <w:t>（1）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在职人员控制率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32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 xml:space="preserve">2023年我单位编制数15人，实际在职人员数15人，在职人员控制率为100%。严格执行了相关文件精神，无超编人员。    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32" w:firstLineChars="200"/>
        <w:jc w:val="both"/>
        <w:textAlignment w:val="auto"/>
        <w:outlineLvl w:val="9"/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（2）“三公经费”预算变动率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32" w:firstLineChars="200"/>
        <w:textAlignment w:val="auto"/>
        <w:outlineLvl w:val="9"/>
        <w:rPr>
          <w:rFonts w:hint="default" w:ascii="黑体" w:hAnsi="黑体" w:eastAsia="仿宋_GB2312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2023年“三公经费”预算数0万元，上年度“三公经费”预算数0万元，未发生变动。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3.预算执行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32" w:firstLineChars="200"/>
        <w:textAlignment w:val="auto"/>
        <w:outlineLvl w:val="9"/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（1）预算执行率。2023年全年预算数382.84万元，执行数382.84万元，预算执行率100%。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32" w:firstLineChars="200"/>
        <w:textAlignment w:val="auto"/>
        <w:outlineLvl w:val="9"/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（2）公用经费控制率。公用经费实际支出18.88万元（与预算统一口径，不包括车补金额），预算安排数13.9万元，公用经费控制率135.83%，未控制到位。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32" w:firstLineChars="200"/>
        <w:textAlignment w:val="auto"/>
        <w:outlineLvl w:val="9"/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（3）“三公经费”控制率。“三公经费”实际支出0.65万元，预算安排数0万元，超年初预算主要是因为本年度市局调入一辆警车，发生公务用车与运行维护费。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预算管理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32" w:firstLineChars="200"/>
        <w:textAlignment w:val="auto"/>
        <w:outlineLvl w:val="9"/>
        <w:rPr>
          <w:rFonts w:hint="default" w:ascii="仿宋" w:hAnsi="仿宋" w:eastAsia="仿宋" w:cstheme="minorBidi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lang w:val="en-US" w:eastAsia="zh-CN"/>
        </w:rPr>
        <w:t>①管理</w:t>
      </w:r>
      <w:r>
        <w:rPr>
          <w:rFonts w:hint="eastAsia" w:ascii="仿宋" w:hAnsi="仿宋" w:eastAsia="仿宋" w:cstheme="minorBidi"/>
          <w:spacing w:val="-2"/>
          <w:kern w:val="2"/>
          <w:sz w:val="32"/>
          <w:szCs w:val="32"/>
          <w:lang w:val="en-US" w:eastAsia="zh-CN" w:bidi="ar-SA"/>
        </w:rPr>
        <w:t>制度健全性。我单位严格按照财务管理的相关要求，制定了《预决算管理办法》，并严格按管理办法执行。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32" w:firstLineChars="200"/>
        <w:textAlignment w:val="auto"/>
        <w:outlineLvl w:val="9"/>
        <w:rPr>
          <w:rFonts w:hint="eastAsia" w:ascii="仿宋" w:hAnsi="仿宋" w:eastAsia="仿宋" w:cstheme="minorBidi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spacing w:val="-2"/>
          <w:kern w:val="2"/>
          <w:sz w:val="32"/>
          <w:szCs w:val="32"/>
          <w:lang w:val="en-US" w:eastAsia="zh-CN" w:bidi="ar-SA"/>
        </w:rPr>
        <w:t>②资金使用合规性。资金的拨付有完整的审批程序和手续，预算支出的重大开支经集体决策；不存在截留、挤占、挪用、虚列支出等情况。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32" w:firstLineChars="200"/>
        <w:textAlignment w:val="auto"/>
        <w:outlineLvl w:val="9"/>
        <w:rPr>
          <w:rFonts w:hint="eastAsia" w:ascii="仿宋" w:hAnsi="仿宋" w:eastAsia="仿宋" w:cstheme="minorBidi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spacing w:val="-2"/>
          <w:kern w:val="2"/>
          <w:sz w:val="32"/>
          <w:szCs w:val="32"/>
          <w:lang w:val="en-US" w:eastAsia="zh-CN" w:bidi="ar-SA"/>
        </w:rPr>
        <w:t>③预决算信息公开。按财政要求按时公开预决算信息。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32" w:firstLineChars="200"/>
        <w:textAlignment w:val="auto"/>
        <w:outlineLvl w:val="9"/>
        <w:rPr>
          <w:rFonts w:hint="eastAsia" w:ascii="仿宋" w:hAnsi="仿宋" w:eastAsia="仿宋" w:cstheme="minorBidi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spacing w:val="-2"/>
          <w:kern w:val="2"/>
          <w:sz w:val="32"/>
          <w:szCs w:val="32"/>
          <w:lang w:val="en-US" w:eastAsia="zh-CN" w:bidi="ar-SA"/>
        </w:rPr>
        <w:t>5.资产管理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32" w:firstLineChars="200"/>
        <w:textAlignment w:val="auto"/>
        <w:outlineLvl w:val="9"/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-2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pacing w:val="-2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管理制度健全性。</w:t>
      </w:r>
      <w:r>
        <w:rPr>
          <w:rFonts w:hint="eastAsia" w:ascii="仿宋" w:hAnsi="仿宋" w:eastAsia="仿宋"/>
          <w:spacing w:val="-2"/>
          <w:sz w:val="32"/>
          <w:szCs w:val="32"/>
        </w:rPr>
        <w:t>根据《行政单位国有资产管理暂行办法》(财政部令第35号）的规定，我单位严格按照财务管理的相关要求，建立了《固定资产一般管理制度》、《货币资金管理、应收款和无形资产》等资产内部管理规范。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32" w:firstLineChars="200"/>
        <w:textAlignment w:val="auto"/>
        <w:outlineLvl w:val="9"/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（2）</w:t>
      </w:r>
      <w:r>
        <w:rPr>
          <w:rFonts w:hint="eastAsia" w:ascii="仿宋" w:hAnsi="仿宋" w:eastAsia="仿宋"/>
          <w:spacing w:val="-2"/>
          <w:sz w:val="32"/>
          <w:szCs w:val="32"/>
        </w:rPr>
        <w:t>资产管理安全性</w:t>
      </w:r>
      <w:r>
        <w:rPr>
          <w:rFonts w:hint="eastAsia" w:ascii="仿宋" w:hAnsi="仿宋" w:eastAsia="仿宋"/>
          <w:spacing w:val="-2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pacing w:val="-2"/>
          <w:sz w:val="32"/>
          <w:szCs w:val="32"/>
        </w:rPr>
        <w:t>资产保存完整、使用合规、配置合理、处置规范、收入及时足额上缴</w:t>
      </w:r>
      <w:r>
        <w:rPr>
          <w:rFonts w:hint="eastAsia" w:ascii="仿宋" w:hAnsi="仿宋" w:eastAsia="仿宋"/>
          <w:spacing w:val="-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32" w:firstLineChars="200"/>
        <w:textAlignment w:val="auto"/>
        <w:outlineLvl w:val="9"/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6.职责履行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32" w:firstLineChars="200"/>
        <w:textAlignment w:val="auto"/>
        <w:outlineLvl w:val="9"/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1.实际完成情况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32" w:firstLineChars="200"/>
        <w:textAlignment w:val="auto"/>
        <w:outlineLvl w:val="9"/>
        <w:rPr>
          <w:rFonts w:hint="default" w:ascii="仿宋" w:hAnsi="仿宋" w:eastAsia="仿宋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全年完成教官培训班、新警培训班、最小作战单元比武演练3项重点培训工作，完成计划目标。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32" w:firstLineChars="200"/>
        <w:textAlignment w:val="auto"/>
        <w:outlineLvl w:val="9"/>
        <w:rPr>
          <w:rFonts w:hint="default" w:ascii="仿宋" w:hAnsi="仿宋" w:eastAsia="仿宋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2.质量达标情况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32" w:firstLineChars="200"/>
        <w:textAlignment w:val="auto"/>
        <w:outlineLvl w:val="9"/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达标完成率100%，完成计划目标。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32" w:firstLineChars="200"/>
        <w:textAlignment w:val="auto"/>
        <w:outlineLvl w:val="9"/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/>
          <w:spacing w:val="-2"/>
          <w:sz w:val="32"/>
          <w:szCs w:val="32"/>
        </w:rPr>
        <w:t>完成及时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32" w:firstLineChars="200"/>
        <w:textAlignment w:val="auto"/>
        <w:outlineLvl w:val="9"/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2023年11月之前完成全年培训计划，完成计划目标。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32" w:firstLineChars="200"/>
        <w:textAlignment w:val="auto"/>
        <w:outlineLvl w:val="9"/>
        <w:rPr>
          <w:rFonts w:hint="default" w:ascii="仿宋" w:hAnsi="仿宋" w:eastAsia="仿宋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7.履职效益情况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firstLine="632" w:firstLineChars="200"/>
        <w:textAlignment w:val="auto"/>
        <w:outlineLvl w:val="9"/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 w:bidi="ar"/>
        </w:rPr>
        <w:t>（1）社会效益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firstLine="632" w:firstLineChars="200"/>
        <w:textAlignment w:val="auto"/>
        <w:outlineLvl w:val="9"/>
        <w:rPr>
          <w:rFonts w:hint="default" w:ascii="仿宋" w:hAnsi="仿宋" w:eastAsia="仿宋" w:cs="仿宋"/>
          <w:spacing w:val="-2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 w:bidi="ar"/>
        </w:rPr>
        <w:t>提升了执法水平，提高了民警职业素养、业务和作战能力，完成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计划目标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firstLine="632" w:firstLineChars="200"/>
        <w:textAlignment w:val="auto"/>
        <w:outlineLvl w:val="9"/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 w:bidi="ar"/>
        </w:rPr>
        <w:t>（2）可持续影响效益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firstLine="632" w:firstLineChars="200"/>
        <w:textAlignment w:val="auto"/>
        <w:outlineLvl w:val="9"/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 w:bidi="ar"/>
        </w:rPr>
        <w:t>公安机关公信力，执法规范化不断提升，完成计划目标。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firstLine="632" w:firstLineChars="200"/>
        <w:textAlignment w:val="auto"/>
        <w:outlineLvl w:val="9"/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 w:bidi="ar"/>
        </w:rPr>
        <w:t>（3）满意度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firstLine="632" w:firstLineChars="200"/>
        <w:textAlignment w:val="auto"/>
        <w:outlineLvl w:val="9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 w:bidi="ar"/>
        </w:rPr>
        <w:t>民警满意度达100%，完成计划目标。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七、存在的问题及原因分析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/>
        <w:textAlignment w:val="auto"/>
        <w:outlineLvl w:val="9"/>
        <w:rPr>
          <w:rFonts w:hint="default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公用经费控制不到位，执行偏离绩效目标，主要是预算资金实际支出具有不可预见性，公用经费控制率的实际情况与预算存在一定的差距。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八、下一步改进措施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640"/>
        <w:textAlignment w:val="auto"/>
        <w:outlineLvl w:val="9"/>
        <w:rPr>
          <w:rFonts w:hint="default"/>
          <w:lang w:val="en-US"/>
        </w:rPr>
      </w:pP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进一步加强预算管理。预算编制时必须全面考虑，避免经费遗漏，确保</w:t>
      </w:r>
      <w:r>
        <w:rPr>
          <w:rFonts w:hint="default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预算控制</w:t>
      </w:r>
      <w:r>
        <w:rPr>
          <w:rFonts w:hint="eastAsia" w:ascii="仿宋" w:hAnsi="仿宋" w:eastAsia="仿宋" w:cs="仿宋"/>
          <w:color w:val="auto"/>
          <w:spacing w:val="-2"/>
          <w:sz w:val="32"/>
          <w:szCs w:val="32"/>
          <w:highlight w:val="none"/>
          <w:lang w:val="en-US" w:eastAsia="zh-CN"/>
        </w:rPr>
        <w:t>良好，严格按预算执行。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九、其他需要说明的情况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无其他需要说明的情况。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40" w:firstLineChars="200"/>
        <w:textAlignment w:val="auto"/>
        <w:outlineLvl w:val="9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32" w:firstLineChars="200"/>
        <w:jc w:val="left"/>
        <w:textAlignment w:val="auto"/>
        <w:outlineLvl w:val="9"/>
        <w:rPr>
          <w:rFonts w:hint="default" w:ascii="仿宋" w:hAnsi="仿宋" w:eastAsia="仿宋" w:cs="仿宋"/>
          <w:spacing w:val="-2"/>
          <w:kern w:val="0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spacing w:val="-2"/>
          <w:kern w:val="0"/>
          <w:sz w:val="32"/>
          <w:szCs w:val="32"/>
          <w:lang w:val="en-US" w:eastAsia="zh-CN" w:bidi="ar"/>
        </w:rPr>
        <w:t>附件：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32" w:firstLineChars="200"/>
        <w:jc w:val="left"/>
        <w:textAlignment w:val="auto"/>
        <w:outlineLvl w:val="9"/>
        <w:rPr>
          <w:rFonts w:hint="default" w:ascii="仿宋" w:hAnsi="仿宋" w:eastAsia="仿宋" w:cs="仿宋"/>
          <w:spacing w:val="-2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 w:bidi="ar"/>
        </w:rPr>
        <w:t>1.</w:t>
      </w:r>
      <w:r>
        <w:rPr>
          <w:rFonts w:hint="default" w:ascii="仿宋" w:hAnsi="仿宋" w:eastAsia="仿宋" w:cs="仿宋"/>
          <w:spacing w:val="-2"/>
          <w:kern w:val="0"/>
          <w:sz w:val="32"/>
          <w:szCs w:val="32"/>
          <w:lang w:val="en-US" w:eastAsia="zh-CN" w:bidi="ar"/>
        </w:rPr>
        <w:t>部门整体支出绩效评价基础数据表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 w:bidi="ar"/>
        </w:rPr>
        <w:t xml:space="preserve">  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80" w:lineRule="exact"/>
        <w:ind w:right="0" w:firstLine="632" w:firstLineChars="200"/>
        <w:jc w:val="left"/>
        <w:textAlignment w:val="auto"/>
        <w:outlineLvl w:val="9"/>
        <w:rPr>
          <w:rFonts w:hint="default" w:ascii="仿宋" w:hAnsi="仿宋" w:eastAsia="仿宋" w:cs="仿宋"/>
          <w:spacing w:val="-2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 w:bidi="ar"/>
        </w:rPr>
        <w:t>2.</w:t>
      </w:r>
      <w:r>
        <w:rPr>
          <w:rFonts w:hint="default" w:ascii="仿宋" w:hAnsi="仿宋" w:eastAsia="仿宋" w:cs="仿宋"/>
          <w:spacing w:val="-2"/>
          <w:kern w:val="0"/>
          <w:sz w:val="32"/>
          <w:szCs w:val="32"/>
          <w:lang w:val="en-US" w:eastAsia="zh-CN" w:bidi="ar"/>
        </w:rPr>
        <w:t>部门整体支出绩效自评表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附件1-1 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91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部门整体支出绩效评价基础数据表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91"/>
        <w:jc w:val="left"/>
        <w:textAlignment w:val="auto"/>
        <w:rPr>
          <w:rFonts w:hint="default" w:eastAsia="仿宋_GB2312"/>
          <w:kern w:val="0"/>
          <w:sz w:val="24"/>
          <w:lang w:val="en-US" w:eastAsia="zh-CN"/>
        </w:rPr>
      </w:pPr>
      <w:r>
        <w:rPr>
          <w:rFonts w:hint="eastAsia" w:eastAsia="仿宋_GB2312"/>
          <w:kern w:val="0"/>
          <w:sz w:val="24"/>
          <w:lang w:val="en-US" w:eastAsia="zh-CN"/>
        </w:rPr>
        <w:t xml:space="preserve">填报单位：怀化市公安局警官培训部                                     </w:t>
      </w:r>
    </w:p>
    <w:tbl>
      <w:tblPr>
        <w:tblStyle w:val="10"/>
        <w:tblW w:w="10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0"/>
        <w:gridCol w:w="1216"/>
        <w:gridCol w:w="1037"/>
        <w:gridCol w:w="985"/>
        <w:gridCol w:w="1280"/>
        <w:gridCol w:w="1155"/>
        <w:gridCol w:w="1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43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财政供养人员情况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编制数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年实际在职人数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控制率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43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25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　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15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　</w:t>
            </w:r>
            <w:r>
              <w:rPr>
                <w:rFonts w:ascii="Times New Roman" w:hAnsi="Times New Roman" w:eastAsia="仿宋_GB2312"/>
                <w:sz w:val="22"/>
                <w:szCs w:val="22"/>
              </w:rPr>
              <w:t>15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  <w:t>100%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4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经费控制情况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年决算数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年预算数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年决算数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430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三公经费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0.00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0.00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  <w:t>0.65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430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 xml:space="preserve">   1、公务用车购置和维护经费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0.00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0.00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  <w:t>0.65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430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 xml:space="preserve">       其中：公车购置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430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 xml:space="preserve">             公车运行维护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0.00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0.00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0.</w:t>
            </w:r>
            <w:r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  <w:t>65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430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 xml:space="preserve">   2、出国经费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430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 xml:space="preserve">   3、公务接待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0.00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　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0.00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　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0.00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430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项目支出：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  <w:t>60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  <w:t>50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  <w:t>50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430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 xml:space="preserve">    1、业务工作经费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430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 xml:space="preserve">    2、运行维护经费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30" w:type="dxa"/>
            <w:vAlign w:val="center"/>
          </w:tcPr>
          <w:p>
            <w:pPr>
              <w:widowControl/>
              <w:ind w:firstLine="44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3、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市级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专项资金</w:t>
            </w:r>
          </w:p>
          <w:p>
            <w:pPr>
              <w:widowControl/>
              <w:ind w:firstLine="660" w:firstLineChars="30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（一个专项一行）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60.00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  <w:t xml:space="preserve"> 50.00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  <w:t xml:space="preserve">  50.00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430" w:type="dxa"/>
            <w:vAlign w:val="center"/>
          </w:tcPr>
          <w:p>
            <w:pPr>
              <w:widowControl/>
              <w:ind w:firstLine="660" w:firstLineChars="30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轮值轮训专项经费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60.00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  <w:t>50.00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  <w:t xml:space="preserve">  50.00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3430" w:type="dxa"/>
            <w:vAlign w:val="center"/>
          </w:tcPr>
          <w:p>
            <w:pPr>
              <w:widowControl/>
              <w:ind w:firstLine="44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4、其他事业类发展资金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430" w:type="dxa"/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公用经费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39.44　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  <w:t>13.9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  <w:t>32.81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430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 xml:space="preserve">    其中：办公费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0.10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  <w:lang w:val="en-US" w:eastAsia="zh-CN"/>
              </w:rPr>
              <w:t>0.50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  <w:t>1.80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430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 xml:space="preserve">          水费、电费、差旅费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0.06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  <w:lang w:val="en-US" w:eastAsia="zh-CN"/>
              </w:rPr>
              <w:t>0.50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  <w:t>2.20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30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 xml:space="preserve">          会议费、培训费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0.00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0.00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0.00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430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政府采购金额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11.23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0.00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　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  <w:t>15.87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430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 xml:space="preserve">部门基本支出预算调整 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theme="minorBidi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</w:rPr>
              <w:t>344.60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2"/>
                <w:szCs w:val="22"/>
                <w:lang w:val="en-US" w:eastAsia="zh-CN"/>
              </w:rPr>
              <w:t>343.48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/>
                <w:sz w:val="22"/>
                <w:szCs w:val="22"/>
                <w:lang w:val="en-US" w:eastAsia="zh-CN"/>
              </w:rPr>
              <w:t>332.84</w:t>
            </w:r>
            <w:r>
              <w:rPr>
                <w:rFonts w:hint="eastAsia" w:ascii="Times New Roman" w:hAnsi="Times New Roman" w:eastAsia="仿宋_GB2312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343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楼堂馆所控制情况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21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批复规模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（㎡）</w:t>
            </w:r>
          </w:p>
        </w:tc>
        <w:tc>
          <w:tcPr>
            <w:tcW w:w="103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实际规模（㎡）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规模控制率</w:t>
            </w:r>
          </w:p>
        </w:tc>
        <w:tc>
          <w:tcPr>
            <w:tcW w:w="128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预算投资（万元）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实际投资（万元）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投资概算控制率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43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37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85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280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 xml:space="preserve">  0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34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厉行节约保障措施</w:t>
            </w:r>
          </w:p>
        </w:tc>
        <w:tc>
          <w:tcPr>
            <w:tcW w:w="6858" w:type="dxa"/>
            <w:gridSpan w:val="6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按财政规定压减公用经费及专项经费预算。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2"/>
                <w:szCs w:val="22"/>
              </w:rPr>
              <w:t>　</w:t>
            </w:r>
          </w:p>
        </w:tc>
      </w:tr>
    </w:tbl>
    <w:p>
      <w:pPr>
        <w:pStyle w:val="1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lang w:val="en-US" w:eastAsia="zh-CN"/>
        </w:rPr>
      </w:pPr>
      <w:r>
        <w:rPr>
          <w:rFonts w:eastAsia="仿宋_GB2312"/>
          <w:kern w:val="0"/>
          <w:sz w:val="22"/>
        </w:rPr>
        <w:t>说明：“项目支出”需要填报基本支出以外的所有项目支出情况，“公用经费”填报基本支出中的一般商品和服务支出。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曹颖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2024.6.20 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/>
          <w:sz w:val="22"/>
          <w:szCs w:val="22"/>
        </w:rPr>
        <w:t>0745-2738918</w:t>
      </w:r>
      <w:r>
        <w:rPr>
          <w:rFonts w:ascii="Times New Roman" w:hAnsi="Times New Roman" w:eastAsia="仿宋_GB2312"/>
          <w:sz w:val="22"/>
          <w:szCs w:val="22"/>
        </w:rPr>
        <w:t xml:space="preserve">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附件1-2</w:t>
      </w:r>
    </w:p>
    <w:p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1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/>
        </w:rPr>
        <w:t>整体支出绩效自评表</w:t>
      </w:r>
    </w:p>
    <w:tbl>
      <w:tblPr>
        <w:tblStyle w:val="10"/>
        <w:tblW w:w="107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333"/>
        <w:gridCol w:w="1335"/>
        <w:gridCol w:w="1215"/>
        <w:gridCol w:w="1155"/>
        <w:gridCol w:w="1455"/>
        <w:gridCol w:w="630"/>
        <w:gridCol w:w="733"/>
        <w:gridCol w:w="1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预算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980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怀化市公安局警官培训部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年度预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算申请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（万元）</w:t>
            </w:r>
          </w:p>
        </w:tc>
        <w:tc>
          <w:tcPr>
            <w:tcW w:w="26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预算数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全年预算数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执行数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分值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执行率</w:t>
            </w:r>
          </w:p>
        </w:tc>
        <w:tc>
          <w:tcPr>
            <w:tcW w:w="19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年度资金总额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397.49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382.84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382.84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19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3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按收入性质分：</w:t>
            </w:r>
          </w:p>
        </w:tc>
        <w:tc>
          <w:tcPr>
            <w:tcW w:w="477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按支出性质分：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3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其中：  一般公共预算：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382.84</w:t>
            </w:r>
          </w:p>
        </w:tc>
        <w:tc>
          <w:tcPr>
            <w:tcW w:w="477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其中：基本支出：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332.84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3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政府性基金拨款：</w:t>
            </w:r>
          </w:p>
        </w:tc>
        <w:tc>
          <w:tcPr>
            <w:tcW w:w="477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项目支出：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3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纳入专户管理的非税收入拨款：</w:t>
            </w:r>
          </w:p>
        </w:tc>
        <w:tc>
          <w:tcPr>
            <w:tcW w:w="477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3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其他资金：</w:t>
            </w:r>
          </w:p>
        </w:tc>
        <w:tc>
          <w:tcPr>
            <w:tcW w:w="477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年度总体目标</w:t>
            </w:r>
          </w:p>
        </w:tc>
        <w:tc>
          <w:tcPr>
            <w:tcW w:w="503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预期目标</w:t>
            </w:r>
          </w:p>
        </w:tc>
        <w:tc>
          <w:tcPr>
            <w:tcW w:w="477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9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3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40" w:firstLineChars="20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进一步建立和完善统一领导，分工负责，分级管理，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分类实施；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提高执法执勤能力和水平，大力加强公安机关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人民警察训练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全面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提升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公安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警辅警能力素质，全面提升公安机关规范执法和安全保障水平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，培养和提高民警适应实战的心理素质和警务实战技能。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77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4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全年培训工作突出政治轮训与警种专训相结合，注重新警岗前培训，系统开展“五小五随”岗位练兵活动和“防砍杀、防冲撞、防爆炸”最小单元现场处置专项技能训练。建立警务实战示范训练基地，整合优质教官资源，集中力量服务于实战训练，不断加大对教训的人、财、物投入，跟进基地建设，特色开展民警心理健康教育，深化心理服务工作。全警实战大练兵活动提质升效，2023年度成绩位于全省前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90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标</w:t>
            </w: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一级指标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二级指标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三级指标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指标值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完成值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分值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得分</w:t>
            </w:r>
          </w:p>
        </w:tc>
        <w:tc>
          <w:tcPr>
            <w:tcW w:w="195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偏差原因分析及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9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50分)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指标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重点训练工作完成数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=3项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3项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9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指标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达标完成率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90%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9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指标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培训完成及时性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34"/>
                <w:kern w:val="0"/>
                <w:sz w:val="22"/>
                <w:szCs w:val="22"/>
                <w:lang w:val="en-US" w:eastAsia="zh-CN"/>
              </w:rPr>
              <w:t>2023年11月30日之前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2023年11月30日之前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9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指标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公用经费控制数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13.9万元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outlineLvl w:val="9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决算32.8万元剔除车补后实际完成18.88万元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9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公用经费控制不到位，加强预算管理，严控公用经费开支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轮值轮训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专项业务费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控制数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50万元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50万元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9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（3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分）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益指标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益指标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提升执法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水平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效果明显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效果明显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19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益指标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无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可持续影响指标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公安机关公信力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效果明显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效果明显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19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满意度指标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（10分）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服务对象满意度指标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民警满意度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90%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100%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9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9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总分</w:t>
            </w:r>
          </w:p>
        </w:tc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7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97</w:t>
            </w:r>
          </w:p>
        </w:tc>
        <w:tc>
          <w:tcPr>
            <w:tcW w:w="195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曹颖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2024.6.20 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/>
          <w:sz w:val="22"/>
          <w:szCs w:val="22"/>
        </w:rPr>
        <w:t>0745-2738918</w:t>
      </w:r>
      <w:r>
        <w:rPr>
          <w:rFonts w:ascii="Times New Roman" w:hAnsi="Times New Roman" w:eastAsia="仿宋_GB2312"/>
          <w:sz w:val="22"/>
          <w:szCs w:val="22"/>
        </w:rPr>
        <w:t xml:space="preserve">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</w:t>
      </w:r>
    </w:p>
    <w:sectPr>
      <w:headerReference r:id="rId3" w:type="default"/>
      <w:footerReference r:id="rId4" w:type="default"/>
      <w:pgSz w:w="11906" w:h="16838"/>
      <w:pgMar w:top="1644" w:right="1800" w:bottom="153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FB020A-C2FF-42B2-914A-26CCDC3FE37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4E55C2D-1099-450E-96F7-B335C01077F3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6A02157-6F20-41B8-B00D-FD0D1F107D4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1455BB8-6769-4C77-ABAC-6C564B2C09C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C478679D-9650-4134-843A-A7AA4E54555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1810FF87-AA4B-4A75-B65F-15BD64415C7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7" w:fontKey="{7CC89174-7D83-457D-9889-B2F0D1D5A2B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DEC48055-153F-4688-A98B-B396393EF22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0E761B"/>
    <w:multiLevelType w:val="singleLevel"/>
    <w:tmpl w:val="2D0E761B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lOWJhYTg0NDFjNGI1M2VjOTY0MWZkYjZmNzJjYTMifQ=="/>
    <w:docVar w:name="KSO_WPS_MARK_KEY" w:val="9920a277-c0c3-43b4-93d3-1636fe398e0b"/>
  </w:docVars>
  <w:rsids>
    <w:rsidRoot w:val="753C4E9B"/>
    <w:rsid w:val="05E95AA6"/>
    <w:rsid w:val="0AD2026C"/>
    <w:rsid w:val="0BE45BD8"/>
    <w:rsid w:val="0C180A78"/>
    <w:rsid w:val="0C3C56B5"/>
    <w:rsid w:val="0D276746"/>
    <w:rsid w:val="0D464D9C"/>
    <w:rsid w:val="0DD52794"/>
    <w:rsid w:val="0DEE57BA"/>
    <w:rsid w:val="0E956870"/>
    <w:rsid w:val="102B1043"/>
    <w:rsid w:val="10C666A5"/>
    <w:rsid w:val="10CE1958"/>
    <w:rsid w:val="11CC0FBB"/>
    <w:rsid w:val="1223366A"/>
    <w:rsid w:val="123A60AA"/>
    <w:rsid w:val="13BA6019"/>
    <w:rsid w:val="143877FD"/>
    <w:rsid w:val="151D55BB"/>
    <w:rsid w:val="18935ABE"/>
    <w:rsid w:val="19E805B2"/>
    <w:rsid w:val="1D882248"/>
    <w:rsid w:val="1DFF0891"/>
    <w:rsid w:val="1FE31210"/>
    <w:rsid w:val="22FE234B"/>
    <w:rsid w:val="25114013"/>
    <w:rsid w:val="277E6F02"/>
    <w:rsid w:val="27E57C57"/>
    <w:rsid w:val="283A7B5A"/>
    <w:rsid w:val="29990575"/>
    <w:rsid w:val="29D3163B"/>
    <w:rsid w:val="2AF6742D"/>
    <w:rsid w:val="2D720E3E"/>
    <w:rsid w:val="2E833798"/>
    <w:rsid w:val="30297CD8"/>
    <w:rsid w:val="312A2265"/>
    <w:rsid w:val="35650BAE"/>
    <w:rsid w:val="36723C5D"/>
    <w:rsid w:val="36FC0F5D"/>
    <w:rsid w:val="375773F8"/>
    <w:rsid w:val="393E32BB"/>
    <w:rsid w:val="3B5803B0"/>
    <w:rsid w:val="3BCF607A"/>
    <w:rsid w:val="3FDE5319"/>
    <w:rsid w:val="419B2857"/>
    <w:rsid w:val="41D71DA8"/>
    <w:rsid w:val="421B0E28"/>
    <w:rsid w:val="4B2B69AF"/>
    <w:rsid w:val="4C6611ED"/>
    <w:rsid w:val="4C7168EE"/>
    <w:rsid w:val="4FC21359"/>
    <w:rsid w:val="51F87992"/>
    <w:rsid w:val="53082F92"/>
    <w:rsid w:val="552A0475"/>
    <w:rsid w:val="56185EED"/>
    <w:rsid w:val="578D10CB"/>
    <w:rsid w:val="5A5915AC"/>
    <w:rsid w:val="5C5A2162"/>
    <w:rsid w:val="5C983AD0"/>
    <w:rsid w:val="5D503943"/>
    <w:rsid w:val="5E691D5A"/>
    <w:rsid w:val="5EE857AF"/>
    <w:rsid w:val="61320678"/>
    <w:rsid w:val="66DB4D83"/>
    <w:rsid w:val="67A26E7F"/>
    <w:rsid w:val="6A12486A"/>
    <w:rsid w:val="6F112D6B"/>
    <w:rsid w:val="72510181"/>
    <w:rsid w:val="752B095A"/>
    <w:rsid w:val="753C4E9B"/>
    <w:rsid w:val="781113A7"/>
    <w:rsid w:val="791E6510"/>
    <w:rsid w:val="7A951FE8"/>
    <w:rsid w:val="7AAE35C5"/>
    <w:rsid w:val="7B1263F9"/>
    <w:rsid w:val="7C8D4A41"/>
    <w:rsid w:val="7DB9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00" w:beforeAutospacing="1" w:after="120"/>
    </w:pPr>
    <w:rPr>
      <w:rFonts w:ascii="Calibri" w:hAnsi="Calibri" w:eastAsia="宋体" w:cs="Arial"/>
    </w:rPr>
  </w:style>
  <w:style w:type="paragraph" w:styleId="3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/>
    </w:rPr>
  </w:style>
  <w:style w:type="paragraph" w:styleId="5">
    <w:name w:val="Body Text Indent"/>
    <w:basedOn w:val="1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paragraph" w:customStyle="1" w:styleId="12">
    <w:name w:val="标题1"/>
    <w:basedOn w:val="4"/>
    <w:qFormat/>
    <w:uiPriority w:val="0"/>
    <w:rPr>
      <w:rFonts w:eastAsia="黑体"/>
    </w:rPr>
  </w:style>
  <w:style w:type="paragraph" w:customStyle="1" w:styleId="13">
    <w:name w:val="首行缩进"/>
    <w:basedOn w:val="1"/>
    <w:qFormat/>
    <w:uiPriority w:val="0"/>
    <w:pPr>
      <w:ind w:firstLine="480" w:firstLineChars="200"/>
    </w:pPr>
    <w:rPr>
      <w:lang w:val="zh-CN"/>
    </w:rPr>
  </w:style>
  <w:style w:type="paragraph" w:customStyle="1" w:styleId="14">
    <w:name w:val="无间隔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4070</Words>
  <Characters>4589</Characters>
  <Lines>0</Lines>
  <Paragraphs>0</Paragraphs>
  <TotalTime>35</TotalTime>
  <ScaleCrop>false</ScaleCrop>
  <LinksUpToDate>false</LinksUpToDate>
  <CharactersWithSpaces>4826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2024-02-22T02:03:00Z</dcterms:created>
  <dc:creator>1402836399</dc:creator>
  <cp:lastModifiedBy>明天的记忆</cp:lastModifiedBy>
  <cp:lastPrinted>2024-02-26T03:24:00Z</cp:lastPrinted>
  <dcterms:modified xsi:type="dcterms:W3CDTF">2024-06-29T04:48:10Z</dcterms:modified>
  <dc:title>怀化市公安局警官培训部2023年部门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EE27623AC6FA4CB098D02BDBAC46DC97_13</vt:lpwstr>
  </property>
</Properties>
</file>