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方正小标宋_GBK" w:hAnsi="方正小标宋_GBK" w:eastAsia="方正小标宋_GBK" w:cs="方正小标宋_GBK"/>
          <w:b/>
          <w:bCs/>
          <w:i w:val="0"/>
          <w:iCs w:val="0"/>
          <w:caps w:val="0"/>
          <w:color w:val="000000"/>
          <w:spacing w:val="0"/>
          <w:sz w:val="44"/>
          <w:szCs w:val="44"/>
          <w:shd w:val="clear" w:fill="FFFFFF"/>
          <w:lang w:val="en-US" w:eastAsia="zh-CN"/>
        </w:rPr>
      </w:pPr>
      <w:bookmarkStart w:id="28" w:name="_GoBack"/>
      <w:bookmarkEnd w:id="28"/>
      <w:r>
        <w:rPr>
          <w:rFonts w:hint="eastAsia" w:ascii="方正小标宋_GBK" w:hAnsi="方正小标宋_GBK" w:eastAsia="方正小标宋_GBK" w:cs="方正小标宋_GBK"/>
          <w:b/>
          <w:bCs/>
          <w:i w:val="0"/>
          <w:iCs w:val="0"/>
          <w:caps w:val="0"/>
          <w:color w:val="000000"/>
          <w:spacing w:val="0"/>
          <w:sz w:val="44"/>
          <w:szCs w:val="44"/>
          <w:shd w:val="clear" w:fill="FFFFFF"/>
          <w:lang w:val="en-US" w:eastAsia="zh-CN"/>
        </w:rPr>
        <w:t>怀化市公安局警官培训部</w:t>
      </w:r>
      <w:r>
        <w:rPr>
          <w:rFonts w:hint="default" w:ascii="Times New Roman" w:hAnsi="Times New Roman" w:eastAsia="方正小标宋_GBK" w:cs="Times New Roman"/>
          <w:b/>
          <w:bCs/>
          <w:i w:val="0"/>
          <w:iCs w:val="0"/>
          <w:caps w:val="0"/>
          <w:color w:val="000000"/>
          <w:spacing w:val="0"/>
          <w:sz w:val="44"/>
          <w:szCs w:val="44"/>
          <w:shd w:val="clear" w:fill="FFFFFF"/>
          <w:lang w:val="en-US" w:eastAsia="zh-CN"/>
        </w:rPr>
        <w:t>2023</w:t>
      </w:r>
      <w:r>
        <w:rPr>
          <w:rFonts w:hint="eastAsia" w:ascii="方正小标宋_GBK" w:hAnsi="方正小标宋_GBK" w:eastAsia="方正小标宋_GBK" w:cs="方正小标宋_GBK"/>
          <w:b/>
          <w:bCs/>
          <w:i w:val="0"/>
          <w:iCs w:val="0"/>
          <w:caps w:val="0"/>
          <w:color w:val="000000"/>
          <w:spacing w:val="0"/>
          <w:sz w:val="44"/>
          <w:szCs w:val="44"/>
          <w:shd w:val="clear" w:fill="FFFFFF"/>
          <w:lang w:val="en-US" w:eastAsia="zh-CN"/>
        </w:rPr>
        <w:t>年</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方正小标宋_GBK" w:hAnsi="方正小标宋_GBK" w:eastAsia="方正小标宋_GBK" w:cs="方正小标宋_GBK"/>
          <w:b/>
          <w:bCs/>
          <w:i w:val="0"/>
          <w:iCs w:val="0"/>
          <w:caps w:val="0"/>
          <w:color w:val="000000"/>
          <w:spacing w:val="0"/>
          <w:sz w:val="44"/>
          <w:szCs w:val="44"/>
        </w:rPr>
      </w:pPr>
      <w:r>
        <w:rPr>
          <w:rFonts w:hint="eastAsia" w:ascii="方正小标宋_GBK" w:hAnsi="方正小标宋_GBK" w:eastAsia="方正小标宋_GBK" w:cs="方正小标宋_GBK"/>
          <w:b/>
          <w:bCs/>
          <w:i w:val="0"/>
          <w:iCs w:val="0"/>
          <w:caps w:val="0"/>
          <w:color w:val="000000"/>
          <w:spacing w:val="0"/>
          <w:sz w:val="44"/>
          <w:szCs w:val="44"/>
          <w:shd w:val="clear" w:fill="FFFFFF"/>
        </w:rPr>
        <w:t>项目支出绩效自评报告</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方正小标宋_GBK" w:hAnsi="方正小标宋_GBK" w:eastAsia="方正小标宋_GBK" w:cs="方正小标宋_GBK"/>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一、项目基本情况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jc w:val="both"/>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（一）项目概况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1.项目决策背景</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根据中共怀化市委常委会议纪</w:t>
      </w:r>
      <w:r>
        <w:rPr>
          <w:rFonts w:hint="eastAsia" w:ascii="仿宋" w:hAnsi="仿宋" w:eastAsia="仿宋" w:cs="仿宋"/>
          <w:sz w:val="32"/>
          <w:szCs w:val="32"/>
        </w:rPr>
        <w:t>要</w:t>
      </w:r>
      <w:r>
        <w:rPr>
          <w:rFonts w:hint="eastAsia" w:ascii="仿宋" w:hAnsi="仿宋" w:eastAsia="仿宋" w:cs="仿宋"/>
          <w:sz w:val="32"/>
          <w:szCs w:val="32"/>
          <w:lang w:eastAsia="zh-CN"/>
        </w:rPr>
        <w:t>：“</w:t>
      </w:r>
      <w:r>
        <w:rPr>
          <w:rFonts w:hint="eastAsia" w:ascii="仿宋" w:hAnsi="仿宋" w:eastAsia="仿宋" w:cs="仿宋"/>
          <w:sz w:val="32"/>
          <w:szCs w:val="32"/>
        </w:rPr>
        <w:t>加强公安干警队伍建设，坚持从严治警，文明执法</w:t>
      </w:r>
      <w:r>
        <w:rPr>
          <w:rFonts w:hint="eastAsia" w:ascii="仿宋" w:hAnsi="仿宋" w:eastAsia="仿宋" w:cs="仿宋"/>
          <w:sz w:val="32"/>
          <w:szCs w:val="32"/>
          <w:lang w:eastAsia="zh-CN"/>
        </w:rPr>
        <w:t>，</w:t>
      </w:r>
      <w:r>
        <w:rPr>
          <w:rFonts w:hint="eastAsia" w:ascii="仿宋" w:hAnsi="仿宋" w:eastAsia="仿宋" w:cs="仿宋"/>
          <w:sz w:val="32"/>
          <w:szCs w:val="32"/>
        </w:rPr>
        <w:t>要加大培训力度，加大投入，逐步实现公安队伍、装备和技术手段的现代化</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怀化市公安局</w:t>
      </w:r>
      <w:r>
        <w:rPr>
          <w:rFonts w:hint="eastAsia" w:ascii="仿宋" w:hAnsi="仿宋" w:eastAsia="仿宋" w:cs="仿宋"/>
          <w:sz w:val="32"/>
          <w:szCs w:val="32"/>
        </w:rPr>
        <w:t>警官培训部以习近平新时代中国特色社会主义重要思想为引领，深入贯彻落实党的二十大精神，以政治建警为统领，围绕市局中心工作，突出实战练兵，坚持</w:t>
      </w:r>
      <w:r>
        <w:rPr>
          <w:rFonts w:hint="eastAsia" w:ascii="仿宋" w:hAnsi="仿宋" w:eastAsia="仿宋"/>
          <w:color w:val="000000"/>
          <w:sz w:val="32"/>
          <w:szCs w:val="32"/>
          <w:shd w:val="clear" w:color="auto" w:fill="FFFFFF"/>
        </w:rPr>
        <w:t>精准化、专业化、实战化，</w:t>
      </w:r>
      <w:r>
        <w:rPr>
          <w:rFonts w:ascii="仿宋" w:hAnsi="仿宋" w:eastAsia="仿宋" w:cs="仿宋"/>
          <w:sz w:val="32"/>
          <w:szCs w:val="32"/>
        </w:rPr>
        <w:t>为</w:t>
      </w:r>
      <w:r>
        <w:rPr>
          <w:rFonts w:hint="eastAsia" w:ascii="仿宋" w:hAnsi="仿宋" w:eastAsia="仿宋" w:cs="仿宋"/>
          <w:sz w:val="32"/>
          <w:szCs w:val="32"/>
        </w:rPr>
        <w:t>怀化</w:t>
      </w:r>
      <w:r>
        <w:rPr>
          <w:rFonts w:ascii="仿宋" w:hAnsi="仿宋" w:eastAsia="仿宋" w:cs="仿宋"/>
          <w:sz w:val="32"/>
          <w:szCs w:val="32"/>
        </w:rPr>
        <w:t>公安</w:t>
      </w:r>
      <w:r>
        <w:rPr>
          <w:rFonts w:hint="eastAsia" w:ascii="仿宋" w:hAnsi="仿宋" w:eastAsia="仿宋" w:cs="仿宋"/>
          <w:sz w:val="32"/>
          <w:szCs w:val="32"/>
        </w:rPr>
        <w:t>高质量发展</w:t>
      </w:r>
      <w:r>
        <w:rPr>
          <w:rFonts w:ascii="仿宋" w:hAnsi="仿宋" w:eastAsia="仿宋" w:cs="仿宋"/>
          <w:sz w:val="32"/>
          <w:szCs w:val="32"/>
        </w:rPr>
        <w:t>提供坚强有力的教育训练保障</w:t>
      </w:r>
      <w:r>
        <w:rPr>
          <w:rFonts w:hint="eastAsia" w:ascii="仿宋" w:hAnsi="仿宋" w:eastAsia="仿宋" w:cs="仿宋"/>
          <w:sz w:val="32"/>
          <w:szCs w:val="32"/>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2.项目主要内容</w:t>
      </w:r>
    </w:p>
    <w:p>
      <w:pPr>
        <w:pStyle w:val="14"/>
        <w:keepNext w:val="0"/>
        <w:keepLines w:val="0"/>
        <w:pageBreakBefore w:val="0"/>
        <w:kinsoku/>
        <w:wordWrap/>
        <w:topLinePunct w:val="0"/>
        <w:autoSpaceDE/>
        <w:autoSpaceDN/>
        <w:bidi w:val="0"/>
        <w:adjustRightInd/>
        <w:spacing w:line="520" w:lineRule="exact"/>
        <w:ind w:firstLine="632"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 w:hAnsi="仿宋" w:eastAsia="仿宋" w:cs="仿宋"/>
          <w:spacing w:val="-2"/>
          <w:sz w:val="32"/>
          <w:szCs w:val="32"/>
          <w:lang w:val="en-US" w:eastAsia="zh-CN"/>
        </w:rPr>
        <w:t>2023年我单位涉及绩效评价的项目有1个，为轮值轮训专项经费，涉及资金50万元，</w:t>
      </w:r>
      <w:r>
        <w:rPr>
          <w:rFonts w:hint="eastAsia" w:ascii="仿宋" w:hAnsi="仿宋" w:eastAsia="仿宋"/>
          <w:spacing w:val="-2"/>
          <w:sz w:val="32"/>
          <w:szCs w:val="32"/>
        </w:rPr>
        <w:t>主要用于全市公安机关民警的各类轮值轮训工作，包括办公费、印刷费、水电费、邮电费、差旅费、培训费、装备购置费、其他商品和服务支出等。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3.项目组织管理机构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楷体" w:hAnsi="楷体" w:eastAsia="楷体" w:cs="楷体"/>
          <w:b/>
          <w:bCs/>
          <w:i w:val="0"/>
          <w:iCs w:val="0"/>
          <w:caps w:val="0"/>
          <w:color w:val="000000"/>
          <w:spacing w:val="0"/>
          <w:sz w:val="32"/>
          <w:szCs w:val="32"/>
          <w:shd w:val="clear" w:fill="FFFFFF"/>
        </w:rPr>
      </w:pPr>
      <w:r>
        <w:rPr>
          <w:rFonts w:hint="eastAsia" w:ascii="仿宋" w:hAnsi="仿宋" w:eastAsia="仿宋" w:cs="仿宋"/>
          <w:i w:val="0"/>
          <w:iCs w:val="0"/>
          <w:caps w:val="0"/>
          <w:color w:val="000000"/>
          <w:spacing w:val="0"/>
          <w:kern w:val="0"/>
          <w:sz w:val="32"/>
          <w:szCs w:val="32"/>
          <w:shd w:val="clear" w:fill="FFFFFF"/>
          <w:lang w:val="en-US" w:eastAsia="zh-CN" w:bidi="ar"/>
        </w:rPr>
        <w:t>本单位项目组织管理机构为怀化市公安局警官培训部。</w:t>
      </w:r>
      <w:r>
        <w:rPr>
          <w:rFonts w:hint="default" w:ascii="楷体" w:hAnsi="楷体" w:eastAsia="楷体" w:cs="楷体"/>
          <w:b/>
          <w:bCs/>
          <w:i w:val="0"/>
          <w:iCs w:val="0"/>
          <w:caps w:val="0"/>
          <w:color w:val="000000"/>
          <w:spacing w:val="0"/>
          <w:sz w:val="32"/>
          <w:szCs w:val="32"/>
          <w:shd w:val="clear" w:fill="FFFFFF"/>
        </w:rPr>
        <w:t>（二）预算资金使用管理情况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0" w:name="_Toc10810"/>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1.预算资金安排及管理情况</w:t>
      </w:r>
      <w:bookmarkEnd w:id="0"/>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（1）资金来源及拨付流程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 w:hAnsi="仿宋" w:eastAsia="仿宋"/>
          <w:spacing w:val="-2"/>
          <w:sz w:val="32"/>
          <w:szCs w:val="32"/>
          <w:highlight w:val="none"/>
        </w:rPr>
        <w:t>根据《怀化市财政局关于批复下达202</w:t>
      </w:r>
      <w:r>
        <w:rPr>
          <w:rFonts w:hint="eastAsia" w:ascii="仿宋" w:hAnsi="仿宋" w:eastAsia="仿宋"/>
          <w:spacing w:val="-2"/>
          <w:sz w:val="32"/>
          <w:szCs w:val="32"/>
          <w:highlight w:val="none"/>
          <w:lang w:val="en-US" w:eastAsia="zh-CN"/>
        </w:rPr>
        <w:t>3</w:t>
      </w:r>
      <w:r>
        <w:rPr>
          <w:rFonts w:hint="eastAsia" w:ascii="仿宋" w:hAnsi="仿宋" w:eastAsia="仿宋"/>
          <w:spacing w:val="-2"/>
          <w:sz w:val="32"/>
          <w:szCs w:val="32"/>
          <w:highlight w:val="none"/>
        </w:rPr>
        <w:t>年市直部门预算的通知》（怀财预﹝202</w:t>
      </w:r>
      <w:r>
        <w:rPr>
          <w:rFonts w:hint="eastAsia" w:ascii="仿宋" w:hAnsi="仿宋" w:eastAsia="仿宋"/>
          <w:spacing w:val="-2"/>
          <w:sz w:val="32"/>
          <w:szCs w:val="32"/>
          <w:highlight w:val="none"/>
          <w:lang w:val="en-US" w:eastAsia="zh-CN"/>
        </w:rPr>
        <w:t>3</w:t>
      </w:r>
      <w:r>
        <w:rPr>
          <w:rFonts w:hint="eastAsia" w:ascii="仿宋" w:hAnsi="仿宋" w:eastAsia="仿宋"/>
          <w:spacing w:val="-2"/>
          <w:sz w:val="32"/>
          <w:szCs w:val="32"/>
          <w:highlight w:val="none"/>
        </w:rPr>
        <w:t>﹞</w:t>
      </w:r>
      <w:r>
        <w:rPr>
          <w:rFonts w:hint="eastAsia" w:ascii="仿宋" w:hAnsi="仿宋" w:eastAsia="仿宋"/>
          <w:spacing w:val="-2"/>
          <w:sz w:val="32"/>
          <w:szCs w:val="32"/>
          <w:highlight w:val="none"/>
          <w:lang w:val="en-US" w:eastAsia="zh-CN"/>
        </w:rPr>
        <w:t>6</w:t>
      </w:r>
      <w:r>
        <w:rPr>
          <w:rFonts w:hint="eastAsia" w:ascii="仿宋" w:hAnsi="仿宋" w:eastAsia="仿宋"/>
          <w:spacing w:val="-2"/>
          <w:sz w:val="32"/>
          <w:szCs w:val="32"/>
          <w:highlight w:val="none"/>
        </w:rPr>
        <w:t>号）</w:t>
      </w:r>
      <w:r>
        <w:rPr>
          <w:rFonts w:hint="eastAsia" w:ascii="仿宋" w:hAnsi="仿宋" w:eastAsia="仿宋"/>
          <w:spacing w:val="-2"/>
          <w:sz w:val="32"/>
          <w:szCs w:val="32"/>
          <w:highlight w:val="none"/>
          <w:lang w:val="en-US" w:eastAsia="zh-CN"/>
        </w:rPr>
        <w:t>文件，</w:t>
      </w:r>
      <w:r>
        <w:rPr>
          <w:rFonts w:hint="eastAsia" w:ascii="仿宋" w:hAnsi="仿宋" w:eastAsia="仿宋"/>
          <w:spacing w:val="-2"/>
          <w:sz w:val="32"/>
          <w:szCs w:val="32"/>
        </w:rPr>
        <w:t>怀化市财政局</w:t>
      </w:r>
      <w:r>
        <w:rPr>
          <w:rFonts w:hint="eastAsia" w:ascii="仿宋" w:hAnsi="仿宋" w:eastAsia="仿宋"/>
          <w:spacing w:val="-2"/>
          <w:sz w:val="32"/>
          <w:szCs w:val="32"/>
          <w:lang w:val="en-US" w:eastAsia="zh-CN"/>
        </w:rPr>
        <w:t>压减项目支出50%，</w:t>
      </w:r>
      <w:r>
        <w:rPr>
          <w:rFonts w:hint="eastAsia" w:ascii="仿宋" w:hAnsi="仿宋" w:eastAsia="仿宋"/>
          <w:spacing w:val="-2"/>
          <w:sz w:val="32"/>
          <w:szCs w:val="32"/>
        </w:rPr>
        <w:t>202</w:t>
      </w:r>
      <w:r>
        <w:rPr>
          <w:rFonts w:hint="eastAsia" w:ascii="仿宋" w:hAnsi="仿宋" w:eastAsia="仿宋"/>
          <w:spacing w:val="-2"/>
          <w:sz w:val="32"/>
          <w:szCs w:val="32"/>
          <w:lang w:val="en-US" w:eastAsia="zh-CN"/>
        </w:rPr>
        <w:t>3</w:t>
      </w:r>
      <w:r>
        <w:rPr>
          <w:rFonts w:hint="eastAsia" w:ascii="仿宋" w:hAnsi="仿宋" w:eastAsia="仿宋"/>
          <w:spacing w:val="-2"/>
          <w:sz w:val="32"/>
          <w:szCs w:val="32"/>
        </w:rPr>
        <w:t>年</w:t>
      </w:r>
      <w:r>
        <w:rPr>
          <w:rFonts w:hint="eastAsia" w:ascii="仿宋" w:hAnsi="仿宋" w:eastAsia="仿宋"/>
          <w:spacing w:val="-2"/>
          <w:sz w:val="32"/>
          <w:szCs w:val="32"/>
          <w:lang w:val="en-US" w:eastAsia="zh-CN"/>
        </w:rPr>
        <w:t>从</w:t>
      </w:r>
      <w:r>
        <w:rPr>
          <w:rFonts w:hint="eastAsia" w:ascii="仿宋" w:hAnsi="仿宋" w:eastAsia="仿宋" w:cs="仿宋"/>
          <w:spacing w:val="-2"/>
          <w:sz w:val="32"/>
          <w:szCs w:val="32"/>
          <w:lang w:val="en-US" w:eastAsia="zh-CN"/>
        </w:rPr>
        <w:t>一般公共预算财政拨款资金安排轮值轮训专项经费50万元，资金拨付按季度下拨。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（2）资金到位情况</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 w:hAnsi="仿宋" w:eastAsia="仿宋" w:cs="仿宋"/>
          <w:spacing w:val="-2"/>
          <w:sz w:val="32"/>
          <w:szCs w:val="32"/>
          <w:lang w:val="en-US" w:eastAsia="zh-CN"/>
        </w:rPr>
        <w:t>轮值轮训专项经费</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年初预算50万元，实际到位50万元，资金到位率100%。</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w:t>
      </w:r>
      <w:r>
        <w:rPr>
          <w:rFonts w:hint="eastAsia" w:ascii="仿宋_GB2312" w:eastAsia="仿宋_GB2312" w:cs="仿宋_GB2312"/>
          <w:i w:val="0"/>
          <w:iCs w:val="0"/>
          <w:caps w:val="0"/>
          <w:color w:val="000000"/>
          <w:spacing w:val="0"/>
          <w:kern w:val="0"/>
          <w:sz w:val="32"/>
          <w:szCs w:val="32"/>
          <w:shd w:val="clear" w:fill="FFFFFF"/>
          <w:lang w:val="en-US" w:eastAsia="zh-CN" w:bidi="ar"/>
        </w:rPr>
        <w:t>3</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）资金使用情况</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本年度实际支出项目资金50万元，资金执行率100%。</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w:t>
      </w:r>
      <w:r>
        <w:rPr>
          <w:rFonts w:hint="eastAsia" w:ascii="仿宋_GB2312" w:eastAsia="仿宋_GB2312" w:cs="仿宋_GB2312"/>
          <w:i w:val="0"/>
          <w:iCs w:val="0"/>
          <w:caps w:val="0"/>
          <w:color w:val="000000"/>
          <w:spacing w:val="0"/>
          <w:kern w:val="0"/>
          <w:sz w:val="32"/>
          <w:szCs w:val="32"/>
          <w:shd w:val="clear" w:fill="FFFFFF"/>
          <w:lang w:val="en-US" w:eastAsia="zh-CN" w:bidi="ar"/>
        </w:rPr>
        <w:t>4</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）资金管理制度及执行情况</w:t>
      </w:r>
    </w:p>
    <w:p>
      <w:pPr>
        <w:pStyle w:val="14"/>
        <w:keepNext w:val="0"/>
        <w:keepLines w:val="0"/>
        <w:pageBreakBefore w:val="0"/>
        <w:kinsoku/>
        <w:wordWrap/>
        <w:topLinePunct w:val="0"/>
        <w:autoSpaceDE/>
        <w:autoSpaceDN/>
        <w:bidi w:val="0"/>
        <w:adjustRightInd/>
        <w:spacing w:line="520" w:lineRule="exact"/>
        <w:ind w:firstLine="640" w:firstLineChars="200"/>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 w:hAnsi="Calibri" w:eastAsia="仿宋" w:cs="Times New Roman"/>
          <w:kern w:val="2"/>
          <w:sz w:val="32"/>
          <w:szCs w:val="32"/>
          <w:lang w:val="en-US" w:eastAsia="zh-CN" w:bidi="ar-SA"/>
        </w:rPr>
        <w:t>我单位制定了专项资金管理制度，并成立了专门的领导小组，分别对专项资金的分配、使用、管理严格按制度执行，无挤占挪用或套取资金等现象</w:t>
      </w:r>
      <w:r>
        <w:rPr>
          <w:rFonts w:hint="eastAsia" w:ascii="仿宋" w:hAnsi="仿宋" w:eastAsia="仿宋"/>
          <w:spacing w:val="-2"/>
          <w:sz w:val="32"/>
          <w:szCs w:val="32"/>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.项目组织实施管理情况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jc w:val="both"/>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（三）预算绩效目标情况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1.绩效目标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仿宋" w:eastAsia="仿宋"/>
          <w:spacing w:val="-2"/>
          <w:sz w:val="32"/>
          <w:szCs w:val="32"/>
          <w:highlight w:val="none"/>
          <w:lang w:val="en-US" w:eastAsia="zh-CN"/>
        </w:rPr>
      </w:pPr>
      <w:r>
        <w:rPr>
          <w:rFonts w:hint="eastAsia" w:ascii="仿宋" w:hAnsi="仿宋" w:eastAsia="仿宋"/>
          <w:spacing w:val="-2"/>
          <w:sz w:val="32"/>
          <w:szCs w:val="32"/>
          <w:highlight w:val="none"/>
          <w:lang w:val="en-US" w:eastAsia="zh-CN"/>
        </w:rPr>
        <w:t>进一步建立和完善统一领导，分级管理，分工负责，协调配合，标准明确，程序规范的公安教育训练工作运行机制。努力提高执法执勤能力和水平，大力加强公安机关的群众路线教育，提升广大民警做群众工作的能力，加强和规范我市公安机关人民警察教育训练工作，培养和提高民警适应实战的心理素质和警务实战技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2.绩效指标</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leftChars="0"/>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（1）成本指标</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经济成本指标：项目成本控制≤50万元。</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（2）产出指</w:t>
      </w:r>
      <w:r>
        <w:rPr>
          <w:rFonts w:hint="eastAsia" w:ascii="仿宋" w:hAnsi="仿宋" w:eastAsia="仿宋" w:cs="仿宋"/>
          <w:spacing w:val="-2"/>
          <w:kern w:val="0"/>
          <w:sz w:val="32"/>
          <w:szCs w:val="32"/>
          <w:lang w:val="en-US" w:eastAsia="zh-CN" w:bidi="ar"/>
        </w:rPr>
        <w:t>标</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textAlignment w:val="auto"/>
        <w:rPr>
          <w:rFonts w:hint="default"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数量指标：培训人次</w:t>
      </w:r>
      <w:r>
        <w:rPr>
          <w:rFonts w:hint="eastAsia" w:ascii="仿宋" w:hAnsi="仿宋" w:eastAsia="仿宋" w:cs="仿宋"/>
          <w:kern w:val="2"/>
          <w:sz w:val="32"/>
          <w:szCs w:val="32"/>
          <w:lang w:val="en-US" w:eastAsia="zh-CN" w:bidi="ar-SA"/>
        </w:rPr>
        <w:t>≥1200人次；</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32" w:firstLineChars="200"/>
        <w:jc w:val="both"/>
        <w:textAlignment w:val="auto"/>
        <w:rPr>
          <w:rFonts w:hint="default"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质量指标：新警入警人员考核验收合格率=100%、民警心理测评率</w:t>
      </w:r>
      <w:r>
        <w:rPr>
          <w:rFonts w:hint="eastAsia" w:ascii="仿宋" w:hAnsi="仿宋" w:eastAsia="仿宋" w:cs="仿宋"/>
          <w:kern w:val="2"/>
          <w:sz w:val="32"/>
          <w:szCs w:val="32"/>
          <w:lang w:val="en-US" w:eastAsia="zh-CN" w:bidi="ar-SA"/>
        </w:rPr>
        <w:t>≥90%；</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leftChars="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时效指</w:t>
      </w:r>
      <w:r>
        <w:rPr>
          <w:rFonts w:hint="eastAsia" w:ascii="仿宋" w:hAnsi="仿宋" w:eastAsia="仿宋" w:cs="仿宋"/>
          <w:spacing w:val="-2"/>
          <w:kern w:val="0"/>
          <w:sz w:val="32"/>
          <w:szCs w:val="32"/>
          <w:lang w:val="en-US" w:eastAsia="zh-CN" w:bidi="ar"/>
        </w:rPr>
        <w:t>标：2023年11月之前完成全年培训计划；狱警回访率=100%。</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leftChars="0"/>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（3）效益指标</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leftChars="0"/>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kern w:val="2"/>
          <w:sz w:val="32"/>
          <w:szCs w:val="32"/>
          <w:lang w:val="en-US" w:eastAsia="zh-CN" w:bidi="ar-SA"/>
        </w:rPr>
        <w:t>社会效益指标：提升执法水平，提高民警职业素养、业务和作战能力；</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638" w:leftChars="304" w:firstLine="0" w:firstLineChars="0"/>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可持续效益指标：公安机关公信力，执法规范化不断提升。（4）满意度指标</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leftChars="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仿宋" w:hAnsi="仿宋" w:eastAsia="仿宋" w:cs="仿宋"/>
          <w:kern w:val="2"/>
          <w:sz w:val="32"/>
          <w:szCs w:val="32"/>
          <w:lang w:val="en-US" w:eastAsia="zh-CN" w:bidi="ar-SA"/>
        </w:rPr>
        <w:t>服务对象满意度指标：民警满意度≥90%。</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leftChars="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二、绩效评价工作情况</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（一）绩效评价目的</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1" w:name="_Toc11844"/>
      <w:r>
        <w:rPr>
          <w:rFonts w:hint="eastAsia" w:ascii="仿宋" w:hAnsi="Calibri" w:eastAsia="仿宋" w:cs="Times New Roman"/>
          <w:kern w:val="2"/>
          <w:sz w:val="32"/>
          <w:szCs w:val="32"/>
          <w:lang w:val="en-US" w:eastAsia="zh-CN" w:bidi="ar-SA"/>
        </w:rPr>
        <w:t>运用科学、合理的绩效评价指标、评价标准和评价方法对项目支出进行绩效评价，促进我单位强化绩效理念，加强管理和监督，保证资金使用的规范性和有效性，为提升管理科学化、精细化水平提供决策依据。</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（二）被评价单位、绩效评价范围与时段</w:t>
      </w:r>
      <w:bookmarkEnd w:id="1"/>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32"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2" w:name="_Toc31835"/>
      <w:r>
        <w:rPr>
          <w:rFonts w:hint="eastAsia" w:ascii="仿宋" w:hAnsi="仿宋" w:eastAsia="仿宋" w:cs="Times New Roman"/>
          <w:spacing w:val="-2"/>
          <w:kern w:val="0"/>
          <w:sz w:val="32"/>
          <w:szCs w:val="32"/>
          <w:lang w:val="en-US" w:eastAsia="zh-CN" w:bidi="ar"/>
        </w:rPr>
        <w:t>被评价单位为怀化市公安局警官培训部,评价范围为</w:t>
      </w:r>
      <w:r>
        <w:rPr>
          <w:rFonts w:hint="eastAsia" w:ascii="仿宋" w:hAnsi="仿宋" w:eastAsia="仿宋" w:cs="仿宋"/>
          <w:spacing w:val="-2"/>
          <w:sz w:val="32"/>
          <w:szCs w:val="32"/>
          <w:lang w:val="en-US" w:eastAsia="zh-CN"/>
        </w:rPr>
        <w:t>轮值轮训专项经费</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50万元</w:t>
      </w:r>
      <w:r>
        <w:rPr>
          <w:rFonts w:hint="eastAsia" w:ascii="仿宋" w:hAnsi="仿宋" w:eastAsia="仿宋" w:cs="Times New Roman"/>
          <w:spacing w:val="-2"/>
          <w:kern w:val="0"/>
          <w:sz w:val="32"/>
          <w:szCs w:val="32"/>
          <w:lang w:val="en-US" w:eastAsia="zh-CN" w:bidi="ar"/>
        </w:rPr>
        <w:t>，评价时段为2023年1月1日-2023年12月31日。</w:t>
      </w:r>
      <w:r>
        <w:rPr>
          <w:rFonts w:hint="eastAsia" w:ascii="楷体" w:hAnsi="楷体" w:eastAsia="楷体" w:cs="楷体"/>
          <w:b w:val="0"/>
          <w:bCs w:val="0"/>
          <w:i w:val="0"/>
          <w:iCs w:val="0"/>
          <w:caps w:val="0"/>
          <w:color w:val="000000"/>
          <w:spacing w:val="0"/>
          <w:kern w:val="0"/>
          <w:sz w:val="32"/>
          <w:szCs w:val="32"/>
          <w:shd w:val="clear" w:fill="FFFFFF"/>
          <w:lang w:val="en-US" w:eastAsia="zh-CN" w:bidi="ar"/>
        </w:rPr>
        <w:fldChar w:fldCharType="begin"/>
      </w:r>
      <w:r>
        <w:rPr>
          <w:rFonts w:hint="eastAsia" w:ascii="楷体" w:hAnsi="楷体" w:eastAsia="楷体" w:cs="楷体"/>
          <w:b w:val="0"/>
          <w:bCs w:val="0"/>
          <w:i w:val="0"/>
          <w:iCs w:val="0"/>
          <w:caps w:val="0"/>
          <w:color w:val="000000"/>
          <w:spacing w:val="0"/>
          <w:kern w:val="0"/>
          <w:sz w:val="32"/>
          <w:szCs w:val="32"/>
          <w:shd w:val="clear" w:fill="FFFFFF"/>
          <w:lang w:val="en-US" w:eastAsia="zh-CN" w:bidi="ar"/>
        </w:rPr>
        <w:instrText xml:space="preserve"> HYPERLINK "https://www.baidu.com/link?url=ikV5z-_KCDAeh321LRPAcshIj4scbC3SAXFHhB5BCHH_GG1YVBjdW0IVAmyE9b_YKLLyoQiyYBA0PvBYNueYQOT8aML_2IHwhZ3_XBrScom0nGI5RmO6dlVjBO2TfuIni28WzvA1_BoYYAKTBm0JAq&amp;wd=&amp;eqid=d9ab7fd1003577320000000666737916" \t "https://www.baidu.com/_blank" </w:instrText>
      </w:r>
      <w:r>
        <w:rPr>
          <w:rFonts w:hint="eastAsia" w:ascii="楷体" w:hAnsi="楷体" w:eastAsia="楷体" w:cs="楷体"/>
          <w:b w:val="0"/>
          <w:bCs w:val="0"/>
          <w:i w:val="0"/>
          <w:iCs w:val="0"/>
          <w:caps w:val="0"/>
          <w:color w:val="000000"/>
          <w:spacing w:val="0"/>
          <w:kern w:val="0"/>
          <w:sz w:val="32"/>
          <w:szCs w:val="32"/>
          <w:shd w:val="clear" w:fill="FFFFFF"/>
          <w:lang w:val="en-US" w:eastAsia="zh-CN" w:bidi="ar"/>
        </w:rPr>
        <w:fldChar w:fldCharType="separate"/>
      </w:r>
      <w:r>
        <w:rPr>
          <w:rFonts w:hint="eastAsia" w:ascii="楷体" w:hAnsi="楷体" w:eastAsia="楷体" w:cs="楷体"/>
          <w:b w:val="0"/>
          <w:bCs w:val="0"/>
          <w:i w:val="0"/>
          <w:iCs w:val="0"/>
          <w:caps w:val="0"/>
          <w:color w:val="000000"/>
          <w:spacing w:val="0"/>
          <w:kern w:val="0"/>
          <w:sz w:val="32"/>
          <w:szCs w:val="32"/>
          <w:shd w:val="clear" w:fill="FFFFFF"/>
          <w:lang w:val="en-US" w:eastAsia="zh-CN" w:bidi="ar"/>
        </w:rPr>
        <w:fldChar w:fldCharType="end"/>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val="0"/>
          <w:bCs w:val="0"/>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（三）绩效评价原则、评价指标体系、评价方法</w:t>
      </w:r>
      <w:bookmarkEnd w:id="2"/>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b w:val="0"/>
          <w:bCs w:val="0"/>
          <w:lang w:val="en-US" w:eastAsia="zh-CN"/>
        </w:rPr>
      </w:pPr>
      <w:bookmarkStart w:id="3" w:name="_Toc7615"/>
      <w:bookmarkStart w:id="4" w:name="_Toc32076"/>
      <w:r>
        <w:rPr>
          <w:rFonts w:hint="eastAsia" w:ascii="楷体" w:hAnsi="楷体" w:eastAsia="楷体" w:cs="楷体"/>
          <w:b w:val="0"/>
          <w:bCs w:val="0"/>
          <w:i w:val="0"/>
          <w:iCs w:val="0"/>
          <w:caps w:val="0"/>
          <w:color w:val="000000"/>
          <w:spacing w:val="0"/>
          <w:kern w:val="0"/>
          <w:sz w:val="32"/>
          <w:szCs w:val="32"/>
          <w:shd w:val="clear" w:fill="FFFFFF"/>
          <w:lang w:val="en-US" w:eastAsia="zh-CN" w:bidi="ar"/>
        </w:rPr>
        <w:t>1.绩效评价原则</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32" w:firstLineChars="200"/>
        <w:textAlignment w:val="auto"/>
        <w:rPr>
          <w:rFonts w:hint="eastAsia" w:ascii="仿宋" w:hAnsi="仿宋" w:eastAsia="仿宋" w:cs="Times New Roman"/>
          <w:spacing w:val="-2"/>
          <w:kern w:val="0"/>
          <w:sz w:val="32"/>
          <w:szCs w:val="32"/>
          <w:lang w:val="en-US" w:eastAsia="zh-CN" w:bidi="ar"/>
        </w:rPr>
      </w:pPr>
      <w:r>
        <w:rPr>
          <w:rFonts w:hint="eastAsia" w:ascii="仿宋" w:hAnsi="仿宋" w:eastAsia="仿宋" w:cs="Times New Roman"/>
          <w:spacing w:val="-2"/>
          <w:kern w:val="0"/>
          <w:sz w:val="32"/>
          <w:szCs w:val="32"/>
          <w:lang w:val="en-US" w:eastAsia="zh-CN" w:bidi="ar"/>
        </w:rPr>
        <w:t>（1）科学公正。绩效评价运用科学合理的方法，按照规范的程序，对预算支出绩效评价进行客观、公正的反映。</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32" w:firstLineChars="200"/>
        <w:textAlignment w:val="auto"/>
        <w:rPr>
          <w:rFonts w:hint="eastAsia" w:ascii="仿宋" w:hAnsi="仿宋" w:eastAsia="仿宋" w:cs="Times New Roman"/>
          <w:spacing w:val="-2"/>
          <w:kern w:val="0"/>
          <w:sz w:val="32"/>
          <w:szCs w:val="32"/>
          <w:lang w:val="en-US" w:eastAsia="zh-CN" w:bidi="ar"/>
        </w:rPr>
      </w:pPr>
      <w:r>
        <w:rPr>
          <w:rFonts w:hint="eastAsia" w:ascii="仿宋" w:hAnsi="仿宋" w:eastAsia="仿宋" w:cs="Times New Roman"/>
          <w:spacing w:val="-2"/>
          <w:kern w:val="0"/>
          <w:sz w:val="32"/>
          <w:szCs w:val="32"/>
          <w:lang w:val="en-US" w:eastAsia="zh-CN" w:bidi="ar"/>
        </w:rPr>
        <w:t>（2）激励约束。绩效评价与预算安排、政策调整、改进管理挂钩，体现奖优罚劣和激励相容导向。</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32" w:firstLineChars="200"/>
        <w:textAlignment w:val="auto"/>
        <w:rPr>
          <w:rFonts w:hint="eastAsia" w:ascii="仿宋" w:hAnsi="仿宋" w:eastAsia="仿宋" w:cs="Times New Roman"/>
          <w:spacing w:val="-2"/>
          <w:kern w:val="0"/>
          <w:sz w:val="32"/>
          <w:szCs w:val="32"/>
          <w:lang w:val="en-US" w:eastAsia="zh-CN" w:bidi="ar"/>
        </w:rPr>
      </w:pPr>
      <w:r>
        <w:rPr>
          <w:rFonts w:hint="eastAsia" w:ascii="仿宋" w:hAnsi="仿宋" w:eastAsia="仿宋" w:cs="Times New Roman"/>
          <w:spacing w:val="-2"/>
          <w:kern w:val="0"/>
          <w:sz w:val="32"/>
          <w:szCs w:val="32"/>
          <w:lang w:val="en-US" w:eastAsia="zh-CN" w:bidi="ar"/>
        </w:rPr>
        <w:t>（3）公开透明。绩效评价结果依法依规公开，并自觉接受社会监督。</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32" w:firstLineChars="200"/>
        <w:textAlignment w:val="auto"/>
        <w:rPr>
          <w:rFonts w:hint="eastAsia" w:ascii="仿宋" w:hAnsi="仿宋" w:eastAsia="仿宋" w:cs="Times New Roman"/>
          <w:spacing w:val="-2"/>
          <w:kern w:val="0"/>
          <w:sz w:val="32"/>
          <w:szCs w:val="32"/>
          <w:lang w:val="en-US" w:eastAsia="zh-CN" w:bidi="ar"/>
        </w:rPr>
      </w:pPr>
      <w:r>
        <w:rPr>
          <w:rFonts w:hint="eastAsia" w:ascii="仿宋" w:hAnsi="仿宋" w:eastAsia="仿宋" w:cs="Times New Roman"/>
          <w:spacing w:val="-2"/>
          <w:kern w:val="0"/>
          <w:sz w:val="32"/>
          <w:szCs w:val="32"/>
          <w:lang w:val="en-US" w:eastAsia="zh-CN" w:bidi="ar"/>
        </w:rPr>
        <w:t>2.评价指标体系</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我单位项目资金绩效评价采用共性指标和个性指标体系。共性指标体系主要对预算支出和资金管理状况、预算执行情况等；个性指标体系主要对项目的成本指标、产出指标、效益指标、服务对象或社会公众满意度等进行分析。</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32" w:firstLineChars="200"/>
        <w:textAlignment w:val="auto"/>
        <w:rPr>
          <w:rFonts w:hint="eastAsia" w:ascii="仿宋" w:hAnsi="仿宋" w:eastAsia="仿宋" w:cs="Times New Roman"/>
          <w:spacing w:val="-2"/>
          <w:kern w:val="0"/>
          <w:sz w:val="32"/>
          <w:szCs w:val="32"/>
          <w:lang w:val="en-US" w:eastAsia="zh-CN" w:bidi="ar"/>
        </w:rPr>
      </w:pPr>
      <w:r>
        <w:rPr>
          <w:rFonts w:hint="eastAsia" w:ascii="仿宋" w:hAnsi="仿宋" w:eastAsia="仿宋" w:cs="Times New Roman"/>
          <w:spacing w:val="-2"/>
          <w:kern w:val="0"/>
          <w:sz w:val="32"/>
          <w:szCs w:val="32"/>
          <w:lang w:val="en-US" w:eastAsia="zh-CN" w:bidi="ar"/>
        </w:rPr>
        <w:t>3.评价方法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pacing w:before="0" w:beforeAutospacing="0" w:after="0" w:afterAutospacing="0" w:line="520" w:lineRule="exact"/>
        <w:ind w:left="0" w:right="0" w:firstLine="640"/>
        <w:jc w:val="left"/>
        <w:textAlignment w:val="auto"/>
        <w:rPr>
          <w:rFonts w:hint="eastAsia" w:ascii="仿宋" w:hAnsi="仿宋" w:eastAsia="仿宋" w:cs="Times New Roman"/>
          <w:spacing w:val="-2"/>
          <w:kern w:val="0"/>
          <w:sz w:val="32"/>
          <w:szCs w:val="32"/>
          <w:lang w:val="en-US" w:eastAsia="zh-CN" w:bidi="ar"/>
        </w:rPr>
      </w:pPr>
      <w:r>
        <w:rPr>
          <w:rFonts w:hint="eastAsia" w:ascii="仿宋" w:hAnsi="仿宋" w:eastAsia="仿宋" w:cs="Times New Roman"/>
          <w:spacing w:val="-2"/>
          <w:kern w:val="0"/>
          <w:sz w:val="32"/>
          <w:szCs w:val="32"/>
          <w:lang w:val="en-US" w:eastAsia="zh-CN" w:bidi="ar"/>
        </w:rPr>
        <w:t>本次评价绩效评价主要采用以下评价方法：</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32" w:firstLineChars="200"/>
        <w:textAlignment w:val="auto"/>
        <w:rPr>
          <w:rFonts w:hint="eastAsia" w:ascii="仿宋" w:hAnsi="仿宋" w:eastAsia="仿宋" w:cs="Times New Roman"/>
          <w:spacing w:val="-2"/>
          <w:kern w:val="0"/>
          <w:sz w:val="32"/>
          <w:szCs w:val="32"/>
          <w:lang w:val="en-US" w:eastAsia="zh-CN" w:bidi="ar"/>
        </w:rPr>
      </w:pPr>
      <w:r>
        <w:rPr>
          <w:rFonts w:hint="eastAsia" w:ascii="仿宋" w:hAnsi="仿宋" w:eastAsia="仿宋" w:cs="Times New Roman"/>
          <w:spacing w:val="-2"/>
          <w:kern w:val="0"/>
          <w:sz w:val="32"/>
          <w:szCs w:val="32"/>
          <w:lang w:val="en-US" w:eastAsia="zh-CN" w:bidi="ar"/>
        </w:rPr>
        <w:t xml:space="preserve">（1）成本效益分析法。将投入与产出、效益进行关联性分析。 </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32" w:firstLineChars="200"/>
        <w:textAlignment w:val="auto"/>
        <w:rPr>
          <w:rFonts w:hint="eastAsia" w:ascii="仿宋" w:hAnsi="仿宋" w:eastAsia="仿宋" w:cs="Times New Roman"/>
          <w:spacing w:val="-2"/>
          <w:kern w:val="0"/>
          <w:sz w:val="32"/>
          <w:szCs w:val="32"/>
          <w:lang w:val="en-US" w:eastAsia="zh-CN" w:bidi="ar"/>
        </w:rPr>
      </w:pPr>
      <w:r>
        <w:rPr>
          <w:rFonts w:hint="eastAsia" w:ascii="仿宋" w:hAnsi="仿宋" w:eastAsia="仿宋" w:cs="Times New Roman"/>
          <w:spacing w:val="-2"/>
          <w:kern w:val="0"/>
          <w:sz w:val="32"/>
          <w:szCs w:val="32"/>
          <w:lang w:val="en-US" w:eastAsia="zh-CN" w:bidi="ar"/>
        </w:rPr>
        <w:t>（2）比较法，将实施情况与绩效目标、历史情况等进行比较。</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32"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仿宋" w:hAnsi="仿宋" w:eastAsia="仿宋" w:cs="Times New Roman"/>
          <w:spacing w:val="-2"/>
          <w:kern w:val="0"/>
          <w:sz w:val="32"/>
          <w:szCs w:val="32"/>
          <w:lang w:val="en-US" w:eastAsia="zh-CN" w:bidi="ar"/>
        </w:rPr>
        <w:t>（3）因素分析法，综合分析影响绩效目标实现、实施效果的内外部因素。</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三、主要绩效及评价结论</w:t>
      </w:r>
      <w:bookmarkEnd w:id="3"/>
      <w:bookmarkEnd w:id="4"/>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（一）社会效益</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leftChars="0"/>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kern w:val="2"/>
          <w:sz w:val="32"/>
          <w:szCs w:val="32"/>
          <w:lang w:val="en-US" w:eastAsia="zh-CN" w:bidi="ar-SA"/>
        </w:rPr>
        <w:t>提升了执法水平，提高了民警职业素养、业务和作战能力。</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（二）生态效益</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32" w:firstLineChars="200"/>
        <w:textAlignment w:val="auto"/>
        <w:rPr>
          <w:rFonts w:hint="default" w:ascii="仿宋" w:hAnsi="仿宋" w:eastAsia="仿宋" w:cs="Times New Roman"/>
          <w:spacing w:val="-2"/>
          <w:kern w:val="0"/>
          <w:sz w:val="32"/>
          <w:szCs w:val="32"/>
          <w:lang w:val="en-US" w:eastAsia="zh-CN" w:bidi="ar"/>
        </w:rPr>
      </w:pPr>
      <w:r>
        <w:rPr>
          <w:rFonts w:hint="eastAsia" w:ascii="仿宋" w:hAnsi="仿宋" w:eastAsia="仿宋" w:cs="Times New Roman"/>
          <w:spacing w:val="-2"/>
          <w:kern w:val="0"/>
          <w:sz w:val="32"/>
          <w:szCs w:val="32"/>
          <w:lang w:val="en-US" w:eastAsia="zh-CN" w:bidi="ar"/>
        </w:rPr>
        <w:t>无。</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（三）可持续影响</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公安机关公信力，执法规范化不断提升。</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（四）满意度情况</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仿宋" w:hAnsi="仿宋" w:eastAsia="仿宋" w:cs="仿宋"/>
          <w:kern w:val="2"/>
          <w:sz w:val="32"/>
          <w:szCs w:val="32"/>
          <w:lang w:val="en-US" w:eastAsia="zh-CN" w:bidi="ar-SA"/>
        </w:rPr>
        <w:t>民警满意度≥100%。</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default"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（五）评价结论</w:t>
      </w:r>
    </w:p>
    <w:p>
      <w:pPr>
        <w:keepNext w:val="0"/>
        <w:keepLines w:val="0"/>
        <w:pageBreakBefore w:val="0"/>
        <w:widowControl/>
        <w:shd w:val="clear" w:color="auto" w:fill="FFFFFF"/>
        <w:kinsoku/>
        <w:wordWrap/>
        <w:topLinePunct w:val="0"/>
        <w:autoSpaceDE/>
        <w:autoSpaceDN/>
        <w:bidi w:val="0"/>
        <w:adjustRightInd/>
        <w:spacing w:line="520" w:lineRule="exact"/>
        <w:ind w:firstLine="64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bookmarkStart w:id="5" w:name="_Toc27541"/>
      <w:bookmarkStart w:id="6" w:name="_Toc16332"/>
      <w:r>
        <w:rPr>
          <w:rFonts w:hint="eastAsia" w:ascii="仿宋" w:hAnsi="仿宋" w:eastAsia="仿宋" w:cs="Times New Roman"/>
          <w:spacing w:val="0"/>
          <w:sz w:val="32"/>
          <w:szCs w:val="32"/>
          <w:lang w:val="en-US" w:eastAsia="zh-CN"/>
        </w:rPr>
        <w:t>2023年专项项目立项符合国家法律法规；项目资金管理制度健全，资金监管措施落实到位；各项工作具体扎实，项目任务全面完成，项目实施效果显著。本次自评各项目得分99分，</w:t>
      </w:r>
      <w:r>
        <w:rPr>
          <w:rFonts w:hint="default" w:ascii="仿宋" w:hAnsi="仿宋" w:eastAsia="仿宋" w:cs="Times New Roman"/>
          <w:spacing w:val="-2"/>
          <w:kern w:val="2"/>
          <w:sz w:val="32"/>
          <w:szCs w:val="32"/>
          <w:lang w:val="en-US" w:eastAsia="zh-CN" w:bidi="ar-SA"/>
        </w:rPr>
        <w:t>自评等级为</w:t>
      </w:r>
      <w:r>
        <w:rPr>
          <w:rFonts w:hint="eastAsia" w:ascii="仿宋" w:hAnsi="仿宋" w:eastAsia="仿宋" w:cs="Times New Roman"/>
          <w:spacing w:val="-2"/>
          <w:kern w:val="2"/>
          <w:sz w:val="32"/>
          <w:szCs w:val="32"/>
          <w:lang w:val="en-US" w:eastAsia="zh-CN" w:bidi="ar-SA"/>
        </w:rPr>
        <w:t>“</w:t>
      </w:r>
      <w:r>
        <w:rPr>
          <w:rFonts w:hint="default" w:ascii="仿宋" w:hAnsi="仿宋" w:eastAsia="仿宋" w:cs="Times New Roman"/>
          <w:spacing w:val="-2"/>
          <w:kern w:val="2"/>
          <w:sz w:val="32"/>
          <w:szCs w:val="32"/>
          <w:lang w:val="en-US" w:eastAsia="zh-CN" w:bidi="ar-SA"/>
        </w:rPr>
        <w:t>优</w:t>
      </w:r>
      <w:r>
        <w:rPr>
          <w:rFonts w:hint="eastAsia" w:ascii="仿宋" w:hAnsi="仿宋" w:eastAsia="仿宋" w:cs="Times New Roman"/>
          <w:spacing w:val="-2"/>
          <w:kern w:val="2"/>
          <w:sz w:val="32"/>
          <w:szCs w:val="32"/>
          <w:lang w:val="en-US" w:eastAsia="zh-CN" w:bidi="ar-SA"/>
        </w:rPr>
        <w:t>”</w:t>
      </w:r>
      <w:r>
        <w:rPr>
          <w:rFonts w:hint="eastAsia" w:ascii="仿宋" w:hAnsi="仿宋" w:eastAsia="仿宋" w:cs="Times New Roman"/>
          <w:spacing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四、绩效评价指标分析</w:t>
      </w:r>
      <w:bookmarkEnd w:id="5"/>
      <w:bookmarkEnd w:id="6"/>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7" w:name="_Toc17679"/>
      <w:r>
        <w:rPr>
          <w:rFonts w:hint="eastAsia" w:ascii="楷体" w:hAnsi="楷体" w:eastAsia="楷体" w:cs="楷体"/>
          <w:b/>
          <w:bCs/>
          <w:i w:val="0"/>
          <w:iCs w:val="0"/>
          <w:caps w:val="0"/>
          <w:color w:val="000000"/>
          <w:spacing w:val="0"/>
          <w:kern w:val="0"/>
          <w:sz w:val="32"/>
          <w:szCs w:val="32"/>
          <w:shd w:val="clear" w:fill="FFFFFF"/>
          <w:lang w:val="en-US" w:eastAsia="zh-CN" w:bidi="ar"/>
        </w:rPr>
        <w:t>(一)项目决策情况</w:t>
      </w:r>
      <w:bookmarkEnd w:id="7"/>
    </w:p>
    <w:p>
      <w:pPr>
        <w:keepNext w:val="0"/>
        <w:keepLines w:val="0"/>
        <w:pageBreakBefore w:val="0"/>
        <w:widowControl w:val="0"/>
        <w:kinsoku/>
        <w:wordWrap/>
        <w:overflowPunct/>
        <w:topLinePunct w:val="0"/>
        <w:autoSpaceDE/>
        <w:autoSpaceDN/>
        <w:bidi w:val="0"/>
        <w:adjustRightInd/>
        <w:snapToGrid/>
        <w:spacing w:line="520" w:lineRule="exact"/>
        <w:ind w:left="105" w:leftChars="50" w:right="105" w:rightChars="50"/>
        <w:jc w:val="left"/>
        <w:textAlignment w:val="auto"/>
        <w:rPr>
          <w:rFonts w:hint="eastAsia" w:ascii="仿宋" w:hAnsi="仿宋" w:eastAsia="仿宋" w:cstheme="minorBidi"/>
          <w:spacing w:val="-2"/>
          <w:kern w:val="0"/>
          <w:sz w:val="32"/>
          <w:szCs w:val="32"/>
          <w:lang w:val="en-US" w:eastAsia="zh-CN" w:bidi="ar"/>
        </w:rPr>
      </w:pPr>
      <w:bookmarkStart w:id="8" w:name="_Toc28411"/>
      <w:r>
        <w:rPr>
          <w:rFonts w:hint="eastAsia" w:ascii="仿宋" w:hAnsi="仿宋" w:eastAsia="仿宋" w:cstheme="minorBidi"/>
          <w:spacing w:val="-2"/>
          <w:kern w:val="0"/>
          <w:sz w:val="32"/>
          <w:szCs w:val="32"/>
          <w:lang w:val="en-US" w:eastAsia="zh-CN" w:bidi="ar"/>
        </w:rPr>
        <w:t xml:space="preserve">    1.项目决策依据充分性。项目决策符合国家相关法律法规、国民经济发展规划和相关政策；符合行业发展规划和政策要求；与部门职责范围相符，属于部门履职所需。</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32"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仿宋" w:hAnsi="仿宋" w:eastAsia="仿宋" w:cstheme="minorBidi"/>
          <w:spacing w:val="-2"/>
          <w:kern w:val="0"/>
          <w:sz w:val="32"/>
          <w:szCs w:val="32"/>
          <w:lang w:val="en-US" w:eastAsia="zh-CN" w:bidi="ar"/>
        </w:rPr>
        <w:t>2.项目决策程序规范性。预算支出按照规定的程序申请设立；审批文件、材料是否符合相关要求；事前经过集体决策程序。</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(二)项目过程情况</w:t>
      </w:r>
      <w:bookmarkEnd w:id="8"/>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bookmarkStart w:id="9" w:name="_Toc10140"/>
      <w:bookmarkStart w:id="10" w:name="_Toc6604"/>
      <w:r>
        <w:rPr>
          <w:rFonts w:hint="eastAsia" w:ascii="仿宋" w:hAnsi="仿宋" w:eastAsia="仿宋" w:cs="仿宋"/>
          <w:i w:val="0"/>
          <w:iCs w:val="0"/>
          <w:caps w:val="0"/>
          <w:color w:val="000000"/>
          <w:spacing w:val="0"/>
          <w:kern w:val="0"/>
          <w:sz w:val="32"/>
          <w:szCs w:val="32"/>
          <w:shd w:val="clear" w:fill="FFFFFF"/>
          <w:lang w:val="en-US" w:eastAsia="zh-CN" w:bidi="ar"/>
        </w:rPr>
        <w:t>1.资金管理</w:t>
      </w:r>
      <w:bookmarkEnd w:id="9"/>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仿宋" w:eastAsia="仿宋" w:cs="仿宋"/>
          <w:spacing w:val="-2"/>
          <w:kern w:val="0"/>
          <w:sz w:val="32"/>
          <w:szCs w:val="32"/>
          <w:lang w:val="en-US" w:eastAsia="zh-CN" w:bidi="ar"/>
        </w:rPr>
      </w:pPr>
      <w:bookmarkStart w:id="11" w:name="_Toc1210"/>
      <w:r>
        <w:rPr>
          <w:rFonts w:hint="eastAsia" w:ascii="仿宋" w:hAnsi="仿宋" w:eastAsia="仿宋" w:cs="仿宋"/>
          <w:spacing w:val="-2"/>
          <w:kern w:val="0"/>
          <w:sz w:val="32"/>
          <w:szCs w:val="32"/>
          <w:lang w:val="en-US" w:eastAsia="zh-CN" w:bidi="ar"/>
        </w:rPr>
        <w:t>（1）资金到位率。</w:t>
      </w:r>
      <w:r>
        <w:rPr>
          <w:rFonts w:hint="eastAsia" w:ascii="仿宋" w:hAnsi="仿宋" w:eastAsia="仿宋" w:cs="仿宋"/>
          <w:spacing w:val="-2"/>
          <w:sz w:val="32"/>
          <w:szCs w:val="32"/>
          <w:lang w:val="en-US" w:eastAsia="zh-CN"/>
        </w:rPr>
        <w:t>本年度项目预算资金50万元，实际到位资金50万元，资金到位率100%。</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（2）预算执行率。</w:t>
      </w:r>
      <w:r>
        <w:rPr>
          <w:rFonts w:hint="eastAsia" w:ascii="仿宋" w:hAnsi="仿宋" w:eastAsia="仿宋" w:cs="仿宋"/>
          <w:spacing w:val="-2"/>
          <w:sz w:val="32"/>
          <w:szCs w:val="32"/>
          <w:lang w:val="en-US" w:eastAsia="zh-CN"/>
        </w:rPr>
        <w:t>本年度项目实际到位资金50万元，实际支出资金50万元，</w:t>
      </w:r>
      <w:r>
        <w:rPr>
          <w:rFonts w:hint="eastAsia" w:ascii="仿宋" w:hAnsi="仿宋" w:eastAsia="仿宋" w:cs="仿宋"/>
          <w:spacing w:val="-2"/>
          <w:kern w:val="0"/>
          <w:sz w:val="32"/>
          <w:szCs w:val="32"/>
          <w:lang w:val="en-US" w:eastAsia="zh-CN" w:bidi="ar"/>
        </w:rPr>
        <w:t>预算执行</w:t>
      </w:r>
      <w:r>
        <w:rPr>
          <w:rFonts w:hint="eastAsia" w:ascii="仿宋" w:hAnsi="仿宋" w:eastAsia="仿宋" w:cs="仿宋"/>
          <w:spacing w:val="-2"/>
          <w:sz w:val="32"/>
          <w:szCs w:val="32"/>
          <w:lang w:val="en-US" w:eastAsia="zh-CN"/>
        </w:rPr>
        <w:t>率100%。</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kern w:val="0"/>
          <w:sz w:val="32"/>
          <w:szCs w:val="32"/>
          <w:lang w:val="en-US" w:eastAsia="zh-CN" w:bidi="ar"/>
        </w:rPr>
        <w:t>（3）资金使用合规性。本年度项目资金使用符合国家财经法规和财务管理制度以及专项资金管理办法的规定，资金的拨付有完整的审批程序和手续，符合预算支出预算批复或合同规定的</w:t>
      </w:r>
      <w:r>
        <w:rPr>
          <w:rFonts w:hint="eastAsia" w:ascii="仿宋" w:hAnsi="仿宋" w:eastAsia="仿宋" w:cs="仿宋"/>
          <w:spacing w:val="-2"/>
          <w:sz w:val="32"/>
          <w:szCs w:val="32"/>
          <w:lang w:val="en-US" w:eastAsia="zh-CN"/>
        </w:rPr>
        <w:t>用途，不存在截留、挤占、挪用、虚列支出等情况。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2.项目实施</w:t>
      </w:r>
      <w:bookmarkEnd w:id="11"/>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（1）管理制度健全性。制定了</w:t>
      </w:r>
      <w:r>
        <w:rPr>
          <w:rFonts w:hint="eastAsia" w:ascii="仿宋" w:hAnsi="仿宋" w:eastAsia="仿宋"/>
          <w:spacing w:val="-2"/>
          <w:sz w:val="32"/>
          <w:szCs w:val="32"/>
        </w:rPr>
        <w:t>专项资金管理制度</w:t>
      </w:r>
      <w:r>
        <w:rPr>
          <w:rFonts w:hint="eastAsia" w:ascii="仿宋" w:hAnsi="仿宋" w:eastAsia="仿宋" w:cs="仿宋"/>
          <w:spacing w:val="-2"/>
          <w:kern w:val="0"/>
          <w:sz w:val="32"/>
          <w:szCs w:val="32"/>
          <w:lang w:val="en-US" w:eastAsia="zh-CN" w:bidi="ar"/>
        </w:rPr>
        <w:t>，保障项目顺利实施。</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仿宋" w:hAnsi="仿宋" w:eastAsia="仿宋" w:cs="仿宋"/>
          <w:spacing w:val="-2"/>
          <w:kern w:val="0"/>
          <w:sz w:val="32"/>
          <w:szCs w:val="32"/>
          <w:lang w:val="en-US" w:eastAsia="zh-CN" w:bidi="ar"/>
        </w:rPr>
        <w:t>（2）制度执行有效性。项目实施遵守相关法律法规和相关管理规定，合同书、验收资料齐全并及时归档。</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1"/>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(三)项目产出情况</w:t>
      </w:r>
      <w:bookmarkEnd w:id="10"/>
      <w:bookmarkStart w:id="12" w:name="_Toc20742"/>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1.产出数量</w:t>
      </w:r>
      <w:bookmarkEnd w:id="12"/>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1"/>
        <w:rPr>
          <w:rFonts w:hint="eastAsia" w:ascii="仿宋" w:hAnsi="仿宋" w:eastAsia="仿宋" w:cs="仿宋"/>
          <w:spacing w:val="-2"/>
          <w:kern w:val="0"/>
          <w:sz w:val="32"/>
          <w:szCs w:val="32"/>
          <w:lang w:val="en-US" w:eastAsia="zh-CN" w:bidi="ar"/>
        </w:rPr>
      </w:pPr>
      <w:bookmarkStart w:id="13" w:name="_Toc5372"/>
      <w:r>
        <w:rPr>
          <w:rFonts w:hint="eastAsia" w:ascii="仿宋" w:hAnsi="仿宋" w:eastAsia="仿宋" w:cs="仿宋"/>
          <w:spacing w:val="-2"/>
          <w:kern w:val="0"/>
          <w:sz w:val="32"/>
          <w:szCs w:val="32"/>
          <w:lang w:val="en-US" w:eastAsia="zh-CN" w:bidi="ar"/>
        </w:rPr>
        <w:t>全年完成63期培训班，累计培训3200人次，</w:t>
      </w:r>
      <w:r>
        <w:rPr>
          <w:rFonts w:hint="eastAsia" w:ascii="仿宋" w:hAnsi="仿宋" w:eastAsia="仿宋" w:cs="仿宋"/>
          <w:spacing w:val="-2"/>
          <w:sz w:val="32"/>
          <w:szCs w:val="32"/>
          <w:lang w:val="en-US" w:eastAsia="zh-CN"/>
        </w:rPr>
        <w:t>完成计划目标</w:t>
      </w:r>
      <w:r>
        <w:rPr>
          <w:rFonts w:hint="eastAsia" w:ascii="仿宋" w:hAnsi="仿宋" w:eastAsia="仿宋" w:cs="仿宋"/>
          <w:spacing w:val="-2"/>
          <w:kern w:val="0"/>
          <w:sz w:val="32"/>
          <w:szCs w:val="32"/>
          <w:lang w:val="en-US" w:eastAsia="zh-CN" w:bidi="ar"/>
        </w:rPr>
        <w:t>。</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2.产出质量</w:t>
      </w:r>
      <w:bookmarkEnd w:id="13"/>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32"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14" w:name="_Toc25948"/>
      <w:r>
        <w:rPr>
          <w:rFonts w:hint="eastAsia" w:ascii="仿宋" w:hAnsi="仿宋" w:eastAsia="仿宋" w:cs="仿宋"/>
          <w:spacing w:val="-2"/>
          <w:kern w:val="0"/>
          <w:sz w:val="32"/>
          <w:szCs w:val="32"/>
          <w:lang w:val="en-US" w:eastAsia="zh-CN" w:bidi="ar"/>
        </w:rPr>
        <w:t>新警入警人员考核验收合格率100%、民警心理测评率达</w:t>
      </w:r>
      <w:r>
        <w:rPr>
          <w:rFonts w:hint="eastAsia" w:ascii="仿宋" w:hAnsi="仿宋" w:eastAsia="仿宋" w:cs="仿宋"/>
          <w:kern w:val="2"/>
          <w:sz w:val="32"/>
          <w:szCs w:val="32"/>
          <w:lang w:val="en-US" w:eastAsia="zh-CN" w:bidi="ar-SA"/>
        </w:rPr>
        <w:t>98.2%，</w:t>
      </w:r>
      <w:r>
        <w:rPr>
          <w:rFonts w:hint="eastAsia" w:ascii="仿宋" w:hAnsi="仿宋" w:eastAsia="仿宋" w:cs="仿宋"/>
          <w:spacing w:val="-2"/>
          <w:sz w:val="32"/>
          <w:szCs w:val="32"/>
          <w:lang w:val="en-US" w:eastAsia="zh-CN"/>
        </w:rPr>
        <w:t>完成计划目标</w:t>
      </w:r>
      <w:r>
        <w:rPr>
          <w:rFonts w:hint="eastAsia" w:ascii="仿宋" w:hAnsi="仿宋" w:eastAsia="仿宋" w:cs="仿宋"/>
          <w:spacing w:val="-2"/>
          <w:kern w:val="0"/>
          <w:sz w:val="32"/>
          <w:szCs w:val="32"/>
          <w:lang w:val="en-US" w:eastAsia="zh-CN" w:bidi="ar"/>
        </w:rPr>
        <w:t>。</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3.产出成本</w:t>
      </w:r>
      <w:bookmarkEnd w:id="14"/>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bookmarkStart w:id="15" w:name="_Toc21477"/>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项</w:t>
      </w:r>
      <w:r>
        <w:rPr>
          <w:rFonts w:hint="eastAsia" w:ascii="仿宋" w:hAnsi="仿宋" w:eastAsia="仿宋" w:cs="仿宋"/>
          <w:spacing w:val="-2"/>
          <w:kern w:val="0"/>
          <w:sz w:val="32"/>
          <w:szCs w:val="32"/>
          <w:lang w:val="en-US" w:eastAsia="zh-CN" w:bidi="ar"/>
        </w:rPr>
        <w:t>目成本50万元，控制在预算成本内，</w:t>
      </w:r>
      <w:r>
        <w:rPr>
          <w:rFonts w:hint="eastAsia" w:ascii="仿宋" w:hAnsi="仿宋" w:eastAsia="仿宋" w:cs="仿宋"/>
          <w:spacing w:val="-2"/>
          <w:sz w:val="32"/>
          <w:szCs w:val="32"/>
          <w:lang w:val="en-US" w:eastAsia="zh-CN"/>
        </w:rPr>
        <w:t>完成计划目标</w:t>
      </w:r>
      <w:r>
        <w:rPr>
          <w:rFonts w:hint="eastAsia" w:ascii="仿宋" w:hAnsi="仿宋" w:eastAsia="仿宋" w:cs="仿宋"/>
          <w:spacing w:val="-2"/>
          <w:kern w:val="0"/>
          <w:sz w:val="32"/>
          <w:szCs w:val="32"/>
          <w:lang w:val="en-US" w:eastAsia="zh-CN" w:bidi="ar"/>
        </w:rPr>
        <w:t>。</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hAnsiTheme="minorHAnsi"/>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eastAsia="仿宋_GB2312" w:cs="仿宋_GB2312" w:hAnsiTheme="minorHAnsi"/>
          <w:i w:val="0"/>
          <w:iCs w:val="0"/>
          <w:caps w:val="0"/>
          <w:color w:val="000000" w:themeColor="text1"/>
          <w:spacing w:val="0"/>
          <w:kern w:val="0"/>
          <w:sz w:val="32"/>
          <w:szCs w:val="32"/>
          <w:shd w:val="clear" w:fill="FFFFFF"/>
          <w:lang w:val="en-US" w:eastAsia="zh-CN" w:bidi="ar"/>
          <w14:textFill>
            <w14:solidFill>
              <w14:schemeClr w14:val="tx1"/>
            </w14:solidFill>
          </w14:textFill>
        </w:rPr>
        <w:t>4.产出时效</w:t>
      </w:r>
      <w:bookmarkEnd w:id="15"/>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楷体" w:hAnsi="楷体" w:eastAsia="楷体" w:cs="楷体"/>
          <w:b/>
          <w:bCs/>
          <w:i w:val="0"/>
          <w:iCs w:val="0"/>
          <w:caps w:val="0"/>
          <w:color w:val="000000" w:themeColor="text1"/>
          <w:spacing w:val="0"/>
          <w:kern w:val="0"/>
          <w:sz w:val="32"/>
          <w:szCs w:val="32"/>
          <w:shd w:val="clear" w:fill="FFFFFF"/>
          <w:lang w:val="en-US" w:eastAsia="zh-CN" w:bidi="ar"/>
          <w14:textFill>
            <w14:solidFill>
              <w14:schemeClr w14:val="tx1"/>
            </w14:solidFill>
          </w14:textFill>
        </w:rPr>
      </w:pPr>
      <w:bookmarkStart w:id="16" w:name="_Toc12690"/>
      <w:bookmarkStart w:id="17" w:name="_Toc3072"/>
      <w:r>
        <w:rPr>
          <w:rFonts w:hint="eastAsia" w:ascii="仿宋" w:hAnsi="仿宋" w:eastAsia="仿宋" w:cs="仿宋"/>
          <w:color w:val="000000" w:themeColor="text1"/>
          <w:spacing w:val="-2"/>
          <w:kern w:val="0"/>
          <w:sz w:val="32"/>
          <w:szCs w:val="32"/>
          <w:lang w:val="en-US" w:eastAsia="zh-CN" w:bidi="ar"/>
          <w14:textFill>
            <w14:solidFill>
              <w14:schemeClr w14:val="tx1"/>
            </w14:solidFill>
          </w14:textFill>
        </w:rPr>
        <w:t>2023年11月之前完成全年培训计划；狱警回访率达100%。</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(四)项目效益情况</w:t>
      </w:r>
      <w:bookmarkEnd w:id="16"/>
      <w:bookmarkEnd w:id="17"/>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32" w:firstLineChars="200"/>
        <w:textAlignment w:val="auto"/>
        <w:rPr>
          <w:rFonts w:hint="default" w:ascii="仿宋" w:hAnsi="仿宋" w:eastAsia="仿宋" w:cs="仿宋"/>
          <w:spacing w:val="-2"/>
          <w:kern w:val="0"/>
          <w:sz w:val="32"/>
          <w:szCs w:val="32"/>
          <w:lang w:val="en-US" w:eastAsia="zh-CN" w:bidi="ar"/>
        </w:rPr>
      </w:pPr>
      <w:bookmarkStart w:id="18" w:name="_Toc390096931"/>
      <w:bookmarkStart w:id="19" w:name="_Toc390267055"/>
      <w:bookmarkStart w:id="20" w:name="_Toc24241"/>
      <w:bookmarkStart w:id="21" w:name="_Toc12414"/>
      <w:r>
        <w:rPr>
          <w:rFonts w:hint="eastAsia" w:ascii="仿宋" w:hAnsi="仿宋" w:eastAsia="仿宋" w:cs="仿宋"/>
          <w:spacing w:val="-2"/>
          <w:kern w:val="0"/>
          <w:sz w:val="32"/>
          <w:szCs w:val="32"/>
          <w:lang w:val="en-US" w:eastAsia="zh-CN" w:bidi="ar"/>
        </w:rPr>
        <w:t>社会效益：提升了执法水平，提高了民警职业素养、业务和作战能力，基本完成</w:t>
      </w:r>
      <w:r>
        <w:rPr>
          <w:rFonts w:hint="eastAsia" w:ascii="仿宋" w:hAnsi="仿宋" w:eastAsia="仿宋" w:cs="仿宋"/>
          <w:spacing w:val="-2"/>
          <w:sz w:val="32"/>
          <w:szCs w:val="32"/>
          <w:lang w:val="en-US" w:eastAsia="zh-CN"/>
        </w:rPr>
        <w:t>计划目标</w:t>
      </w:r>
      <w:r>
        <w:rPr>
          <w:rFonts w:hint="eastAsia" w:ascii="仿宋" w:hAnsi="仿宋" w:eastAsia="仿宋" w:cs="仿宋"/>
          <w:spacing w:val="-2"/>
          <w:kern w:val="0"/>
          <w:sz w:val="32"/>
          <w:szCs w:val="32"/>
          <w:lang w:val="en-US" w:eastAsia="zh-CN" w:bidi="ar"/>
        </w:rPr>
        <w:t>。</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32" w:firstLineChars="200"/>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可持续影响效益：公安机关公信力，执法规范化不断提升，完成</w:t>
      </w:r>
      <w:r>
        <w:rPr>
          <w:rFonts w:hint="eastAsia" w:ascii="仿宋" w:hAnsi="仿宋" w:eastAsia="仿宋" w:cs="仿宋"/>
          <w:spacing w:val="-2"/>
          <w:sz w:val="32"/>
          <w:szCs w:val="32"/>
          <w:lang w:val="en-US" w:eastAsia="zh-CN"/>
        </w:rPr>
        <w:t>计划目标。</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default" w:ascii="黑体" w:hAnsi="黑体" w:eastAsia="黑体" w:cs="黑体"/>
          <w:i w:val="0"/>
          <w:iCs w:val="0"/>
          <w:caps w:val="0"/>
          <w:color w:val="000000"/>
          <w:spacing w:val="0"/>
          <w:kern w:val="0"/>
          <w:sz w:val="32"/>
          <w:szCs w:val="32"/>
          <w:shd w:val="clear" w:fill="FFFFFF"/>
          <w:lang w:val="en-US" w:eastAsia="zh-CN" w:bidi="ar"/>
        </w:rPr>
      </w:pPr>
      <w:r>
        <w:rPr>
          <w:rFonts w:hint="eastAsia" w:ascii="仿宋" w:hAnsi="仿宋" w:eastAsia="仿宋" w:cs="仿宋"/>
          <w:kern w:val="2"/>
          <w:sz w:val="32"/>
          <w:szCs w:val="32"/>
          <w:lang w:val="en-US" w:eastAsia="zh-CN" w:bidi="ar-SA"/>
        </w:rPr>
        <w:t>满意度：民警满意度达100%，</w:t>
      </w:r>
      <w:r>
        <w:rPr>
          <w:rFonts w:hint="eastAsia" w:ascii="仿宋" w:hAnsi="仿宋" w:eastAsia="仿宋" w:cs="仿宋"/>
          <w:spacing w:val="-2"/>
          <w:sz w:val="32"/>
          <w:szCs w:val="32"/>
          <w:lang w:val="en-US" w:eastAsia="zh-CN"/>
        </w:rPr>
        <w:t>完成计划目标</w:t>
      </w:r>
      <w:r>
        <w:rPr>
          <w:rFonts w:hint="eastAsia" w:ascii="仿宋" w:hAnsi="仿宋" w:eastAsia="仿宋" w:cs="仿宋"/>
          <w:spacing w:val="-2"/>
          <w:kern w:val="0"/>
          <w:sz w:val="32"/>
          <w:szCs w:val="32"/>
          <w:lang w:val="en-US" w:eastAsia="zh-CN" w:bidi="ar"/>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五、项目主要经验、存在的问题</w:t>
      </w:r>
      <w:bookmarkEnd w:id="18"/>
      <w:bookmarkEnd w:id="19"/>
      <w:r>
        <w:rPr>
          <w:rFonts w:hint="eastAsia" w:ascii="黑体" w:hAnsi="黑体" w:eastAsia="黑体" w:cs="黑体"/>
          <w:i w:val="0"/>
          <w:iCs w:val="0"/>
          <w:caps w:val="0"/>
          <w:color w:val="000000"/>
          <w:spacing w:val="0"/>
          <w:kern w:val="0"/>
          <w:sz w:val="32"/>
          <w:szCs w:val="32"/>
          <w:shd w:val="clear" w:fill="FFFFFF"/>
          <w:lang w:val="en-US" w:eastAsia="zh-CN" w:bidi="ar"/>
        </w:rPr>
        <w:t>及建议</w:t>
      </w:r>
      <w:bookmarkEnd w:id="20"/>
      <w:bookmarkEnd w:id="21"/>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outlineLvl w:val="1"/>
        <w:rPr>
          <w:rFonts w:hint="default" w:ascii="楷体" w:hAnsi="楷体" w:eastAsia="楷体" w:cs="楷体"/>
          <w:b/>
          <w:bCs/>
          <w:i w:val="0"/>
          <w:iCs w:val="0"/>
          <w:caps w:val="0"/>
          <w:color w:val="000000"/>
          <w:spacing w:val="0"/>
          <w:kern w:val="0"/>
          <w:sz w:val="32"/>
          <w:szCs w:val="32"/>
          <w:shd w:val="clear" w:fill="FFFFFF"/>
          <w:lang w:val="en-US" w:eastAsia="zh-CN" w:bidi="ar"/>
        </w:rPr>
      </w:pPr>
      <w:bookmarkStart w:id="22" w:name="_Toc23434"/>
      <w:bookmarkStart w:id="23" w:name="_Toc5316"/>
      <w:r>
        <w:rPr>
          <w:rFonts w:hint="eastAsia" w:ascii="楷体" w:hAnsi="楷体" w:eastAsia="楷体" w:cs="楷体"/>
          <w:b/>
          <w:bCs/>
          <w:i w:val="0"/>
          <w:iCs w:val="0"/>
          <w:caps w:val="0"/>
          <w:color w:val="000000"/>
          <w:spacing w:val="0"/>
          <w:kern w:val="0"/>
          <w:sz w:val="32"/>
          <w:szCs w:val="32"/>
          <w:shd w:val="clear" w:fill="FFFFFF"/>
          <w:lang w:val="en-US" w:eastAsia="zh-CN" w:bidi="ar"/>
        </w:rPr>
        <w:t>（一）项目主要经验</w:t>
      </w:r>
      <w:bookmarkEnd w:id="22"/>
      <w:r>
        <w:rPr>
          <w:rFonts w:hint="eastAsia" w:ascii="楷体" w:hAnsi="楷体" w:eastAsia="楷体" w:cs="楷体"/>
          <w:b/>
          <w:bCs/>
          <w:i w:val="0"/>
          <w:iCs w:val="0"/>
          <w:caps w:val="0"/>
          <w:color w:val="000000"/>
          <w:spacing w:val="0"/>
          <w:kern w:val="0"/>
          <w:sz w:val="32"/>
          <w:szCs w:val="32"/>
          <w:shd w:val="clear" w:fill="FFFFFF"/>
          <w:lang w:val="en-US" w:eastAsia="zh-CN" w:bidi="ar"/>
        </w:rPr>
        <w:t>及做法</w:t>
      </w:r>
      <w:bookmarkEnd w:id="23"/>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24" w:name="_Toc2597"/>
      <w:bookmarkStart w:id="25" w:name="_Toc6772"/>
      <w:r>
        <w:rPr>
          <w:rFonts w:hint="eastAsia" w:ascii="仿宋" w:hAnsi="Calibri" w:eastAsia="仿宋"/>
          <w:sz w:val="32"/>
          <w:szCs w:val="32"/>
        </w:rPr>
        <w:t>单位建立和完善了内部控制各项制度，并严格按照内部控制制度实行，资金使用过程清晰明了，做到分工明确、权责分明、相互制约，</w:t>
      </w:r>
      <w:r>
        <w:rPr>
          <w:rFonts w:hint="eastAsia" w:ascii="仿宋" w:hAnsi="仿宋" w:eastAsia="仿宋" w:cstheme="minorBidi"/>
          <w:spacing w:val="-2"/>
          <w:kern w:val="0"/>
          <w:sz w:val="32"/>
          <w:szCs w:val="32"/>
          <w:lang w:val="en-US" w:eastAsia="zh-CN" w:bidi="ar"/>
        </w:rPr>
        <w:t>严格按照规定使用项目资金，保证专款专用。</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（二）存在的问题</w:t>
      </w:r>
      <w:bookmarkEnd w:id="24"/>
      <w:bookmarkEnd w:id="25"/>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eastAsia" w:ascii="仿宋" w:hAnsi="Calibri" w:eastAsia="仿宋"/>
          <w:sz w:val="32"/>
          <w:szCs w:val="32"/>
          <w:lang w:val="en-US" w:eastAsia="zh-CN"/>
        </w:rPr>
      </w:pPr>
      <w:bookmarkStart w:id="26" w:name="_Toc29278"/>
      <w:bookmarkStart w:id="27" w:name="_Toc16271"/>
      <w:r>
        <w:rPr>
          <w:rFonts w:hint="eastAsia" w:ascii="仿宋" w:hAnsi="Calibri" w:eastAsia="仿宋"/>
          <w:sz w:val="32"/>
          <w:szCs w:val="32"/>
          <w:lang w:eastAsia="zh-CN"/>
        </w:rPr>
        <w:t>深入贯彻落实习近平总书记对公安工作的指示要求，大力加强民警辅警的日常训练，尤其是现场执法安全训练，省公安厅要求市州公安局调训本地民警数不能低于本市民警数的</w:t>
      </w:r>
      <w:r>
        <w:rPr>
          <w:rFonts w:hint="eastAsia" w:ascii="仿宋" w:hAnsi="Calibri" w:eastAsia="仿宋"/>
          <w:sz w:val="32"/>
          <w:szCs w:val="32"/>
          <w:lang w:val="en-US" w:eastAsia="zh-CN"/>
        </w:rPr>
        <w:t>50%，平均每个民警集中培训达到12天（含）以上。</w:t>
      </w:r>
      <w:r>
        <w:rPr>
          <w:rFonts w:hint="eastAsia" w:ascii="仿宋" w:hAnsi="Calibri" w:eastAsia="仿宋"/>
          <w:sz w:val="32"/>
          <w:szCs w:val="32"/>
          <w:lang w:eastAsia="zh-CN"/>
        </w:rPr>
        <w:t>培训任务增大</w:t>
      </w:r>
      <w:r>
        <w:rPr>
          <w:rFonts w:hint="eastAsia" w:ascii="仿宋" w:hAnsi="Calibri" w:eastAsia="仿宋"/>
          <w:sz w:val="32"/>
          <w:szCs w:val="32"/>
        </w:rPr>
        <w:t>，而轮值轮训专项业务经费逐年压减，使得开展培训工作内容有限，种类单一，实际产出降低</w:t>
      </w:r>
      <w:r>
        <w:rPr>
          <w:rFonts w:hint="eastAsia" w:ascii="仿宋" w:hAnsi="Calibri"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outlineLvl w:val="1"/>
        <w:rPr>
          <w:rFonts w:hint="default" w:ascii="Times New Roman" w:hAnsi="Times New Roman" w:cs="Times New Roman"/>
          <w:i w:val="0"/>
          <w:iCs w:val="0"/>
          <w:caps w:val="0"/>
          <w:color w:val="000000"/>
          <w:spacing w:val="0"/>
          <w:sz w:val="32"/>
          <w:szCs w:val="32"/>
        </w:rPr>
      </w:pPr>
      <w:r>
        <w:rPr>
          <w:rFonts w:hint="eastAsia" w:ascii="楷体" w:hAnsi="楷体" w:eastAsia="楷体" w:cs="楷体"/>
          <w:b/>
          <w:bCs/>
          <w:i w:val="0"/>
          <w:iCs w:val="0"/>
          <w:caps w:val="0"/>
          <w:color w:val="000000"/>
          <w:spacing w:val="0"/>
          <w:kern w:val="0"/>
          <w:sz w:val="32"/>
          <w:szCs w:val="32"/>
          <w:shd w:val="clear" w:fill="FFFFFF"/>
          <w:lang w:val="en-US" w:eastAsia="zh-CN" w:bidi="ar"/>
        </w:rPr>
        <w:t>（三）有关建议</w:t>
      </w:r>
      <w:bookmarkEnd w:id="26"/>
      <w:bookmarkEnd w:id="27"/>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pacing w:before="0" w:beforeAutospacing="0" w:after="0" w:afterAutospacing="0" w:line="520" w:lineRule="exact"/>
        <w:ind w:right="0" w:firstLine="640" w:firstLineChars="200"/>
        <w:textAlignment w:val="auto"/>
        <w:rPr>
          <w:rFonts w:hint="eastAsia" w:ascii="仿宋" w:hAnsi="Calibri" w:eastAsia="仿宋"/>
          <w:sz w:val="32"/>
          <w:szCs w:val="32"/>
          <w:lang w:eastAsia="zh-CN"/>
        </w:rPr>
      </w:pPr>
      <w:r>
        <w:rPr>
          <w:rFonts w:hint="eastAsia" w:ascii="仿宋" w:hAnsi="Calibri" w:eastAsia="仿宋" w:cstheme="minorBidi"/>
          <w:kern w:val="2"/>
          <w:sz w:val="32"/>
          <w:szCs w:val="32"/>
          <w:lang w:val="en-US" w:eastAsia="zh-CN" w:bidi="ar-SA"/>
        </w:rPr>
        <w:t>建议加强资金的保障力度</w:t>
      </w:r>
      <w:r>
        <w:rPr>
          <w:rFonts w:hint="eastAsia" w:ascii="仿宋" w:hAnsi="Calibri" w:eastAsia="仿宋"/>
          <w:sz w:val="32"/>
          <w:szCs w:val="32"/>
        </w:rPr>
        <w:t>，以保障民警的各类培训班基本开支和多元化发展</w:t>
      </w:r>
      <w:r>
        <w:rPr>
          <w:rFonts w:hint="eastAsia" w:ascii="仿宋" w:hAnsi="Calibri" w:eastAsia="仿宋"/>
          <w:sz w:val="32"/>
          <w:szCs w:val="32"/>
          <w:lang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pacing w:before="0" w:beforeAutospacing="0" w:after="0" w:afterAutospacing="0" w:line="520" w:lineRule="exact"/>
        <w:ind w:right="0" w:firstLine="640" w:firstLineChars="200"/>
        <w:textAlignment w:val="auto"/>
        <w:rPr>
          <w:rFonts w:hint="default" w:ascii="仿宋" w:hAnsi="Calibri" w:eastAsia="仿宋"/>
          <w:sz w:val="32"/>
          <w:szCs w:val="32"/>
          <w:lang w:val="en-US" w:eastAsia="zh-CN"/>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40" w:firstLineChars="200"/>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40" w:firstLineChars="200"/>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40" w:firstLineChars="200"/>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right="0" w:firstLine="640" w:firstLineChars="200"/>
        <w:textAlignment w:val="auto"/>
        <w:outlineLvl w:val="9"/>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right="0" w:firstLine="640" w:firstLineChars="200"/>
        <w:textAlignment w:val="auto"/>
        <w:outlineLvl w:val="9"/>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附件：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right="0" w:firstLine="640" w:firstLineChars="200"/>
        <w:textAlignment w:val="auto"/>
        <w:outlineLvl w:val="9"/>
        <w:rPr>
          <w:rFonts w:hint="eastAsia" w:ascii="仿宋_GB2312" w:eastAsia="仿宋_GB2312" w:cs="仿宋_GB2312"/>
          <w:i w:val="0"/>
          <w:iCs w:val="0"/>
          <w:caps w:val="0"/>
          <w:color w:val="000000"/>
          <w:spacing w:val="0"/>
          <w:sz w:val="24"/>
          <w:szCs w:val="24"/>
          <w:shd w:val="clear" w:fill="FFFFFF"/>
          <w:lang w:val="en-US" w:eastAsia="zh-CN"/>
        </w:rPr>
      </w:pPr>
      <w:r>
        <w:rPr>
          <w:rFonts w:hint="eastAsia" w:ascii="仿宋_GB2312" w:eastAsia="仿宋_GB2312" w:cs="仿宋_GB2312"/>
          <w:i w:val="0"/>
          <w:iCs w:val="0"/>
          <w:caps w:val="0"/>
          <w:color w:val="000000"/>
          <w:spacing w:val="0"/>
          <w:kern w:val="0"/>
          <w:sz w:val="32"/>
          <w:szCs w:val="32"/>
          <w:shd w:val="clear" w:fill="FFFFFF"/>
          <w:lang w:val="en-US" w:eastAsia="zh-CN" w:bidi="ar"/>
        </w:rPr>
        <w:t>1.</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项目支出绩效自评表（一个项目支出一张表）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附件2-1</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10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1148"/>
        <w:gridCol w:w="1232"/>
        <w:gridCol w:w="1725"/>
        <w:gridCol w:w="1290"/>
        <w:gridCol w:w="1286"/>
        <w:gridCol w:w="784"/>
        <w:gridCol w:w="920"/>
        <w:gridCol w:w="1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0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9685" w:type="dxa"/>
            <w:gridSpan w:val="8"/>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轮值轮训专项经费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03"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5395" w:type="dxa"/>
            <w:gridSpan w:val="4"/>
            <w:vAlign w:val="center"/>
          </w:tcPr>
          <w:p>
            <w:pPr>
              <w:keepNext w:val="0"/>
              <w:keepLines w:val="0"/>
              <w:pageBreakBefore w:val="0"/>
              <w:widowControl/>
              <w:tabs>
                <w:tab w:val="center" w:pos="2151"/>
              </w:tabs>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ab/>
            </w:r>
            <w:r>
              <w:rPr>
                <w:rFonts w:hint="eastAsia" w:ascii="仿宋" w:hAnsi="仿宋" w:eastAsia="仿宋" w:cs="仿宋"/>
                <w:color w:val="000000"/>
                <w:kern w:val="0"/>
                <w:sz w:val="20"/>
                <w:szCs w:val="20"/>
                <w:lang w:eastAsia="zh-CN"/>
              </w:rPr>
              <w:t>怀化市公安局</w:t>
            </w: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004" w:type="dxa"/>
            <w:gridSpan w:val="3"/>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怀化市公安局警官培训部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103" w:type="dxa"/>
            <w:vMerge w:val="restart"/>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380" w:type="dxa"/>
            <w:gridSpan w:val="2"/>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年初预算数</w:t>
            </w: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r>
              <w:rPr>
                <w:rFonts w:hint="eastAsia" w:ascii="仿宋" w:hAnsi="仿宋" w:eastAsia="仿宋" w:cs="仿宋"/>
                <w:color w:val="000000"/>
                <w:kern w:val="0"/>
                <w:sz w:val="20"/>
                <w:szCs w:val="20"/>
                <w:lang w:val="en-US" w:eastAsia="zh-CN"/>
              </w:rPr>
              <w:t>预</w:t>
            </w:r>
            <w:r>
              <w:rPr>
                <w:rFonts w:hint="eastAsia" w:ascii="仿宋" w:hAnsi="仿宋" w:eastAsia="仿宋" w:cs="仿宋"/>
                <w:color w:val="000000"/>
                <w:kern w:val="0"/>
                <w:sz w:val="20"/>
                <w:szCs w:val="20"/>
              </w:rPr>
              <w:t>算数</w:t>
            </w: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全年执行数</w:t>
            </w: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380" w:type="dxa"/>
            <w:gridSpan w:val="2"/>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w:t>
            </w: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w:t>
            </w: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50</w:t>
            </w: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380" w:type="dxa"/>
            <w:gridSpan w:val="2"/>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w:t>
            </w: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w:t>
            </w: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50</w:t>
            </w: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380" w:type="dxa"/>
            <w:gridSpan w:val="2"/>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380" w:type="dxa"/>
            <w:gridSpan w:val="2"/>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03" w:type="dxa"/>
            <w:vMerge w:val="restart"/>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5395" w:type="dxa"/>
            <w:gridSpan w:val="4"/>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90" w:type="dxa"/>
            <w:gridSpan w:val="4"/>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395" w:type="dxa"/>
            <w:gridSpan w:val="4"/>
            <w:vAlign w:val="center"/>
          </w:tcPr>
          <w:p>
            <w:pPr>
              <w:keepNext w:val="0"/>
              <w:keepLines w:val="0"/>
              <w:pageBreakBefore w:val="0"/>
              <w:widowControl/>
              <w:kinsoku/>
              <w:wordWrap/>
              <w:overflowPunct/>
              <w:topLinePunct w:val="0"/>
              <w:autoSpaceDE/>
              <w:autoSpaceDN/>
              <w:bidi w:val="0"/>
              <w:adjustRightInd/>
              <w:snapToGrid/>
              <w:spacing w:line="26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进一步建立和完善统一领导，分级管理，分工负责，协调配合，标准明确，程序规范的公安教育训练工作运行机制。努力提高执法执勤能力和水平，大力加强公安机关的群众路线教育，提升广大民警做群众工作的能力，加强和规范我市公安机关人民警察教育训练工作，培养和提高民警适应实战的心理素质和警务实战技能。</w:t>
            </w:r>
          </w:p>
        </w:tc>
        <w:tc>
          <w:tcPr>
            <w:tcW w:w="4290" w:type="dxa"/>
            <w:gridSpan w:val="4"/>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突出实战练兵，坚持精准化、专业化、实战化，为怀化公安高质量发展提供坚强有力的教育训练保障。全年举办各类培训班63期，培训民警3200余人次，教训工作处于全省前列，在省厅“全警实战大练兵”绩效考核工作，63名被考民警成绩优秀，合格率为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03" w:type="dxa"/>
            <w:vMerge w:val="restart"/>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48"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232"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300"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8" w:type="dxa"/>
            <w:vMerge w:val="restart"/>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232"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培训人次</w:t>
            </w: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1200人次</w:t>
            </w: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3200人次</w:t>
            </w: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8"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32" w:type="dxa"/>
            <w:vMerge w:val="restart"/>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新警入警人员考核验收合格率</w:t>
            </w: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ind w:firstLine="200" w:firstLineChars="10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ind w:firstLine="200" w:firstLineChars="10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8"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32" w:type="dxa"/>
            <w:vMerge w:val="continue"/>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p>
        </w:tc>
        <w:tc>
          <w:tcPr>
            <w:tcW w:w="1725"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民警心理测评率</w:t>
            </w: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ind w:firstLine="200" w:firstLineChars="100"/>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98.2%</w:t>
            </w: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8"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32" w:type="dxa"/>
            <w:vMerge w:val="restart"/>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2023年11月之前完成</w:t>
            </w: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2023年11月之前完成</w:t>
            </w: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8"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32" w:type="dxa"/>
            <w:vMerge w:val="continue"/>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p>
        </w:tc>
        <w:tc>
          <w:tcPr>
            <w:tcW w:w="1725" w:type="dxa"/>
            <w:vAlign w:val="center"/>
          </w:tcPr>
          <w:p>
            <w:pPr>
              <w:keepNext w:val="0"/>
              <w:keepLines w:val="0"/>
              <w:pageBreakBefore w:val="0"/>
              <w:widowControl/>
              <w:kinsoku/>
              <w:wordWrap/>
              <w:overflowPunct/>
              <w:topLinePunct w:val="0"/>
              <w:autoSpaceDE/>
              <w:autoSpaceDN/>
              <w:bidi w:val="0"/>
              <w:adjustRightInd/>
              <w:snapToGrid/>
              <w:spacing w:line="220" w:lineRule="exact"/>
              <w:ind w:firstLine="200" w:firstLineChars="100"/>
              <w:jc w:val="center"/>
              <w:textAlignment w:val="auto"/>
              <w:outlineLvl w:val="9"/>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狱警回访</w:t>
            </w: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8"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32"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≤50</w:t>
            </w:r>
            <w:r>
              <w:rPr>
                <w:rFonts w:hint="eastAsia" w:ascii="仿宋" w:hAnsi="仿宋" w:eastAsia="仿宋" w:cs="仿宋"/>
                <w:color w:val="000000"/>
                <w:kern w:val="0"/>
                <w:sz w:val="20"/>
                <w:szCs w:val="20"/>
                <w:lang w:val="en-US" w:eastAsia="zh-CN"/>
              </w:rPr>
              <w:t>万元</w:t>
            </w: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50万元</w:t>
            </w: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20</w:t>
            </w: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8" w:type="dxa"/>
            <w:vMerge w:val="restart"/>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232"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220" w:lineRule="exact"/>
              <w:ind w:firstLine="200" w:firstLineChars="100"/>
              <w:jc w:val="center"/>
              <w:textAlignment w:val="auto"/>
              <w:outlineLvl w:val="9"/>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8"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32"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社会效益指标</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提升执法</w:t>
            </w:r>
          </w:p>
          <w:p>
            <w:pPr>
              <w:keepNext w:val="0"/>
              <w:keepLines w:val="0"/>
              <w:pageBreakBefore w:val="0"/>
              <w:widowControl/>
              <w:kinsoku/>
              <w:wordWrap/>
              <w:overflowPunct/>
              <w:topLinePunct w:val="0"/>
              <w:autoSpaceDE/>
              <w:autoSpaceDN/>
              <w:bidi w:val="0"/>
              <w:adjustRightInd/>
              <w:snapToGrid/>
              <w:spacing w:line="220" w:lineRule="exact"/>
              <w:ind w:firstLine="200" w:firstLineChars="100"/>
              <w:jc w:val="center"/>
              <w:textAlignment w:val="auto"/>
              <w:outlineLvl w:val="9"/>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水平</w:t>
            </w: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14</w:t>
            </w: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需加大培训经费投入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8"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32"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220" w:lineRule="exact"/>
              <w:ind w:firstLine="200" w:firstLineChars="100"/>
              <w:jc w:val="center"/>
              <w:textAlignment w:val="auto"/>
              <w:outlineLvl w:val="9"/>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8"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32"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公安机关公信力</w:t>
            </w: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03" w:type="dxa"/>
            <w:vMerge w:val="continue"/>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8"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232"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民警满意度</w:t>
            </w:r>
          </w:p>
        </w:tc>
        <w:tc>
          <w:tcPr>
            <w:tcW w:w="129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286"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7784" w:type="dxa"/>
            <w:gridSpan w:val="6"/>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84"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920"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w:t>
            </w:r>
          </w:p>
        </w:tc>
        <w:tc>
          <w:tcPr>
            <w:tcW w:w="1300" w:type="dxa"/>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widowControl w:val="0"/>
        <w:kinsoku/>
        <w:autoSpaceDE/>
        <w:autoSpaceDN/>
        <w:adjustRightInd/>
        <w:snapToGrid/>
        <w:spacing w:line="60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曹颖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2024.6.20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sz w:val="22"/>
          <w:szCs w:val="22"/>
        </w:rPr>
        <w:t>0745-2738918</w:t>
      </w:r>
      <w:r>
        <w:rPr>
          <w:rFonts w:ascii="Times New Roman" w:hAnsi="Times New Roman" w:eastAsia="仿宋_GB2312"/>
          <w:sz w:val="22"/>
          <w:szCs w:val="22"/>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p>
    <w:sectPr>
      <w:headerReference r:id="rId3" w:type="default"/>
      <w:footerReference r:id="rId4"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4B4CE0-C0E9-4B7C-97E3-0142941CFB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861A838-D3C5-46E9-9F32-68C05298F99B}"/>
  </w:font>
  <w:font w:name="Calibri Light">
    <w:panose1 w:val="020F0302020204030204"/>
    <w:charset w:val="00"/>
    <w:family w:val="auto"/>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3" w:fontKey="{2C26F9BC-B621-4104-93C4-CB4D8F77AFA2}"/>
  </w:font>
  <w:font w:name="楷体">
    <w:panose1 w:val="02010609060101010101"/>
    <w:charset w:val="86"/>
    <w:family w:val="auto"/>
    <w:pitch w:val="default"/>
    <w:sig w:usb0="800002BF" w:usb1="38CF7CFA" w:usb2="00000016" w:usb3="00000000" w:csb0="00040001" w:csb1="00000000"/>
    <w:embedRegular r:id="rId4" w:fontKey="{5BA403AA-5E57-433B-8677-08B3FABE2559}"/>
  </w:font>
  <w:font w:name="仿宋_GB2312">
    <w:panose1 w:val="02010609030101010101"/>
    <w:charset w:val="86"/>
    <w:family w:val="auto"/>
    <w:pitch w:val="default"/>
    <w:sig w:usb0="00000001" w:usb1="080E0000" w:usb2="00000000" w:usb3="00000000" w:csb0="00040000" w:csb1="00000000"/>
    <w:embedRegular r:id="rId5" w:fontKey="{30957DC6-571D-4E24-82D0-8040891D4146}"/>
  </w:font>
  <w:font w:name="仿宋">
    <w:panose1 w:val="02010609060101010101"/>
    <w:charset w:val="86"/>
    <w:family w:val="auto"/>
    <w:pitch w:val="default"/>
    <w:sig w:usb0="800002BF" w:usb1="38CF7CFA" w:usb2="00000016" w:usb3="00000000" w:csb0="00040001" w:csb1="00000000"/>
    <w:embedRegular r:id="rId6" w:fontKey="{B1523145-C124-4DF2-9C7F-041FB4455DA9}"/>
  </w:font>
  <w:font w:name="方正仿宋_GB2312">
    <w:panose1 w:val="02000000000000000000"/>
    <w:charset w:val="86"/>
    <w:family w:val="auto"/>
    <w:pitch w:val="default"/>
    <w:sig w:usb0="A00002BF" w:usb1="184F6CFA" w:usb2="00000012" w:usb3="00000000" w:csb0="00040001" w:csb1="00000000"/>
    <w:embedRegular r:id="rId7" w:fontKey="{F78A0647-D50B-4F17-90A0-13FCC9BD5E7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OWJhYTg0NDFjNGI1M2VjOTY0MWZkYjZmNzJjYTMifQ=="/>
    <w:docVar w:name="KSO_WPS_MARK_KEY" w:val="9920a277-c0c3-43b4-93d3-1636fe398e0b"/>
  </w:docVars>
  <w:rsids>
    <w:rsidRoot w:val="753C4E9B"/>
    <w:rsid w:val="02826497"/>
    <w:rsid w:val="05E95AA6"/>
    <w:rsid w:val="0AD2026C"/>
    <w:rsid w:val="0BE45BD8"/>
    <w:rsid w:val="0C180A78"/>
    <w:rsid w:val="0D276746"/>
    <w:rsid w:val="0D464D9C"/>
    <w:rsid w:val="0DD52794"/>
    <w:rsid w:val="0E956870"/>
    <w:rsid w:val="0F811E46"/>
    <w:rsid w:val="10C666A5"/>
    <w:rsid w:val="10CE1958"/>
    <w:rsid w:val="1223366A"/>
    <w:rsid w:val="123A60AA"/>
    <w:rsid w:val="143877FD"/>
    <w:rsid w:val="19E805B2"/>
    <w:rsid w:val="1D882248"/>
    <w:rsid w:val="1FE31210"/>
    <w:rsid w:val="22FE234B"/>
    <w:rsid w:val="277E6F02"/>
    <w:rsid w:val="29332A72"/>
    <w:rsid w:val="29990575"/>
    <w:rsid w:val="2AF6742D"/>
    <w:rsid w:val="2E1B60D5"/>
    <w:rsid w:val="2E833798"/>
    <w:rsid w:val="312A2265"/>
    <w:rsid w:val="318F4B32"/>
    <w:rsid w:val="336367DA"/>
    <w:rsid w:val="36723C5D"/>
    <w:rsid w:val="36FC0F5D"/>
    <w:rsid w:val="375773F8"/>
    <w:rsid w:val="393E32BB"/>
    <w:rsid w:val="3B5803B0"/>
    <w:rsid w:val="3C0C42A9"/>
    <w:rsid w:val="3FDE5319"/>
    <w:rsid w:val="419B2857"/>
    <w:rsid w:val="41D71DA8"/>
    <w:rsid w:val="421B0E28"/>
    <w:rsid w:val="48B75380"/>
    <w:rsid w:val="4C6611ED"/>
    <w:rsid w:val="4C7168EE"/>
    <w:rsid w:val="4FC21359"/>
    <w:rsid w:val="51F87992"/>
    <w:rsid w:val="54CF1000"/>
    <w:rsid w:val="552A0475"/>
    <w:rsid w:val="578D10CB"/>
    <w:rsid w:val="5A5915AC"/>
    <w:rsid w:val="5C983AD0"/>
    <w:rsid w:val="69DF05BC"/>
    <w:rsid w:val="6A12486A"/>
    <w:rsid w:val="71787537"/>
    <w:rsid w:val="746A1928"/>
    <w:rsid w:val="753C4E9B"/>
    <w:rsid w:val="75C26C37"/>
    <w:rsid w:val="781113A7"/>
    <w:rsid w:val="791E6510"/>
    <w:rsid w:val="7A951FE8"/>
    <w:rsid w:val="7AAE35C5"/>
    <w:rsid w:val="7B1263F9"/>
    <w:rsid w:val="7C8D4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100" w:beforeAutospacing="1" w:after="120"/>
    </w:pPr>
    <w:rPr>
      <w:rFonts w:ascii="Calibri" w:hAnsi="Calibri" w:eastAsia="宋体" w:cs="Arial"/>
    </w:rPr>
  </w:style>
  <w:style w:type="paragraph" w:styleId="3">
    <w:name w:val="toc 5"/>
    <w:basedOn w:val="1"/>
    <w:next w:val="1"/>
    <w:qFormat/>
    <w:uiPriority w:val="0"/>
    <w:pPr>
      <w:ind w:left="1680" w:leftChars="800"/>
    </w:pPr>
    <w:rPr>
      <w:rFonts w:ascii="Times New Roman" w:hAnsi="Times New Roman"/>
    </w:rPr>
  </w:style>
  <w:style w:type="paragraph" w:styleId="5">
    <w:name w:val="Body Text Indent"/>
    <w:basedOn w:val="1"/>
    <w:unhideWhenUsed/>
    <w:qFormat/>
    <w:uiPriority w:val="0"/>
    <w:pPr>
      <w:spacing w:beforeLines="0" w:afterLines="0"/>
      <w:ind w:firstLine="640" w:firstLineChars="200"/>
    </w:pPr>
    <w:rPr>
      <w:rFonts w:hint="default"/>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unhideWhenUsed/>
    <w:qFormat/>
    <w:uiPriority w:val="99"/>
    <w:pPr>
      <w:spacing w:beforeLines="0" w:afterLines="0"/>
      <w:ind w:firstLine="420"/>
    </w:pPr>
    <w:rPr>
      <w:rFonts w:hint="default"/>
      <w:sz w:val="32"/>
    </w:rPr>
  </w:style>
  <w:style w:type="paragraph" w:customStyle="1" w:styleId="12">
    <w:name w:val="标题1"/>
    <w:basedOn w:val="4"/>
    <w:qFormat/>
    <w:uiPriority w:val="0"/>
    <w:rPr>
      <w:rFonts w:eastAsia="黑体"/>
    </w:rPr>
  </w:style>
  <w:style w:type="paragraph" w:customStyle="1" w:styleId="13">
    <w:name w:val="首行缩进"/>
    <w:basedOn w:val="1"/>
    <w:qFormat/>
    <w:uiPriority w:val="0"/>
    <w:pPr>
      <w:ind w:firstLine="480" w:firstLineChars="200"/>
    </w:pPr>
    <w:rPr>
      <w:lang w:val="zh-CN"/>
    </w:rPr>
  </w:style>
  <w:style w:type="paragraph" w:customStyle="1" w:styleId="14">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3418</Words>
  <Characters>3633</Characters>
  <Lines>0</Lines>
  <Paragraphs>0</Paragraphs>
  <TotalTime>0</TotalTime>
  <ScaleCrop>false</ScaleCrop>
  <LinksUpToDate>false</LinksUpToDate>
  <CharactersWithSpaces>3682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明天的记忆</cp:lastModifiedBy>
  <cp:lastPrinted>2024-02-26T03:24:00Z</cp:lastPrinted>
  <dcterms:modified xsi:type="dcterms:W3CDTF">2024-06-24T07:27:04Z</dcterms:modified>
  <dc:title>怀化市公安局警官培训部2023年</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3CD29FD60AA440F6AA0B4DB1CB6DA72E_13</vt:lpwstr>
  </property>
</Properties>
</file>