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kinsoku/>
        <w:wordWrap/>
        <w:overflowPunct/>
        <w:topLinePunct w:val="0"/>
        <w:bidi w:val="0"/>
        <w:spacing w:line="600" w:lineRule="exact"/>
        <w:ind w:left="0" w:firstLine="640" w:firstLineChars="200"/>
        <w:jc w:val="center"/>
        <w:textAlignment w:val="auto"/>
        <w:rPr>
          <w:rFonts w:hint="eastAsia" w:ascii="仿宋" w:hAnsi="仿宋" w:eastAsia="仿宋" w:cs="仿宋"/>
          <w:sz w:val="32"/>
          <w:szCs w:val="32"/>
        </w:rPr>
      </w:pPr>
    </w:p>
    <w:p>
      <w:pPr>
        <w:pStyle w:val="11"/>
        <w:keepNext w:val="0"/>
        <w:keepLines w:val="0"/>
        <w:pageBreakBefore w:val="0"/>
        <w:kinsoku/>
        <w:wordWrap/>
        <w:overflowPunct/>
        <w:topLinePunct w:val="0"/>
        <w:bidi w:val="0"/>
        <w:spacing w:line="600" w:lineRule="exact"/>
        <w:ind w:left="0" w:firstLine="960" w:firstLineChars="200"/>
        <w:jc w:val="center"/>
        <w:textAlignment w:val="auto"/>
        <w:rPr>
          <w:rFonts w:hint="eastAsia" w:ascii="黑体" w:hAnsi="黑体" w:eastAsia="黑体" w:cs="黑体"/>
          <w:bCs/>
          <w:color w:val="auto"/>
          <w:kern w:val="0"/>
          <w:sz w:val="48"/>
          <w:szCs w:val="48"/>
          <w:lang w:val="en-US" w:eastAsia="zh-CN" w:bidi="ar-SA"/>
        </w:rPr>
      </w:pPr>
      <w:r>
        <w:rPr>
          <w:rFonts w:hint="eastAsia" w:ascii="黑体" w:hAnsi="黑体" w:eastAsia="黑体" w:cs="黑体"/>
          <w:bCs/>
          <w:color w:val="auto"/>
          <w:kern w:val="0"/>
          <w:sz w:val="48"/>
          <w:szCs w:val="48"/>
          <w:lang w:val="en-US" w:eastAsia="zh-CN" w:bidi="ar-SA"/>
        </w:rPr>
        <w:t>2021年度怀化市司法局部门决算</w:t>
      </w:r>
    </w:p>
    <w:p>
      <w:pPr>
        <w:pStyle w:val="11"/>
        <w:keepNext w:val="0"/>
        <w:keepLines w:val="0"/>
        <w:pageBreakBefore w:val="0"/>
        <w:kinsoku/>
        <w:wordWrap/>
        <w:overflowPunct/>
        <w:topLinePunct w:val="0"/>
        <w:bidi w:val="0"/>
        <w:spacing w:line="600" w:lineRule="exact"/>
        <w:ind w:left="0" w:firstLine="960" w:firstLineChars="200"/>
        <w:jc w:val="center"/>
        <w:textAlignment w:val="auto"/>
        <w:rPr>
          <w:rFonts w:hint="eastAsia" w:ascii="黑体" w:hAnsi="黑体" w:eastAsia="黑体" w:cs="黑体"/>
          <w:bCs/>
          <w:color w:val="auto"/>
          <w:kern w:val="0"/>
          <w:sz w:val="48"/>
          <w:szCs w:val="48"/>
          <w:lang w:val="en-US" w:eastAsia="zh-CN" w:bidi="ar-SA"/>
        </w:rPr>
      </w:pPr>
    </w:p>
    <w:p>
      <w:pPr>
        <w:pStyle w:val="11"/>
        <w:keepNext w:val="0"/>
        <w:keepLines w:val="0"/>
        <w:pageBreakBefore w:val="0"/>
        <w:kinsoku/>
        <w:wordWrap/>
        <w:overflowPunct/>
        <w:topLinePunct w:val="0"/>
        <w:bidi w:val="0"/>
        <w:spacing w:line="600" w:lineRule="exact"/>
        <w:ind w:left="0" w:firstLine="640" w:firstLineChars="200"/>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目录</w:t>
      </w:r>
    </w:p>
    <w:p>
      <w:pPr>
        <w:pStyle w:val="11"/>
        <w:keepNext w:val="0"/>
        <w:keepLines w:val="0"/>
        <w:pageBreakBefore w:val="0"/>
        <w:kinsoku/>
        <w:wordWrap/>
        <w:overflowPunct/>
        <w:topLinePunct w:val="0"/>
        <w:bidi w:val="0"/>
        <w:spacing w:line="600" w:lineRule="exact"/>
        <w:ind w:left="0" w:firstLine="640" w:firstLineChars="200"/>
        <w:jc w:val="center"/>
        <w:textAlignment w:val="auto"/>
        <w:rPr>
          <w:rFonts w:hint="eastAsia" w:ascii="黑体" w:hAnsi="黑体" w:eastAsia="黑体" w:cs="黑体"/>
          <w:b w:val="0"/>
          <w:bCs/>
          <w:sz w:val="32"/>
          <w:szCs w:val="32"/>
        </w:rPr>
      </w:pP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第一部分怀化市司法局单位概况</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一、部门职责</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二、机构设置</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第二部分2021年度部门决算表</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六、一般公共预算财政拨款基本支出决算明细表</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九、国有资本经营预算财政拨款支出决算表</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黑体" w:hAnsi="黑体" w:eastAsia="黑体" w:cs="黑体"/>
          <w:b/>
          <w:bCs/>
          <w:color w:val="auto"/>
          <w:kern w:val="0"/>
          <w:sz w:val="32"/>
          <w:szCs w:val="32"/>
          <w:lang w:val="en-US" w:eastAsia="zh-CN" w:bidi="ar-SA"/>
        </w:rPr>
      </w:pPr>
      <w:r>
        <w:rPr>
          <w:rFonts w:hint="eastAsia" w:ascii="黑体" w:hAnsi="黑体" w:eastAsia="黑体" w:cs="黑体"/>
          <w:b/>
          <w:bCs/>
          <w:color w:val="auto"/>
          <w:kern w:val="0"/>
          <w:sz w:val="32"/>
          <w:szCs w:val="32"/>
          <w:lang w:val="en-US" w:eastAsia="zh-CN" w:bidi="ar-SA"/>
        </w:rPr>
        <w:t>第三部分2021年度部门决算情况说明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keepNext w:val="0"/>
        <w:keepLines w:val="0"/>
        <w:pageBreakBefore w:val="0"/>
        <w:kinsoku/>
        <w:wordWrap/>
        <w:overflowPunct/>
        <w:topLinePunct w:val="0"/>
        <w:bidi w:val="0"/>
        <w:spacing w:line="6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p>
    <w:p>
      <w:pPr>
        <w:keepNext w:val="0"/>
        <w:keepLines w:val="0"/>
        <w:pageBreakBefore w:val="0"/>
        <w:kinsoku/>
        <w:wordWrap/>
        <w:overflowPunct/>
        <w:topLinePunct w:val="0"/>
        <w:autoSpaceDE w:val="0"/>
        <w:autoSpaceDN w:val="0"/>
        <w:bidi w:val="0"/>
        <w:adjustRightInd w:val="0"/>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三、支出决算情况说明</w:t>
      </w:r>
    </w:p>
    <w:p>
      <w:pPr>
        <w:keepNext w:val="0"/>
        <w:keepLines w:val="0"/>
        <w:pageBreakBefore w:val="0"/>
        <w:kinsoku/>
        <w:wordWrap/>
        <w:overflowPunct/>
        <w:topLinePunct w:val="0"/>
        <w:autoSpaceDE w:val="0"/>
        <w:autoSpaceDN w:val="0"/>
        <w:bidi w:val="0"/>
        <w:adjustRightInd w:val="0"/>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四、财政拨款收入支出决算总体情况说明</w:t>
      </w:r>
    </w:p>
    <w:p>
      <w:pPr>
        <w:keepNext w:val="0"/>
        <w:keepLines w:val="0"/>
        <w:pageBreakBefore w:val="0"/>
        <w:kinsoku/>
        <w:wordWrap/>
        <w:overflowPunct/>
        <w:topLinePunct w:val="0"/>
        <w:autoSpaceDE w:val="0"/>
        <w:autoSpaceDN w:val="0"/>
        <w:bidi w:val="0"/>
        <w:adjustRightInd w:val="0"/>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五、一般公共预算财政拨款支出决算情况说明</w:t>
      </w:r>
    </w:p>
    <w:p>
      <w:pPr>
        <w:keepNext w:val="0"/>
        <w:keepLines w:val="0"/>
        <w:pageBreakBefore w:val="0"/>
        <w:kinsoku/>
        <w:wordWrap/>
        <w:overflowPunct/>
        <w:topLinePunct w:val="0"/>
        <w:autoSpaceDE w:val="0"/>
        <w:autoSpaceDN w:val="0"/>
        <w:bidi w:val="0"/>
        <w:adjustRightInd w:val="0"/>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六、一般公共预算财政拨款基本支出决算情况说明</w:t>
      </w:r>
    </w:p>
    <w:p>
      <w:pPr>
        <w:keepNext w:val="0"/>
        <w:keepLines w:val="0"/>
        <w:pageBreakBefore w:val="0"/>
        <w:kinsoku/>
        <w:wordWrap/>
        <w:overflowPunct/>
        <w:topLinePunct w:val="0"/>
        <w:autoSpaceDE w:val="0"/>
        <w:autoSpaceDN w:val="0"/>
        <w:bidi w:val="0"/>
        <w:adjustRightInd w:val="0"/>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七、一般公共预算财政拨款“三公”经费支出决算情况说明</w:t>
      </w:r>
    </w:p>
    <w:p>
      <w:pPr>
        <w:keepNext w:val="0"/>
        <w:keepLines w:val="0"/>
        <w:pageBreakBefore w:val="0"/>
        <w:kinsoku/>
        <w:wordWrap/>
        <w:overflowPunct/>
        <w:topLinePunct w:val="0"/>
        <w:autoSpaceDE w:val="0"/>
        <w:autoSpaceDN w:val="0"/>
        <w:bidi w:val="0"/>
        <w:adjustRightInd w:val="0"/>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八、政府性基金预算收入支出决算情况</w:t>
      </w:r>
    </w:p>
    <w:p>
      <w:pPr>
        <w:keepNext w:val="0"/>
        <w:keepLines w:val="0"/>
        <w:pageBreakBefore w:val="0"/>
        <w:kinsoku/>
        <w:wordWrap/>
        <w:overflowPunct/>
        <w:topLinePunct w:val="0"/>
        <w:autoSpaceDE w:val="0"/>
        <w:autoSpaceDN w:val="0"/>
        <w:bidi w:val="0"/>
        <w:adjustRightInd w:val="0"/>
        <w:spacing w:line="600" w:lineRule="exact"/>
        <w:ind w:left="0" w:firstLine="640" w:firstLineChars="200"/>
        <w:jc w:val="left"/>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rPr>
        <w:t>九、</w:t>
      </w:r>
      <w:r>
        <w:rPr>
          <w:rFonts w:hint="eastAsia" w:ascii="仿宋" w:hAnsi="仿宋" w:eastAsia="仿宋" w:cs="仿宋"/>
          <w:color w:val="000000"/>
          <w:kern w:val="0"/>
          <w:sz w:val="32"/>
          <w:szCs w:val="32"/>
          <w:lang w:eastAsia="zh-CN"/>
        </w:rPr>
        <w:t>国有资本经营预算财政拨款支出决算情况说明</w:t>
      </w:r>
    </w:p>
    <w:p>
      <w:pPr>
        <w:keepNext w:val="0"/>
        <w:keepLines w:val="0"/>
        <w:pageBreakBefore w:val="0"/>
        <w:kinsoku/>
        <w:wordWrap/>
        <w:overflowPunct/>
        <w:topLinePunct w:val="0"/>
        <w:autoSpaceDE w:val="0"/>
        <w:autoSpaceDN w:val="0"/>
        <w:bidi w:val="0"/>
        <w:adjustRightInd w:val="0"/>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十、机关运行经费支出说明</w:t>
      </w:r>
    </w:p>
    <w:p>
      <w:pPr>
        <w:keepNext w:val="0"/>
        <w:keepLines w:val="0"/>
        <w:pageBreakBefore w:val="0"/>
        <w:kinsoku/>
        <w:wordWrap/>
        <w:overflowPunct/>
        <w:topLinePunct w:val="0"/>
        <w:autoSpaceDE w:val="0"/>
        <w:autoSpaceDN w:val="0"/>
        <w:bidi w:val="0"/>
        <w:adjustRightInd w:val="0"/>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十一、一般性支出情况说明</w:t>
      </w:r>
    </w:p>
    <w:p>
      <w:pPr>
        <w:keepNext w:val="0"/>
        <w:keepLines w:val="0"/>
        <w:pageBreakBefore w:val="0"/>
        <w:kinsoku/>
        <w:wordWrap/>
        <w:overflowPunct/>
        <w:topLinePunct w:val="0"/>
        <w:autoSpaceDE w:val="0"/>
        <w:autoSpaceDN w:val="0"/>
        <w:bidi w:val="0"/>
        <w:adjustRightInd w:val="0"/>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sz w:val="32"/>
          <w:szCs w:val="32"/>
        </w:rPr>
        <w:t>十二、</w:t>
      </w:r>
      <w:r>
        <w:rPr>
          <w:rFonts w:hint="eastAsia" w:ascii="仿宋" w:hAnsi="仿宋" w:eastAsia="仿宋" w:cs="仿宋"/>
          <w:sz w:val="32"/>
          <w:szCs w:val="32"/>
          <w:lang w:eastAsia="zh-CN"/>
        </w:rPr>
        <w:t>关于</w:t>
      </w:r>
      <w:r>
        <w:rPr>
          <w:rFonts w:hint="eastAsia" w:ascii="仿宋" w:hAnsi="仿宋" w:eastAsia="仿宋" w:cs="仿宋"/>
          <w:color w:val="000000"/>
          <w:kern w:val="0"/>
          <w:sz w:val="32"/>
          <w:szCs w:val="32"/>
        </w:rPr>
        <w:t>政府采购支出说明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十三、</w:t>
      </w:r>
      <w:r>
        <w:rPr>
          <w:rFonts w:hint="eastAsia" w:ascii="仿宋" w:hAnsi="仿宋" w:eastAsia="仿宋" w:cs="仿宋"/>
          <w:sz w:val="32"/>
          <w:szCs w:val="32"/>
          <w:lang w:eastAsia="zh-CN"/>
        </w:rPr>
        <w:t>关于</w:t>
      </w:r>
      <w:r>
        <w:rPr>
          <w:rFonts w:hint="eastAsia" w:ascii="仿宋" w:hAnsi="仿宋" w:eastAsia="仿宋" w:cs="仿宋"/>
          <w:sz w:val="32"/>
          <w:szCs w:val="32"/>
        </w:rPr>
        <w:t>国有资产占用情况说明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十四、关于</w:t>
      </w:r>
      <w:r>
        <w:rPr>
          <w:rFonts w:hint="eastAsia" w:ascii="仿宋" w:hAnsi="仿宋" w:eastAsia="仿宋" w:cs="仿宋"/>
          <w:sz w:val="32"/>
          <w:szCs w:val="32"/>
        </w:rPr>
        <w:t>2021年度预算绩效情况说明</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第四部分名词解释</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第五部分附件</w:t>
      </w:r>
    </w:p>
    <w:p>
      <w:pPr>
        <w:pStyle w:val="11"/>
        <w:keepNext w:val="0"/>
        <w:keepLines w:val="0"/>
        <w:pageBreakBefore w:val="0"/>
        <w:kinsoku/>
        <w:wordWrap/>
        <w:overflowPunct/>
        <w:topLinePunct w:val="0"/>
        <w:bidi w:val="0"/>
        <w:spacing w:line="600" w:lineRule="exact"/>
        <w:ind w:left="0" w:firstLine="640" w:firstLineChars="200"/>
        <w:jc w:val="center"/>
        <w:textAlignment w:val="auto"/>
        <w:rPr>
          <w:rFonts w:hint="eastAsia" w:ascii="仿宋" w:hAnsi="仿宋" w:eastAsia="仿宋" w:cs="仿宋"/>
          <w:sz w:val="32"/>
          <w:szCs w:val="32"/>
        </w:rPr>
      </w:pPr>
    </w:p>
    <w:p>
      <w:pPr>
        <w:pStyle w:val="11"/>
        <w:keepNext w:val="0"/>
        <w:keepLines w:val="0"/>
        <w:pageBreakBefore w:val="0"/>
        <w:numPr>
          <w:ilvl w:val="0"/>
          <w:numId w:val="1"/>
        </w:numPr>
        <w:kinsoku/>
        <w:wordWrap/>
        <w:overflowPunct/>
        <w:topLinePunct w:val="0"/>
        <w:bidi w:val="0"/>
        <w:spacing w:line="600" w:lineRule="exact"/>
        <w:ind w:left="0" w:firstLine="880" w:firstLineChars="200"/>
        <w:jc w:val="center"/>
        <w:textAlignment w:val="auto"/>
        <w:rPr>
          <w:rFonts w:hint="eastAsia" w:ascii="黑体" w:hAnsi="黑体" w:eastAsia="黑体" w:cs="黑体"/>
          <w:b/>
          <w:bCs w:val="0"/>
          <w:color w:val="auto"/>
          <w:kern w:val="0"/>
          <w:sz w:val="44"/>
          <w:szCs w:val="44"/>
          <w:lang w:val="en-US" w:eastAsia="zh-CN" w:bidi="ar-SA"/>
        </w:rPr>
      </w:pPr>
      <w:r>
        <w:rPr>
          <w:rFonts w:hint="eastAsia" w:ascii="黑体" w:hAnsi="黑体" w:eastAsia="黑体" w:cs="黑体"/>
          <w:b/>
          <w:bCs w:val="0"/>
          <w:color w:val="auto"/>
          <w:kern w:val="0"/>
          <w:sz w:val="44"/>
          <w:szCs w:val="44"/>
          <w:lang w:val="en-US" w:eastAsia="zh-CN" w:bidi="ar-SA"/>
        </w:rPr>
        <w:t>怀化市司法局概况</w:t>
      </w:r>
    </w:p>
    <w:p>
      <w:pPr>
        <w:pStyle w:val="11"/>
        <w:keepNext w:val="0"/>
        <w:keepLines w:val="0"/>
        <w:pageBreakBefore w:val="0"/>
        <w:numPr>
          <w:ilvl w:val="0"/>
          <w:numId w:val="0"/>
        </w:numPr>
        <w:kinsoku/>
        <w:wordWrap/>
        <w:overflowPunct/>
        <w:topLinePunct w:val="0"/>
        <w:bidi w:val="0"/>
        <w:spacing w:line="600" w:lineRule="exact"/>
        <w:ind w:leftChars="200"/>
        <w:jc w:val="both"/>
        <w:textAlignment w:val="auto"/>
        <w:rPr>
          <w:rFonts w:hint="eastAsia" w:ascii="黑体" w:hAnsi="黑体" w:eastAsia="黑体" w:cs="黑体"/>
          <w:b/>
          <w:bCs w:val="0"/>
          <w:color w:val="auto"/>
          <w:kern w:val="0"/>
          <w:sz w:val="44"/>
          <w:szCs w:val="44"/>
          <w:lang w:val="en-US" w:eastAsia="zh-CN" w:bidi="ar-SA"/>
        </w:rPr>
      </w:pPr>
    </w:p>
    <w:p>
      <w:pPr>
        <w:pStyle w:val="12"/>
        <w:keepNext w:val="0"/>
        <w:keepLines w:val="0"/>
        <w:pageBreakBefore w:val="0"/>
        <w:numPr>
          <w:ilvl w:val="0"/>
          <w:numId w:val="0"/>
        </w:numPr>
        <w:kinsoku/>
        <w:wordWrap/>
        <w:overflowPunct/>
        <w:topLinePunct w:val="0"/>
        <w:bidi w:val="0"/>
        <w:spacing w:line="60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部门职责</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一</w:t>
      </w:r>
      <w:r>
        <w:rPr>
          <w:rFonts w:hint="eastAsia" w:ascii="仿宋" w:hAnsi="仿宋" w:eastAsia="仿宋" w:cs="仿宋"/>
          <w:bCs/>
          <w:kern w:val="0"/>
          <w:sz w:val="32"/>
          <w:szCs w:val="32"/>
        </w:rPr>
        <w:t>）承担全面依法治市重大问题的调查研究，协调有关方面提出全面依法治市中长期规划建议，负责有关重大决策部署督察工作。</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二</w:t>
      </w:r>
      <w:r>
        <w:rPr>
          <w:rFonts w:hint="eastAsia" w:ascii="仿宋" w:hAnsi="仿宋" w:eastAsia="仿宋" w:cs="仿宋"/>
          <w:bCs/>
          <w:kern w:val="0"/>
          <w:sz w:val="32"/>
          <w:szCs w:val="32"/>
        </w:rPr>
        <w:t>）贯彻执行国家、省关于司法行政工作的方针政策和法律法规；编制全市司法行政工作发展规划和年度计划并监督实施。</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三</w:t>
      </w:r>
      <w:r>
        <w:rPr>
          <w:rFonts w:hint="eastAsia" w:ascii="仿宋" w:hAnsi="仿宋" w:eastAsia="仿宋" w:cs="仿宋"/>
          <w:bCs/>
          <w:kern w:val="0"/>
          <w:sz w:val="32"/>
          <w:szCs w:val="32"/>
        </w:rPr>
        <w:t>）承担统筹规划市人民政府立法工作的责任，协调有关方面提出立法规划和年度立法工作计划的建议，报市人民政府批准后组织实施。负责跟踪了解各部门对立法工作计划的落实情况，加强组织协调和督促指导，研究提出立法与改革决策相衔接的意见、措施。负责面向社会征集法规规章制定项目建议。</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四</w:t>
      </w:r>
      <w:r>
        <w:rPr>
          <w:rFonts w:hint="eastAsia" w:ascii="仿宋" w:hAnsi="仿宋" w:eastAsia="仿宋" w:cs="仿宋"/>
          <w:bCs/>
          <w:kern w:val="0"/>
          <w:sz w:val="32"/>
          <w:szCs w:val="32"/>
        </w:rPr>
        <w:t>）负责起草或者组织起草有关地方性法规、规章草案。承办有关地方性法规和规章草案的审查工作。负责立法协调。</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五</w:t>
      </w:r>
      <w:r>
        <w:rPr>
          <w:rFonts w:hint="eastAsia" w:ascii="仿宋" w:hAnsi="仿宋" w:eastAsia="仿宋" w:cs="仿宋"/>
          <w:bCs/>
          <w:kern w:val="0"/>
          <w:sz w:val="32"/>
          <w:szCs w:val="32"/>
        </w:rPr>
        <w:t>）承办市人民政府规章的解释、立法后评估工作。负责协调各地区各部门实施法律法规和规章中的有关争议和问题。承办市人民政府规章清理、编纂、备案工作。</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六</w:t>
      </w:r>
      <w:r>
        <w:rPr>
          <w:rFonts w:hint="eastAsia" w:ascii="仿宋" w:hAnsi="仿宋" w:eastAsia="仿宋" w:cs="仿宋"/>
          <w:bCs/>
          <w:kern w:val="0"/>
          <w:sz w:val="32"/>
          <w:szCs w:val="32"/>
        </w:rPr>
        <w:t>）负责指导全市规范性文件管理有关工作。承担市人民政府规范性文件送审稿的合法性审查。承办市人民政府及其各部门规范性文件的登记工作。受理有关规范性文件违法的审查申请。负责县市区人民政府规范性文件备案审查工作。负责市人民政府规范性文件向省人民政府和市人大常委会报送备案工作。组织开展政府规范性文件清理工作。负责对市政府重大行政决策进行合法性审查。</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七</w:t>
      </w:r>
      <w:r>
        <w:rPr>
          <w:rFonts w:hint="eastAsia" w:ascii="仿宋" w:hAnsi="仿宋" w:eastAsia="仿宋" w:cs="仿宋"/>
          <w:bCs/>
          <w:kern w:val="0"/>
          <w:sz w:val="32"/>
          <w:szCs w:val="32"/>
        </w:rPr>
        <w:t>）承担统筹推进法治政府建设的责任。指导、监督市人民政府各部门、县市区人民政府依法行政工作。负责综合协调行政执法，承担推进行政执法体制改革有关工作，推进严格规范公正文明执法。</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八</w:t>
      </w:r>
      <w:r>
        <w:rPr>
          <w:rFonts w:hint="eastAsia" w:ascii="仿宋" w:hAnsi="仿宋" w:eastAsia="仿宋" w:cs="仿宋"/>
          <w:bCs/>
          <w:kern w:val="0"/>
          <w:sz w:val="32"/>
          <w:szCs w:val="32"/>
        </w:rPr>
        <w:t>）承办向市人民政府申请的行政复议案件，承办或指导部门办理以市政府为被申请人向省政府申请行政复议案件的有关行政复议事项，承办或指导有关单位办理市人民政府行政应诉事项；指导、监督全市行政复议和行政应诉工作。</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九</w:t>
      </w:r>
      <w:r>
        <w:rPr>
          <w:rFonts w:hint="eastAsia" w:ascii="仿宋" w:hAnsi="仿宋" w:eastAsia="仿宋" w:cs="仿宋"/>
          <w:bCs/>
          <w:kern w:val="0"/>
          <w:sz w:val="32"/>
          <w:szCs w:val="32"/>
        </w:rPr>
        <w:t>）承担统筹规划全市法治社会建设的责任。负责拟订法治宣传教育规划，组织实施普法宣传工作，组织对外法治宣传。推动人民参与和促进法治建设。指导依法治理和法治创建工作，参与社会治安综合治理工作。指导调解工作和人民陪审员、人民监督员选任管理工作，推进司法所建设。</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十</w:t>
      </w:r>
      <w:r>
        <w:rPr>
          <w:rFonts w:hint="eastAsia" w:ascii="仿宋" w:hAnsi="仿宋" w:eastAsia="仿宋" w:cs="仿宋"/>
          <w:bCs/>
          <w:kern w:val="0"/>
          <w:sz w:val="32"/>
          <w:szCs w:val="32"/>
        </w:rPr>
        <w:t>）指导、管理社区矫正工作。指导刑满释放人员帮教安置工作。</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十一</w:t>
      </w:r>
      <w:r>
        <w:rPr>
          <w:rFonts w:hint="eastAsia" w:ascii="仿宋" w:hAnsi="仿宋" w:eastAsia="仿宋" w:cs="仿宋"/>
          <w:bCs/>
          <w:kern w:val="0"/>
          <w:sz w:val="32"/>
          <w:szCs w:val="32"/>
        </w:rPr>
        <w:t>）指导管理本系统强制隔离戒毒执行和戒毒康复工作。对社区戒毒和社区康复工作提供指导、支持和协助。</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十二</w:t>
      </w:r>
      <w:r>
        <w:rPr>
          <w:rFonts w:hint="eastAsia" w:ascii="仿宋" w:hAnsi="仿宋" w:eastAsia="仿宋" w:cs="仿宋"/>
          <w:bCs/>
          <w:kern w:val="0"/>
          <w:sz w:val="32"/>
          <w:szCs w:val="32"/>
        </w:rPr>
        <w:t>）负责拟订公共法律服务体系建设规划并指导实施，统筹和布局城乡、区域法律服务资源。指导、监督律师、法律援助、司法鉴定、公证、仲裁和基层法律服务管理工作。</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十三</w:t>
      </w:r>
      <w:r>
        <w:rPr>
          <w:rFonts w:hint="eastAsia" w:ascii="仿宋" w:hAnsi="仿宋" w:eastAsia="仿宋" w:cs="仿宋"/>
          <w:bCs/>
          <w:kern w:val="0"/>
          <w:sz w:val="32"/>
          <w:szCs w:val="32"/>
        </w:rPr>
        <w:t>）负责全市国家统一法律职业资格考试的组织实施工作。负责全市法律职业资格证书申请的初审呈报和证书发放有关工作；负责法律职业资格证书取得者的有关管理工作；负责规划和指导法律职业人员入职前培训，参与指导面向社会的法学教育。</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十四</w:t>
      </w:r>
      <w:r>
        <w:rPr>
          <w:rFonts w:hint="eastAsia" w:ascii="仿宋" w:hAnsi="仿宋" w:eastAsia="仿宋" w:cs="仿宋"/>
          <w:bCs/>
          <w:kern w:val="0"/>
          <w:sz w:val="32"/>
          <w:szCs w:val="32"/>
        </w:rPr>
        <w:t>）负责全市法治对外合作工作。组织开展法治对外合作交流。承担市政府涉外协议等文件的法律审查工作。</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十五</w:t>
      </w:r>
      <w:r>
        <w:rPr>
          <w:rFonts w:hint="eastAsia" w:ascii="仿宋" w:hAnsi="仿宋" w:eastAsia="仿宋" w:cs="仿宋"/>
          <w:bCs/>
          <w:kern w:val="0"/>
          <w:sz w:val="32"/>
          <w:szCs w:val="32"/>
        </w:rPr>
        <w:t>）负责本系统枪支、弹药、服装和警车管理工作，指导、监督本系统财务、装备、设施、场所等保障工作。</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十六</w:t>
      </w:r>
      <w:r>
        <w:rPr>
          <w:rFonts w:hint="eastAsia" w:ascii="仿宋" w:hAnsi="仿宋" w:eastAsia="仿宋" w:cs="仿宋"/>
          <w:bCs/>
          <w:kern w:val="0"/>
          <w:sz w:val="32"/>
          <w:szCs w:val="32"/>
        </w:rPr>
        <w:t>）规划、协调、指导法治人才队伍建设相关工作。指导、监督本系统队伍建设。负责本系统警务管理和警务督察工作。协助各县市区管理司法局领导干部。</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bCs/>
          <w:kern w:val="0"/>
          <w:sz w:val="32"/>
          <w:szCs w:val="32"/>
        </w:rPr>
        <w:t>（</w:t>
      </w:r>
      <w:r>
        <w:rPr>
          <w:rFonts w:hint="eastAsia" w:ascii="仿宋" w:hAnsi="仿宋" w:eastAsia="仿宋" w:cs="仿宋"/>
          <w:bCs/>
          <w:kern w:val="0"/>
          <w:sz w:val="32"/>
          <w:szCs w:val="32"/>
          <w:lang w:eastAsia="zh-CN"/>
        </w:rPr>
        <w:t>十七</w:t>
      </w:r>
      <w:r>
        <w:rPr>
          <w:rFonts w:hint="eastAsia" w:ascii="仿宋" w:hAnsi="仿宋" w:eastAsia="仿宋" w:cs="仿宋"/>
          <w:bCs/>
          <w:kern w:val="0"/>
          <w:sz w:val="32"/>
          <w:szCs w:val="32"/>
        </w:rPr>
        <w:t>）完成市委、市人民政府交办的其他任务。</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二、机构设置及决算单位构成</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（一）内设机构设置。</w:t>
      </w:r>
      <w:r>
        <w:rPr>
          <w:rFonts w:hint="eastAsia" w:ascii="仿宋" w:hAnsi="仿宋" w:eastAsia="仿宋" w:cs="仿宋"/>
          <w:bCs/>
          <w:kern w:val="0"/>
          <w:sz w:val="32"/>
          <w:szCs w:val="32"/>
          <w:lang w:eastAsia="zh-CN"/>
        </w:rPr>
        <w:t>怀化市司法局</w:t>
      </w:r>
      <w:r>
        <w:rPr>
          <w:rFonts w:hint="eastAsia" w:ascii="仿宋" w:hAnsi="仿宋" w:eastAsia="仿宋" w:cs="仿宋"/>
          <w:bCs/>
          <w:kern w:val="0"/>
          <w:sz w:val="32"/>
          <w:szCs w:val="32"/>
        </w:rPr>
        <w:t>内设机构包括：市委全面依法治市委员会办公室秘书科、办公室、法治调研督察与政策法规科、立法科(规范性文件管理与法律事务科）、戒毒工作管理科、社区矫正管理科（市社区矫正管理局）、行政复议与应诉科、行政执法协调监督科、普法与依法治理科、人民参与和促进法治科（人民陪审员和监督员选任管理办公室）、公共法律服务管理科、律师工作科、法律职业资格管理与对外合作交流科、装备财务保障科、政治部（警务部）、机关党委。</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lang w:eastAsia="zh-CN"/>
        </w:rPr>
      </w:pPr>
      <w:r>
        <w:rPr>
          <w:rFonts w:hint="eastAsia" w:ascii="仿宋" w:hAnsi="仿宋" w:eastAsia="仿宋" w:cs="仿宋"/>
          <w:bCs/>
          <w:kern w:val="0"/>
          <w:sz w:val="32"/>
          <w:szCs w:val="32"/>
        </w:rPr>
        <w:t>（二）决算单位构成。</w:t>
      </w:r>
      <w:r>
        <w:rPr>
          <w:rFonts w:hint="eastAsia" w:ascii="仿宋" w:hAnsi="仿宋" w:eastAsia="仿宋" w:cs="仿宋"/>
          <w:bCs/>
          <w:kern w:val="0"/>
          <w:sz w:val="32"/>
          <w:szCs w:val="32"/>
          <w:lang w:eastAsia="zh-CN"/>
        </w:rPr>
        <w:t>怀化市司法局为一级预算单位，怀化市司法局</w:t>
      </w:r>
      <w:r>
        <w:rPr>
          <w:rFonts w:hint="eastAsia" w:ascii="仿宋" w:hAnsi="仿宋" w:eastAsia="仿宋" w:cs="仿宋"/>
          <w:bCs/>
          <w:kern w:val="0"/>
          <w:sz w:val="32"/>
          <w:szCs w:val="32"/>
        </w:rPr>
        <w:t>202</w:t>
      </w:r>
      <w:r>
        <w:rPr>
          <w:rFonts w:hint="eastAsia" w:ascii="仿宋" w:hAnsi="仿宋" w:eastAsia="仿宋" w:cs="仿宋"/>
          <w:bCs/>
          <w:kern w:val="0"/>
          <w:sz w:val="32"/>
          <w:szCs w:val="32"/>
          <w:lang w:val="en-US" w:eastAsia="zh-CN"/>
        </w:rPr>
        <w:t>1</w:t>
      </w:r>
      <w:r>
        <w:rPr>
          <w:rFonts w:hint="eastAsia" w:ascii="仿宋" w:hAnsi="仿宋" w:eastAsia="仿宋" w:cs="仿宋"/>
          <w:bCs/>
          <w:kern w:val="0"/>
          <w:sz w:val="32"/>
          <w:szCs w:val="32"/>
        </w:rPr>
        <w:t>年部门决算公开单位构成包括：</w:t>
      </w:r>
      <w:r>
        <w:rPr>
          <w:rFonts w:hint="eastAsia" w:ascii="仿宋" w:hAnsi="仿宋" w:eastAsia="仿宋" w:cs="仿宋"/>
          <w:bCs/>
          <w:kern w:val="0"/>
          <w:sz w:val="32"/>
          <w:szCs w:val="32"/>
          <w:lang w:eastAsia="zh-CN"/>
        </w:rPr>
        <w:t>怀化市司法局</w:t>
      </w:r>
      <w:r>
        <w:rPr>
          <w:rFonts w:hint="eastAsia" w:ascii="仿宋" w:hAnsi="仿宋" w:eastAsia="仿宋" w:cs="仿宋"/>
          <w:bCs/>
          <w:kern w:val="0"/>
          <w:sz w:val="32"/>
          <w:szCs w:val="32"/>
        </w:rPr>
        <w:t>本级</w:t>
      </w:r>
    </w:p>
    <w:p>
      <w:pPr>
        <w:keepNext w:val="0"/>
        <w:keepLines w:val="0"/>
        <w:pageBreakBefore w:val="0"/>
        <w:widowControl/>
        <w:kinsoku/>
        <w:wordWrap/>
        <w:overflowPunct/>
        <w:topLinePunct w:val="0"/>
        <w:bidi w:val="0"/>
        <w:spacing w:line="600" w:lineRule="exact"/>
        <w:ind w:left="0" w:firstLine="640" w:firstLineChars="200"/>
        <w:textAlignment w:val="auto"/>
        <w:rPr>
          <w:rFonts w:hint="eastAsia" w:ascii="仿宋" w:hAnsi="仿宋" w:eastAsia="仿宋" w:cs="仿宋"/>
          <w:bCs/>
          <w:kern w:val="0"/>
          <w:sz w:val="32"/>
          <w:szCs w:val="32"/>
        </w:rPr>
      </w:pPr>
    </w:p>
    <w:p>
      <w:pPr>
        <w:pStyle w:val="11"/>
        <w:keepNext w:val="0"/>
        <w:keepLines w:val="0"/>
        <w:pageBreakBefore w:val="0"/>
        <w:numPr>
          <w:ilvl w:val="0"/>
          <w:numId w:val="1"/>
        </w:numPr>
        <w:kinsoku/>
        <w:wordWrap/>
        <w:overflowPunct/>
        <w:topLinePunct w:val="0"/>
        <w:bidi w:val="0"/>
        <w:snapToGrid/>
        <w:spacing w:line="600" w:lineRule="exact"/>
        <w:ind w:left="0" w:leftChars="0" w:firstLine="880" w:firstLineChars="200"/>
        <w:jc w:val="center"/>
        <w:textAlignment w:val="auto"/>
        <w:rPr>
          <w:rFonts w:hint="eastAsia" w:ascii="黑体" w:hAnsi="黑体" w:eastAsia="黑体" w:cs="黑体"/>
          <w:b/>
          <w:bCs/>
          <w:sz w:val="44"/>
          <w:szCs w:val="44"/>
        </w:rPr>
      </w:pPr>
      <w:r>
        <w:rPr>
          <w:rFonts w:hint="eastAsia" w:ascii="黑体" w:hAnsi="黑体" w:eastAsia="黑体" w:cs="黑体"/>
          <w:b/>
          <w:bCs/>
          <w:sz w:val="44"/>
          <w:szCs w:val="44"/>
        </w:rPr>
        <w:t>部门决算表</w:t>
      </w:r>
    </w:p>
    <w:p>
      <w:pPr>
        <w:pStyle w:val="11"/>
        <w:keepNext w:val="0"/>
        <w:keepLines w:val="0"/>
        <w:pageBreakBefore w:val="0"/>
        <w:numPr>
          <w:ilvl w:val="0"/>
          <w:numId w:val="0"/>
        </w:numPr>
        <w:kinsoku/>
        <w:wordWrap/>
        <w:overflowPunct/>
        <w:topLinePunct w:val="0"/>
        <w:bidi w:val="0"/>
        <w:snapToGrid/>
        <w:spacing w:line="600" w:lineRule="exact"/>
        <w:ind w:leftChars="20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详情见附件）</w:t>
      </w:r>
    </w:p>
    <w:p>
      <w:pPr>
        <w:pStyle w:val="11"/>
        <w:keepNext w:val="0"/>
        <w:keepLines w:val="0"/>
        <w:pageBreakBefore w:val="0"/>
        <w:kinsoku/>
        <w:wordWrap/>
        <w:overflowPunct/>
        <w:topLinePunct w:val="0"/>
        <w:bidi w:val="0"/>
        <w:spacing w:line="600" w:lineRule="exact"/>
        <w:ind w:left="0" w:firstLine="640" w:firstLineChars="200"/>
        <w:jc w:val="center"/>
        <w:textAlignment w:val="auto"/>
        <w:rPr>
          <w:rFonts w:hint="eastAsia" w:ascii="仿宋" w:hAnsi="仿宋" w:eastAsia="仿宋" w:cs="仿宋"/>
          <w:sz w:val="32"/>
          <w:szCs w:val="32"/>
        </w:rPr>
      </w:pPr>
    </w:p>
    <w:p>
      <w:pPr>
        <w:pStyle w:val="11"/>
        <w:keepNext w:val="0"/>
        <w:keepLines w:val="0"/>
        <w:pageBreakBefore w:val="0"/>
        <w:kinsoku/>
        <w:wordWrap/>
        <w:overflowPunct/>
        <w:topLinePunct w:val="0"/>
        <w:bidi w:val="0"/>
        <w:spacing w:line="600" w:lineRule="exact"/>
        <w:ind w:left="0" w:firstLine="640" w:firstLineChars="200"/>
        <w:jc w:val="center"/>
        <w:textAlignment w:val="auto"/>
        <w:rPr>
          <w:rFonts w:hint="eastAsia" w:ascii="仿宋" w:hAnsi="仿宋" w:eastAsia="仿宋" w:cs="仿宋"/>
          <w:sz w:val="32"/>
          <w:szCs w:val="32"/>
        </w:rPr>
      </w:pPr>
    </w:p>
    <w:p>
      <w:pPr>
        <w:pStyle w:val="11"/>
        <w:keepNext w:val="0"/>
        <w:keepLines w:val="0"/>
        <w:pageBreakBefore w:val="0"/>
        <w:numPr>
          <w:ilvl w:val="0"/>
          <w:numId w:val="1"/>
        </w:numPr>
        <w:kinsoku/>
        <w:wordWrap/>
        <w:overflowPunct/>
        <w:topLinePunct w:val="0"/>
        <w:bidi w:val="0"/>
        <w:spacing w:line="600" w:lineRule="exact"/>
        <w:ind w:left="0" w:leftChars="0" w:firstLine="880" w:firstLineChars="200"/>
        <w:textAlignment w:val="auto"/>
        <w:rPr>
          <w:rFonts w:hint="eastAsia" w:ascii="仿宋" w:hAnsi="仿宋" w:eastAsia="仿宋" w:cs="仿宋"/>
          <w:b/>
          <w:bCs w:val="0"/>
          <w:sz w:val="44"/>
          <w:szCs w:val="44"/>
        </w:rPr>
      </w:pPr>
      <w:r>
        <w:rPr>
          <w:rFonts w:hint="eastAsia" w:ascii="黑体" w:hAnsi="黑体" w:eastAsia="黑体" w:cs="黑体"/>
          <w:b/>
          <w:bCs w:val="0"/>
          <w:kern w:val="0"/>
          <w:sz w:val="44"/>
          <w:szCs w:val="44"/>
          <w:lang w:val="en-US" w:eastAsia="zh-CN"/>
        </w:rPr>
        <w:t>2021</w:t>
      </w:r>
      <w:r>
        <w:rPr>
          <w:rFonts w:hint="eastAsia" w:ascii="黑体" w:hAnsi="黑体" w:eastAsia="黑体" w:cs="黑体"/>
          <w:b/>
          <w:bCs w:val="0"/>
          <w:kern w:val="0"/>
          <w:sz w:val="44"/>
          <w:szCs w:val="44"/>
        </w:rPr>
        <w:t>年度部门决算情况说明</w:t>
      </w:r>
    </w:p>
    <w:p>
      <w:pPr>
        <w:pStyle w:val="11"/>
        <w:keepNext w:val="0"/>
        <w:keepLines w:val="0"/>
        <w:pageBreakBefore w:val="0"/>
        <w:numPr>
          <w:ilvl w:val="0"/>
          <w:numId w:val="0"/>
        </w:numPr>
        <w:kinsoku/>
        <w:wordWrap/>
        <w:overflowPunct/>
        <w:topLinePunct w:val="0"/>
        <w:bidi w:val="0"/>
        <w:spacing w:line="600" w:lineRule="exact"/>
        <w:textAlignment w:val="auto"/>
        <w:rPr>
          <w:rFonts w:hint="eastAsia" w:ascii="仿宋" w:hAnsi="仿宋" w:eastAsia="仿宋" w:cs="仿宋"/>
          <w:b/>
          <w:sz w:val="32"/>
          <w:szCs w:val="32"/>
        </w:rPr>
      </w:pPr>
    </w:p>
    <w:p>
      <w:pPr>
        <w:pStyle w:val="11"/>
        <w:keepNext w:val="0"/>
        <w:keepLines w:val="0"/>
        <w:pageBreakBefore w:val="0"/>
        <w:numPr>
          <w:ilvl w:val="0"/>
          <w:numId w:val="0"/>
        </w:numPr>
        <w:kinsoku/>
        <w:wordWrap/>
        <w:overflowPunct/>
        <w:topLinePunct w:val="0"/>
        <w:bidi w:val="0"/>
        <w:spacing w:line="600" w:lineRule="exact"/>
        <w:ind w:leftChars="200"/>
        <w:textAlignment w:val="auto"/>
        <w:rPr>
          <w:rFonts w:hint="eastAsia" w:ascii="仿宋" w:hAnsi="仿宋" w:eastAsia="仿宋" w:cs="仿宋"/>
          <w:b/>
          <w:sz w:val="32"/>
          <w:szCs w:val="32"/>
        </w:rPr>
      </w:pPr>
      <w:r>
        <w:rPr>
          <w:rFonts w:hint="eastAsia" w:ascii="仿宋" w:hAnsi="仿宋" w:eastAsia="仿宋" w:cs="仿宋"/>
          <w:b/>
          <w:sz w:val="32"/>
          <w:szCs w:val="32"/>
        </w:rPr>
        <w:t>一、收入支出决算总体情况说明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rPr>
        <w:t>2021年度收、支总计</w:t>
      </w:r>
      <w:r>
        <w:rPr>
          <w:rFonts w:hint="eastAsia" w:ascii="仿宋" w:hAnsi="仿宋" w:eastAsia="仿宋" w:cs="仿宋"/>
          <w:sz w:val="32"/>
          <w:szCs w:val="32"/>
          <w:lang w:val="en-US" w:eastAsia="zh-CN"/>
        </w:rPr>
        <w:t>各1807.28</w:t>
      </w:r>
      <w:r>
        <w:rPr>
          <w:rFonts w:hint="eastAsia" w:ascii="仿宋" w:hAnsi="仿宋" w:eastAsia="仿宋" w:cs="仿宋"/>
          <w:sz w:val="32"/>
          <w:szCs w:val="32"/>
        </w:rPr>
        <w:t>万元。与上年相比，减少</w:t>
      </w:r>
      <w:r>
        <w:rPr>
          <w:rFonts w:hint="eastAsia" w:ascii="仿宋" w:hAnsi="仿宋" w:eastAsia="仿宋" w:cs="仿宋"/>
          <w:sz w:val="32"/>
          <w:szCs w:val="32"/>
          <w:lang w:val="en-US" w:eastAsia="zh-CN"/>
        </w:rPr>
        <w:t>336.67</w:t>
      </w:r>
      <w:r>
        <w:rPr>
          <w:rFonts w:hint="eastAsia" w:ascii="仿宋" w:hAnsi="仿宋" w:eastAsia="仿宋" w:cs="仿宋"/>
          <w:sz w:val="32"/>
          <w:szCs w:val="32"/>
        </w:rPr>
        <w:t>元，减少</w:t>
      </w:r>
      <w:r>
        <w:rPr>
          <w:rFonts w:hint="eastAsia" w:ascii="仿宋" w:hAnsi="仿宋" w:eastAsia="仿宋" w:cs="仿宋"/>
          <w:sz w:val="32"/>
          <w:szCs w:val="32"/>
          <w:lang w:val="en-US" w:eastAsia="zh-CN"/>
        </w:rPr>
        <w:t>15.7</w:t>
      </w:r>
      <w:r>
        <w:rPr>
          <w:rFonts w:hint="eastAsia" w:ascii="仿宋" w:hAnsi="仿宋" w:eastAsia="仿宋" w:cs="仿宋"/>
          <w:sz w:val="32"/>
          <w:szCs w:val="32"/>
        </w:rPr>
        <w:t>%，主要是因</w:t>
      </w:r>
      <w:r>
        <w:rPr>
          <w:rFonts w:hint="eastAsia" w:ascii="仿宋" w:hAnsi="仿宋" w:eastAsia="仿宋" w:cs="仿宋"/>
          <w:sz w:val="32"/>
          <w:szCs w:val="32"/>
          <w:lang w:eastAsia="zh-CN"/>
        </w:rPr>
        <w:t>为</w:t>
      </w:r>
      <w:r>
        <w:rPr>
          <w:rFonts w:hint="eastAsia" w:ascii="仿宋" w:hAnsi="仿宋" w:eastAsia="仿宋" w:cs="仿宋"/>
          <w:sz w:val="32"/>
          <w:szCs w:val="32"/>
          <w:lang w:val="en-US" w:eastAsia="zh-CN"/>
        </w:rPr>
        <w:t>2020年包括二级机构怀化仲裁委员会秘书处资金，2021年未包括。</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二、收入决算情况说明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2021年度收入合计</w:t>
      </w:r>
      <w:r>
        <w:rPr>
          <w:rFonts w:hint="eastAsia" w:ascii="仿宋" w:hAnsi="仿宋" w:eastAsia="仿宋" w:cs="仿宋"/>
          <w:sz w:val="32"/>
          <w:szCs w:val="32"/>
          <w:lang w:val="en-US" w:eastAsia="zh-CN"/>
        </w:rPr>
        <w:t>1807.28</w:t>
      </w:r>
      <w:r>
        <w:rPr>
          <w:rFonts w:hint="eastAsia" w:ascii="仿宋" w:hAnsi="仿宋" w:eastAsia="仿宋" w:cs="仿宋"/>
          <w:sz w:val="32"/>
          <w:szCs w:val="32"/>
        </w:rPr>
        <w:t>万元，其中：财政拨款收入</w:t>
      </w:r>
      <w:r>
        <w:rPr>
          <w:rFonts w:hint="eastAsia" w:ascii="仿宋" w:hAnsi="仿宋" w:eastAsia="仿宋" w:cs="仿宋"/>
          <w:sz w:val="32"/>
          <w:szCs w:val="32"/>
          <w:lang w:val="en-US" w:eastAsia="zh-CN"/>
        </w:rPr>
        <w:t>1807.28</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%；上级补助收入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%；事业收入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%；附属单位上缴收入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%；其他收入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三、支出决算情况说明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2021年度支出合计</w:t>
      </w:r>
      <w:r>
        <w:rPr>
          <w:rFonts w:hint="eastAsia" w:ascii="仿宋" w:hAnsi="仿宋" w:eastAsia="仿宋" w:cs="仿宋"/>
          <w:sz w:val="32"/>
          <w:szCs w:val="32"/>
          <w:lang w:val="en-US" w:eastAsia="zh-CN"/>
        </w:rPr>
        <w:t>1807.28</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1270.73</w:t>
      </w:r>
      <w:r>
        <w:rPr>
          <w:rFonts w:hint="eastAsia" w:ascii="仿宋" w:hAnsi="仿宋" w:eastAsia="仿宋" w:cs="仿宋"/>
          <w:sz w:val="32"/>
          <w:szCs w:val="32"/>
        </w:rPr>
        <w:t>万元，占</w:t>
      </w:r>
      <w:r>
        <w:rPr>
          <w:rFonts w:hint="eastAsia" w:ascii="仿宋" w:hAnsi="仿宋" w:eastAsia="仿宋" w:cs="仿宋"/>
          <w:sz w:val="32"/>
          <w:szCs w:val="32"/>
          <w:lang w:val="en-US" w:eastAsia="zh-CN"/>
        </w:rPr>
        <w:t>70.31</w:t>
      </w:r>
      <w:r>
        <w:rPr>
          <w:rFonts w:hint="eastAsia" w:ascii="仿宋" w:hAnsi="仿宋" w:eastAsia="仿宋" w:cs="仿宋"/>
          <w:sz w:val="32"/>
          <w:szCs w:val="32"/>
        </w:rPr>
        <w:t>%；项目支出</w:t>
      </w:r>
      <w:r>
        <w:rPr>
          <w:rFonts w:hint="eastAsia" w:ascii="仿宋" w:hAnsi="仿宋" w:eastAsia="仿宋" w:cs="仿宋"/>
          <w:sz w:val="32"/>
          <w:szCs w:val="32"/>
          <w:lang w:val="en-US" w:eastAsia="zh-CN"/>
        </w:rPr>
        <w:t>536.55</w:t>
      </w:r>
      <w:r>
        <w:rPr>
          <w:rFonts w:hint="eastAsia" w:ascii="仿宋" w:hAnsi="仿宋" w:eastAsia="仿宋" w:cs="仿宋"/>
          <w:sz w:val="32"/>
          <w:szCs w:val="32"/>
        </w:rPr>
        <w:t>万元，占</w:t>
      </w:r>
      <w:r>
        <w:rPr>
          <w:rFonts w:hint="eastAsia" w:ascii="仿宋" w:hAnsi="仿宋" w:eastAsia="仿宋" w:cs="仿宋"/>
          <w:sz w:val="32"/>
          <w:szCs w:val="32"/>
          <w:lang w:val="en-US" w:eastAsia="zh-CN"/>
        </w:rPr>
        <w:t>29.69</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四、财政拨款收入支出决算总体情况说明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rPr>
        <w:t>2021年度财政拨款收、支总计</w:t>
      </w:r>
      <w:r>
        <w:rPr>
          <w:rFonts w:hint="eastAsia" w:ascii="仿宋" w:hAnsi="仿宋" w:eastAsia="仿宋" w:cs="仿宋"/>
          <w:sz w:val="32"/>
          <w:szCs w:val="32"/>
          <w:lang w:val="en-US" w:eastAsia="zh-CN"/>
        </w:rPr>
        <w:t>各1807.28</w:t>
      </w:r>
      <w:r>
        <w:rPr>
          <w:rFonts w:hint="eastAsia" w:ascii="仿宋" w:hAnsi="仿宋" w:eastAsia="仿宋" w:cs="仿宋"/>
          <w:sz w:val="32"/>
          <w:szCs w:val="32"/>
        </w:rPr>
        <w:t>元，与上年相比，</w:t>
      </w:r>
      <w:r>
        <w:rPr>
          <w:rFonts w:hint="eastAsia" w:ascii="仿宋" w:hAnsi="仿宋" w:eastAsia="仿宋" w:cs="仿宋"/>
          <w:i w:val="0"/>
          <w:iCs w:val="0"/>
          <w:caps w:val="0"/>
          <w:color w:val="333333"/>
          <w:spacing w:val="0"/>
          <w:sz w:val="32"/>
          <w:szCs w:val="32"/>
          <w:shd w:val="clear" w:color="auto" w:fill="FFFFFF"/>
        </w:rPr>
        <w:t>收、支总计各</w:t>
      </w:r>
      <w:r>
        <w:rPr>
          <w:rFonts w:hint="eastAsia" w:ascii="仿宋" w:hAnsi="仿宋" w:eastAsia="仿宋" w:cs="仿宋"/>
          <w:sz w:val="32"/>
          <w:szCs w:val="32"/>
        </w:rPr>
        <w:t>减少</w:t>
      </w:r>
      <w:r>
        <w:rPr>
          <w:rFonts w:hint="eastAsia" w:ascii="仿宋" w:hAnsi="仿宋" w:eastAsia="仿宋" w:cs="仿宋"/>
          <w:sz w:val="32"/>
          <w:szCs w:val="32"/>
          <w:lang w:val="en-US" w:eastAsia="zh-CN"/>
        </w:rPr>
        <w:t>208.2</w:t>
      </w:r>
      <w:r>
        <w:rPr>
          <w:rFonts w:hint="eastAsia" w:ascii="仿宋" w:hAnsi="仿宋" w:eastAsia="仿宋" w:cs="仿宋"/>
          <w:sz w:val="32"/>
          <w:szCs w:val="32"/>
        </w:rPr>
        <w:t>万元,减少</w:t>
      </w:r>
      <w:r>
        <w:rPr>
          <w:rFonts w:hint="eastAsia" w:ascii="仿宋" w:hAnsi="仿宋" w:eastAsia="仿宋" w:cs="仿宋"/>
          <w:sz w:val="32"/>
          <w:szCs w:val="32"/>
          <w:lang w:val="en-US" w:eastAsia="zh-CN"/>
        </w:rPr>
        <w:t>10.33</w:t>
      </w:r>
      <w:r>
        <w:rPr>
          <w:rFonts w:hint="eastAsia" w:ascii="仿宋" w:hAnsi="仿宋" w:eastAsia="仿宋" w:cs="仿宋"/>
          <w:sz w:val="32"/>
          <w:szCs w:val="32"/>
        </w:rPr>
        <w:t>%，主要是因</w:t>
      </w:r>
      <w:r>
        <w:rPr>
          <w:rFonts w:hint="eastAsia" w:ascii="仿宋" w:hAnsi="仿宋" w:eastAsia="仿宋" w:cs="仿宋"/>
          <w:sz w:val="32"/>
          <w:szCs w:val="32"/>
          <w:lang w:eastAsia="zh-CN"/>
        </w:rPr>
        <w:t>为</w:t>
      </w:r>
      <w:r>
        <w:rPr>
          <w:rFonts w:hint="eastAsia" w:ascii="仿宋" w:hAnsi="仿宋" w:eastAsia="仿宋" w:cs="仿宋"/>
          <w:sz w:val="32"/>
          <w:szCs w:val="32"/>
        </w:rPr>
        <w:t>主要是因</w:t>
      </w:r>
      <w:r>
        <w:rPr>
          <w:rFonts w:hint="eastAsia" w:ascii="仿宋" w:hAnsi="仿宋" w:eastAsia="仿宋" w:cs="仿宋"/>
          <w:sz w:val="32"/>
          <w:szCs w:val="32"/>
          <w:lang w:eastAsia="zh-CN"/>
        </w:rPr>
        <w:t>为</w:t>
      </w:r>
      <w:r>
        <w:rPr>
          <w:rFonts w:hint="eastAsia" w:ascii="仿宋" w:hAnsi="仿宋" w:eastAsia="仿宋" w:cs="仿宋"/>
          <w:sz w:val="32"/>
          <w:szCs w:val="32"/>
          <w:lang w:val="en-US" w:eastAsia="zh-CN"/>
        </w:rPr>
        <w:t>2020年包括二级机构怀化仲裁委员会秘书处资金，2021年未包括。</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五、一般公共预算财政拨款支出决算情况说明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（一）财政拨款支出决算总体情况</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rPr>
        <w:t>2021年度财政拨款支出</w:t>
      </w:r>
      <w:r>
        <w:rPr>
          <w:rFonts w:hint="eastAsia" w:ascii="仿宋" w:hAnsi="仿宋" w:eastAsia="仿宋" w:cs="仿宋"/>
          <w:sz w:val="32"/>
          <w:szCs w:val="32"/>
          <w:lang w:val="en-US" w:eastAsia="zh-CN"/>
        </w:rPr>
        <w:t>1807.28</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100</w:t>
      </w:r>
      <w:r>
        <w:rPr>
          <w:rFonts w:hint="eastAsia" w:ascii="仿宋" w:hAnsi="仿宋" w:eastAsia="仿宋" w:cs="仿宋"/>
          <w:sz w:val="32"/>
          <w:szCs w:val="32"/>
        </w:rPr>
        <w:t>%，与上年相比，财政拨款支出减少</w:t>
      </w:r>
      <w:r>
        <w:rPr>
          <w:rFonts w:hint="eastAsia" w:ascii="仿宋" w:hAnsi="仿宋" w:eastAsia="仿宋" w:cs="仿宋"/>
          <w:sz w:val="32"/>
          <w:szCs w:val="32"/>
          <w:lang w:val="en-US" w:eastAsia="zh-CN"/>
        </w:rPr>
        <w:t>11.33</w:t>
      </w:r>
      <w:r>
        <w:rPr>
          <w:rFonts w:hint="eastAsia" w:ascii="仿宋" w:hAnsi="仿宋" w:eastAsia="仿宋" w:cs="仿宋"/>
          <w:sz w:val="32"/>
          <w:szCs w:val="32"/>
        </w:rPr>
        <w:t>万元，减少</w:t>
      </w:r>
      <w:r>
        <w:rPr>
          <w:rFonts w:hint="eastAsia" w:ascii="仿宋" w:hAnsi="仿宋" w:eastAsia="仿宋" w:cs="仿宋"/>
          <w:sz w:val="32"/>
          <w:szCs w:val="32"/>
          <w:lang w:val="en-US" w:eastAsia="zh-CN"/>
        </w:rPr>
        <w:t>0.63</w:t>
      </w:r>
      <w:r>
        <w:rPr>
          <w:rFonts w:hint="eastAsia" w:ascii="仿宋" w:hAnsi="仿宋" w:eastAsia="仿宋" w:cs="仿宋"/>
          <w:sz w:val="32"/>
          <w:szCs w:val="32"/>
        </w:rPr>
        <w:t>%，主要是因</w:t>
      </w:r>
      <w:r>
        <w:rPr>
          <w:rFonts w:hint="eastAsia" w:ascii="仿宋" w:hAnsi="仿宋" w:eastAsia="仿宋" w:cs="仿宋"/>
          <w:sz w:val="32"/>
          <w:szCs w:val="32"/>
          <w:lang w:eastAsia="zh-CN"/>
        </w:rPr>
        <w:t>为</w:t>
      </w:r>
      <w:r>
        <w:rPr>
          <w:rFonts w:hint="eastAsia" w:ascii="仿宋" w:hAnsi="仿宋" w:eastAsia="仿宋" w:cs="仿宋"/>
          <w:sz w:val="32"/>
          <w:szCs w:val="32"/>
          <w:lang w:val="en-US" w:eastAsia="zh-CN"/>
        </w:rPr>
        <w:t>2020年包括二级机构怀化仲裁委员会秘书处资金，2021年未包括。</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（二）财政拨款支出决算结构情况</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2021年度财政拨款支出</w:t>
      </w:r>
      <w:r>
        <w:rPr>
          <w:rFonts w:hint="eastAsia" w:ascii="仿宋" w:hAnsi="仿宋" w:eastAsia="仿宋" w:cs="仿宋"/>
          <w:sz w:val="32"/>
          <w:szCs w:val="32"/>
          <w:lang w:val="en-US" w:eastAsia="zh-CN"/>
        </w:rPr>
        <w:t>1807.28</w:t>
      </w:r>
      <w:r>
        <w:rPr>
          <w:rFonts w:hint="eastAsia" w:ascii="仿宋" w:hAnsi="仿宋" w:eastAsia="仿宋" w:cs="仿宋"/>
          <w:sz w:val="32"/>
          <w:szCs w:val="32"/>
        </w:rPr>
        <w:t>万元，主要用于以下方面：一般公共服务（类）支出</w:t>
      </w:r>
      <w:r>
        <w:rPr>
          <w:rFonts w:hint="eastAsia" w:ascii="仿宋" w:hAnsi="仿宋" w:eastAsia="仿宋" w:cs="仿宋"/>
          <w:sz w:val="32"/>
          <w:szCs w:val="32"/>
          <w:lang w:val="en-US" w:eastAsia="zh-CN"/>
        </w:rPr>
        <w:t>14.1</w:t>
      </w:r>
      <w:r>
        <w:rPr>
          <w:rFonts w:hint="eastAsia" w:ascii="仿宋" w:hAnsi="仿宋" w:eastAsia="仿宋" w:cs="仿宋"/>
          <w:sz w:val="32"/>
          <w:szCs w:val="32"/>
        </w:rPr>
        <w:t>万元，占</w:t>
      </w:r>
      <w:r>
        <w:rPr>
          <w:rFonts w:hint="eastAsia" w:ascii="仿宋" w:hAnsi="仿宋" w:eastAsia="仿宋" w:cs="仿宋"/>
          <w:sz w:val="32"/>
          <w:szCs w:val="32"/>
          <w:lang w:val="en-US" w:eastAsia="zh-CN"/>
        </w:rPr>
        <w:t>0.78</w:t>
      </w:r>
      <w:r>
        <w:rPr>
          <w:rFonts w:hint="eastAsia" w:ascii="仿宋" w:hAnsi="仿宋" w:eastAsia="仿宋" w:cs="仿宋"/>
          <w:sz w:val="32"/>
          <w:szCs w:val="32"/>
        </w:rPr>
        <w:t>%；</w:t>
      </w:r>
      <w:r>
        <w:rPr>
          <w:rFonts w:hint="eastAsia" w:ascii="仿宋" w:hAnsi="仿宋" w:eastAsia="仿宋" w:cs="仿宋"/>
          <w:sz w:val="32"/>
          <w:szCs w:val="32"/>
          <w:lang w:eastAsia="zh-CN"/>
        </w:rPr>
        <w:t>公共安全（类）支出</w:t>
      </w:r>
      <w:r>
        <w:rPr>
          <w:rFonts w:hint="eastAsia" w:ascii="仿宋" w:hAnsi="仿宋" w:eastAsia="仿宋" w:cs="仿宋"/>
          <w:sz w:val="32"/>
          <w:szCs w:val="32"/>
          <w:lang w:val="en-US" w:eastAsia="zh-CN"/>
        </w:rPr>
        <w:t>1577.95万元，占87.31%；社会保障和就业（类）支出170.94万元，占9.46%；卫生健康（类）支出44.29万元，占2.45%。</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（三）财政拨款支出决算具体情况</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2021年度财政拨款支出年初预算数为</w:t>
      </w:r>
      <w:r>
        <w:rPr>
          <w:rFonts w:hint="eastAsia" w:ascii="仿宋" w:hAnsi="仿宋" w:eastAsia="仿宋" w:cs="仿宋"/>
          <w:sz w:val="32"/>
          <w:szCs w:val="32"/>
          <w:lang w:val="en-US" w:eastAsia="zh-CN"/>
        </w:rPr>
        <w:t>1442.4</w:t>
      </w:r>
      <w:r>
        <w:rPr>
          <w:rFonts w:hint="eastAsia" w:ascii="仿宋" w:hAnsi="仿宋" w:eastAsia="仿宋" w:cs="仿宋"/>
          <w:sz w:val="32"/>
          <w:szCs w:val="32"/>
        </w:rPr>
        <w:t>万元，支出决算数为</w:t>
      </w:r>
      <w:r>
        <w:rPr>
          <w:rFonts w:hint="eastAsia" w:ascii="仿宋" w:hAnsi="仿宋" w:eastAsia="仿宋" w:cs="仿宋"/>
          <w:sz w:val="32"/>
          <w:szCs w:val="32"/>
          <w:lang w:val="en-US" w:eastAsia="zh-CN"/>
        </w:rPr>
        <w:t>1807.28</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125.3</w:t>
      </w:r>
      <w:r>
        <w:rPr>
          <w:rFonts w:hint="eastAsia" w:ascii="仿宋" w:hAnsi="仿宋" w:eastAsia="仿宋" w:cs="仿宋"/>
          <w:sz w:val="32"/>
          <w:szCs w:val="32"/>
        </w:rPr>
        <w:t>%，其中：</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1、一般公共服务支出（类）</w:t>
      </w:r>
      <w:r>
        <w:rPr>
          <w:rFonts w:hint="eastAsia" w:ascii="仿宋" w:hAnsi="仿宋" w:eastAsia="仿宋" w:cs="仿宋"/>
          <w:sz w:val="32"/>
          <w:szCs w:val="32"/>
          <w:lang w:eastAsia="zh-CN"/>
        </w:rPr>
        <w:t>其他一般公共服务支出</w:t>
      </w:r>
      <w:r>
        <w:rPr>
          <w:rFonts w:hint="eastAsia" w:ascii="仿宋" w:hAnsi="仿宋" w:eastAsia="仿宋" w:cs="仿宋"/>
          <w:sz w:val="32"/>
          <w:szCs w:val="32"/>
        </w:rPr>
        <w:t>（款）</w:t>
      </w:r>
      <w:r>
        <w:rPr>
          <w:rFonts w:hint="eastAsia" w:ascii="仿宋" w:hAnsi="仿宋" w:eastAsia="仿宋" w:cs="仿宋"/>
          <w:sz w:val="32"/>
          <w:szCs w:val="32"/>
          <w:lang w:eastAsia="zh-CN"/>
        </w:rPr>
        <w:t>其他一般公共服务支出</w:t>
      </w:r>
      <w:r>
        <w:rPr>
          <w:rFonts w:hint="eastAsia" w:ascii="仿宋" w:hAnsi="仿宋" w:eastAsia="仿宋" w:cs="仿宋"/>
          <w:sz w:val="32"/>
          <w:szCs w:val="32"/>
        </w:rPr>
        <w:t>（项）。</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14.1</w:t>
      </w:r>
      <w:r>
        <w:rPr>
          <w:rFonts w:hint="eastAsia" w:ascii="仿宋" w:hAnsi="仿宋" w:eastAsia="仿宋" w:cs="仿宋"/>
          <w:sz w:val="32"/>
          <w:szCs w:val="32"/>
        </w:rPr>
        <w:t>万元，年初预算为0万元，无法计算完成比例。决算数大于年初预算数的主要原因是</w:t>
      </w:r>
      <w:r>
        <w:rPr>
          <w:rFonts w:hint="eastAsia" w:ascii="仿宋" w:hAnsi="仿宋" w:eastAsia="仿宋" w:cs="仿宋"/>
          <w:sz w:val="32"/>
          <w:szCs w:val="32"/>
          <w:lang w:eastAsia="zh-CN"/>
        </w:rPr>
        <w:t>：年中财政下达了涉法涉诉经费及执勤津贴。</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eastAsia="zh-CN"/>
        </w:rPr>
        <w:t>公共安全支出</w:t>
      </w:r>
      <w:r>
        <w:rPr>
          <w:rFonts w:hint="eastAsia" w:ascii="仿宋" w:hAnsi="仿宋" w:eastAsia="仿宋" w:cs="仿宋"/>
          <w:sz w:val="32"/>
          <w:szCs w:val="32"/>
        </w:rPr>
        <w:t>（类）</w:t>
      </w:r>
      <w:r>
        <w:rPr>
          <w:rFonts w:hint="eastAsia" w:ascii="仿宋" w:hAnsi="仿宋" w:eastAsia="仿宋" w:cs="仿宋"/>
          <w:sz w:val="32"/>
          <w:szCs w:val="32"/>
          <w:lang w:eastAsia="zh-CN"/>
        </w:rPr>
        <w:t>司法（款）行政运行（项）。</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833.19</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1043.92</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125.29</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eastAsia="zh-CN"/>
        </w:rPr>
        <w:t>年中工资调标及提前退休人员工资实际下达在此功能科目。</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公共安全支出</w:t>
      </w:r>
      <w:r>
        <w:rPr>
          <w:rFonts w:hint="eastAsia" w:ascii="仿宋" w:hAnsi="仿宋" w:eastAsia="仿宋" w:cs="仿宋"/>
          <w:sz w:val="32"/>
          <w:szCs w:val="32"/>
        </w:rPr>
        <w:t>（类）</w:t>
      </w:r>
      <w:r>
        <w:rPr>
          <w:rFonts w:hint="eastAsia" w:ascii="仿宋" w:hAnsi="仿宋" w:eastAsia="仿宋" w:cs="仿宋"/>
          <w:sz w:val="32"/>
          <w:szCs w:val="32"/>
          <w:lang w:eastAsia="zh-CN"/>
        </w:rPr>
        <w:t>司法（款）一般行政管理事务（项）。</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272.6</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241.46</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88.58</w:t>
      </w:r>
      <w:r>
        <w:rPr>
          <w:rFonts w:hint="eastAsia" w:ascii="仿宋" w:hAnsi="仿宋" w:eastAsia="仿宋" w:cs="仿宋"/>
          <w:sz w:val="32"/>
          <w:szCs w:val="32"/>
        </w:rPr>
        <w:t>%，决算数小于年初预算数的主要原因是</w:t>
      </w:r>
      <w:r>
        <w:rPr>
          <w:rFonts w:hint="eastAsia" w:ascii="仿宋" w:hAnsi="仿宋" w:eastAsia="仿宋" w:cs="仿宋"/>
          <w:sz w:val="32"/>
          <w:szCs w:val="32"/>
          <w:lang w:eastAsia="zh-CN"/>
        </w:rPr>
        <w:t>：行政复议场所装修未完成，导致尾款未能当年支付。</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公共安全支出</w:t>
      </w:r>
      <w:r>
        <w:rPr>
          <w:rFonts w:hint="eastAsia" w:ascii="仿宋" w:hAnsi="仿宋" w:eastAsia="仿宋" w:cs="仿宋"/>
          <w:sz w:val="32"/>
          <w:szCs w:val="32"/>
        </w:rPr>
        <w:t>（类）</w:t>
      </w:r>
      <w:r>
        <w:rPr>
          <w:rFonts w:hint="eastAsia" w:ascii="仿宋" w:hAnsi="仿宋" w:eastAsia="仿宋" w:cs="仿宋"/>
          <w:sz w:val="32"/>
          <w:szCs w:val="32"/>
          <w:lang w:eastAsia="zh-CN"/>
        </w:rPr>
        <w:t>司法（款）基层司法业务（项）。</w:t>
      </w:r>
    </w:p>
    <w:p>
      <w:pPr>
        <w:pStyle w:val="11"/>
        <w:keepNext w:val="0"/>
        <w:keepLines w:val="0"/>
        <w:pageBreakBefore w:val="0"/>
        <w:kinsoku/>
        <w:wordWrap/>
        <w:overflowPunct/>
        <w:topLinePunct w:val="0"/>
        <w:bidi w:val="0"/>
        <w:spacing w:line="600" w:lineRule="exact"/>
        <w:ind w:left="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20.00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20.00</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100</w:t>
      </w:r>
      <w:r>
        <w:rPr>
          <w:rFonts w:hint="eastAsia" w:ascii="仿宋" w:hAnsi="仿宋" w:eastAsia="仿宋" w:cs="仿宋"/>
          <w:sz w:val="32"/>
          <w:szCs w:val="32"/>
        </w:rPr>
        <w:t>%，决算数</w:t>
      </w:r>
      <w:r>
        <w:rPr>
          <w:rFonts w:hint="eastAsia" w:ascii="仿宋" w:hAnsi="仿宋" w:eastAsia="仿宋" w:cs="仿宋"/>
          <w:sz w:val="32"/>
          <w:szCs w:val="32"/>
          <w:lang w:eastAsia="zh-CN"/>
        </w:rPr>
        <w:t>等于</w:t>
      </w:r>
      <w:r>
        <w:rPr>
          <w:rFonts w:hint="eastAsia" w:ascii="仿宋" w:hAnsi="仿宋" w:eastAsia="仿宋" w:cs="仿宋"/>
          <w:sz w:val="32"/>
          <w:szCs w:val="32"/>
        </w:rPr>
        <w:t>年初预算数</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主要原因按预算执行。</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公共安全支出</w:t>
      </w:r>
      <w:r>
        <w:rPr>
          <w:rFonts w:hint="eastAsia" w:ascii="仿宋" w:hAnsi="仿宋" w:eastAsia="仿宋" w:cs="仿宋"/>
          <w:sz w:val="32"/>
          <w:szCs w:val="32"/>
        </w:rPr>
        <w:t>（类）</w:t>
      </w:r>
      <w:r>
        <w:rPr>
          <w:rFonts w:hint="eastAsia" w:ascii="仿宋" w:hAnsi="仿宋" w:eastAsia="仿宋" w:cs="仿宋"/>
          <w:sz w:val="32"/>
          <w:szCs w:val="32"/>
          <w:lang w:eastAsia="zh-CN"/>
        </w:rPr>
        <w:t>司法（款）普法宣传（项）。</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75.00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71.08</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94.77</w:t>
      </w:r>
      <w:r>
        <w:rPr>
          <w:rFonts w:hint="eastAsia" w:ascii="仿宋" w:hAnsi="仿宋" w:eastAsia="仿宋" w:cs="仿宋"/>
          <w:sz w:val="32"/>
          <w:szCs w:val="32"/>
        </w:rPr>
        <w:t>%，决算数小于年初预算数的主要原因是：</w:t>
      </w:r>
      <w:r>
        <w:rPr>
          <w:rFonts w:hint="eastAsia" w:ascii="仿宋" w:hAnsi="仿宋" w:eastAsia="仿宋" w:cs="仿宋"/>
          <w:sz w:val="32"/>
          <w:szCs w:val="32"/>
          <w:lang w:eastAsia="zh-CN"/>
        </w:rPr>
        <w:t>年末结余。</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公共安全支出</w:t>
      </w:r>
      <w:r>
        <w:rPr>
          <w:rFonts w:hint="eastAsia" w:ascii="仿宋" w:hAnsi="仿宋" w:eastAsia="仿宋" w:cs="仿宋"/>
          <w:sz w:val="32"/>
          <w:szCs w:val="32"/>
        </w:rPr>
        <w:t>（类）</w:t>
      </w:r>
      <w:r>
        <w:rPr>
          <w:rFonts w:hint="eastAsia" w:ascii="仿宋" w:hAnsi="仿宋" w:eastAsia="仿宋" w:cs="仿宋"/>
          <w:sz w:val="32"/>
          <w:szCs w:val="32"/>
          <w:lang w:eastAsia="zh-CN"/>
        </w:rPr>
        <w:t>司法（款）公共法律服务（项）。</w:t>
      </w:r>
    </w:p>
    <w:p>
      <w:pPr>
        <w:pStyle w:val="11"/>
        <w:keepNext w:val="0"/>
        <w:keepLines w:val="0"/>
        <w:pageBreakBefore w:val="0"/>
        <w:kinsoku/>
        <w:wordWrap/>
        <w:overflowPunct/>
        <w:topLinePunct w:val="0"/>
        <w:bidi w:val="0"/>
        <w:spacing w:line="600" w:lineRule="exact"/>
        <w:ind w:left="0" w:firstLine="640" w:firstLineChars="200"/>
        <w:textAlignment w:val="auto"/>
        <w:rPr>
          <w:rFonts w:hint="default" w:ascii="仿宋" w:hAnsi="仿宋" w:eastAsia="仿宋" w:cs="仿宋"/>
          <w:sz w:val="32"/>
          <w:szCs w:val="32"/>
          <w:lang w:val="en-US"/>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55.00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55.00</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100</w:t>
      </w:r>
      <w:r>
        <w:rPr>
          <w:rFonts w:hint="eastAsia" w:ascii="仿宋" w:hAnsi="仿宋" w:eastAsia="仿宋" w:cs="仿宋"/>
          <w:sz w:val="32"/>
          <w:szCs w:val="32"/>
        </w:rPr>
        <w:t>%，决算数</w:t>
      </w:r>
      <w:r>
        <w:rPr>
          <w:rFonts w:hint="eastAsia" w:ascii="仿宋" w:hAnsi="仿宋" w:eastAsia="仿宋" w:cs="仿宋"/>
          <w:sz w:val="32"/>
          <w:szCs w:val="32"/>
          <w:lang w:eastAsia="zh-CN"/>
        </w:rPr>
        <w:t>等于</w:t>
      </w:r>
      <w:r>
        <w:rPr>
          <w:rFonts w:hint="eastAsia" w:ascii="仿宋" w:hAnsi="仿宋" w:eastAsia="仿宋" w:cs="仿宋"/>
          <w:sz w:val="32"/>
          <w:szCs w:val="32"/>
        </w:rPr>
        <w:t>年初预算数</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主要原因厉行节约。</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公共安全支出</w:t>
      </w:r>
      <w:r>
        <w:rPr>
          <w:rFonts w:hint="eastAsia" w:ascii="仿宋" w:hAnsi="仿宋" w:eastAsia="仿宋" w:cs="仿宋"/>
          <w:sz w:val="32"/>
          <w:szCs w:val="32"/>
        </w:rPr>
        <w:t>（类）</w:t>
      </w:r>
      <w:r>
        <w:rPr>
          <w:rFonts w:hint="eastAsia" w:ascii="仿宋" w:hAnsi="仿宋" w:eastAsia="仿宋" w:cs="仿宋"/>
          <w:sz w:val="32"/>
          <w:szCs w:val="32"/>
          <w:lang w:eastAsia="zh-CN"/>
        </w:rPr>
        <w:t>司法（款）国家统一法律职业资格考试（项）。</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20.00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20.00</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100</w:t>
      </w:r>
      <w:r>
        <w:rPr>
          <w:rFonts w:hint="eastAsia" w:ascii="仿宋" w:hAnsi="仿宋" w:eastAsia="仿宋" w:cs="仿宋"/>
          <w:sz w:val="32"/>
          <w:szCs w:val="32"/>
        </w:rPr>
        <w:t>%，决算数</w:t>
      </w:r>
      <w:r>
        <w:rPr>
          <w:rFonts w:hint="eastAsia" w:ascii="仿宋" w:hAnsi="仿宋" w:eastAsia="仿宋" w:cs="仿宋"/>
          <w:sz w:val="32"/>
          <w:szCs w:val="32"/>
          <w:lang w:eastAsia="zh-CN"/>
        </w:rPr>
        <w:t>等于</w:t>
      </w:r>
      <w:r>
        <w:rPr>
          <w:rFonts w:hint="eastAsia" w:ascii="仿宋" w:hAnsi="仿宋" w:eastAsia="仿宋" w:cs="仿宋"/>
          <w:sz w:val="32"/>
          <w:szCs w:val="32"/>
        </w:rPr>
        <w:t>年初预算数</w:t>
      </w:r>
      <w:r>
        <w:rPr>
          <w:rFonts w:hint="eastAsia" w:ascii="仿宋" w:hAnsi="仿宋" w:eastAsia="仿宋" w:cs="仿宋"/>
          <w:sz w:val="32"/>
          <w:szCs w:val="32"/>
          <w:lang w:eastAsia="zh-CN"/>
        </w:rPr>
        <w:t>，主要原因厉行节约。</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公共安全支出</w:t>
      </w:r>
      <w:r>
        <w:rPr>
          <w:rFonts w:hint="eastAsia" w:ascii="仿宋" w:hAnsi="仿宋" w:eastAsia="仿宋" w:cs="仿宋"/>
          <w:sz w:val="32"/>
          <w:szCs w:val="32"/>
        </w:rPr>
        <w:t>（类）</w:t>
      </w:r>
      <w:r>
        <w:rPr>
          <w:rFonts w:hint="eastAsia" w:ascii="仿宋" w:hAnsi="仿宋" w:eastAsia="仿宋" w:cs="仿宋"/>
          <w:sz w:val="32"/>
          <w:szCs w:val="32"/>
          <w:lang w:eastAsia="zh-CN"/>
        </w:rPr>
        <w:t>司法（款）社区纠正（项）。</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20.00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17.97</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89.85</w:t>
      </w:r>
      <w:r>
        <w:rPr>
          <w:rFonts w:hint="eastAsia" w:ascii="仿宋" w:hAnsi="仿宋" w:eastAsia="仿宋" w:cs="仿宋"/>
          <w:sz w:val="32"/>
          <w:szCs w:val="32"/>
        </w:rPr>
        <w:t>%，决算数小于年初预算数的主要原因是：</w:t>
      </w:r>
      <w:r>
        <w:rPr>
          <w:rFonts w:hint="eastAsia" w:ascii="仿宋" w:hAnsi="仿宋" w:eastAsia="仿宋" w:cs="仿宋"/>
          <w:sz w:val="32"/>
          <w:szCs w:val="32"/>
          <w:lang w:eastAsia="zh-CN"/>
        </w:rPr>
        <w:t>尾款次年支付。</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lang w:eastAsia="zh-CN"/>
        </w:rPr>
        <w:t>公共安全支出</w:t>
      </w:r>
      <w:r>
        <w:rPr>
          <w:rFonts w:hint="eastAsia" w:ascii="仿宋" w:hAnsi="仿宋" w:eastAsia="仿宋" w:cs="仿宋"/>
          <w:sz w:val="32"/>
          <w:szCs w:val="32"/>
        </w:rPr>
        <w:t>（类）</w:t>
      </w:r>
      <w:r>
        <w:rPr>
          <w:rFonts w:hint="eastAsia" w:ascii="仿宋" w:hAnsi="仿宋" w:eastAsia="仿宋" w:cs="仿宋"/>
          <w:sz w:val="32"/>
          <w:szCs w:val="32"/>
          <w:lang w:eastAsia="zh-CN"/>
        </w:rPr>
        <w:t>司法（款）其他司法支出（项）。</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72.17</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87.51</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121.26</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eastAsia="zh-CN"/>
        </w:rPr>
        <w:t>增加了上级转移法律援助经费，年初未纳入预算。</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w:t>
      </w:r>
      <w:r>
        <w:rPr>
          <w:rFonts w:hint="eastAsia" w:ascii="仿宋" w:hAnsi="仿宋" w:eastAsia="仿宋" w:cs="仿宋"/>
          <w:sz w:val="32"/>
          <w:szCs w:val="32"/>
          <w:lang w:eastAsia="zh-CN"/>
        </w:rPr>
        <w:t>公共安全支出</w:t>
      </w:r>
      <w:r>
        <w:rPr>
          <w:rFonts w:hint="eastAsia" w:ascii="仿宋" w:hAnsi="仿宋" w:eastAsia="仿宋" w:cs="仿宋"/>
          <w:sz w:val="32"/>
          <w:szCs w:val="32"/>
        </w:rPr>
        <w:t>（类）</w:t>
      </w:r>
      <w:r>
        <w:rPr>
          <w:rFonts w:hint="eastAsia" w:ascii="仿宋" w:hAnsi="仿宋" w:eastAsia="仿宋" w:cs="仿宋"/>
          <w:sz w:val="32"/>
          <w:szCs w:val="32"/>
          <w:lang w:eastAsia="zh-CN"/>
        </w:rPr>
        <w:t>其他公共安全支出（款）其他公共安全支出（项）。</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21.00</w:t>
      </w:r>
      <w:r>
        <w:rPr>
          <w:rFonts w:hint="eastAsia" w:ascii="仿宋" w:hAnsi="仿宋" w:eastAsia="仿宋" w:cs="仿宋"/>
          <w:sz w:val="32"/>
          <w:szCs w:val="32"/>
        </w:rPr>
        <w:t>万元，年初预算为0万元，无法计算完成比例。决算数大于年初预算数的主要原因是：</w:t>
      </w:r>
      <w:r>
        <w:rPr>
          <w:rFonts w:hint="eastAsia" w:ascii="仿宋" w:hAnsi="仿宋" w:eastAsia="仿宋" w:cs="仿宋"/>
          <w:sz w:val="32"/>
          <w:szCs w:val="32"/>
          <w:lang w:eastAsia="zh-CN"/>
        </w:rPr>
        <w:t>增加了上级转移法律援助经费，年初未纳入预算。</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11、社会保障和就业支出（类）行政事业单位养老支出（款）行政单位离退休（项）。</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74.44</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9.07</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12.18</w:t>
      </w:r>
      <w:r>
        <w:rPr>
          <w:rFonts w:hint="eastAsia" w:ascii="仿宋" w:hAnsi="仿宋" w:eastAsia="仿宋" w:cs="仿宋"/>
          <w:sz w:val="32"/>
          <w:szCs w:val="32"/>
        </w:rPr>
        <w:t>%，决算数小于年初预算数的主要原因是：</w:t>
      </w:r>
      <w:r>
        <w:rPr>
          <w:rFonts w:hint="eastAsia" w:ascii="仿宋" w:hAnsi="仿宋" w:eastAsia="仿宋" w:cs="仿宋"/>
          <w:sz w:val="32"/>
          <w:szCs w:val="32"/>
          <w:lang w:eastAsia="zh-CN"/>
        </w:rPr>
        <w:t>提前退休人员工资实际下达行政运行功能科目。</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12、社会保障和就业支出（类）行政事业单位养老支出（款）机关事业单位基本养老保险缴费支出（项）。</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93.82</w:t>
      </w:r>
      <w:r>
        <w:rPr>
          <w:rFonts w:hint="eastAsia" w:ascii="仿宋" w:hAnsi="仿宋" w:eastAsia="仿宋" w:cs="仿宋"/>
          <w:sz w:val="32"/>
          <w:szCs w:val="32"/>
        </w:rPr>
        <w:t>万元，年初预算为0万元，无法计算完成比例。决算数大于年初预算数的主要原因是：</w:t>
      </w:r>
      <w:r>
        <w:rPr>
          <w:rFonts w:hint="eastAsia" w:ascii="仿宋" w:hAnsi="仿宋" w:eastAsia="仿宋" w:cs="仿宋"/>
          <w:sz w:val="32"/>
          <w:szCs w:val="32"/>
          <w:lang w:eastAsia="zh-CN"/>
        </w:rPr>
        <w:t>年初未要求做预算。</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13、社会保障和就业支出（类）行政事业单位养老支出（款）其他行政事业单位养老支出（项）。</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68.06</w:t>
      </w:r>
      <w:r>
        <w:rPr>
          <w:rFonts w:hint="eastAsia" w:ascii="仿宋" w:hAnsi="仿宋" w:eastAsia="仿宋" w:cs="仿宋"/>
          <w:sz w:val="32"/>
          <w:szCs w:val="32"/>
        </w:rPr>
        <w:t>万元，年初预算为0万元，无法计算完成比例。决算数大于年初预算数的主要原因是：</w:t>
      </w:r>
      <w:r>
        <w:rPr>
          <w:rFonts w:hint="eastAsia" w:ascii="仿宋" w:hAnsi="仿宋" w:eastAsia="仿宋" w:cs="仿宋"/>
          <w:sz w:val="32"/>
          <w:szCs w:val="32"/>
          <w:lang w:eastAsia="zh-CN"/>
        </w:rPr>
        <w:t>年初未要求做预算。</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14、卫生健康支出（类）行政事业单位医疗（款）行政单位医疗（项）</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44.29</w:t>
      </w:r>
      <w:r>
        <w:rPr>
          <w:rFonts w:hint="eastAsia" w:ascii="仿宋" w:hAnsi="仿宋" w:eastAsia="仿宋" w:cs="仿宋"/>
          <w:sz w:val="32"/>
          <w:szCs w:val="32"/>
        </w:rPr>
        <w:t>万元，年初预算为0万元，无法计算完成比例。决算数大于年初预算数的主要原因是：</w:t>
      </w:r>
      <w:r>
        <w:rPr>
          <w:rFonts w:hint="eastAsia" w:ascii="仿宋" w:hAnsi="仿宋" w:eastAsia="仿宋" w:cs="仿宋"/>
          <w:sz w:val="32"/>
          <w:szCs w:val="32"/>
          <w:lang w:eastAsia="zh-CN"/>
        </w:rPr>
        <w:t>年初未要求做预算。</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六、一般公共预算财政拨款基本支出决算情况说明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i/>
          <w:color w:val="FF0000"/>
          <w:sz w:val="32"/>
          <w:szCs w:val="32"/>
        </w:rPr>
      </w:pPr>
      <w:r>
        <w:rPr>
          <w:rFonts w:hint="eastAsia" w:ascii="仿宋" w:hAnsi="仿宋" w:eastAsia="仿宋" w:cs="仿宋"/>
          <w:sz w:val="32"/>
          <w:szCs w:val="32"/>
        </w:rPr>
        <w:t>2021年度财政拨款基本支出</w:t>
      </w:r>
      <w:r>
        <w:rPr>
          <w:rFonts w:hint="eastAsia" w:ascii="仿宋" w:hAnsi="仿宋" w:eastAsia="仿宋" w:cs="仿宋"/>
          <w:sz w:val="32"/>
          <w:szCs w:val="32"/>
          <w:lang w:val="en-US" w:eastAsia="zh-CN"/>
        </w:rPr>
        <w:t>1270.73</w:t>
      </w:r>
      <w:r>
        <w:rPr>
          <w:rFonts w:hint="eastAsia" w:ascii="仿宋" w:hAnsi="仿宋" w:eastAsia="仿宋" w:cs="仿宋"/>
          <w:sz w:val="32"/>
          <w:szCs w:val="32"/>
        </w:rPr>
        <w:t>万元，其中：人员经费</w:t>
      </w:r>
      <w:r>
        <w:rPr>
          <w:rFonts w:hint="eastAsia" w:ascii="仿宋" w:hAnsi="仿宋" w:eastAsia="仿宋" w:cs="仿宋"/>
          <w:sz w:val="32"/>
          <w:szCs w:val="32"/>
          <w:lang w:val="en-US" w:eastAsia="zh-CN"/>
        </w:rPr>
        <w:t>1104.51</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86.92</w:t>
      </w:r>
      <w:r>
        <w:rPr>
          <w:rFonts w:hint="eastAsia" w:ascii="仿宋" w:hAnsi="仿宋" w:eastAsia="仿宋" w:cs="仿宋"/>
          <w:sz w:val="32"/>
          <w:szCs w:val="32"/>
        </w:rPr>
        <w:t>%,主要包括基本工资、津贴补贴、奖金、伙食补助费</w:t>
      </w:r>
      <w:r>
        <w:rPr>
          <w:rFonts w:hint="eastAsia" w:ascii="仿宋" w:hAnsi="仿宋" w:eastAsia="仿宋" w:cs="仿宋"/>
          <w:sz w:val="32"/>
          <w:szCs w:val="32"/>
          <w:lang w:eastAsia="zh-CN"/>
        </w:rPr>
        <w:t>、机关事业单位基本养老保险缴费、职工基本医疗保险缴费、其他社会保险缴费、住房公积金、其他工资福利支出、生活补助、其他对个人和家庭的补助</w:t>
      </w:r>
      <w:r>
        <w:rPr>
          <w:rFonts w:hint="eastAsia" w:ascii="仿宋" w:hAnsi="仿宋" w:eastAsia="仿宋" w:cs="仿宋"/>
          <w:sz w:val="32"/>
          <w:szCs w:val="32"/>
        </w:rPr>
        <w:t>；公用经费</w:t>
      </w:r>
      <w:r>
        <w:rPr>
          <w:rFonts w:hint="eastAsia" w:ascii="仿宋" w:hAnsi="仿宋" w:eastAsia="仿宋" w:cs="仿宋"/>
          <w:sz w:val="32"/>
          <w:szCs w:val="32"/>
          <w:lang w:val="en-US" w:eastAsia="zh-CN"/>
        </w:rPr>
        <w:t>166.22</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13.08</w:t>
      </w:r>
      <w:r>
        <w:rPr>
          <w:rFonts w:hint="eastAsia" w:ascii="仿宋" w:hAnsi="仿宋" w:eastAsia="仿宋" w:cs="仿宋"/>
          <w:sz w:val="32"/>
          <w:szCs w:val="32"/>
        </w:rPr>
        <w:t>%，主要包括办公费、</w:t>
      </w:r>
      <w:r>
        <w:rPr>
          <w:rFonts w:hint="eastAsia" w:ascii="仿宋" w:hAnsi="仿宋" w:eastAsia="仿宋" w:cs="仿宋"/>
          <w:sz w:val="32"/>
          <w:szCs w:val="32"/>
          <w:lang w:eastAsia="zh-CN"/>
        </w:rPr>
        <w:t>公务接待费</w:t>
      </w:r>
      <w:r>
        <w:rPr>
          <w:rFonts w:hint="eastAsia" w:ascii="仿宋" w:hAnsi="仿宋" w:eastAsia="仿宋" w:cs="仿宋"/>
          <w:sz w:val="32"/>
          <w:szCs w:val="32"/>
        </w:rPr>
        <w:t>、</w:t>
      </w:r>
      <w:r>
        <w:rPr>
          <w:rFonts w:hint="eastAsia" w:ascii="仿宋" w:hAnsi="仿宋" w:eastAsia="仿宋" w:cs="仿宋"/>
          <w:sz w:val="32"/>
          <w:szCs w:val="32"/>
          <w:lang w:eastAsia="zh-CN"/>
        </w:rPr>
        <w:t>工会会费</w:t>
      </w:r>
      <w:r>
        <w:rPr>
          <w:rFonts w:hint="eastAsia" w:ascii="仿宋" w:hAnsi="仿宋" w:eastAsia="仿宋" w:cs="仿宋"/>
          <w:sz w:val="32"/>
          <w:szCs w:val="32"/>
        </w:rPr>
        <w:t>、</w:t>
      </w:r>
      <w:r>
        <w:rPr>
          <w:rFonts w:hint="eastAsia" w:ascii="仿宋" w:hAnsi="仿宋" w:eastAsia="仿宋" w:cs="仿宋"/>
          <w:sz w:val="32"/>
          <w:szCs w:val="32"/>
          <w:lang w:eastAsia="zh-CN"/>
        </w:rPr>
        <w:t>福利费、其他交通费用、其他商品和服务支出</w:t>
      </w:r>
      <w:r>
        <w:rPr>
          <w:rFonts w:hint="eastAsia" w:ascii="仿宋" w:hAnsi="仿宋" w:eastAsia="仿宋" w:cs="仿宋"/>
          <w:sz w:val="32"/>
          <w:szCs w:val="32"/>
        </w:rPr>
        <w:t>。</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七、一般公共预算财政拨款“三公”经费支出决算情况说明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（一）“三公”经费财政拨款支出决算总体情况说明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2021年度“三公”经费财政拨款支出预算为</w:t>
      </w:r>
      <w:r>
        <w:rPr>
          <w:rFonts w:hint="eastAsia" w:ascii="仿宋" w:hAnsi="仿宋" w:eastAsia="仿宋" w:cs="仿宋"/>
          <w:sz w:val="32"/>
          <w:szCs w:val="32"/>
          <w:lang w:val="en-US" w:eastAsia="zh-CN"/>
        </w:rPr>
        <w:t>26.64</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19.98</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75</w:t>
      </w:r>
      <w:r>
        <w:rPr>
          <w:rFonts w:hint="eastAsia" w:ascii="仿宋" w:hAnsi="仿宋" w:eastAsia="仿宋" w:cs="仿宋"/>
          <w:sz w:val="32"/>
          <w:szCs w:val="32"/>
        </w:rPr>
        <w:t>%，其中：</w:t>
      </w:r>
    </w:p>
    <w:p>
      <w:pPr>
        <w:pStyle w:val="11"/>
        <w:keepNext w:val="0"/>
        <w:keepLines w:val="0"/>
        <w:pageBreakBefore w:val="0"/>
        <w:numPr>
          <w:ilvl w:val="0"/>
          <w:numId w:val="2"/>
        </w:numPr>
        <w:kinsoku/>
        <w:wordWrap/>
        <w:overflowPunct/>
        <w:topLinePunct w:val="0"/>
        <w:bidi w:val="0"/>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因公出国（境）费支出预算为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决算数等于预算数，</w:t>
      </w:r>
      <w:r>
        <w:rPr>
          <w:rFonts w:hint="eastAsia" w:ascii="仿宋" w:hAnsi="仿宋" w:eastAsia="仿宋" w:cs="仿宋"/>
          <w:sz w:val="32"/>
          <w:szCs w:val="32"/>
          <w:lang w:val="en-US" w:eastAsia="zh-CN"/>
        </w:rPr>
        <w:t>与上年数持平，主</w:t>
      </w:r>
      <w:r>
        <w:rPr>
          <w:rFonts w:hint="eastAsia" w:ascii="仿宋" w:hAnsi="仿宋" w:eastAsia="仿宋" w:cs="仿宋"/>
          <w:sz w:val="32"/>
          <w:szCs w:val="32"/>
          <w:lang w:eastAsia="zh-CN"/>
        </w:rPr>
        <w:t>要原因本年度未安排因公出国（境）。</w:t>
      </w:r>
    </w:p>
    <w:p>
      <w:pPr>
        <w:pStyle w:val="11"/>
        <w:keepNext w:val="0"/>
        <w:keepLines w:val="0"/>
        <w:pageBreakBefore w:val="0"/>
        <w:numPr>
          <w:ilvl w:val="0"/>
          <w:numId w:val="2"/>
        </w:numPr>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公务接待费支出预算为</w:t>
      </w:r>
      <w:r>
        <w:rPr>
          <w:rFonts w:hint="eastAsia" w:ascii="仿宋" w:hAnsi="仿宋" w:eastAsia="仿宋" w:cs="仿宋"/>
          <w:sz w:val="32"/>
          <w:szCs w:val="32"/>
          <w:lang w:val="en-US" w:eastAsia="zh-CN"/>
        </w:rPr>
        <w:t>6.3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6.29</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99.84</w:t>
      </w:r>
      <w:r>
        <w:rPr>
          <w:rFonts w:hint="eastAsia" w:ascii="仿宋" w:hAnsi="仿宋" w:eastAsia="仿宋" w:cs="仿宋"/>
          <w:sz w:val="32"/>
          <w:szCs w:val="32"/>
        </w:rPr>
        <w:t>%，决算数小于预算数的主要原因是</w:t>
      </w:r>
      <w:r>
        <w:rPr>
          <w:rFonts w:hint="eastAsia" w:ascii="仿宋" w:hAnsi="仿宋" w:eastAsia="仿宋" w:cs="仿宋"/>
          <w:sz w:val="32"/>
          <w:szCs w:val="32"/>
          <w:lang w:eastAsia="zh-CN"/>
        </w:rPr>
        <w:t>结余</w:t>
      </w:r>
      <w:r>
        <w:rPr>
          <w:rFonts w:hint="eastAsia" w:ascii="仿宋" w:hAnsi="仿宋" w:eastAsia="仿宋" w:cs="仿宋"/>
          <w:sz w:val="32"/>
          <w:szCs w:val="32"/>
        </w:rPr>
        <w:t>，与上年相比</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0.73</w:t>
      </w:r>
      <w:r>
        <w:rPr>
          <w:rFonts w:hint="eastAsia" w:ascii="仿宋" w:hAnsi="仿宋" w:eastAsia="仿宋" w:cs="仿宋"/>
          <w:sz w:val="32"/>
          <w:szCs w:val="32"/>
        </w:rPr>
        <w:t>万元，</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13.13</w:t>
      </w:r>
      <w:r>
        <w:rPr>
          <w:rFonts w:hint="eastAsia" w:ascii="仿宋" w:hAnsi="仿宋" w:eastAsia="仿宋" w:cs="仿宋"/>
          <w:sz w:val="32"/>
          <w:szCs w:val="32"/>
        </w:rPr>
        <w:t>%,</w:t>
      </w:r>
      <w:r>
        <w:rPr>
          <w:rFonts w:hint="eastAsia" w:ascii="仿宋" w:hAnsi="仿宋" w:eastAsia="仿宋" w:cs="仿宋"/>
          <w:sz w:val="32"/>
          <w:szCs w:val="32"/>
          <w:lang w:eastAsia="zh-CN"/>
        </w:rPr>
        <w:t>增加</w:t>
      </w:r>
      <w:r>
        <w:rPr>
          <w:rFonts w:hint="eastAsia" w:ascii="仿宋" w:hAnsi="仿宋" w:eastAsia="仿宋" w:cs="仿宋"/>
          <w:sz w:val="32"/>
          <w:szCs w:val="32"/>
        </w:rPr>
        <w:t>的主要原因是</w:t>
      </w:r>
      <w:r>
        <w:rPr>
          <w:rFonts w:hint="eastAsia" w:ascii="仿宋" w:hAnsi="仿宋" w:eastAsia="仿宋" w:cs="仿宋"/>
          <w:sz w:val="32"/>
          <w:szCs w:val="32"/>
          <w:lang w:eastAsia="zh-CN"/>
        </w:rPr>
        <w:t>：行政复议机构改革导致接待业务增加</w:t>
      </w:r>
      <w:r>
        <w:rPr>
          <w:rFonts w:hint="eastAsia" w:ascii="仿宋" w:hAnsi="仿宋" w:eastAsia="仿宋" w:cs="仿宋"/>
          <w:sz w:val="32"/>
          <w:szCs w:val="32"/>
        </w:rPr>
        <w:t>。</w:t>
      </w:r>
    </w:p>
    <w:p>
      <w:pPr>
        <w:pStyle w:val="11"/>
        <w:keepNext w:val="0"/>
        <w:keepLines w:val="0"/>
        <w:pageBreakBefore w:val="0"/>
        <w:numPr>
          <w:ilvl w:val="0"/>
          <w:numId w:val="2"/>
        </w:numPr>
        <w:kinsoku/>
        <w:wordWrap/>
        <w:overflowPunct/>
        <w:topLinePunct w:val="0"/>
        <w:bidi w:val="0"/>
        <w:spacing w:line="600" w:lineRule="exact"/>
        <w:ind w:left="0"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公务用车购置费支出预算为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决算数等于预算数，</w:t>
      </w:r>
      <w:r>
        <w:rPr>
          <w:rFonts w:hint="eastAsia" w:ascii="仿宋" w:hAnsi="仿宋" w:eastAsia="仿宋" w:cs="仿宋"/>
          <w:sz w:val="32"/>
          <w:szCs w:val="32"/>
          <w:lang w:val="en-US" w:eastAsia="zh-CN"/>
        </w:rPr>
        <w:t>与上年数持平，</w:t>
      </w:r>
      <w:r>
        <w:rPr>
          <w:rFonts w:hint="eastAsia" w:ascii="仿宋" w:hAnsi="仿宋" w:eastAsia="仿宋" w:cs="仿宋"/>
          <w:sz w:val="32"/>
          <w:szCs w:val="32"/>
        </w:rPr>
        <w:t>原因是</w:t>
      </w:r>
      <w:r>
        <w:rPr>
          <w:rFonts w:hint="eastAsia" w:ascii="仿宋" w:hAnsi="仿宋" w:eastAsia="仿宋" w:cs="仿宋"/>
          <w:sz w:val="32"/>
          <w:szCs w:val="32"/>
          <w:lang w:eastAsia="zh-CN"/>
        </w:rPr>
        <w:t>：本单位无公务用车购置支出。</w:t>
      </w:r>
    </w:p>
    <w:p>
      <w:pPr>
        <w:pStyle w:val="11"/>
        <w:keepNext w:val="0"/>
        <w:keepLines w:val="0"/>
        <w:pageBreakBefore w:val="0"/>
        <w:numPr>
          <w:ilvl w:val="0"/>
          <w:numId w:val="2"/>
        </w:numPr>
        <w:kinsoku/>
        <w:wordWrap/>
        <w:overflowPunct/>
        <w:topLinePunct w:val="0"/>
        <w:bidi w:val="0"/>
        <w:spacing w:line="60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公务用车运行维护费支出预算为</w:t>
      </w:r>
      <w:r>
        <w:rPr>
          <w:rFonts w:hint="eastAsia" w:ascii="仿宋" w:hAnsi="仿宋" w:eastAsia="仿宋" w:cs="仿宋"/>
          <w:sz w:val="32"/>
          <w:szCs w:val="32"/>
          <w:lang w:val="en-US" w:eastAsia="zh-CN"/>
        </w:rPr>
        <w:t>20.34</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13.69</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67.31</w:t>
      </w:r>
      <w:r>
        <w:rPr>
          <w:rFonts w:hint="eastAsia" w:ascii="仿宋" w:hAnsi="仿宋" w:eastAsia="仿宋" w:cs="仿宋"/>
          <w:sz w:val="32"/>
          <w:szCs w:val="32"/>
        </w:rPr>
        <w:t>%，决算数小于预算数的主要原因是</w:t>
      </w:r>
      <w:r>
        <w:rPr>
          <w:rFonts w:hint="eastAsia" w:ascii="仿宋" w:hAnsi="仿宋" w:eastAsia="仿宋" w:cs="仿宋"/>
          <w:sz w:val="32"/>
          <w:szCs w:val="32"/>
          <w:lang w:eastAsia="zh-CN"/>
        </w:rPr>
        <w:t>例行节约减少公务用车</w:t>
      </w:r>
      <w:r>
        <w:rPr>
          <w:rFonts w:hint="eastAsia" w:ascii="仿宋" w:hAnsi="仿宋" w:eastAsia="仿宋" w:cs="仿宋"/>
          <w:sz w:val="32"/>
          <w:szCs w:val="32"/>
        </w:rPr>
        <w:t>，与上年相比减少</w:t>
      </w:r>
      <w:r>
        <w:rPr>
          <w:rFonts w:hint="eastAsia" w:ascii="仿宋" w:hAnsi="仿宋" w:eastAsia="仿宋" w:cs="仿宋"/>
          <w:sz w:val="32"/>
          <w:szCs w:val="32"/>
          <w:lang w:val="en-US" w:eastAsia="zh-CN"/>
        </w:rPr>
        <w:t>3.23</w:t>
      </w:r>
      <w:r>
        <w:rPr>
          <w:rFonts w:hint="eastAsia" w:ascii="仿宋" w:hAnsi="仿宋" w:eastAsia="仿宋" w:cs="仿宋"/>
          <w:sz w:val="32"/>
          <w:szCs w:val="32"/>
        </w:rPr>
        <w:t>万元，减少</w:t>
      </w:r>
      <w:r>
        <w:rPr>
          <w:rFonts w:hint="eastAsia" w:ascii="仿宋" w:hAnsi="仿宋" w:eastAsia="仿宋" w:cs="仿宋"/>
          <w:sz w:val="32"/>
          <w:szCs w:val="32"/>
          <w:lang w:val="en-US" w:eastAsia="zh-CN"/>
        </w:rPr>
        <w:t>19.09</w:t>
      </w:r>
      <w:r>
        <w:rPr>
          <w:rFonts w:hint="eastAsia" w:ascii="仿宋" w:hAnsi="仿宋" w:eastAsia="仿宋" w:cs="仿宋"/>
          <w:sz w:val="32"/>
          <w:szCs w:val="32"/>
        </w:rPr>
        <w:t>%,减少的主要原因是</w:t>
      </w:r>
      <w:r>
        <w:rPr>
          <w:rFonts w:hint="eastAsia" w:ascii="仿宋" w:hAnsi="仿宋" w:eastAsia="仿宋" w:cs="仿宋"/>
          <w:sz w:val="32"/>
          <w:szCs w:val="32"/>
          <w:lang w:eastAsia="zh-CN"/>
        </w:rPr>
        <w:t>例行节约控制公务用车维护费支出</w:t>
      </w:r>
      <w:r>
        <w:rPr>
          <w:rFonts w:hint="eastAsia" w:ascii="仿宋" w:hAnsi="仿宋" w:eastAsia="仿宋" w:cs="仿宋"/>
          <w:sz w:val="32"/>
          <w:szCs w:val="32"/>
        </w:rPr>
        <w:t>。</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（二）“三公”经费财政拨款支出决算具体情况说明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2021年度“三公”经费财政拨款支出决算中，公务接待费支出决算</w:t>
      </w:r>
      <w:r>
        <w:rPr>
          <w:rFonts w:hint="eastAsia" w:ascii="仿宋" w:hAnsi="仿宋" w:eastAsia="仿宋" w:cs="仿宋"/>
          <w:sz w:val="32"/>
          <w:szCs w:val="32"/>
          <w:lang w:val="en-US" w:eastAsia="zh-CN"/>
        </w:rPr>
        <w:t>6.29</w:t>
      </w:r>
      <w:r>
        <w:rPr>
          <w:rFonts w:hint="eastAsia" w:ascii="仿宋" w:hAnsi="仿宋" w:eastAsia="仿宋" w:cs="仿宋"/>
          <w:sz w:val="32"/>
          <w:szCs w:val="32"/>
        </w:rPr>
        <w:t>万元，占</w:t>
      </w:r>
      <w:r>
        <w:rPr>
          <w:rFonts w:hint="eastAsia" w:ascii="仿宋" w:hAnsi="仿宋" w:eastAsia="仿宋" w:cs="仿宋"/>
          <w:sz w:val="32"/>
          <w:szCs w:val="32"/>
          <w:lang w:val="en-US" w:eastAsia="zh-CN"/>
        </w:rPr>
        <w:t>31.48</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13.69</w:t>
      </w:r>
      <w:r>
        <w:rPr>
          <w:rFonts w:hint="eastAsia" w:ascii="仿宋" w:hAnsi="仿宋" w:eastAsia="仿宋" w:cs="仿宋"/>
          <w:sz w:val="32"/>
          <w:szCs w:val="32"/>
        </w:rPr>
        <w:t>万元，占</w:t>
      </w:r>
      <w:r>
        <w:rPr>
          <w:rFonts w:hint="eastAsia" w:ascii="仿宋" w:hAnsi="仿宋" w:eastAsia="仿宋" w:cs="仿宋"/>
          <w:sz w:val="32"/>
          <w:szCs w:val="32"/>
          <w:lang w:val="en-US" w:eastAsia="zh-CN"/>
        </w:rPr>
        <w:t>68.52</w:t>
      </w:r>
      <w:r>
        <w:rPr>
          <w:rFonts w:hint="eastAsia" w:ascii="仿宋" w:hAnsi="仿宋" w:eastAsia="仿宋" w:cs="仿宋"/>
          <w:sz w:val="32"/>
          <w:szCs w:val="32"/>
        </w:rPr>
        <w:t>%。其中：</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1、因公出国（境）费支出决算为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2、公务接待费支出决算为</w:t>
      </w:r>
      <w:r>
        <w:rPr>
          <w:rFonts w:hint="eastAsia" w:ascii="仿宋" w:hAnsi="仿宋" w:eastAsia="仿宋" w:cs="仿宋"/>
          <w:sz w:val="32"/>
          <w:szCs w:val="32"/>
          <w:lang w:val="en-US" w:eastAsia="zh-CN"/>
        </w:rPr>
        <w:t>6.29</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101</w:t>
      </w:r>
      <w:r>
        <w:rPr>
          <w:rFonts w:hint="eastAsia" w:ascii="仿宋" w:hAnsi="仿宋" w:eastAsia="仿宋" w:cs="仿宋"/>
          <w:sz w:val="32"/>
          <w:szCs w:val="32"/>
        </w:rPr>
        <w:t>个、来宾</w:t>
      </w:r>
      <w:r>
        <w:rPr>
          <w:rFonts w:hint="eastAsia" w:ascii="仿宋" w:hAnsi="仿宋" w:eastAsia="仿宋" w:cs="仿宋"/>
          <w:sz w:val="32"/>
          <w:szCs w:val="32"/>
          <w:lang w:val="en-US" w:eastAsia="zh-CN"/>
        </w:rPr>
        <w:t>604</w:t>
      </w:r>
      <w:r>
        <w:rPr>
          <w:rFonts w:hint="eastAsia" w:ascii="仿宋" w:hAnsi="仿宋" w:eastAsia="仿宋" w:cs="仿宋"/>
          <w:sz w:val="32"/>
          <w:szCs w:val="32"/>
        </w:rPr>
        <w:t>人次，主要是</w:t>
      </w:r>
      <w:r>
        <w:rPr>
          <w:rFonts w:hint="eastAsia" w:ascii="仿宋" w:hAnsi="仿宋" w:eastAsia="仿宋" w:cs="仿宋"/>
          <w:sz w:val="32"/>
          <w:szCs w:val="32"/>
          <w:lang w:eastAsia="zh-CN"/>
        </w:rPr>
        <w:t>接待省厅及县级工作来访人员</w:t>
      </w:r>
      <w:r>
        <w:rPr>
          <w:rFonts w:hint="eastAsia" w:ascii="仿宋" w:hAnsi="仿宋" w:eastAsia="仿宋" w:cs="仿宋"/>
          <w:sz w:val="32"/>
          <w:szCs w:val="32"/>
        </w:rPr>
        <w:t>发生的接待支出。</w:t>
      </w:r>
    </w:p>
    <w:p>
      <w:pPr>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13.69</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万元，更新公务用车</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sz w:val="32"/>
          <w:szCs w:val="32"/>
          <w:lang w:eastAsia="zh-CN"/>
        </w:rPr>
        <w:t>。</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13.69</w:t>
      </w:r>
      <w:r>
        <w:rPr>
          <w:rFonts w:hint="eastAsia" w:ascii="仿宋" w:hAnsi="仿宋" w:eastAsia="仿宋" w:cs="仿宋"/>
          <w:sz w:val="32"/>
          <w:szCs w:val="32"/>
        </w:rPr>
        <w:t>万元，主要是</w:t>
      </w:r>
      <w:r>
        <w:rPr>
          <w:rFonts w:hint="eastAsia" w:ascii="仿宋" w:hAnsi="仿宋" w:eastAsia="仿宋" w:cs="仿宋"/>
          <w:sz w:val="32"/>
          <w:szCs w:val="32"/>
          <w:lang w:eastAsia="zh-CN"/>
        </w:rPr>
        <w:t>公务用车保险、维修、燃料</w:t>
      </w:r>
      <w:r>
        <w:rPr>
          <w:rFonts w:hint="eastAsia" w:ascii="仿宋" w:hAnsi="仿宋" w:eastAsia="仿宋" w:cs="仿宋"/>
          <w:sz w:val="32"/>
          <w:szCs w:val="32"/>
        </w:rPr>
        <w:t>支出，截止2021年12月31日，我单位开支财政拨款的公务用车保有量为</w:t>
      </w:r>
      <w:r>
        <w:rPr>
          <w:rFonts w:hint="eastAsia" w:ascii="仿宋" w:hAnsi="仿宋" w:eastAsia="仿宋" w:cs="仿宋"/>
          <w:sz w:val="32"/>
          <w:szCs w:val="32"/>
          <w:lang w:val="en-US" w:eastAsia="zh-CN"/>
        </w:rPr>
        <w:t>6</w:t>
      </w:r>
      <w:r>
        <w:rPr>
          <w:rFonts w:hint="eastAsia" w:ascii="仿宋" w:hAnsi="仿宋" w:eastAsia="仿宋" w:cs="仿宋"/>
          <w:sz w:val="32"/>
          <w:szCs w:val="32"/>
        </w:rPr>
        <w:t>辆。</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八、政府性基金预算收入支出决算情况</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i/>
          <w:color w:val="FF0000"/>
          <w:sz w:val="32"/>
          <w:szCs w:val="32"/>
        </w:rPr>
      </w:pPr>
      <w:r>
        <w:rPr>
          <w:rFonts w:hint="eastAsia" w:ascii="仿宋" w:hAnsi="仿宋" w:eastAsia="仿宋" w:cs="仿宋"/>
          <w:sz w:val="32"/>
          <w:szCs w:val="32"/>
          <w:lang w:eastAsia="zh-CN"/>
        </w:rPr>
        <w:t>本单位无政府性基金收支。</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lang w:eastAsia="zh-CN"/>
        </w:rPr>
      </w:pPr>
      <w:r>
        <w:rPr>
          <w:rFonts w:hint="eastAsia" w:ascii="仿宋" w:hAnsi="仿宋" w:eastAsia="仿宋" w:cs="仿宋"/>
          <w:b/>
          <w:sz w:val="32"/>
          <w:szCs w:val="32"/>
        </w:rPr>
        <w:t>九、</w:t>
      </w:r>
      <w:r>
        <w:rPr>
          <w:rFonts w:hint="eastAsia" w:ascii="仿宋" w:hAnsi="仿宋" w:eastAsia="仿宋" w:cs="仿宋"/>
          <w:b/>
          <w:sz w:val="32"/>
          <w:szCs w:val="32"/>
          <w:lang w:eastAsia="zh-CN"/>
        </w:rPr>
        <w:t>国有资本经营预算财政拨款支出决算情况说明</w:t>
      </w:r>
    </w:p>
    <w:p>
      <w:pPr>
        <w:pStyle w:val="11"/>
        <w:keepNext w:val="0"/>
        <w:keepLines w:val="0"/>
        <w:pageBreakBefore w:val="0"/>
        <w:numPr>
          <w:ilvl w:val="0"/>
          <w:numId w:val="0"/>
        </w:numPr>
        <w:kinsoku/>
        <w:wordWrap/>
        <w:overflowPunct/>
        <w:topLinePunct w:val="0"/>
        <w:bidi w:val="0"/>
        <w:snapToGrid/>
        <w:spacing w:line="600" w:lineRule="exact"/>
        <w:ind w:left="0" w:firstLine="640" w:firstLineChars="200"/>
        <w:textAlignment w:val="auto"/>
        <w:rPr>
          <w:rFonts w:hint="eastAsia" w:ascii="仿宋" w:hAnsi="仿宋" w:eastAsia="仿宋" w:cs="仿宋"/>
          <w:color w:val="auto"/>
          <w:sz w:val="32"/>
          <w:szCs w:val="32"/>
          <w:highlight w:val="none"/>
          <w:lang w:val="en-US"/>
        </w:rPr>
      </w:pPr>
      <w:r>
        <w:rPr>
          <w:rFonts w:hint="eastAsia" w:ascii="仿宋" w:hAnsi="仿宋" w:eastAsia="仿宋" w:cs="仿宋"/>
          <w:color w:val="auto"/>
          <w:sz w:val="32"/>
          <w:szCs w:val="32"/>
          <w:highlight w:val="none"/>
          <w:lang w:val="en-US" w:eastAsia="zh-CN"/>
        </w:rPr>
        <w:t>2021</w:t>
      </w:r>
      <w:r>
        <w:rPr>
          <w:rFonts w:hint="eastAsia" w:ascii="仿宋" w:hAnsi="仿宋" w:eastAsia="仿宋" w:cs="仿宋"/>
          <w:color w:val="auto"/>
          <w:sz w:val="32"/>
          <w:szCs w:val="32"/>
          <w:highlight w:val="none"/>
        </w:rPr>
        <w:t>年度本单位无</w:t>
      </w:r>
      <w:r>
        <w:rPr>
          <w:rFonts w:hint="eastAsia" w:ascii="仿宋" w:hAnsi="仿宋" w:eastAsia="仿宋" w:cs="仿宋"/>
          <w:b w:val="0"/>
          <w:bCs w:val="0"/>
          <w:sz w:val="32"/>
          <w:szCs w:val="32"/>
          <w:highlight w:val="none"/>
          <w:lang w:val="en-US" w:eastAsia="zh-CN"/>
        </w:rPr>
        <w:t>国有资本经营预算财政拨款支出。</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lang w:eastAsia="zh-CN"/>
        </w:rPr>
        <w:t>十、</w:t>
      </w:r>
      <w:r>
        <w:rPr>
          <w:rFonts w:hint="eastAsia" w:ascii="仿宋" w:hAnsi="仿宋" w:eastAsia="仿宋" w:cs="仿宋"/>
          <w:b/>
          <w:sz w:val="32"/>
          <w:szCs w:val="32"/>
        </w:rPr>
        <w:t>机关运行经费支出说明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本部门2021年度机关运行经费支出</w:t>
      </w:r>
      <w:r>
        <w:rPr>
          <w:rFonts w:hint="eastAsia" w:ascii="仿宋" w:hAnsi="仿宋" w:eastAsia="仿宋" w:cs="仿宋"/>
          <w:sz w:val="32"/>
          <w:szCs w:val="32"/>
          <w:lang w:val="en-US" w:eastAsia="zh-CN"/>
        </w:rPr>
        <w:t>166.22</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比年初预算数减少</w:t>
      </w:r>
      <w:r>
        <w:rPr>
          <w:rFonts w:hint="eastAsia" w:ascii="仿宋" w:hAnsi="仿宋" w:eastAsia="仿宋" w:cs="仿宋"/>
          <w:sz w:val="32"/>
          <w:szCs w:val="32"/>
          <w:lang w:val="en-US" w:eastAsia="zh-CN"/>
        </w:rPr>
        <w:t>15.35</w:t>
      </w:r>
      <w:r>
        <w:rPr>
          <w:rFonts w:hint="eastAsia" w:ascii="仿宋" w:hAnsi="仿宋" w:eastAsia="仿宋" w:cs="仿宋"/>
          <w:sz w:val="32"/>
          <w:szCs w:val="32"/>
        </w:rPr>
        <w:t>万元，降低</w:t>
      </w:r>
      <w:r>
        <w:rPr>
          <w:rFonts w:hint="eastAsia" w:ascii="仿宋" w:hAnsi="仿宋" w:eastAsia="仿宋" w:cs="仿宋"/>
          <w:sz w:val="32"/>
          <w:szCs w:val="32"/>
          <w:lang w:val="en-US" w:eastAsia="zh-CN"/>
        </w:rPr>
        <w:t>8.45</w:t>
      </w:r>
      <w:r>
        <w:rPr>
          <w:rFonts w:hint="eastAsia" w:ascii="仿宋" w:hAnsi="仿宋" w:eastAsia="仿宋" w:cs="仿宋"/>
          <w:sz w:val="32"/>
          <w:szCs w:val="32"/>
        </w:rPr>
        <w:t>%。主要原因是：</w:t>
      </w:r>
      <w:r>
        <w:rPr>
          <w:rFonts w:hint="eastAsia" w:ascii="仿宋" w:hAnsi="仿宋" w:eastAsia="仿宋" w:cs="仿宋"/>
          <w:sz w:val="32"/>
          <w:szCs w:val="32"/>
          <w:lang w:eastAsia="zh-CN"/>
        </w:rPr>
        <w:t>例行节约减少开支</w:t>
      </w:r>
      <w:r>
        <w:rPr>
          <w:rFonts w:hint="eastAsia" w:ascii="仿宋" w:hAnsi="仿宋" w:eastAsia="仿宋" w:cs="仿宋"/>
          <w:sz w:val="32"/>
          <w:szCs w:val="32"/>
        </w:rPr>
        <w:t>。</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一</w:t>
      </w:r>
      <w:r>
        <w:rPr>
          <w:rFonts w:hint="eastAsia" w:ascii="仿宋" w:hAnsi="仿宋" w:eastAsia="仿宋" w:cs="仿宋"/>
          <w:b/>
          <w:sz w:val="32"/>
          <w:szCs w:val="32"/>
        </w:rPr>
        <w:t>、一般性支出情况说明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2021年本部门开支会议费</w:t>
      </w:r>
      <w:r>
        <w:rPr>
          <w:rFonts w:hint="eastAsia" w:ascii="仿宋" w:hAnsi="仿宋" w:eastAsia="仿宋" w:cs="仿宋"/>
          <w:sz w:val="32"/>
          <w:szCs w:val="32"/>
          <w:lang w:val="en-US" w:eastAsia="zh-CN"/>
        </w:rPr>
        <w:t>2.25</w:t>
      </w:r>
      <w:r>
        <w:rPr>
          <w:rFonts w:hint="eastAsia" w:ascii="仿宋" w:hAnsi="仿宋" w:eastAsia="仿宋" w:cs="仿宋"/>
          <w:sz w:val="32"/>
          <w:szCs w:val="32"/>
        </w:rPr>
        <w:t>万元，用于召</w:t>
      </w:r>
      <w:r>
        <w:rPr>
          <w:rFonts w:hint="eastAsia" w:ascii="仿宋" w:hAnsi="仿宋" w:eastAsia="仿宋" w:cs="仿宋"/>
          <w:sz w:val="32"/>
          <w:szCs w:val="32"/>
          <w:lang w:eastAsia="zh-CN"/>
        </w:rPr>
        <w:t>开</w:t>
      </w:r>
      <w:r>
        <w:rPr>
          <w:rFonts w:hint="eastAsia" w:ascii="仿宋" w:hAnsi="仿宋" w:eastAsia="仿宋" w:cs="仿宋"/>
          <w:sz w:val="32"/>
          <w:szCs w:val="32"/>
          <w:lang w:val="en-US" w:eastAsia="zh-CN"/>
        </w:rPr>
        <w:t>2021年全市司法行政工作</w:t>
      </w:r>
      <w:r>
        <w:rPr>
          <w:rFonts w:hint="eastAsia" w:ascii="仿宋" w:hAnsi="仿宋" w:eastAsia="仿宋" w:cs="仿宋"/>
          <w:sz w:val="32"/>
          <w:szCs w:val="32"/>
        </w:rPr>
        <w:t>会议，人数</w:t>
      </w:r>
      <w:r>
        <w:rPr>
          <w:rFonts w:hint="eastAsia" w:ascii="仿宋" w:hAnsi="仿宋" w:eastAsia="仿宋" w:cs="仿宋"/>
          <w:sz w:val="32"/>
          <w:szCs w:val="32"/>
          <w:lang w:val="en-US" w:eastAsia="zh-CN"/>
        </w:rPr>
        <w:t>19</w:t>
      </w:r>
      <w:r>
        <w:rPr>
          <w:rFonts w:hint="eastAsia" w:ascii="仿宋" w:hAnsi="仿宋" w:eastAsia="仿宋" w:cs="仿宋"/>
          <w:sz w:val="32"/>
          <w:szCs w:val="32"/>
        </w:rPr>
        <w:t>人，内容为</w:t>
      </w:r>
      <w:r>
        <w:rPr>
          <w:rFonts w:hint="eastAsia" w:ascii="仿宋" w:hAnsi="仿宋" w:eastAsia="仿宋" w:cs="仿宋"/>
          <w:sz w:val="32"/>
          <w:szCs w:val="32"/>
          <w:lang w:val="en-US" w:eastAsia="zh-CN"/>
        </w:rPr>
        <w:t>全市司法行政工作</w:t>
      </w:r>
      <w:r>
        <w:rPr>
          <w:rFonts w:hint="eastAsia" w:ascii="仿宋" w:hAnsi="仿宋" w:eastAsia="仿宋" w:cs="仿宋"/>
          <w:sz w:val="32"/>
          <w:szCs w:val="32"/>
          <w:lang w:eastAsia="zh-CN"/>
        </w:rPr>
        <w:t>；召开市委全面依法治市工作会议，</w:t>
      </w:r>
      <w:r>
        <w:rPr>
          <w:rFonts w:hint="eastAsia" w:ascii="仿宋" w:hAnsi="仿宋" w:eastAsia="仿宋" w:cs="仿宋"/>
          <w:color w:val="000000" w:themeColor="text1"/>
          <w:sz w:val="32"/>
          <w:szCs w:val="32"/>
          <w:lang w:eastAsia="zh-CN"/>
          <w14:textFill>
            <w14:solidFill>
              <w14:schemeClr w14:val="tx1"/>
            </w14:solidFill>
          </w14:textFill>
        </w:rPr>
        <w:t>人数</w:t>
      </w:r>
      <w:r>
        <w:rPr>
          <w:rFonts w:hint="eastAsia" w:ascii="仿宋" w:hAnsi="仿宋" w:eastAsia="仿宋" w:cs="仿宋"/>
          <w:color w:val="000000" w:themeColor="text1"/>
          <w:sz w:val="32"/>
          <w:szCs w:val="32"/>
          <w:lang w:val="en-US" w:eastAsia="zh-CN"/>
          <w14:textFill>
            <w14:solidFill>
              <w14:schemeClr w14:val="tx1"/>
            </w14:solidFill>
          </w14:textFill>
        </w:rPr>
        <w:t>50人</w:t>
      </w:r>
      <w:r>
        <w:rPr>
          <w:rFonts w:hint="eastAsia" w:ascii="仿宋" w:hAnsi="仿宋" w:eastAsia="仿宋" w:cs="仿宋"/>
          <w:sz w:val="32"/>
          <w:szCs w:val="32"/>
          <w:lang w:val="en-US" w:eastAsia="zh-CN"/>
        </w:rPr>
        <w:t>，内容为</w:t>
      </w:r>
      <w:r>
        <w:rPr>
          <w:rFonts w:hint="eastAsia" w:ascii="仿宋" w:hAnsi="仿宋" w:eastAsia="仿宋" w:cs="仿宋"/>
          <w:sz w:val="32"/>
          <w:szCs w:val="32"/>
          <w:lang w:eastAsia="zh-CN"/>
        </w:rPr>
        <w:t>全面依法治市工作；召开安保维稳工作部署会暨社区纠正监管安全分析会，人数</w:t>
      </w:r>
      <w:r>
        <w:rPr>
          <w:rFonts w:hint="eastAsia" w:ascii="仿宋" w:hAnsi="仿宋" w:eastAsia="仿宋" w:cs="仿宋"/>
          <w:sz w:val="32"/>
          <w:szCs w:val="32"/>
          <w:lang w:val="en-US" w:eastAsia="zh-CN"/>
        </w:rPr>
        <w:t>40人，内容为</w:t>
      </w:r>
      <w:r>
        <w:rPr>
          <w:rFonts w:hint="eastAsia" w:ascii="仿宋" w:hAnsi="仿宋" w:eastAsia="仿宋" w:cs="仿宋"/>
          <w:sz w:val="32"/>
          <w:szCs w:val="32"/>
          <w:lang w:eastAsia="zh-CN"/>
        </w:rPr>
        <w:t>安保维稳工作部署会暨社区纠正监管安全分析；召开全省八五普法规划调研座谈会，人数</w:t>
      </w:r>
      <w:r>
        <w:rPr>
          <w:rFonts w:hint="eastAsia" w:ascii="仿宋" w:hAnsi="仿宋" w:eastAsia="仿宋" w:cs="仿宋"/>
          <w:sz w:val="32"/>
          <w:szCs w:val="32"/>
          <w:lang w:val="en-US" w:eastAsia="zh-CN"/>
        </w:rPr>
        <w:t>19人，内容为</w:t>
      </w:r>
      <w:r>
        <w:rPr>
          <w:rFonts w:hint="eastAsia" w:ascii="仿宋" w:hAnsi="仿宋" w:eastAsia="仿宋" w:cs="仿宋"/>
          <w:sz w:val="32"/>
          <w:szCs w:val="32"/>
          <w:lang w:eastAsia="zh-CN"/>
        </w:rPr>
        <w:t>全省八五普法规划调研座谈会；召开全市公共法律服务专项治理（公证）工作推进会，人数</w:t>
      </w:r>
      <w:r>
        <w:rPr>
          <w:rFonts w:hint="eastAsia" w:ascii="仿宋" w:hAnsi="仿宋" w:eastAsia="仿宋" w:cs="仿宋"/>
          <w:sz w:val="32"/>
          <w:szCs w:val="32"/>
          <w:lang w:val="en-US" w:eastAsia="zh-CN"/>
        </w:rPr>
        <w:t>30人，内容为</w:t>
      </w:r>
      <w:r>
        <w:rPr>
          <w:rFonts w:hint="eastAsia" w:ascii="仿宋" w:hAnsi="仿宋" w:eastAsia="仿宋" w:cs="仿宋"/>
          <w:sz w:val="32"/>
          <w:szCs w:val="32"/>
          <w:lang w:eastAsia="zh-CN"/>
        </w:rPr>
        <w:t>全市公共法律服务专项治理（公证）工作推进会。</w:t>
      </w:r>
      <w:r>
        <w:rPr>
          <w:rFonts w:hint="eastAsia" w:ascii="仿宋" w:hAnsi="仿宋" w:eastAsia="仿宋" w:cs="仿宋"/>
          <w:sz w:val="32"/>
          <w:szCs w:val="32"/>
        </w:rPr>
        <w:t>开支培训费</w:t>
      </w:r>
      <w:r>
        <w:rPr>
          <w:rFonts w:hint="eastAsia" w:ascii="仿宋" w:hAnsi="仿宋" w:eastAsia="仿宋" w:cs="仿宋"/>
          <w:sz w:val="32"/>
          <w:szCs w:val="32"/>
          <w:lang w:val="en-US" w:eastAsia="zh-CN"/>
        </w:rPr>
        <w:t>11.12</w:t>
      </w:r>
      <w:r>
        <w:rPr>
          <w:rFonts w:hint="eastAsia" w:ascii="仿宋" w:hAnsi="仿宋" w:eastAsia="仿宋" w:cs="仿宋"/>
          <w:sz w:val="32"/>
          <w:szCs w:val="32"/>
        </w:rPr>
        <w:t>万元，用于开展</w:t>
      </w:r>
      <w:r>
        <w:rPr>
          <w:rFonts w:hint="eastAsia" w:ascii="仿宋" w:hAnsi="仿宋" w:eastAsia="仿宋" w:cs="仿宋"/>
          <w:sz w:val="32"/>
          <w:szCs w:val="32"/>
          <w:lang w:eastAsia="zh-CN"/>
        </w:rPr>
        <w:t>全市行政执法</w:t>
      </w:r>
      <w:r>
        <w:rPr>
          <w:rFonts w:hint="eastAsia" w:ascii="仿宋" w:hAnsi="仿宋" w:eastAsia="仿宋" w:cs="仿宋"/>
          <w:sz w:val="32"/>
          <w:szCs w:val="32"/>
        </w:rPr>
        <w:t>培训，人数</w:t>
      </w:r>
      <w:r>
        <w:rPr>
          <w:rFonts w:hint="eastAsia" w:ascii="仿宋" w:hAnsi="仿宋" w:eastAsia="仿宋" w:cs="仿宋"/>
          <w:sz w:val="32"/>
          <w:szCs w:val="32"/>
          <w:lang w:val="en-US" w:eastAsia="zh-CN"/>
        </w:rPr>
        <w:t>116</w:t>
      </w:r>
      <w:r>
        <w:rPr>
          <w:rFonts w:hint="eastAsia" w:ascii="仿宋" w:hAnsi="仿宋" w:eastAsia="仿宋" w:cs="仿宋"/>
          <w:sz w:val="32"/>
          <w:szCs w:val="32"/>
        </w:rPr>
        <w:t>人，内容为</w:t>
      </w:r>
      <w:r>
        <w:rPr>
          <w:rFonts w:hint="eastAsia" w:ascii="仿宋" w:hAnsi="仿宋" w:eastAsia="仿宋" w:cs="仿宋"/>
          <w:sz w:val="32"/>
          <w:szCs w:val="32"/>
          <w:lang w:eastAsia="zh-CN"/>
        </w:rPr>
        <w:t>全市行政执法</w:t>
      </w:r>
      <w:r>
        <w:rPr>
          <w:rFonts w:hint="eastAsia" w:ascii="仿宋" w:hAnsi="仿宋" w:eastAsia="仿宋" w:cs="仿宋"/>
          <w:sz w:val="32"/>
          <w:szCs w:val="32"/>
        </w:rPr>
        <w:t>培训；</w:t>
      </w:r>
      <w:r>
        <w:rPr>
          <w:rFonts w:hint="eastAsia" w:ascii="仿宋" w:hAnsi="仿宋" w:eastAsia="仿宋" w:cs="仿宋"/>
          <w:sz w:val="32"/>
          <w:szCs w:val="32"/>
          <w:lang w:eastAsia="zh-CN"/>
        </w:rPr>
        <w:t>开展人民监督员任职宣誓暨初任培训，人数</w:t>
      </w:r>
      <w:r>
        <w:rPr>
          <w:rFonts w:hint="eastAsia" w:ascii="仿宋" w:hAnsi="仿宋" w:eastAsia="仿宋" w:cs="仿宋"/>
          <w:sz w:val="32"/>
          <w:szCs w:val="32"/>
          <w:lang w:val="en-US" w:eastAsia="zh-CN"/>
        </w:rPr>
        <w:t>60人，内容为</w:t>
      </w:r>
      <w:r>
        <w:rPr>
          <w:rFonts w:hint="eastAsia" w:ascii="仿宋" w:hAnsi="仿宋" w:eastAsia="仿宋" w:cs="仿宋"/>
          <w:sz w:val="32"/>
          <w:szCs w:val="32"/>
          <w:lang w:eastAsia="zh-CN"/>
        </w:rPr>
        <w:t>人民监督员任职宣誓暨初任培训；开展全市司法所长培训，人数</w:t>
      </w:r>
      <w:r>
        <w:rPr>
          <w:rFonts w:hint="eastAsia" w:ascii="仿宋" w:hAnsi="仿宋" w:eastAsia="仿宋" w:cs="仿宋"/>
          <w:sz w:val="32"/>
          <w:szCs w:val="32"/>
          <w:lang w:val="en-US" w:eastAsia="zh-CN"/>
        </w:rPr>
        <w:t>80人，内容为司法所规范化建设及规范性文件审查和执法监督，无晚会等活动，未举办节庆、晚会、赛事、活动等。</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二</w:t>
      </w:r>
      <w:r>
        <w:rPr>
          <w:rFonts w:hint="eastAsia" w:ascii="仿宋" w:hAnsi="仿宋" w:eastAsia="仿宋" w:cs="仿宋"/>
          <w:b/>
          <w:sz w:val="32"/>
          <w:szCs w:val="32"/>
        </w:rPr>
        <w:t>、</w:t>
      </w:r>
      <w:r>
        <w:rPr>
          <w:rFonts w:hint="eastAsia" w:ascii="仿宋" w:hAnsi="仿宋" w:eastAsia="仿宋" w:cs="仿宋"/>
          <w:b/>
          <w:sz w:val="32"/>
          <w:szCs w:val="32"/>
          <w:lang w:eastAsia="zh-CN"/>
        </w:rPr>
        <w:t>关于</w:t>
      </w:r>
      <w:r>
        <w:rPr>
          <w:rFonts w:hint="eastAsia" w:ascii="仿宋" w:hAnsi="仿宋" w:eastAsia="仿宋" w:cs="仿宋"/>
          <w:b/>
          <w:sz w:val="32"/>
          <w:szCs w:val="32"/>
        </w:rPr>
        <w:t>政府采购支出说明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本部门2021年度政府采购支出总额</w:t>
      </w:r>
      <w:r>
        <w:rPr>
          <w:rFonts w:hint="eastAsia" w:ascii="仿宋" w:hAnsi="仿宋" w:eastAsia="仿宋" w:cs="仿宋"/>
          <w:sz w:val="32"/>
          <w:szCs w:val="32"/>
          <w:lang w:val="en-US" w:eastAsia="zh-CN"/>
        </w:rPr>
        <w:t>152.46</w:t>
      </w:r>
      <w:r>
        <w:rPr>
          <w:rFonts w:hint="eastAsia" w:ascii="仿宋" w:hAnsi="仿宋" w:eastAsia="仿宋" w:cs="仿宋"/>
          <w:sz w:val="32"/>
          <w:szCs w:val="32"/>
        </w:rPr>
        <w:t>万元，其中：政府采购货物支出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万元、政府采购工程支出</w:t>
      </w:r>
      <w:r>
        <w:rPr>
          <w:rFonts w:hint="eastAsia" w:ascii="仿宋" w:hAnsi="仿宋" w:eastAsia="仿宋" w:cs="仿宋"/>
          <w:sz w:val="32"/>
          <w:szCs w:val="32"/>
          <w:lang w:val="en-US" w:eastAsia="zh-CN"/>
        </w:rPr>
        <w:t>27.85</w:t>
      </w:r>
      <w:r>
        <w:rPr>
          <w:rFonts w:hint="eastAsia" w:ascii="仿宋" w:hAnsi="仿宋" w:eastAsia="仿宋" w:cs="仿宋"/>
          <w:sz w:val="32"/>
          <w:szCs w:val="32"/>
        </w:rPr>
        <w:t>万元、政府采购服务支出</w:t>
      </w:r>
      <w:r>
        <w:rPr>
          <w:rFonts w:hint="eastAsia" w:ascii="仿宋" w:hAnsi="仿宋" w:eastAsia="仿宋" w:cs="仿宋"/>
          <w:sz w:val="32"/>
          <w:szCs w:val="32"/>
          <w:lang w:val="en-US" w:eastAsia="zh-CN"/>
        </w:rPr>
        <w:t>124.61</w:t>
      </w:r>
      <w:r>
        <w:rPr>
          <w:rFonts w:hint="eastAsia" w:ascii="仿宋" w:hAnsi="仿宋" w:eastAsia="仿宋" w:cs="仿宋"/>
          <w:sz w:val="32"/>
          <w:szCs w:val="32"/>
        </w:rPr>
        <w:t>万元。授予中小企业合同金额</w:t>
      </w:r>
      <w:r>
        <w:rPr>
          <w:rFonts w:hint="eastAsia" w:ascii="仿宋" w:hAnsi="仿宋" w:eastAsia="仿宋" w:cs="仿宋"/>
          <w:sz w:val="32"/>
          <w:szCs w:val="32"/>
          <w:lang w:val="en-US" w:eastAsia="zh-CN"/>
        </w:rPr>
        <w:t>152.46</w:t>
      </w:r>
      <w:r>
        <w:rPr>
          <w:rFonts w:hint="eastAsia" w:ascii="仿宋" w:hAnsi="仿宋" w:eastAsia="仿宋" w:cs="仿宋"/>
          <w:sz w:val="32"/>
          <w:szCs w:val="32"/>
        </w:rPr>
        <w:t>万元，占政府采购支出总额的</w:t>
      </w:r>
      <w:r>
        <w:rPr>
          <w:rFonts w:hint="eastAsia" w:ascii="仿宋" w:hAnsi="仿宋" w:eastAsia="仿宋" w:cs="仿宋"/>
          <w:sz w:val="32"/>
          <w:szCs w:val="32"/>
          <w:lang w:val="en-US" w:eastAsia="zh-CN"/>
        </w:rPr>
        <w:t>100</w:t>
      </w:r>
      <w:r>
        <w:rPr>
          <w:rFonts w:hint="eastAsia" w:ascii="仿宋" w:hAnsi="仿宋" w:eastAsia="仿宋" w:cs="仿宋"/>
          <w:sz w:val="32"/>
          <w:szCs w:val="32"/>
        </w:rPr>
        <w:t>%，其中：授予小微企业合同金额</w:t>
      </w:r>
      <w:r>
        <w:rPr>
          <w:rFonts w:hint="eastAsia" w:ascii="仿宋" w:hAnsi="仿宋" w:eastAsia="仿宋" w:cs="仿宋"/>
          <w:sz w:val="32"/>
          <w:szCs w:val="32"/>
          <w:lang w:val="en-US" w:eastAsia="zh-CN"/>
        </w:rPr>
        <w:t>152.46</w:t>
      </w:r>
      <w:r>
        <w:rPr>
          <w:rFonts w:hint="eastAsia" w:ascii="仿宋" w:hAnsi="仿宋" w:eastAsia="仿宋" w:cs="仿宋"/>
          <w:sz w:val="32"/>
          <w:szCs w:val="32"/>
        </w:rPr>
        <w:t>万元，</w:t>
      </w:r>
      <w:r>
        <w:rPr>
          <w:rFonts w:hint="eastAsia" w:ascii="仿宋" w:hAnsi="仿宋" w:eastAsia="仿宋" w:cs="仿宋"/>
          <w:kern w:val="0"/>
          <w:sz w:val="32"/>
          <w:szCs w:val="32"/>
          <w:highlight w:val="none"/>
        </w:rPr>
        <w:t>占政府采购支出总额的</w:t>
      </w:r>
      <w:r>
        <w:rPr>
          <w:rFonts w:hint="eastAsia" w:ascii="仿宋" w:hAnsi="仿宋" w:eastAsia="仿宋" w:cs="仿宋"/>
          <w:sz w:val="32"/>
          <w:szCs w:val="32"/>
          <w:highlight w:val="none"/>
          <w:u w:val="none"/>
          <w:lang w:val="en"/>
        </w:rPr>
        <w:t>100</w:t>
      </w:r>
      <w:r>
        <w:rPr>
          <w:rFonts w:hint="eastAsia" w:ascii="仿宋" w:hAnsi="仿宋" w:eastAsia="仿宋" w:cs="仿宋"/>
          <w:kern w:val="0"/>
          <w:sz w:val="32"/>
          <w:szCs w:val="32"/>
          <w:highlight w:val="none"/>
        </w:rPr>
        <w:t>%</w:t>
      </w:r>
      <w:r>
        <w:rPr>
          <w:rFonts w:hint="eastAsia" w:ascii="仿宋" w:hAnsi="仿宋" w:eastAsia="仿宋" w:cs="仿宋"/>
          <w:sz w:val="32"/>
          <w:szCs w:val="32"/>
        </w:rPr>
        <w:t>；货物采购授予中小企业合同金额占货物支出金额的</w:t>
      </w:r>
      <w:r>
        <w:rPr>
          <w:rFonts w:hint="eastAsia" w:ascii="仿宋" w:hAnsi="仿宋" w:eastAsia="仿宋" w:cs="仿宋"/>
          <w:sz w:val="32"/>
          <w:szCs w:val="32"/>
          <w:lang w:val="en-US" w:eastAsia="zh-CN"/>
        </w:rPr>
        <w:t>0</w:t>
      </w:r>
      <w:r>
        <w:rPr>
          <w:rFonts w:hint="eastAsia" w:ascii="仿宋" w:hAnsi="仿宋" w:eastAsia="仿宋" w:cs="仿宋"/>
          <w:sz w:val="32"/>
          <w:szCs w:val="32"/>
        </w:rPr>
        <w:t>%，工程采购授予中小企业合同金额占工程支出金额的</w:t>
      </w:r>
      <w:r>
        <w:rPr>
          <w:rFonts w:hint="eastAsia" w:ascii="仿宋" w:hAnsi="仿宋" w:eastAsia="仿宋" w:cs="仿宋"/>
          <w:sz w:val="32"/>
          <w:szCs w:val="32"/>
          <w:lang w:val="en-US" w:eastAsia="zh-CN"/>
        </w:rPr>
        <w:t>100</w:t>
      </w:r>
      <w:r>
        <w:rPr>
          <w:rFonts w:hint="eastAsia" w:ascii="仿宋" w:hAnsi="仿宋" w:eastAsia="仿宋" w:cs="仿宋"/>
          <w:sz w:val="32"/>
          <w:szCs w:val="32"/>
        </w:rPr>
        <w:t>%，服务采购授予中小企业合同金额占服务支出金额的</w:t>
      </w:r>
      <w:r>
        <w:rPr>
          <w:rFonts w:hint="eastAsia" w:ascii="仿宋" w:hAnsi="仿宋" w:eastAsia="仿宋" w:cs="仿宋"/>
          <w:sz w:val="32"/>
          <w:szCs w:val="32"/>
          <w:lang w:val="en-US" w:eastAsia="zh-CN"/>
        </w:rPr>
        <w:t>100</w:t>
      </w:r>
      <w:r>
        <w:rPr>
          <w:rFonts w:hint="eastAsia" w:ascii="仿宋" w:hAnsi="仿宋" w:eastAsia="仿宋" w:cs="仿宋"/>
          <w:sz w:val="32"/>
          <w:szCs w:val="32"/>
        </w:rPr>
        <w:t>%。</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三</w:t>
      </w:r>
      <w:r>
        <w:rPr>
          <w:rFonts w:hint="eastAsia" w:ascii="仿宋" w:hAnsi="仿宋" w:eastAsia="仿宋" w:cs="仿宋"/>
          <w:b/>
          <w:sz w:val="32"/>
          <w:szCs w:val="32"/>
        </w:rPr>
        <w:t>、</w:t>
      </w:r>
      <w:r>
        <w:rPr>
          <w:rFonts w:hint="eastAsia" w:ascii="仿宋" w:hAnsi="仿宋" w:eastAsia="仿宋" w:cs="仿宋"/>
          <w:b/>
          <w:sz w:val="32"/>
          <w:szCs w:val="32"/>
          <w:lang w:eastAsia="zh-CN"/>
        </w:rPr>
        <w:t>关于</w:t>
      </w:r>
      <w:r>
        <w:rPr>
          <w:rFonts w:hint="eastAsia" w:ascii="仿宋" w:hAnsi="仿宋" w:eastAsia="仿宋" w:cs="仿宋"/>
          <w:b/>
          <w:sz w:val="32"/>
          <w:szCs w:val="32"/>
        </w:rPr>
        <w:t>国有资产占用情况说明</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截至2021年12月31日，部门（单位）共有车辆</w:t>
      </w:r>
      <w:r>
        <w:rPr>
          <w:rFonts w:hint="eastAsia" w:ascii="仿宋" w:hAnsi="仿宋" w:eastAsia="仿宋" w:cs="仿宋"/>
          <w:sz w:val="32"/>
          <w:szCs w:val="32"/>
          <w:lang w:val="en-US" w:eastAsia="zh-CN"/>
        </w:rPr>
        <w:t>6</w:t>
      </w:r>
      <w:r>
        <w:rPr>
          <w:rFonts w:hint="eastAsia" w:ascii="仿宋" w:hAnsi="仿宋" w:eastAsia="仿宋" w:cs="仿宋"/>
          <w:sz w:val="32"/>
          <w:szCs w:val="32"/>
        </w:rPr>
        <w:t>辆，其中，主要领导干部用车</w:t>
      </w:r>
      <w:r>
        <w:rPr>
          <w:rFonts w:hint="eastAsia" w:ascii="仿宋" w:hAnsi="仿宋" w:eastAsia="仿宋" w:cs="仿宋"/>
          <w:sz w:val="32"/>
          <w:szCs w:val="32"/>
          <w:lang w:val="en-US" w:eastAsia="zh-CN"/>
        </w:rPr>
        <w:t>0</w:t>
      </w:r>
      <w:r>
        <w:rPr>
          <w:rFonts w:hint="eastAsia" w:ascii="仿宋" w:hAnsi="仿宋" w:eastAsia="仿宋" w:cs="仿宋"/>
          <w:sz w:val="32"/>
          <w:szCs w:val="32"/>
        </w:rPr>
        <w:t>辆，机要通信用车</w:t>
      </w:r>
      <w:r>
        <w:rPr>
          <w:rFonts w:hint="eastAsia" w:ascii="仿宋" w:hAnsi="仿宋" w:eastAsia="仿宋" w:cs="仿宋"/>
          <w:sz w:val="32"/>
          <w:szCs w:val="32"/>
          <w:lang w:val="en-US" w:eastAsia="zh-CN"/>
        </w:rPr>
        <w:t>1</w:t>
      </w:r>
      <w:r>
        <w:rPr>
          <w:rFonts w:hint="eastAsia" w:ascii="仿宋" w:hAnsi="仿宋" w:eastAsia="仿宋" w:cs="仿宋"/>
          <w:sz w:val="32"/>
          <w:szCs w:val="32"/>
        </w:rPr>
        <w:t>辆、应急保障用车</w:t>
      </w:r>
      <w:r>
        <w:rPr>
          <w:rFonts w:hint="eastAsia" w:ascii="仿宋" w:hAnsi="仿宋" w:eastAsia="仿宋" w:cs="仿宋"/>
          <w:sz w:val="32"/>
          <w:szCs w:val="32"/>
          <w:lang w:val="en-US" w:eastAsia="zh-CN"/>
        </w:rPr>
        <w:t>0</w:t>
      </w:r>
      <w:r>
        <w:rPr>
          <w:rFonts w:hint="eastAsia" w:ascii="仿宋" w:hAnsi="仿宋" w:eastAsia="仿宋" w:cs="仿宋"/>
          <w:sz w:val="32"/>
          <w:szCs w:val="32"/>
        </w:rPr>
        <w:t>辆、执法执勤用车</w:t>
      </w:r>
      <w:r>
        <w:rPr>
          <w:rFonts w:hint="eastAsia" w:ascii="仿宋" w:hAnsi="仿宋" w:eastAsia="仿宋" w:cs="仿宋"/>
          <w:sz w:val="32"/>
          <w:szCs w:val="32"/>
          <w:lang w:val="en-US" w:eastAsia="zh-CN"/>
        </w:rPr>
        <w:t>5</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0</w:t>
      </w:r>
      <w:r>
        <w:rPr>
          <w:rFonts w:hint="eastAsia" w:ascii="仿宋" w:hAnsi="仿宋" w:eastAsia="仿宋" w:cs="仿宋"/>
          <w:sz w:val="32"/>
          <w:szCs w:val="32"/>
        </w:rPr>
        <w:t>辆；单位价值50万元以上通用设备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台（套）；单位价值100万元以上专用设备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pPr>
        <w:pStyle w:val="11"/>
        <w:keepNext w:val="0"/>
        <w:keepLines w:val="0"/>
        <w:pageBreakBefore w:val="0"/>
        <w:kinsoku/>
        <w:wordWrap/>
        <w:overflowPunct/>
        <w:topLinePunct w:val="0"/>
        <w:bidi w:val="0"/>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四</w:t>
      </w:r>
      <w:r>
        <w:rPr>
          <w:rFonts w:hint="eastAsia" w:ascii="仿宋" w:hAnsi="仿宋" w:eastAsia="仿宋" w:cs="仿宋"/>
          <w:b/>
          <w:sz w:val="32"/>
          <w:szCs w:val="32"/>
        </w:rPr>
        <w:t>、</w:t>
      </w:r>
      <w:r>
        <w:rPr>
          <w:rFonts w:hint="eastAsia" w:ascii="仿宋" w:hAnsi="仿宋" w:eastAsia="仿宋" w:cs="仿宋"/>
          <w:b/>
          <w:sz w:val="32"/>
          <w:szCs w:val="32"/>
          <w:lang w:eastAsia="zh-CN"/>
        </w:rPr>
        <w:t>关于</w:t>
      </w:r>
      <w:r>
        <w:rPr>
          <w:rFonts w:hint="eastAsia" w:ascii="仿宋" w:hAnsi="仿宋" w:eastAsia="仿宋" w:cs="仿宋"/>
          <w:b/>
          <w:sz w:val="32"/>
          <w:szCs w:val="32"/>
        </w:rPr>
        <w:t>2021年度预算绩效情况说明</w:t>
      </w:r>
    </w:p>
    <w:p>
      <w:pPr>
        <w:keepNext w:val="0"/>
        <w:keepLines w:val="0"/>
        <w:pageBreakBefore w:val="0"/>
        <w:kinsoku/>
        <w:wordWrap/>
        <w:overflowPunct/>
        <w:topLinePunct w:val="0"/>
        <w:autoSpaceDE w:val="0"/>
        <w:autoSpaceDN w:val="0"/>
        <w:bidi w:val="0"/>
        <w:adjustRightInd w:val="0"/>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rPr>
        <w:t>（1）绩效管理评价工作开展情况</w:t>
      </w:r>
      <w:r>
        <w:rPr>
          <w:rFonts w:hint="eastAsia" w:ascii="仿宋" w:hAnsi="仿宋" w:eastAsia="仿宋" w:cs="仿宋"/>
          <w:color w:val="000000"/>
          <w:kern w:val="0"/>
          <w:sz w:val="32"/>
          <w:szCs w:val="32"/>
        </w:rPr>
        <w:t>。</w:t>
      </w:r>
    </w:p>
    <w:p>
      <w:pPr>
        <w:keepNext w:val="0"/>
        <w:keepLines w:val="0"/>
        <w:pageBreakBefore w:val="0"/>
        <w:kinsoku/>
        <w:wordWrap/>
        <w:overflowPunct/>
        <w:topLinePunct w:val="0"/>
        <w:autoSpaceDE w:val="0"/>
        <w:autoSpaceDN w:val="0"/>
        <w:bidi w:val="0"/>
        <w:adjustRightInd w:val="0"/>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根据预算绩效管理要求，我部门组织对2021年度一般公共预算项目支出全面开展绩效自评，共涉及资金</w:t>
      </w:r>
      <w:r>
        <w:rPr>
          <w:rFonts w:hint="eastAsia" w:ascii="仿宋" w:hAnsi="仿宋" w:eastAsia="仿宋" w:cs="仿宋"/>
          <w:color w:val="000000"/>
          <w:kern w:val="0"/>
          <w:sz w:val="32"/>
          <w:szCs w:val="32"/>
          <w:lang w:val="en-US" w:eastAsia="zh-CN"/>
        </w:rPr>
        <w:t>536.56</w:t>
      </w:r>
      <w:r>
        <w:rPr>
          <w:rFonts w:hint="eastAsia" w:ascii="仿宋" w:hAnsi="仿宋" w:eastAsia="仿宋" w:cs="仿宋"/>
          <w:color w:val="000000"/>
          <w:kern w:val="0"/>
          <w:sz w:val="32"/>
          <w:szCs w:val="32"/>
        </w:rPr>
        <w:t>万元，占一般公共预算项目支出总额的</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%。组织对2021年度等</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个政府性基金预算项目支出开展绩效自评，共涉及资金</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万元，占政府性基金预算项目支出总额的</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%。组织对2021年度等</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个国有资本经营预算项目支出开展绩效自评，共涉及资金</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万元，占国有资本经营预算项目支出总额的</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w:t>
      </w:r>
    </w:p>
    <w:p>
      <w:pPr>
        <w:keepNext w:val="0"/>
        <w:keepLines w:val="0"/>
        <w:pageBreakBefore w:val="0"/>
        <w:kinsoku/>
        <w:wordWrap/>
        <w:overflowPunct/>
        <w:topLinePunct w:val="0"/>
        <w:autoSpaceDE w:val="0"/>
        <w:autoSpaceDN w:val="0"/>
        <w:bidi w:val="0"/>
        <w:adjustRightInd w:val="0"/>
        <w:spacing w:line="600" w:lineRule="exact"/>
        <w:ind w:left="0"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组织对“</w:t>
      </w:r>
      <w:r>
        <w:rPr>
          <w:rFonts w:hint="eastAsia" w:ascii="仿宋" w:hAnsi="仿宋" w:eastAsia="仿宋" w:cs="仿宋"/>
          <w:color w:val="000000"/>
          <w:kern w:val="0"/>
          <w:sz w:val="32"/>
          <w:szCs w:val="32"/>
          <w:lang w:eastAsia="zh-CN"/>
        </w:rPr>
        <w:t>法律援助</w:t>
      </w:r>
      <w:r>
        <w:rPr>
          <w:rFonts w:hint="eastAsia" w:ascii="仿宋" w:hAnsi="仿宋" w:eastAsia="仿宋" w:cs="仿宋"/>
          <w:color w:val="000000"/>
          <w:kern w:val="0"/>
          <w:sz w:val="32"/>
          <w:szCs w:val="32"/>
        </w:rPr>
        <w:t>”等</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个项目开展了部门评价，涉及一般公共预算支出</w:t>
      </w:r>
      <w:r>
        <w:rPr>
          <w:rFonts w:hint="eastAsia" w:ascii="仿宋" w:hAnsi="仿宋" w:eastAsia="仿宋" w:cs="仿宋"/>
          <w:color w:val="000000"/>
          <w:kern w:val="0"/>
          <w:sz w:val="32"/>
          <w:szCs w:val="32"/>
          <w:lang w:val="en-US" w:eastAsia="zh-CN"/>
        </w:rPr>
        <w:t>124.61</w:t>
      </w:r>
      <w:r>
        <w:rPr>
          <w:rFonts w:hint="eastAsia" w:ascii="仿宋" w:hAnsi="仿宋" w:eastAsia="仿宋" w:cs="仿宋"/>
          <w:color w:val="000000"/>
          <w:kern w:val="0"/>
          <w:sz w:val="32"/>
          <w:szCs w:val="32"/>
        </w:rPr>
        <w:t>万元，政府性基金预算支出</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万元，国有资本经营预算支出</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万元。从评价情况来看，</w:t>
      </w:r>
      <w:r>
        <w:rPr>
          <w:rFonts w:hint="eastAsia" w:ascii="仿宋" w:hAnsi="仿宋" w:eastAsia="仿宋" w:cs="仿宋"/>
          <w:color w:val="000000"/>
          <w:kern w:val="0"/>
          <w:sz w:val="32"/>
          <w:szCs w:val="32"/>
          <w:lang w:val="en-US" w:eastAsia="zh-CN"/>
        </w:rPr>
        <w:t>1、项目立项规范。由市人大审批通过，项目的申请、设立过程符合相关要求，绩效目标合理，绩效指标明确。2、资金落实及时。实际到位资金124.61万元；资金的支付根据实际业务发生时按制度规范支付。</w:t>
      </w:r>
    </w:p>
    <w:p>
      <w:pPr>
        <w:keepNext w:val="0"/>
        <w:keepLines w:val="0"/>
        <w:pageBreakBefore w:val="0"/>
        <w:kinsoku/>
        <w:wordWrap/>
        <w:overflowPunct/>
        <w:topLinePunct w:val="0"/>
        <w:autoSpaceDE w:val="0"/>
        <w:autoSpaceDN w:val="0"/>
        <w:bidi w:val="0"/>
        <w:adjustRightInd w:val="0"/>
        <w:spacing w:line="600" w:lineRule="exact"/>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3、业务管理制度健全，执行有效，业务管理有效。法律援助中心依法负责“法律援助”项目的统筹规划、项目审批、技术评审、综合协调、监督管理等工作。4、财务管理制度健全，资金使用合规，财务监控有效。市财政局负责市财政性资金投资的“法律援助”项目建设资金预算评审、资金计划下达、资金使用管理和政府采购工作的监督管理。5、项目按时间和任务进度绩效阶段性目标已达到。6、可持续性。2021年“法律援助”专项经费</w:t>
      </w:r>
      <w:r>
        <w:rPr>
          <w:rFonts w:hint="eastAsia" w:ascii="仿宋" w:hAnsi="仿宋" w:eastAsia="仿宋" w:cs="仿宋"/>
          <w:color w:val="000000"/>
          <w:kern w:val="0"/>
          <w:sz w:val="32"/>
          <w:szCs w:val="32"/>
          <w:lang w:val="en" w:eastAsia="zh-CN"/>
        </w:rPr>
        <w:t>124.61</w:t>
      </w:r>
      <w:r>
        <w:rPr>
          <w:rFonts w:hint="eastAsia" w:ascii="仿宋" w:hAnsi="仿宋" w:eastAsia="仿宋" w:cs="仿宋"/>
          <w:color w:val="000000"/>
          <w:kern w:val="0"/>
          <w:sz w:val="32"/>
          <w:szCs w:val="32"/>
          <w:lang w:val="en-US" w:eastAsia="zh-CN"/>
        </w:rPr>
        <w:t>万元，解决我市没有辩护人的犯罪嫌疑人、刑事被告人等群体法律援助问题，项目发展目标、效益及现行管理体制具有可持续性。</w:t>
      </w:r>
    </w:p>
    <w:p>
      <w:pPr>
        <w:keepNext w:val="0"/>
        <w:keepLines w:val="0"/>
        <w:pageBreakBefore w:val="0"/>
        <w:widowControl w:val="0"/>
        <w:kinsoku/>
        <w:wordWrap/>
        <w:overflowPunct/>
        <w:topLinePunct w:val="0"/>
        <w:autoSpaceDE w:val="0"/>
        <w:autoSpaceDN w:val="0"/>
        <w:bidi w:val="0"/>
        <w:adjustRightInd w:val="0"/>
        <w:spacing w:line="480" w:lineRule="auto"/>
        <w:ind w:left="0"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组织对</w:t>
      </w:r>
      <w:r>
        <w:rPr>
          <w:rFonts w:hint="eastAsia" w:ascii="仿宋" w:hAnsi="仿宋" w:eastAsia="仿宋" w:cs="仿宋"/>
          <w:color w:val="000000"/>
          <w:kern w:val="0"/>
          <w:sz w:val="32"/>
          <w:szCs w:val="32"/>
          <w:lang w:eastAsia="zh-CN"/>
        </w:rPr>
        <w:t>“怀化市司法局”</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怀化仲裁委员会</w:t>
      </w:r>
      <w:r>
        <w:rPr>
          <w:rFonts w:hint="eastAsia" w:ascii="仿宋" w:hAnsi="仿宋" w:eastAsia="仿宋" w:cs="仿宋"/>
          <w:color w:val="000000"/>
          <w:kern w:val="0"/>
          <w:sz w:val="32"/>
          <w:szCs w:val="32"/>
        </w:rPr>
        <w:t>”等</w:t>
      </w: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rPr>
        <w:t>个单位开展整体支出绩效评价，涉及一般公共预算支出</w:t>
      </w:r>
      <w:r>
        <w:rPr>
          <w:rFonts w:hint="eastAsia" w:ascii="仿宋" w:hAnsi="仿宋" w:eastAsia="仿宋" w:cs="仿宋"/>
          <w:color w:val="000000"/>
          <w:kern w:val="0"/>
          <w:sz w:val="32"/>
          <w:szCs w:val="32"/>
          <w:lang w:val="en-US" w:eastAsia="zh-CN"/>
        </w:rPr>
        <w:t>1893.62</w:t>
      </w:r>
      <w:r>
        <w:rPr>
          <w:rFonts w:hint="eastAsia" w:ascii="仿宋" w:hAnsi="仿宋" w:eastAsia="仿宋" w:cs="仿宋"/>
          <w:color w:val="000000"/>
          <w:kern w:val="0"/>
          <w:sz w:val="32"/>
          <w:szCs w:val="32"/>
        </w:rPr>
        <w:t>万元，政府性基金预算支出</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万元。从评价情况来看，</w:t>
      </w:r>
      <w:r>
        <w:rPr>
          <w:rFonts w:hint="eastAsia" w:ascii="仿宋" w:hAnsi="仿宋" w:eastAsia="仿宋" w:cs="仿宋"/>
          <w:color w:val="000000"/>
          <w:kern w:val="0"/>
          <w:sz w:val="32"/>
          <w:szCs w:val="32"/>
          <w:lang w:val="en-US" w:eastAsia="zh-CN"/>
        </w:rPr>
        <w:t>对照怀财绩〔2022〕51号文件规定的考核指标，从经济性、效率性、有效性和可持续性等对2021年部门整体支出绩效开展了评价，自评得分193.10分，其中部门整体支出绩效评价共性指标自评得分94.6分，部门整体支出绩效自评得分98.50分，具体情况如下：2021年年初预1465.73万元，调整年初预算501.33万元用于解决年初未纳入预算的2020年绩效奖金、基本养老保险和基本医疗保险，除此外无超预算事项。通过财政资金的直接引导，实现了“护和谐、促法治、建设新怀化”目标，积极履职，强化管理，较好地完成年度工作。</w:t>
      </w:r>
    </w:p>
    <w:p>
      <w:pPr>
        <w:keepNext w:val="0"/>
        <w:keepLines w:val="0"/>
        <w:pageBreakBefore w:val="0"/>
        <w:widowControl w:val="0"/>
        <w:kinsoku/>
        <w:wordWrap/>
        <w:overflowPunct/>
        <w:topLinePunct w:val="0"/>
        <w:autoSpaceDE w:val="0"/>
        <w:autoSpaceDN w:val="0"/>
        <w:bidi w:val="0"/>
        <w:adjustRightInd w:val="0"/>
        <w:spacing w:line="480" w:lineRule="auto"/>
        <w:ind w:left="0" w:firstLine="640" w:firstLineChars="200"/>
        <w:jc w:val="left"/>
        <w:textAlignment w:val="auto"/>
        <w:rPr>
          <w:rFonts w:hint="default"/>
          <w:lang w:val="en-US" w:eastAsia="zh-CN"/>
        </w:rPr>
      </w:pPr>
      <w:r>
        <w:rPr>
          <w:rFonts w:hint="eastAsia" w:ascii="仿宋" w:hAnsi="仿宋" w:eastAsia="仿宋" w:cs="仿宋"/>
          <w:color w:val="000000"/>
          <w:kern w:val="0"/>
          <w:sz w:val="32"/>
          <w:szCs w:val="32"/>
          <w:lang w:val="en-US" w:eastAsia="zh-CN"/>
        </w:rPr>
        <w:t xml:space="preserve"> 详细内容见附件《2021年度怀化市司法局整体支出绩效自评报告》。</w:t>
      </w:r>
    </w:p>
    <w:p>
      <w:pPr>
        <w:pStyle w:val="2"/>
        <w:rPr>
          <w:rFonts w:hint="eastAsia"/>
          <w:lang w:val="en-US" w:eastAsia="zh-CN"/>
        </w:rPr>
      </w:pPr>
      <w:r>
        <w:rPr>
          <w:rFonts w:hint="eastAsia" w:ascii="仿宋" w:hAnsi="仿宋" w:eastAsia="仿宋" w:cs="仿宋"/>
          <w:color w:val="000000"/>
          <w:kern w:val="0"/>
          <w:sz w:val="32"/>
          <w:szCs w:val="32"/>
          <w:lang w:val="en-US" w:eastAsia="zh-CN"/>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left="0" w:firstLine="640" w:firstLineChars="200"/>
        <w:jc w:val="left"/>
        <w:textAlignment w:val="auto"/>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（2）部门决算中项目绩效自评结果。</w:t>
      </w:r>
    </w:p>
    <w:p>
      <w:pPr>
        <w:keepNext w:val="0"/>
        <w:keepLines w:val="0"/>
        <w:pageBreakBefore w:val="0"/>
        <w:widowControl w:val="0"/>
        <w:kinsoku/>
        <w:wordWrap/>
        <w:overflowPunct/>
        <w:topLinePunct w:val="0"/>
        <w:autoSpaceDE w:val="0"/>
        <w:autoSpaceDN w:val="0"/>
        <w:bidi w:val="0"/>
        <w:adjustRightInd w:val="0"/>
        <w:spacing w:line="360" w:lineRule="auto"/>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法律援助</w:t>
      </w:r>
      <w:r>
        <w:rPr>
          <w:rFonts w:hint="eastAsia" w:ascii="仿宋" w:hAnsi="仿宋" w:eastAsia="仿宋" w:cs="仿宋"/>
          <w:color w:val="000000"/>
          <w:kern w:val="0"/>
          <w:sz w:val="32"/>
          <w:szCs w:val="32"/>
        </w:rPr>
        <w:t>项目绩效自评综述：根据年初设定的绩效目标，项目绩效自评得分为</w:t>
      </w:r>
      <w:r>
        <w:rPr>
          <w:rFonts w:hint="eastAsia" w:ascii="仿宋" w:hAnsi="仿宋" w:eastAsia="仿宋" w:cs="仿宋"/>
          <w:color w:val="000000"/>
          <w:kern w:val="0"/>
          <w:sz w:val="32"/>
          <w:szCs w:val="32"/>
          <w:lang w:val="en-US" w:eastAsia="zh-CN"/>
        </w:rPr>
        <w:t>96</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124.61</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124.61</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%。项目绩效目标完成情况：</w:t>
      </w:r>
      <w:r>
        <w:rPr>
          <w:rFonts w:hint="eastAsia" w:ascii="仿宋" w:hAnsi="仿宋" w:eastAsia="仿宋" w:cs="仿宋"/>
          <w:color w:val="000000"/>
          <w:kern w:val="0"/>
          <w:sz w:val="32"/>
          <w:szCs w:val="32"/>
          <w:lang w:eastAsia="zh-CN"/>
        </w:rPr>
        <w:t>一是</w:t>
      </w:r>
      <w:r>
        <w:rPr>
          <w:rFonts w:hint="eastAsia" w:ascii="仿宋" w:hAnsi="仿宋" w:eastAsia="仿宋" w:cs="仿宋"/>
          <w:color w:val="000000"/>
          <w:kern w:val="0"/>
          <w:sz w:val="32"/>
          <w:szCs w:val="32"/>
          <w:lang w:val="en-US" w:eastAsia="zh-CN"/>
        </w:rPr>
        <w:t>按年初绩效目标全市共办理法律援助案件</w:t>
      </w:r>
      <w:r>
        <w:rPr>
          <w:rFonts w:hint="eastAsia" w:ascii="仿宋" w:hAnsi="仿宋" w:eastAsia="仿宋" w:cs="仿宋"/>
          <w:color w:val="000000"/>
          <w:kern w:val="0"/>
          <w:sz w:val="32"/>
          <w:szCs w:val="32"/>
          <w:lang w:val="en" w:eastAsia="zh-CN"/>
        </w:rPr>
        <w:t>5881</w:t>
      </w:r>
      <w:r>
        <w:rPr>
          <w:rFonts w:hint="eastAsia" w:ascii="仿宋" w:hAnsi="仿宋" w:eastAsia="仿宋" w:cs="仿宋"/>
          <w:color w:val="000000"/>
          <w:kern w:val="0"/>
          <w:sz w:val="32"/>
          <w:szCs w:val="32"/>
          <w:lang w:val="en-US" w:eastAsia="zh-CN"/>
        </w:rPr>
        <w:t>件，其中民事案件</w:t>
      </w:r>
      <w:r>
        <w:rPr>
          <w:rFonts w:hint="eastAsia" w:ascii="仿宋" w:hAnsi="仿宋" w:eastAsia="仿宋" w:cs="仿宋"/>
          <w:color w:val="000000"/>
          <w:kern w:val="0"/>
          <w:sz w:val="32"/>
          <w:szCs w:val="32"/>
          <w:lang w:val="en" w:eastAsia="zh-CN"/>
        </w:rPr>
        <w:t>2400</w:t>
      </w:r>
      <w:r>
        <w:rPr>
          <w:rFonts w:hint="eastAsia" w:ascii="仿宋" w:hAnsi="仿宋" w:eastAsia="仿宋" w:cs="仿宋"/>
          <w:color w:val="000000"/>
          <w:kern w:val="0"/>
          <w:sz w:val="32"/>
          <w:szCs w:val="32"/>
          <w:lang w:val="en-US" w:eastAsia="zh-CN"/>
        </w:rPr>
        <w:t>件、刑事案件</w:t>
      </w:r>
      <w:r>
        <w:rPr>
          <w:rFonts w:hint="eastAsia" w:ascii="仿宋" w:hAnsi="仿宋" w:eastAsia="仿宋" w:cs="仿宋"/>
          <w:color w:val="000000"/>
          <w:kern w:val="0"/>
          <w:sz w:val="32"/>
          <w:szCs w:val="32"/>
          <w:lang w:val="en" w:eastAsia="zh-CN"/>
        </w:rPr>
        <w:t>3456</w:t>
      </w:r>
      <w:r>
        <w:rPr>
          <w:rFonts w:hint="eastAsia" w:ascii="仿宋" w:hAnsi="仿宋" w:eastAsia="仿宋" w:cs="仿宋"/>
          <w:color w:val="000000"/>
          <w:kern w:val="0"/>
          <w:sz w:val="32"/>
          <w:szCs w:val="32"/>
          <w:lang w:val="en-US" w:eastAsia="zh-CN"/>
        </w:rPr>
        <w:t>件、行政案件25件。市本级办理法律援助案件</w:t>
      </w:r>
      <w:r>
        <w:rPr>
          <w:rFonts w:hint="eastAsia" w:ascii="仿宋" w:hAnsi="仿宋" w:eastAsia="仿宋" w:cs="仿宋"/>
          <w:color w:val="000000"/>
          <w:kern w:val="0"/>
          <w:sz w:val="32"/>
          <w:szCs w:val="32"/>
          <w:lang w:val="en" w:eastAsia="zh-CN"/>
        </w:rPr>
        <w:t>528</w:t>
      </w:r>
      <w:r>
        <w:rPr>
          <w:rFonts w:hint="eastAsia" w:ascii="仿宋" w:hAnsi="仿宋" w:eastAsia="仿宋" w:cs="仿宋"/>
          <w:color w:val="000000"/>
          <w:kern w:val="0"/>
          <w:sz w:val="32"/>
          <w:szCs w:val="32"/>
          <w:lang w:val="en-US" w:eastAsia="zh-CN"/>
        </w:rPr>
        <w:t>件，其中民事案件</w:t>
      </w:r>
      <w:r>
        <w:rPr>
          <w:rFonts w:hint="eastAsia" w:ascii="仿宋" w:hAnsi="仿宋" w:eastAsia="仿宋" w:cs="仿宋"/>
          <w:color w:val="000000"/>
          <w:kern w:val="0"/>
          <w:sz w:val="32"/>
          <w:szCs w:val="32"/>
          <w:lang w:val="en" w:eastAsia="zh-CN"/>
        </w:rPr>
        <w:t>213</w:t>
      </w:r>
      <w:r>
        <w:rPr>
          <w:rFonts w:hint="eastAsia" w:ascii="仿宋" w:hAnsi="仿宋" w:eastAsia="仿宋" w:cs="仿宋"/>
          <w:color w:val="000000"/>
          <w:kern w:val="0"/>
          <w:sz w:val="32"/>
          <w:szCs w:val="32"/>
          <w:lang w:val="en-US" w:eastAsia="zh-CN"/>
        </w:rPr>
        <w:t>件、刑事案件</w:t>
      </w:r>
      <w:r>
        <w:rPr>
          <w:rFonts w:hint="eastAsia" w:ascii="仿宋" w:hAnsi="仿宋" w:eastAsia="仿宋" w:cs="仿宋"/>
          <w:color w:val="000000"/>
          <w:kern w:val="0"/>
          <w:sz w:val="32"/>
          <w:szCs w:val="32"/>
          <w:lang w:val="en" w:eastAsia="zh-CN"/>
        </w:rPr>
        <w:t>307</w:t>
      </w:r>
      <w:r>
        <w:rPr>
          <w:rFonts w:hint="eastAsia" w:ascii="仿宋" w:hAnsi="仿宋" w:eastAsia="仿宋" w:cs="仿宋"/>
          <w:color w:val="000000"/>
          <w:kern w:val="0"/>
          <w:sz w:val="32"/>
          <w:szCs w:val="32"/>
          <w:lang w:val="en-US" w:eastAsia="zh-CN"/>
        </w:rPr>
        <w:t>件、行政案件8件。二是协调公检法机关建立健全通知辩护工作机制，完善依申请法律援助工作机制，全市法律援助机构共接到通知辩护案件1929件。三是实现刑事案件律师辩护全覆盖，实现民事、行政等其他类型案件应援尽援，应援优援。律师参与市法律援助中心值班，每天2名律师，全年值班260天；律师每周到市铁路检察院、市铁路法院、市铁路看守所、市中院值班。</w:t>
      </w:r>
      <w:r>
        <w:rPr>
          <w:rFonts w:hint="eastAsia" w:ascii="仿宋" w:hAnsi="仿宋" w:eastAsia="仿宋" w:cs="仿宋"/>
          <w:color w:val="000000"/>
          <w:kern w:val="0"/>
          <w:sz w:val="32"/>
          <w:szCs w:val="32"/>
        </w:rPr>
        <w:t>发现的主要问题及原因：</w:t>
      </w:r>
      <w:r>
        <w:rPr>
          <w:rFonts w:hint="eastAsia" w:ascii="仿宋" w:hAnsi="仿宋" w:eastAsia="仿宋" w:cs="仿宋"/>
          <w:color w:val="000000"/>
          <w:kern w:val="0"/>
          <w:sz w:val="32"/>
          <w:szCs w:val="32"/>
          <w:lang w:val="en-US" w:eastAsia="zh-CN"/>
        </w:rPr>
        <w:t>一是</w:t>
      </w:r>
      <w:r>
        <w:rPr>
          <w:rFonts w:hint="eastAsia" w:ascii="仿宋" w:hAnsi="仿宋" w:eastAsia="仿宋" w:cs="仿宋"/>
          <w:color w:val="000000"/>
          <w:kern w:val="0"/>
          <w:sz w:val="32"/>
          <w:szCs w:val="32"/>
        </w:rPr>
        <w:t>“12348”法律服务热线坐位席次不够，人民群众打电话咨询时，“12348”处于忙碌状态而打不进；</w:t>
      </w:r>
      <w:r>
        <w:rPr>
          <w:rFonts w:hint="eastAsia" w:ascii="仿宋" w:hAnsi="仿宋" w:eastAsia="仿宋" w:cs="仿宋"/>
          <w:color w:val="000000"/>
          <w:kern w:val="0"/>
          <w:sz w:val="32"/>
          <w:szCs w:val="32"/>
          <w:lang w:val="en-US" w:eastAsia="zh-CN"/>
        </w:rPr>
        <w:t>二是</w:t>
      </w:r>
      <w:r>
        <w:rPr>
          <w:rFonts w:hint="eastAsia" w:ascii="仿宋" w:hAnsi="仿宋" w:eastAsia="仿宋" w:cs="仿宋"/>
          <w:color w:val="000000"/>
          <w:kern w:val="0"/>
          <w:sz w:val="32"/>
          <w:szCs w:val="32"/>
        </w:rPr>
        <w:t>通过电话咨询时，当事人咨询占用时间较长，个别问题占用30分钟，影响“12348”热线服务更多群众的效率；</w:t>
      </w:r>
      <w:r>
        <w:rPr>
          <w:rFonts w:hint="eastAsia" w:ascii="仿宋" w:hAnsi="仿宋" w:eastAsia="仿宋" w:cs="仿宋"/>
          <w:color w:val="000000"/>
          <w:kern w:val="0"/>
          <w:sz w:val="32"/>
          <w:szCs w:val="32"/>
          <w:lang w:val="en-US" w:eastAsia="zh-CN"/>
        </w:rPr>
        <w:t>三是</w:t>
      </w:r>
      <w:r>
        <w:rPr>
          <w:rFonts w:hint="eastAsia" w:ascii="仿宋" w:hAnsi="仿宋" w:eastAsia="仿宋" w:cs="仿宋"/>
          <w:color w:val="000000"/>
          <w:kern w:val="0"/>
          <w:sz w:val="32"/>
          <w:szCs w:val="32"/>
        </w:rPr>
        <w:t>现场咨询人员较多，特别是一些常年上访的涉法涉诉案件，咨询时当事人情绪激动，现场不易控制；</w:t>
      </w:r>
      <w:r>
        <w:rPr>
          <w:rFonts w:hint="eastAsia" w:ascii="仿宋" w:hAnsi="仿宋" w:eastAsia="仿宋" w:cs="仿宋"/>
          <w:color w:val="000000"/>
          <w:kern w:val="0"/>
          <w:sz w:val="32"/>
          <w:szCs w:val="32"/>
          <w:lang w:val="en-US" w:eastAsia="zh-CN"/>
        </w:rPr>
        <w:t>四是</w:t>
      </w:r>
      <w:r>
        <w:rPr>
          <w:rFonts w:hint="eastAsia" w:ascii="仿宋" w:hAnsi="仿宋" w:eastAsia="仿宋" w:cs="仿宋"/>
          <w:color w:val="000000"/>
          <w:kern w:val="0"/>
          <w:sz w:val="32"/>
          <w:szCs w:val="32"/>
        </w:rPr>
        <w:t>从办理的法律援助案件质量来看，基本上承办律师能按法律要求认真负责办理，但受制于法律专业知识、执业经验的影响，个别案件在办理时法律观点、证据等方面存有一定瑕疵，从而影响办案质量和诉讼结果；</w:t>
      </w:r>
      <w:r>
        <w:rPr>
          <w:rFonts w:hint="eastAsia" w:ascii="仿宋" w:hAnsi="仿宋" w:eastAsia="仿宋" w:cs="仿宋"/>
          <w:color w:val="000000"/>
          <w:kern w:val="0"/>
          <w:sz w:val="32"/>
          <w:szCs w:val="32"/>
          <w:lang w:val="en-US" w:eastAsia="zh-CN"/>
        </w:rPr>
        <w:t>五是</w:t>
      </w:r>
      <w:r>
        <w:rPr>
          <w:rFonts w:hint="eastAsia" w:ascii="仿宋" w:hAnsi="仿宋" w:eastAsia="仿宋" w:cs="仿宋"/>
          <w:color w:val="000000"/>
          <w:kern w:val="0"/>
          <w:sz w:val="32"/>
          <w:szCs w:val="32"/>
        </w:rPr>
        <w:t>个别法律援助案件，受援人期望值较高，通过办理，最后裁判结果与当事人期望有一定差距，影响受援人对法援工作的评价</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六是</w:t>
      </w:r>
      <w:r>
        <w:rPr>
          <w:rFonts w:hint="eastAsia" w:ascii="仿宋" w:hAnsi="仿宋" w:eastAsia="仿宋" w:cs="仿宋"/>
          <w:color w:val="000000"/>
          <w:kern w:val="0"/>
          <w:sz w:val="32"/>
          <w:szCs w:val="32"/>
        </w:rPr>
        <w:t>政府购买法律援助服务价格与社会法律服务价格存在较大差距，导致一些高收入律师办理法律援助服务事项积极性不太高。下一步改进措施：一是</w:t>
      </w:r>
      <w:r>
        <w:rPr>
          <w:rFonts w:hint="eastAsia" w:ascii="仿宋" w:hAnsi="仿宋" w:eastAsia="仿宋" w:cs="仿宋"/>
          <w:color w:val="000000"/>
          <w:kern w:val="0"/>
          <w:sz w:val="32"/>
          <w:szCs w:val="32"/>
          <w:lang w:eastAsia="zh-CN"/>
        </w:rPr>
        <w:t>增加“</w:t>
      </w:r>
      <w:r>
        <w:rPr>
          <w:rFonts w:hint="eastAsia" w:ascii="仿宋" w:hAnsi="仿宋" w:eastAsia="仿宋" w:cs="仿宋"/>
          <w:color w:val="000000"/>
          <w:kern w:val="0"/>
          <w:sz w:val="32"/>
          <w:szCs w:val="32"/>
          <w:lang w:val="en-US" w:eastAsia="zh-CN"/>
        </w:rPr>
        <w:t>12348</w:t>
      </w:r>
      <w:r>
        <w:rPr>
          <w:rFonts w:hint="eastAsia" w:ascii="仿宋" w:hAnsi="仿宋" w:eastAsia="仿宋" w:cs="仿宋"/>
          <w:color w:val="000000"/>
          <w:kern w:val="0"/>
          <w:sz w:val="32"/>
          <w:szCs w:val="32"/>
          <w:lang w:eastAsia="zh-CN"/>
        </w:rPr>
        <w:t>”法律服务热线座位席次</w:t>
      </w:r>
      <w:r>
        <w:rPr>
          <w:rFonts w:hint="eastAsia" w:ascii="仿宋" w:hAnsi="仿宋" w:eastAsia="仿宋" w:cs="仿宋"/>
          <w:color w:val="000000"/>
          <w:kern w:val="0"/>
          <w:sz w:val="32"/>
          <w:szCs w:val="32"/>
        </w:rPr>
        <w:t>；二是</w:t>
      </w:r>
      <w:r>
        <w:rPr>
          <w:rFonts w:hint="eastAsia" w:ascii="仿宋" w:hAnsi="仿宋" w:eastAsia="仿宋" w:cs="仿宋"/>
          <w:color w:val="000000"/>
          <w:kern w:val="0"/>
          <w:sz w:val="32"/>
          <w:szCs w:val="32"/>
          <w:lang w:eastAsia="zh-CN"/>
        </w:rPr>
        <w:t>提升承办律师的业务能力</w:t>
      </w:r>
      <w:r>
        <w:rPr>
          <w:rFonts w:hint="eastAsia" w:ascii="仿宋" w:hAnsi="仿宋" w:eastAsia="仿宋" w:cs="仿宋"/>
          <w:color w:val="000000"/>
          <w:kern w:val="0"/>
          <w:sz w:val="32"/>
          <w:szCs w:val="32"/>
        </w:rPr>
        <w:t>。</w:t>
      </w:r>
    </w:p>
    <w:p>
      <w:pPr>
        <w:keepNext w:val="0"/>
        <w:keepLines w:val="0"/>
        <w:pageBreakBefore w:val="0"/>
        <w:kinsoku/>
        <w:wordWrap/>
        <w:overflowPunct/>
        <w:topLinePunct w:val="0"/>
        <w:autoSpaceDE w:val="0"/>
        <w:autoSpaceDN w:val="0"/>
        <w:bidi w:val="0"/>
        <w:adjustRightInd w:val="0"/>
        <w:spacing w:line="600" w:lineRule="exact"/>
        <w:ind w:left="0"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eastAsia="zh-CN"/>
        </w:rPr>
        <w:t>法律援助</w:t>
      </w:r>
      <w:r>
        <w:rPr>
          <w:rFonts w:hint="eastAsia" w:ascii="仿宋" w:hAnsi="仿宋" w:eastAsia="仿宋" w:cs="仿宋"/>
          <w:color w:val="000000"/>
          <w:kern w:val="0"/>
          <w:sz w:val="32"/>
          <w:szCs w:val="32"/>
        </w:rPr>
        <w:t>项目绩效自评综述：</w:t>
      </w:r>
      <w:r>
        <w:rPr>
          <w:rFonts w:hint="eastAsia" w:ascii="仿宋" w:hAnsi="仿宋" w:eastAsia="仿宋" w:cs="仿宋"/>
          <w:color w:val="000000"/>
          <w:kern w:val="0"/>
          <w:sz w:val="32"/>
          <w:szCs w:val="32"/>
          <w:lang w:val="en-US" w:eastAsia="zh-CN"/>
        </w:rPr>
        <w:t>“法律援助”2021年度项目立项符合国家法律法规；项目管理制度健全，资金和监管措施落实到位；各项工作具体扎实，项目建设任务全面完成，项目实施效果显著。</w:t>
      </w:r>
    </w:p>
    <w:p>
      <w:pPr>
        <w:keepNext w:val="0"/>
        <w:keepLines w:val="0"/>
        <w:pageBreakBefore w:val="0"/>
        <w:widowControl w:val="0"/>
        <w:numPr>
          <w:ilvl w:val="0"/>
          <w:numId w:val="3"/>
        </w:numPr>
        <w:kinsoku/>
        <w:wordWrap/>
        <w:overflowPunct/>
        <w:topLinePunct w:val="0"/>
        <w:autoSpaceDE w:val="0"/>
        <w:autoSpaceDN w:val="0"/>
        <w:bidi w:val="0"/>
        <w:adjustRightInd w:val="0"/>
        <w:spacing w:line="480" w:lineRule="auto"/>
        <w:ind w:left="0"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b/>
          <w:color w:val="000000"/>
          <w:kern w:val="0"/>
          <w:sz w:val="32"/>
          <w:szCs w:val="32"/>
        </w:rPr>
        <w:t>部门评价项目绩效评价结果。</w:t>
      </w:r>
    </w:p>
    <w:p>
      <w:pPr>
        <w:pStyle w:val="2"/>
        <w:keepNext w:val="0"/>
        <w:keepLines w:val="0"/>
        <w:pageBreakBefore w:val="0"/>
        <w:widowControl w:val="0"/>
        <w:kinsoku/>
        <w:wordWrap/>
        <w:overflowPunct/>
        <w:topLinePunct w:val="0"/>
        <w:bidi w:val="0"/>
        <w:spacing w:line="480" w:lineRule="auto"/>
        <w:ind w:firstLine="640" w:firstLineChars="200"/>
        <w:textAlignment w:val="auto"/>
        <w:rPr>
          <w:rFonts w:hint="eastAsia" w:ascii="黑体" w:hAnsi="黑体" w:eastAsia="黑体" w:cs="黑体"/>
          <w:bCs/>
          <w:kern w:val="0"/>
          <w:sz w:val="44"/>
          <w:szCs w:val="44"/>
          <w:lang w:val="en-US" w:eastAsia="zh-CN" w:bidi="ar-SA"/>
        </w:rPr>
      </w:pPr>
      <w:r>
        <w:rPr>
          <w:rFonts w:hint="eastAsia" w:ascii="仿宋" w:hAnsi="仿宋" w:eastAsia="仿宋" w:cs="仿宋"/>
          <w:color w:val="000000"/>
          <w:kern w:val="0"/>
          <w:sz w:val="32"/>
          <w:szCs w:val="32"/>
          <w:lang w:val="en-US" w:eastAsia="zh-CN"/>
        </w:rPr>
        <w:t>本单位无重点项目，因此无重点项目绩效报告。</w:t>
      </w:r>
      <w:bookmarkStart w:id="0" w:name="_GoBack"/>
      <w:bookmarkEnd w:id="0"/>
    </w:p>
    <w:p>
      <w:pPr>
        <w:jc w:val="center"/>
        <w:rPr>
          <w:rFonts w:hint="eastAsia" w:ascii="黑体" w:hAnsi="黑体" w:eastAsia="黑体" w:cs="黑体"/>
          <w:bCs/>
          <w:kern w:val="0"/>
          <w:sz w:val="44"/>
          <w:szCs w:val="44"/>
          <w:lang w:val="en-US" w:eastAsia="zh-CN" w:bidi="ar-SA"/>
        </w:rPr>
      </w:pPr>
      <w:r>
        <w:rPr>
          <w:rFonts w:hint="eastAsia" w:ascii="黑体" w:hAnsi="黑体" w:eastAsia="黑体" w:cs="黑体"/>
          <w:bCs/>
          <w:kern w:val="0"/>
          <w:sz w:val="44"/>
          <w:szCs w:val="44"/>
          <w:lang w:val="en-US" w:eastAsia="zh-CN" w:bidi="ar-SA"/>
        </w:rPr>
        <w:t>第四部分 名词解释</w:t>
      </w:r>
    </w:p>
    <w:p>
      <w:pPr>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财政拨款收入：指财政当年拨付的资金。包括一般公共预算财政拨款和政府性基金财政拨款。</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上级补助收入：指事业单位从主管部门和上级单位取得的非财政补助收入。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事业收入：指事业单位开展专业业务活动及辅助活动所取得的收入。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经营收入：指事业单位在专业业务活动及其辅助活动之外开展非独立核算经营活动取得的收入。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附属单位上缴收入：指事业单位附属独立核算单位按照有关规定上缴的收入。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其他收入：指除上述“财政拨款收入”、“事业收入”、“经营收入”等以外的收入。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年初结转和结余：指以前年度尚未完成、结转到本年按有关规定继续使用的资金。</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结余分配：指事业单位按规定从非财政补助结余中分配的事业基金和职工福利基金等。</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年末结转和结余：指本年度或以前年度预算安排、因客观条件发生变化无法按原计划实施，需要延迟到以后年度按有关规定继续使用的资金。</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基本支出：指为保障机构正常运转、完成日常工作任务而发生的人员支出和公用支出。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项目支出：指在基本支出之外为完成特定行政任务和事业发展目标所发生的支出。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经营支出：指事业单位在专业业务活动及其辅助活动之外开展非独立核算经营活动所发生的支出。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第五部分 附件</w:t>
      </w:r>
    </w:p>
    <w:p>
      <w:pPr>
        <w:rPr>
          <w:rFonts w:hint="eastAsia" w:ascii="仿宋" w:hAnsi="仿宋" w:eastAsia="仿宋" w:cs="仿宋"/>
          <w:sz w:val="32"/>
          <w:szCs w:val="32"/>
        </w:rPr>
      </w:pPr>
    </w:p>
    <w:sectPr>
      <w:pgSz w:w="11906" w:h="16838"/>
      <w:pgMar w:top="1417" w:right="1587" w:bottom="1417" w:left="158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A0F02"/>
    <w:multiLevelType w:val="singleLevel"/>
    <w:tmpl w:val="007A0F02"/>
    <w:lvl w:ilvl="0" w:tentative="0">
      <w:start w:val="1"/>
      <w:numFmt w:val="chineseCounting"/>
      <w:suff w:val="space"/>
      <w:lvlText w:val="第%1部分"/>
      <w:lvlJc w:val="left"/>
      <w:rPr>
        <w:rFonts w:hint="eastAsia"/>
      </w:rPr>
    </w:lvl>
  </w:abstractNum>
  <w:abstractNum w:abstractNumId="1">
    <w:nsid w:val="5F6BF9D4"/>
    <w:multiLevelType w:val="singleLevel"/>
    <w:tmpl w:val="5F6BF9D4"/>
    <w:lvl w:ilvl="0" w:tentative="0">
      <w:start w:val="3"/>
      <w:numFmt w:val="decimal"/>
      <w:suff w:val="nothing"/>
      <w:lvlText w:val="（%1）"/>
      <w:lvlJc w:val="left"/>
      <w:rPr>
        <w:rFonts w:hint="default"/>
        <w:sz w:val="28"/>
        <w:szCs w:val="28"/>
      </w:rPr>
    </w:lvl>
  </w:abstractNum>
  <w:abstractNum w:abstractNumId="2">
    <w:nsid w:val="6CC991B0"/>
    <w:multiLevelType w:val="singleLevel"/>
    <w:tmpl w:val="6CC991B0"/>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1ZTgwMmJjNDcyNjkwNzUxNzZlNGEyMWYwOTQwOGU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5E429F"/>
    <w:rsid w:val="02134226"/>
    <w:rsid w:val="05343D09"/>
    <w:rsid w:val="06780210"/>
    <w:rsid w:val="079C1EB4"/>
    <w:rsid w:val="0EF44384"/>
    <w:rsid w:val="127F5219"/>
    <w:rsid w:val="1DF21656"/>
    <w:rsid w:val="1F7463FF"/>
    <w:rsid w:val="214E21E4"/>
    <w:rsid w:val="21DF7C72"/>
    <w:rsid w:val="233174FD"/>
    <w:rsid w:val="27853707"/>
    <w:rsid w:val="2E4C701B"/>
    <w:rsid w:val="2FAC18E7"/>
    <w:rsid w:val="371361A4"/>
    <w:rsid w:val="389F48FF"/>
    <w:rsid w:val="393F22B5"/>
    <w:rsid w:val="3AC94C19"/>
    <w:rsid w:val="3BD65569"/>
    <w:rsid w:val="3D092798"/>
    <w:rsid w:val="4299365D"/>
    <w:rsid w:val="43F839F3"/>
    <w:rsid w:val="4E3978BE"/>
    <w:rsid w:val="4E917607"/>
    <w:rsid w:val="50417E6B"/>
    <w:rsid w:val="50D132D1"/>
    <w:rsid w:val="50E645BA"/>
    <w:rsid w:val="53BE036D"/>
    <w:rsid w:val="564F4758"/>
    <w:rsid w:val="57F857AF"/>
    <w:rsid w:val="5D2F66BB"/>
    <w:rsid w:val="61400CEB"/>
    <w:rsid w:val="63BA59FC"/>
    <w:rsid w:val="66A80E51"/>
    <w:rsid w:val="67E2503E"/>
    <w:rsid w:val="69193A22"/>
    <w:rsid w:val="6B032D4B"/>
    <w:rsid w:val="6D22633F"/>
    <w:rsid w:val="72021B98"/>
    <w:rsid w:val="751F49D4"/>
    <w:rsid w:val="771A0519"/>
    <w:rsid w:val="778F2AD8"/>
    <w:rsid w:val="7F4B29EB"/>
    <w:rsid w:val="F1EAB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0"/>
    <w:unhideWhenUsed/>
    <w:qFormat/>
    <w:uiPriority w:val="99"/>
    <w:pPr>
      <w:tabs>
        <w:tab w:val="center" w:pos="4153"/>
        <w:tab w:val="right" w:pos="8306"/>
      </w:tabs>
      <w:snapToGrid w:val="0"/>
      <w:jc w:val="left"/>
    </w:pPr>
    <w:rPr>
      <w:sz w:val="18"/>
      <w:szCs w:val="18"/>
    </w:rPr>
  </w:style>
  <w:style w:type="paragraph" w:styleId="3">
    <w:name w:val="index 5"/>
    <w:basedOn w:val="1"/>
    <w:next w:val="1"/>
    <w:unhideWhenUsed/>
    <w:qFormat/>
    <w:uiPriority w:val="99"/>
    <w:pPr>
      <w:ind w:left="800" w:leftChars="800"/>
    </w:pPr>
  </w:style>
  <w:style w:type="paragraph" w:styleId="4">
    <w:name w:val="Balloon Text"/>
    <w:basedOn w:val="1"/>
    <w:link w:val="13"/>
    <w:semiHidden/>
    <w:unhideWhenUsed/>
    <w:qFormat/>
    <w:uiPriority w:val="99"/>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9">
    <w:name w:val="页眉 Char"/>
    <w:basedOn w:val="8"/>
    <w:link w:val="5"/>
    <w:qFormat/>
    <w:uiPriority w:val="99"/>
    <w:rPr>
      <w:sz w:val="18"/>
      <w:szCs w:val="18"/>
    </w:rPr>
  </w:style>
  <w:style w:type="character" w:customStyle="1" w:styleId="10">
    <w:name w:val="页脚 Char"/>
    <w:basedOn w:val="8"/>
    <w:link w:val="2"/>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4"/>
    <w:semiHidden/>
    <w:qFormat/>
    <w:uiPriority w:val="99"/>
    <w:rPr>
      <w:sz w:val="18"/>
      <w:szCs w:val="18"/>
    </w:rPr>
  </w:style>
  <w:style w:type="paragraph" w:customStyle="1" w:styleId="14">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7972</Words>
  <Characters>8697</Characters>
  <Lines>69</Lines>
  <Paragraphs>19</Paragraphs>
  <TotalTime>0</TotalTime>
  <ScaleCrop>false</ScaleCrop>
  <LinksUpToDate>false</LinksUpToDate>
  <CharactersWithSpaces>8719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2020-07-02T10:32:00Z</dcterms:created>
  <dc:creator>李航 null</dc:creator>
  <cp:lastModifiedBy>Administrator</cp:lastModifiedBy>
  <cp:lastPrinted>2022-07-27T20:55:00Z</cp:lastPrinted>
  <dcterms:modified xsi:type="dcterms:W3CDTF">2023-10-11T02:57:56Z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3C73598F636D43CA93EC2DA637D2D0FE</vt:lpwstr>
  </property>
</Properties>
</file>