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5E2FF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themeColor="text1"/>
          <w:spacing w:val="0"/>
          <w:sz w:val="24"/>
          <w:szCs w:val="24"/>
          <w:shd w:val="clear" w:fill="FFFFFF"/>
          <w:lang w:val="en-US" w:eastAsia="zh-CN"/>
          <w14:textFill>
            <w14:solidFill>
              <w14:schemeClr w14:val="tx1"/>
            </w14:solidFill>
          </w14:textFill>
        </w:rPr>
      </w:pPr>
    </w:p>
    <w:p w14:paraId="3BE9A62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800" w:lineRule="exact"/>
        <w:ind w:right="0"/>
        <w:jc w:val="center"/>
        <w:textAlignment w:val="auto"/>
        <w:rPr>
          <w:rFonts w:hint="eastAsia" w:ascii="方正小标宋_GBK" w:hAnsi="方正小标宋_GBK" w:eastAsia="方正小标宋_GBK" w:cs="方正小标宋_GBK"/>
          <w:i w:val="0"/>
          <w:iCs w:val="0"/>
          <w:caps w:val="0"/>
          <w:color w:val="000000" w:themeColor="text1"/>
          <w:spacing w:val="0"/>
          <w:sz w:val="52"/>
          <w:szCs w:val="52"/>
          <w:shd w:val="clear" w:fill="FFFFFF"/>
          <w:lang w:val="en-US" w:eastAsia="zh-CN"/>
          <w14:textFill>
            <w14:solidFill>
              <w14:schemeClr w14:val="tx1"/>
            </w14:solidFill>
          </w14:textFill>
        </w:rPr>
      </w:pPr>
      <w:r>
        <w:rPr>
          <w:rFonts w:hint="eastAsia" w:ascii="Times New Roman" w:hAnsi="Times New Roman" w:eastAsia="方正小标宋_GBK" w:cs="方正小标宋_GBK"/>
          <w:i w:val="0"/>
          <w:iCs w:val="0"/>
          <w:caps w:val="0"/>
          <w:color w:val="000000" w:themeColor="text1"/>
          <w:spacing w:val="0"/>
          <w:sz w:val="52"/>
          <w:szCs w:val="52"/>
          <w:shd w:val="clear" w:fill="FFFFFF"/>
          <w:lang w:val="en-US" w:eastAsia="zh-CN"/>
          <w14:textFill>
            <w14:solidFill>
              <w14:schemeClr w14:val="tx1"/>
            </w14:solidFill>
          </w14:textFill>
        </w:rPr>
        <w:t>2024</w:t>
      </w:r>
      <w:r>
        <w:rPr>
          <w:rFonts w:hint="eastAsia" w:ascii="方正小标宋_GBK" w:hAnsi="方正小标宋_GBK" w:eastAsia="方正小标宋_GBK" w:cs="方正小标宋_GBK"/>
          <w:i w:val="0"/>
          <w:iCs w:val="0"/>
          <w:caps w:val="0"/>
          <w:color w:val="000000" w:themeColor="text1"/>
          <w:spacing w:val="0"/>
          <w:sz w:val="52"/>
          <w:szCs w:val="52"/>
          <w:shd w:val="clear" w:fill="FFFFFF"/>
          <w:lang w:val="en-US" w:eastAsia="zh-CN"/>
          <w14:textFill>
            <w14:solidFill>
              <w14:schemeClr w14:val="tx1"/>
            </w14:solidFill>
          </w14:textFill>
        </w:rPr>
        <w:t>年度怀化市司法局整体支出</w:t>
      </w:r>
    </w:p>
    <w:p w14:paraId="7108248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800" w:lineRule="exact"/>
        <w:ind w:right="0"/>
        <w:jc w:val="center"/>
        <w:textAlignment w:val="auto"/>
        <w:rPr>
          <w:rFonts w:hint="eastAsia" w:ascii="方正小标宋_GBK" w:hAnsi="方正小标宋_GBK" w:eastAsia="方正小标宋_GBK" w:cs="方正小标宋_GBK"/>
          <w:i w:val="0"/>
          <w:iCs w:val="0"/>
          <w:caps w:val="0"/>
          <w:color w:val="000000" w:themeColor="text1"/>
          <w:spacing w:val="0"/>
          <w:sz w:val="52"/>
          <w:szCs w:val="52"/>
          <w:shd w:val="clear" w:fill="FFFFFF"/>
          <w:lang w:val="en-US" w:eastAsia="zh-CN"/>
          <w14:textFill>
            <w14:solidFill>
              <w14:schemeClr w14:val="tx1"/>
            </w14:solidFill>
          </w14:textFill>
        </w:rPr>
      </w:pPr>
      <w:r>
        <w:rPr>
          <w:rFonts w:hint="eastAsia" w:ascii="方正小标宋_GBK" w:hAnsi="方正小标宋_GBK" w:eastAsia="方正小标宋_GBK" w:cs="方正小标宋_GBK"/>
          <w:i w:val="0"/>
          <w:iCs w:val="0"/>
          <w:caps w:val="0"/>
          <w:color w:val="000000" w:themeColor="text1"/>
          <w:spacing w:val="0"/>
          <w:sz w:val="52"/>
          <w:szCs w:val="52"/>
          <w:shd w:val="clear" w:fill="FFFFFF"/>
          <w:lang w:val="en-US" w:eastAsia="zh-CN"/>
          <w14:textFill>
            <w14:solidFill>
              <w14:schemeClr w14:val="tx1"/>
            </w14:solidFill>
          </w14:textFill>
        </w:rPr>
        <w:t>绩效自评报告</w:t>
      </w:r>
    </w:p>
    <w:p w14:paraId="1EF3B99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right="0" w:firstLine="2800" w:firstLineChars="700"/>
        <w:jc w:val="both"/>
        <w:textAlignment w:val="auto"/>
        <w:rPr>
          <w:rFonts w:hint="eastAsia" w:ascii="方正小标宋_GBK" w:hAnsi="方正小标宋_GBK" w:eastAsia="方正小标宋_GBK" w:cs="方正小标宋_GBK"/>
          <w:i w:val="0"/>
          <w:iCs w:val="0"/>
          <w:caps w:val="0"/>
          <w:color w:val="000000" w:themeColor="text1"/>
          <w:spacing w:val="0"/>
          <w:sz w:val="40"/>
          <w:szCs w:val="40"/>
          <w:shd w:val="clear" w:fill="FFFFFF"/>
          <w:lang w:val="en-US" w:eastAsia="zh-CN"/>
          <w14:textFill>
            <w14:solidFill>
              <w14:schemeClr w14:val="tx1"/>
            </w14:solidFill>
          </w14:textFill>
        </w:rPr>
      </w:pPr>
    </w:p>
    <w:p w14:paraId="7481993A">
      <w:pPr>
        <w:keepNext w:val="0"/>
        <w:keepLines w:val="0"/>
        <w:pageBreakBefore w:val="0"/>
        <w:widowControl w:val="0"/>
        <w:shd w:val="clear"/>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000000" w:themeColor="text1"/>
          <w:sz w:val="32"/>
          <w:szCs w:val="32"/>
          <w:highlight w:val="none"/>
          <w:lang w:val="en-US" w:eastAsia="zh-CN"/>
          <w14:textFill>
            <w14:solidFill>
              <w14:schemeClr w14:val="tx1"/>
            </w14:solidFill>
          </w14:textFill>
        </w:rPr>
      </w:pPr>
    </w:p>
    <w:p w14:paraId="1F8506B9">
      <w:pPr>
        <w:keepNext w:val="0"/>
        <w:keepLines w:val="0"/>
        <w:pageBreakBefore w:val="0"/>
        <w:widowControl w:val="0"/>
        <w:shd w:val="clear"/>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000000" w:themeColor="text1"/>
          <w:sz w:val="32"/>
          <w:szCs w:val="32"/>
          <w:highlight w:val="none"/>
          <w:lang w:val="en-US" w:eastAsia="zh-CN"/>
          <w14:textFill>
            <w14:solidFill>
              <w14:schemeClr w14:val="tx1"/>
            </w14:solidFill>
          </w14:textFill>
        </w:rPr>
      </w:pPr>
    </w:p>
    <w:p w14:paraId="0C642AB4">
      <w:pPr>
        <w:keepNext w:val="0"/>
        <w:keepLines w:val="0"/>
        <w:pageBreakBefore w:val="0"/>
        <w:widowControl w:val="0"/>
        <w:shd w:val="clear"/>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000000" w:themeColor="text1"/>
          <w:sz w:val="32"/>
          <w:szCs w:val="32"/>
          <w:highlight w:val="none"/>
          <w:lang w:val="en-US" w:eastAsia="zh-CN"/>
          <w14:textFill>
            <w14:solidFill>
              <w14:schemeClr w14:val="tx1"/>
            </w14:solidFill>
          </w14:textFill>
        </w:rPr>
      </w:pPr>
    </w:p>
    <w:p w14:paraId="3327BCF3">
      <w:pPr>
        <w:keepNext w:val="0"/>
        <w:keepLines w:val="0"/>
        <w:pageBreakBefore w:val="0"/>
        <w:widowControl w:val="0"/>
        <w:shd w:val="clear"/>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000000" w:themeColor="text1"/>
          <w:sz w:val="32"/>
          <w:szCs w:val="32"/>
          <w:highlight w:val="none"/>
          <w:lang w:val="en-US" w:eastAsia="zh-CN"/>
          <w14:textFill>
            <w14:solidFill>
              <w14:schemeClr w14:val="tx1"/>
            </w14:solidFill>
          </w14:textFill>
        </w:rPr>
      </w:pPr>
    </w:p>
    <w:p w14:paraId="125153F2">
      <w:pPr>
        <w:keepNext w:val="0"/>
        <w:keepLines w:val="0"/>
        <w:pageBreakBefore w:val="0"/>
        <w:widowControl w:val="0"/>
        <w:shd w:val="clear"/>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000000" w:themeColor="text1"/>
          <w:sz w:val="32"/>
          <w:szCs w:val="32"/>
          <w:highlight w:val="none"/>
          <w:lang w:val="en-US" w:eastAsia="zh-CN"/>
          <w14:textFill>
            <w14:solidFill>
              <w14:schemeClr w14:val="tx1"/>
            </w14:solidFill>
          </w14:textFill>
        </w:rPr>
      </w:pPr>
    </w:p>
    <w:p w14:paraId="6A2B4614">
      <w:pPr>
        <w:keepNext w:val="0"/>
        <w:keepLines w:val="0"/>
        <w:pageBreakBefore w:val="0"/>
        <w:widowControl w:val="0"/>
        <w:shd w:val="clear"/>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000000" w:themeColor="text1"/>
          <w:sz w:val="32"/>
          <w:szCs w:val="32"/>
          <w:highlight w:val="none"/>
          <w:lang w:val="en-US" w:eastAsia="zh-CN"/>
          <w14:textFill>
            <w14:solidFill>
              <w14:schemeClr w14:val="tx1"/>
            </w14:solidFill>
          </w14:textFill>
        </w:rPr>
      </w:pPr>
    </w:p>
    <w:p w14:paraId="576FB8A8">
      <w:pPr>
        <w:keepNext w:val="0"/>
        <w:keepLines w:val="0"/>
        <w:pageBreakBefore w:val="0"/>
        <w:widowControl w:val="0"/>
        <w:shd w:val="clear"/>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000000" w:themeColor="text1"/>
          <w:sz w:val="32"/>
          <w:szCs w:val="32"/>
          <w:highlight w:val="none"/>
          <w:lang w:val="en-US" w:eastAsia="zh-CN"/>
          <w14:textFill>
            <w14:solidFill>
              <w14:schemeClr w14:val="tx1"/>
            </w14:solidFill>
          </w14:textFill>
        </w:rPr>
      </w:pPr>
    </w:p>
    <w:p w14:paraId="5270A2E6">
      <w:pPr>
        <w:keepNext w:val="0"/>
        <w:keepLines w:val="0"/>
        <w:pageBreakBefore w:val="0"/>
        <w:widowControl w:val="0"/>
        <w:shd w:val="clear"/>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000000" w:themeColor="text1"/>
          <w:sz w:val="32"/>
          <w:szCs w:val="32"/>
          <w:highlight w:val="none"/>
          <w:lang w:val="en-US" w:eastAsia="zh-CN"/>
          <w14:textFill>
            <w14:solidFill>
              <w14:schemeClr w14:val="tx1"/>
            </w14:solidFill>
          </w14:textFill>
        </w:rPr>
      </w:pPr>
    </w:p>
    <w:p w14:paraId="19375F28">
      <w:pPr>
        <w:keepNext w:val="0"/>
        <w:keepLines w:val="0"/>
        <w:pageBreakBefore w:val="0"/>
        <w:widowControl w:val="0"/>
        <w:shd w:val="clear"/>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000000" w:themeColor="text1"/>
          <w:sz w:val="32"/>
          <w:szCs w:val="32"/>
          <w:highlight w:val="none"/>
          <w:lang w:val="en-US" w:eastAsia="zh-CN"/>
          <w14:textFill>
            <w14:solidFill>
              <w14:schemeClr w14:val="tx1"/>
            </w14:solidFill>
          </w14:textFill>
        </w:rPr>
      </w:pPr>
    </w:p>
    <w:p w14:paraId="2349CD98">
      <w:pPr>
        <w:keepNext w:val="0"/>
        <w:keepLines w:val="0"/>
        <w:pageBreakBefore w:val="0"/>
        <w:widowControl w:val="0"/>
        <w:shd w:val="clear"/>
        <w:kinsoku/>
        <w:wordWrap/>
        <w:overflowPunct/>
        <w:topLinePunct w:val="0"/>
        <w:autoSpaceDE/>
        <w:autoSpaceDN/>
        <w:bidi w:val="0"/>
        <w:adjustRightInd/>
        <w:snapToGrid w:val="0"/>
        <w:spacing w:line="520" w:lineRule="exact"/>
        <w:ind w:firstLine="643" w:firstLineChars="200"/>
        <w:textAlignment w:val="auto"/>
        <w:rPr>
          <w:rFonts w:hint="eastAsia" w:ascii="方正黑体_GBK" w:hAnsi="方正黑体_GBK" w:eastAsia="方正黑体_GBK" w:cs="方正黑体_GBK"/>
          <w:b/>
          <w:bCs/>
          <w:color w:val="000000" w:themeColor="text1"/>
          <w:sz w:val="32"/>
          <w:szCs w:val="32"/>
          <w:highlight w:val="none"/>
          <w:lang w:val="en-US" w:eastAsia="zh-CN"/>
          <w14:textFill>
            <w14:solidFill>
              <w14:schemeClr w14:val="tx1"/>
            </w14:solidFill>
          </w14:textFill>
        </w:rPr>
      </w:pPr>
      <w:r>
        <w:rPr>
          <w:rFonts w:hint="eastAsia" w:ascii="方正黑体_GBK" w:hAnsi="方正黑体_GBK" w:eastAsia="方正黑体_GBK" w:cs="方正黑体_GBK"/>
          <w:b/>
          <w:bCs/>
          <w:color w:val="000000" w:themeColor="text1"/>
          <w:sz w:val="32"/>
          <w:szCs w:val="32"/>
          <w:highlight w:val="none"/>
          <w:lang w:val="en-US" w:eastAsia="zh-CN"/>
          <w14:textFill>
            <w14:solidFill>
              <w14:schemeClr w14:val="tx1"/>
            </w14:solidFill>
          </w14:textFill>
        </w:rPr>
        <w:t xml:space="preserve">   </w:t>
      </w:r>
    </w:p>
    <w:p w14:paraId="5EEBF378">
      <w:pPr>
        <w:keepNext w:val="0"/>
        <w:keepLines w:val="0"/>
        <w:pageBreakBefore w:val="0"/>
        <w:widowControl w:val="0"/>
        <w:shd w:val="clear"/>
        <w:kinsoku/>
        <w:wordWrap/>
        <w:overflowPunct/>
        <w:topLinePunct w:val="0"/>
        <w:autoSpaceDE/>
        <w:autoSpaceDN/>
        <w:bidi w:val="0"/>
        <w:adjustRightInd/>
        <w:snapToGrid w:val="0"/>
        <w:spacing w:line="520" w:lineRule="exact"/>
        <w:ind w:firstLine="643" w:firstLineChars="200"/>
        <w:textAlignment w:val="auto"/>
        <w:rPr>
          <w:rFonts w:hint="eastAsia" w:ascii="方正黑体_GBK" w:hAnsi="方正黑体_GBK" w:eastAsia="方正黑体_GBK" w:cs="方正黑体_GBK"/>
          <w:b/>
          <w:bCs/>
          <w:color w:val="000000" w:themeColor="text1"/>
          <w:sz w:val="32"/>
          <w:szCs w:val="32"/>
          <w:highlight w:val="none"/>
          <w:lang w:val="en-US" w:eastAsia="zh-CN"/>
          <w14:textFill>
            <w14:solidFill>
              <w14:schemeClr w14:val="tx1"/>
            </w14:solidFill>
          </w14:textFill>
        </w:rPr>
      </w:pPr>
    </w:p>
    <w:p w14:paraId="493F04A5">
      <w:pPr>
        <w:keepNext w:val="0"/>
        <w:keepLines w:val="0"/>
        <w:pageBreakBefore w:val="0"/>
        <w:widowControl w:val="0"/>
        <w:shd w:val="clear"/>
        <w:kinsoku/>
        <w:wordWrap/>
        <w:overflowPunct/>
        <w:topLinePunct w:val="0"/>
        <w:autoSpaceDE/>
        <w:autoSpaceDN/>
        <w:bidi w:val="0"/>
        <w:adjustRightInd/>
        <w:snapToGrid w:val="0"/>
        <w:spacing w:line="520" w:lineRule="exact"/>
        <w:ind w:firstLine="643" w:firstLineChars="200"/>
        <w:textAlignment w:val="auto"/>
        <w:rPr>
          <w:rFonts w:hint="eastAsia" w:ascii="方正黑体_GBK" w:hAnsi="方正黑体_GBK" w:eastAsia="方正黑体_GBK" w:cs="方正黑体_GBK"/>
          <w:b/>
          <w:bCs/>
          <w:color w:val="000000" w:themeColor="text1"/>
          <w:sz w:val="32"/>
          <w:szCs w:val="32"/>
          <w:highlight w:val="none"/>
          <w:lang w:val="en-US" w:eastAsia="zh-CN"/>
          <w14:textFill>
            <w14:solidFill>
              <w14:schemeClr w14:val="tx1"/>
            </w14:solidFill>
          </w14:textFill>
        </w:rPr>
      </w:pPr>
    </w:p>
    <w:p w14:paraId="785F6286">
      <w:pPr>
        <w:keepNext w:val="0"/>
        <w:keepLines w:val="0"/>
        <w:pageBreakBefore w:val="0"/>
        <w:widowControl w:val="0"/>
        <w:shd w:val="clear"/>
        <w:kinsoku/>
        <w:wordWrap/>
        <w:overflowPunct/>
        <w:topLinePunct w:val="0"/>
        <w:autoSpaceDE/>
        <w:autoSpaceDN/>
        <w:bidi w:val="0"/>
        <w:adjustRightInd/>
        <w:snapToGrid w:val="0"/>
        <w:spacing w:line="520" w:lineRule="exact"/>
        <w:ind w:firstLine="643" w:firstLineChars="200"/>
        <w:textAlignment w:val="auto"/>
        <w:rPr>
          <w:rFonts w:hint="eastAsia" w:ascii="方正黑体_GBK" w:hAnsi="方正黑体_GBK" w:eastAsia="方正黑体_GBK" w:cs="方正黑体_GBK"/>
          <w:b/>
          <w:bCs/>
          <w:color w:val="000000" w:themeColor="text1"/>
          <w:sz w:val="32"/>
          <w:szCs w:val="32"/>
          <w:highlight w:val="none"/>
          <w:lang w:val="en-US" w:eastAsia="zh-CN"/>
          <w14:textFill>
            <w14:solidFill>
              <w14:schemeClr w14:val="tx1"/>
            </w14:solidFill>
          </w14:textFill>
        </w:rPr>
      </w:pPr>
      <w:r>
        <w:rPr>
          <w:rFonts w:hint="eastAsia" w:ascii="方正黑体_GBK" w:hAnsi="方正黑体_GBK" w:eastAsia="方正黑体_GBK" w:cs="方正黑体_GBK"/>
          <w:b/>
          <w:bCs/>
          <w:color w:val="000000" w:themeColor="text1"/>
          <w:sz w:val="32"/>
          <w:szCs w:val="32"/>
          <w:highlight w:val="none"/>
          <w:lang w:val="en-US" w:eastAsia="zh-CN"/>
          <w14:textFill>
            <w14:solidFill>
              <w14:schemeClr w14:val="tx1"/>
            </w14:solidFill>
          </w14:textFill>
        </w:rPr>
        <w:t xml:space="preserve">  </w:t>
      </w:r>
    </w:p>
    <w:p w14:paraId="075DDC0D">
      <w:pPr>
        <w:keepNext w:val="0"/>
        <w:keepLines w:val="0"/>
        <w:pageBreakBefore w:val="0"/>
        <w:widowControl w:val="0"/>
        <w:shd w:val="clear"/>
        <w:kinsoku/>
        <w:wordWrap/>
        <w:overflowPunct/>
        <w:topLinePunct w:val="0"/>
        <w:autoSpaceDE/>
        <w:autoSpaceDN/>
        <w:bidi w:val="0"/>
        <w:adjustRightInd/>
        <w:snapToGrid w:val="0"/>
        <w:spacing w:line="520" w:lineRule="exact"/>
        <w:ind w:firstLine="643" w:firstLineChars="200"/>
        <w:textAlignment w:val="auto"/>
        <w:rPr>
          <w:rFonts w:hint="eastAsia" w:ascii="方正黑体_GBK" w:hAnsi="方正黑体_GBK" w:eastAsia="方正黑体_GBK" w:cs="方正黑体_GBK"/>
          <w:b/>
          <w:bCs/>
          <w:color w:val="000000" w:themeColor="text1"/>
          <w:sz w:val="32"/>
          <w:szCs w:val="32"/>
          <w:highlight w:val="none"/>
          <w:lang w:val="en-US" w:eastAsia="zh-CN"/>
          <w14:textFill>
            <w14:solidFill>
              <w14:schemeClr w14:val="tx1"/>
            </w14:solidFill>
          </w14:textFill>
        </w:rPr>
      </w:pPr>
    </w:p>
    <w:p w14:paraId="1180F8C0">
      <w:pPr>
        <w:keepNext w:val="0"/>
        <w:keepLines w:val="0"/>
        <w:pageBreakBefore w:val="0"/>
        <w:widowControl w:val="0"/>
        <w:shd w:val="clear"/>
        <w:kinsoku/>
        <w:wordWrap/>
        <w:overflowPunct/>
        <w:topLinePunct w:val="0"/>
        <w:autoSpaceDE/>
        <w:autoSpaceDN/>
        <w:bidi w:val="0"/>
        <w:adjustRightInd/>
        <w:snapToGrid w:val="0"/>
        <w:spacing w:line="520" w:lineRule="exact"/>
        <w:ind w:firstLine="643" w:firstLineChars="200"/>
        <w:jc w:val="center"/>
        <w:textAlignment w:val="auto"/>
        <w:rPr>
          <w:rFonts w:hint="eastAsia" w:ascii="方正黑体_GBK" w:hAnsi="方正黑体_GBK" w:eastAsia="方正黑体_GBK" w:cs="方正黑体_GBK"/>
          <w:b/>
          <w:bCs/>
          <w:color w:val="000000" w:themeColor="text1"/>
          <w:sz w:val="32"/>
          <w:szCs w:val="32"/>
          <w:highlight w:val="none"/>
          <w:lang w:val="en-US" w:eastAsia="zh-CN"/>
          <w14:textFill>
            <w14:solidFill>
              <w14:schemeClr w14:val="tx1"/>
            </w14:solidFill>
          </w14:textFill>
        </w:rPr>
      </w:pPr>
      <w:r>
        <w:rPr>
          <w:rFonts w:hint="eastAsia" w:ascii="方正黑体_GBK" w:hAnsi="方正黑体_GBK" w:eastAsia="方正黑体_GBK" w:cs="方正黑体_GBK"/>
          <w:b/>
          <w:bCs/>
          <w:color w:val="000000" w:themeColor="text1"/>
          <w:sz w:val="32"/>
          <w:szCs w:val="32"/>
          <w:highlight w:val="none"/>
          <w:lang w:val="en-US" w:eastAsia="zh-CN"/>
          <w14:textFill>
            <w14:solidFill>
              <w14:schemeClr w14:val="tx1"/>
            </w14:solidFill>
          </w14:textFill>
        </w:rPr>
        <w:t>单位名称（盖章）：怀化市司法局</w:t>
      </w:r>
    </w:p>
    <w:p w14:paraId="795683D9">
      <w:pPr>
        <w:rPr>
          <w:rFonts w:hint="eastAsia" w:ascii="方正黑体_GBK" w:hAnsi="方正黑体_GBK" w:eastAsia="方正黑体_GBK" w:cs="方正黑体_GBK"/>
          <w:b/>
          <w:bCs/>
          <w:color w:val="000000" w:themeColor="text1"/>
          <w:sz w:val="32"/>
          <w:szCs w:val="32"/>
          <w:highlight w:val="none"/>
          <w:lang w:val="en-US" w:eastAsia="zh-CN"/>
          <w14:textFill>
            <w14:solidFill>
              <w14:schemeClr w14:val="tx1"/>
            </w14:solidFill>
          </w14:textFill>
        </w:rPr>
      </w:pPr>
      <w:r>
        <w:rPr>
          <w:rFonts w:hint="eastAsia" w:ascii="方正黑体_GBK" w:hAnsi="方正黑体_GBK" w:eastAsia="方正黑体_GBK" w:cs="方正黑体_GBK"/>
          <w:b/>
          <w:bCs/>
          <w:color w:val="000000" w:themeColor="text1"/>
          <w:sz w:val="32"/>
          <w:szCs w:val="32"/>
          <w:highlight w:val="none"/>
          <w:lang w:val="en-US" w:eastAsia="zh-CN"/>
          <w14:textFill>
            <w14:solidFill>
              <w14:schemeClr w14:val="tx1"/>
            </w14:solidFill>
          </w14:textFill>
        </w:rPr>
        <w:br w:type="page"/>
      </w:r>
    </w:p>
    <w:p w14:paraId="5B97EB48">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黑体" w:hAnsi="黑体" w:eastAsia="黑体" w:cs="黑体"/>
          <w:b w:val="0"/>
          <w:bCs w:val="0"/>
          <w:color w:val="000000" w:themeColor="text1"/>
          <w:sz w:val="32"/>
          <w:szCs w:val="32"/>
          <w:highlight w:val="none"/>
          <w:lang w:val="en-US" w:eastAsia="zh-CN"/>
          <w14:textFill>
            <w14:solidFill>
              <w14:schemeClr w14:val="tx1"/>
            </w14:solidFill>
          </w14:textFill>
        </w:rPr>
      </w:pPr>
      <w:r>
        <w:rPr>
          <w:rFonts w:hint="eastAsia" w:ascii="黑体" w:hAnsi="黑体" w:eastAsia="黑体" w:cs="黑体"/>
          <w:b w:val="0"/>
          <w:bCs w:val="0"/>
          <w:color w:val="000000" w:themeColor="text1"/>
          <w:sz w:val="32"/>
          <w:szCs w:val="32"/>
          <w:highlight w:val="none"/>
          <w:lang w:val="en-US" w:eastAsia="zh-CN"/>
          <w14:textFill>
            <w14:solidFill>
              <w14:schemeClr w14:val="tx1"/>
            </w14:solidFill>
          </w14:textFill>
        </w:rPr>
        <w:t>一、部门概况</w:t>
      </w:r>
    </w:p>
    <w:p w14:paraId="5F314D5A">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3" w:firstLineChars="200"/>
        <w:jc w:val="both"/>
        <w:textAlignment w:val="auto"/>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t>（一）部门基本情况。</w:t>
      </w:r>
    </w:p>
    <w:p w14:paraId="2F9C0805">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left="0" w:leftChars="0" w:firstLine="643" w:firstLineChars="200"/>
        <w:jc w:val="both"/>
        <w:textAlignment w:val="auto"/>
        <w:rPr>
          <w:rFonts w:hint="eastAsia" w:ascii="仿宋_GB2312" w:hAnsi="仿宋_GB2312" w:eastAsia="仿宋_GB2312" w:cs="仿宋_GB2312"/>
          <w:i w:val="0"/>
          <w:iCs w:val="0"/>
          <w:caps w:val="0"/>
          <w:color w:val="000000" w:themeColor="text1"/>
          <w:spacing w:val="0"/>
          <w:sz w:val="32"/>
          <w:szCs w:val="32"/>
          <w:shd w:val="clear" w:color="auto" w:fill="FFFFFF"/>
          <w:lang w:val="en-US" w:eastAsia="zh-CN"/>
          <w14:textFill>
            <w14:solidFill>
              <w14:schemeClr w14:val="tx1"/>
            </w14:solidFill>
          </w14:textFill>
        </w:rPr>
      </w:pPr>
      <w:r>
        <w:rPr>
          <w:rFonts w:hint="eastAsia" w:ascii="Times New Roman" w:hAnsi="Times New Roman" w:eastAsia="仿宋_GB2312" w:cs="仿宋_GB2312"/>
          <w:b/>
          <w:bCs/>
          <w:i w:val="0"/>
          <w:iCs w:val="0"/>
          <w:caps w:val="0"/>
          <w:color w:val="000000" w:themeColor="text1"/>
          <w:spacing w:val="0"/>
          <w:sz w:val="32"/>
          <w:szCs w:val="32"/>
          <w:shd w:val="clear" w:color="auto" w:fill="FFFFFF"/>
          <w:lang w:val="en-US" w:eastAsia="zh-CN"/>
          <w14:textFill>
            <w14:solidFill>
              <w14:schemeClr w14:val="tx1"/>
            </w14:solidFill>
          </w14:textFill>
        </w:rPr>
        <w:t>1</w:t>
      </w:r>
      <w:r>
        <w:rPr>
          <w:rFonts w:hint="eastAsia" w:ascii="仿宋_GB2312" w:hAnsi="仿宋_GB2312" w:eastAsia="仿宋_GB2312" w:cs="仿宋_GB2312"/>
          <w:b/>
          <w:bCs/>
          <w:i w:val="0"/>
          <w:iCs w:val="0"/>
          <w:caps w:val="0"/>
          <w:color w:val="000000" w:themeColor="text1"/>
          <w:spacing w:val="0"/>
          <w:sz w:val="32"/>
          <w:szCs w:val="32"/>
          <w:shd w:val="clear" w:color="auto" w:fill="FFFFFF"/>
          <w:lang w:val="en-US" w:eastAsia="zh-CN"/>
          <w14:textFill>
            <w14:solidFill>
              <w14:schemeClr w14:val="tx1"/>
            </w14:solidFill>
          </w14:textFill>
        </w:rPr>
        <w:t>、部门职责</w:t>
      </w:r>
    </w:p>
    <w:p w14:paraId="6048B634">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lang w:val="en-US" w:eastAsia="zh-CN"/>
          <w14:textFill>
            <w14:solidFill>
              <w14:schemeClr w14:val="tx1"/>
            </w14:solidFill>
          </w14:textFill>
        </w:rPr>
        <w:t>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承担全面依法治市重大问题的调查研究，协调有关方面提出全面依法治市中长期规划建议，负责有关重大决策部署督察工作。</w:t>
      </w:r>
    </w:p>
    <w:p w14:paraId="59A0D494">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②贯</w:t>
      </w:r>
      <w:r>
        <w:rPr>
          <w:rFonts w:hint="eastAsia" w:ascii="仿宋_GB2312" w:hAnsi="仿宋_GB2312" w:eastAsia="仿宋_GB2312" w:cs="仿宋_GB2312"/>
          <w:color w:val="000000" w:themeColor="text1"/>
          <w:spacing w:val="-6"/>
          <w:sz w:val="32"/>
          <w:szCs w:val="32"/>
          <w:lang w:val="en-US" w:eastAsia="zh-CN"/>
          <w14:textFill>
            <w14:solidFill>
              <w14:schemeClr w14:val="tx1"/>
            </w14:solidFill>
          </w14:textFill>
        </w:rPr>
        <w:t>彻执行国家、省关于司法行政工作的方针政策和法律法规；编制全市司法行政工作发展规划和年度计划并监督实施。</w:t>
      </w:r>
    </w:p>
    <w:p w14:paraId="38DCEEB8">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③承担统筹规划市人民政府立法工作的责任，协调有关方面提出立法规划和年度立法工作计划的建议，报市人民政府批准后组织实施。负责跟踪了解各部门对立法工作计划的落实情况，加强组织协调和督促指导，研究提出立法与改革决策相衔接的意见、措施。负责面向社会征集法规规章制定项目建议。</w:t>
      </w:r>
    </w:p>
    <w:p w14:paraId="38E17278">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④负责起草或者组织起草有关地方性法规、规章草案。承办有关地方性法规和规章草案的审查工作。负责立法协调。</w:t>
      </w:r>
    </w:p>
    <w:p w14:paraId="7BA1DFFD">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⑤承办市人民政府规章的解释、立法后评估工作。负责协调各地区各部门实施法律法规和规章中的有关争议和问题。承办市人民政府规章清理、编纂、备案工作。</w:t>
      </w:r>
    </w:p>
    <w:p w14:paraId="293B10DB">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⑥负责指导全市规范性文件管理有关工作。承担市人民政府规范性文件送审稿的合法性审查。承办市人民政府及其各部门规范性文件的登记工作。受理有关规范性文件违法的审查申请。负责县市区人民政府规范性文件备案审查工作。负责市人民政府规范性文件向省人民政府和市人大常委会报送备案工作。组织开展政府规范性文件清理工作。负责对市政府重大行政决策进行合法性审查。</w:t>
      </w:r>
    </w:p>
    <w:p w14:paraId="21B8DD4D">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⑦承担统筹推进法治政府建设的责任。指导、监督市人民政府各部门、县市区人民政府依法行政工作。负责综合协调行政执法，承担推进行政执法体制改革有关工作，推进严格规范公正文明执法。</w:t>
      </w:r>
    </w:p>
    <w:p w14:paraId="6E29FBC6">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⑧承办向市人民政府申请的行政复议案件，承办或指导部门办理以市政府为被申请人向省政府申请行政复议案件的有关行政复议事项，承办或指导有关单位办理市人民政府行政应诉事项；指导、监督全市行政复议和行政应诉工作。</w:t>
      </w:r>
    </w:p>
    <w:p w14:paraId="283B1E3B">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⑨承担统筹规划全市法治社会建设的责任。负责拟订法治宣传教育规划，组织实施普法宣传工作，组织对外法治宣传。推动人民参与和促进法治建设。指导依法治理和法治创建工作，参与社会治安综合治理工作。指导调解工作和人民陪审员、人民监督员选任管理工作，推进司法所建设。</w:t>
      </w:r>
    </w:p>
    <w:p w14:paraId="6FA8B49B">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⑩指导、管理社区矫正工作。指导刑满释放人员帮教安置工作。</w:t>
      </w:r>
    </w:p>
    <w:p w14:paraId="5EC6BCC4">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⑪指导管理本系统强制隔离戒毒执行和戒毒康复工作。对社区戒毒和社区康复工作提供指导、支持和协助。</w:t>
      </w:r>
    </w:p>
    <w:p w14:paraId="01097DFD">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⑫负责拟订公共法律服务体系建设规划并指导实施，统筹和布局城乡、区域法律服务资源。指导、监督律师、法律援助、司法鉴定、公证、仲裁和基层法律服务管理工作。</w:t>
      </w:r>
    </w:p>
    <w:p w14:paraId="605567E5">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⑬负责全市国家统一法律职业资格考试的组织实施工作。负责全市法律职业资格证书申请的初审呈报和证书发放有关工作；负责法律职业资格证书取得者的有关管理工作；负责规划和指导法律职业人员入职前培训，参与指导面向社会的法学教育。</w:t>
      </w:r>
    </w:p>
    <w:p w14:paraId="7199585E">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⑭负责全市法治对外合作工作。组织开展法治对外合作交流。承担市政府涉外协议等文件的法律审查工作。</w:t>
      </w:r>
    </w:p>
    <w:p w14:paraId="57455AD4">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⑮负责本系统枪支、弹药、服装和警车管理工作，指导、监督本系统财务、装备、设施、场所等保障工作。</w:t>
      </w:r>
    </w:p>
    <w:p w14:paraId="4D2B4B9A">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⑯规划、协调、指导法治人才队伍建设相关工作。指导、监督本系统队伍建设。负责本系统警务管理和警务督察工作。协助各县市区管理司法局领导干部。</w:t>
      </w:r>
    </w:p>
    <w:p w14:paraId="5942381F">
      <w:pPr>
        <w:keepNext w:val="0"/>
        <w:keepLines w:val="0"/>
        <w:pageBreakBefore w:val="0"/>
        <w:widowControl w:val="0"/>
        <w:numPr>
          <w:ilvl w:val="0"/>
          <w:numId w:val="0"/>
        </w:numPr>
        <w:shd w:val="clea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b/>
          <w:bCs/>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⑰完成市委、市人民政府交办的其他任务。</w:t>
      </w:r>
    </w:p>
    <w:p w14:paraId="22FCE7C4">
      <w:pPr>
        <w:keepNext w:val="0"/>
        <w:keepLines w:val="0"/>
        <w:pageBreakBefore w:val="0"/>
        <w:widowControl w:val="0"/>
        <w:shd w:val="clear"/>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Times New Roman" w:hAnsi="Times New Roman" w:eastAsia="仿宋_GB2312" w:cs="仿宋_GB2312"/>
          <w:b/>
          <w:bCs/>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、机构设置情况</w:t>
      </w:r>
    </w:p>
    <w:p w14:paraId="14E7F9CB">
      <w:pPr>
        <w:keepNext w:val="0"/>
        <w:keepLines w:val="0"/>
        <w:pageBreakBefore w:val="0"/>
        <w:widowControl w:val="0"/>
        <w:shd w:val="clea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怀化市司法局作为一级部门预算单位，内设科室</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个</w:t>
      </w:r>
      <w:r>
        <w:rPr>
          <w:rFonts w:hint="eastAsia" w:ascii="仿宋_GB2312" w:hAnsi="仿宋_GB2312" w:eastAsia="仿宋_GB2312" w:cs="仿宋_GB2312"/>
          <w:color w:val="000000" w:themeColor="text1"/>
          <w:sz w:val="32"/>
          <w:szCs w:val="32"/>
          <w:lang w:eastAsia="zh-CN"/>
          <w14:textFill>
            <w14:solidFill>
              <w14:schemeClr w14:val="tx1"/>
            </w14:solidFill>
          </w14:textFill>
        </w:rPr>
        <w:t>：市委全面依法治市委员会办公室秘书科、办公室</w:t>
      </w:r>
      <w:r>
        <w:rPr>
          <w:rFonts w:hint="eastAsia" w:ascii="仿宋_GB2312" w:hAnsi="仿宋_GB2312" w:eastAsia="仿宋_GB2312" w:cs="仿宋_GB2312"/>
          <w:i w:val="0"/>
          <w:caps w:val="0"/>
          <w:color w:val="000000" w:themeColor="text1"/>
          <w:spacing w:val="0"/>
          <w:sz w:val="32"/>
          <w:szCs w:val="32"/>
          <w:shd w:val="clear" w:color="auto" w:fill="FFFFFF"/>
          <w:lang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shd w:val="clear" w:color="auto" w:fill="FFFFFF"/>
          <w14:textFill>
            <w14:solidFill>
              <w14:schemeClr w14:val="tx1"/>
            </w14:solidFill>
          </w14:textFill>
        </w:rPr>
        <w:t>立法科(规范性文件管理与法律事务科）</w:t>
      </w:r>
      <w:r>
        <w:rPr>
          <w:rFonts w:hint="eastAsia" w:ascii="仿宋_GB2312" w:hAnsi="仿宋_GB2312" w:eastAsia="仿宋_GB2312" w:cs="仿宋_GB2312"/>
          <w:i w:val="0"/>
          <w:caps w:val="0"/>
          <w:color w:val="000000" w:themeColor="text1"/>
          <w:spacing w:val="0"/>
          <w:sz w:val="32"/>
          <w:szCs w:val="32"/>
          <w:shd w:val="clear" w:color="auto" w:fill="FFFFFF"/>
          <w:lang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shd w:val="clear" w:color="auto" w:fill="FFFFFF"/>
          <w14:textFill>
            <w14:solidFill>
              <w14:schemeClr w14:val="tx1"/>
            </w14:solidFill>
          </w14:textFill>
        </w:rPr>
        <w:t>戒毒工作管理科</w:t>
      </w:r>
      <w:r>
        <w:rPr>
          <w:rFonts w:hint="eastAsia" w:ascii="仿宋_GB2312" w:hAnsi="仿宋_GB2312" w:eastAsia="仿宋_GB2312" w:cs="仿宋_GB2312"/>
          <w:i w:val="0"/>
          <w:caps w:val="0"/>
          <w:color w:val="000000" w:themeColor="text1"/>
          <w:spacing w:val="0"/>
          <w:sz w:val="32"/>
          <w:szCs w:val="32"/>
          <w:shd w:val="clear" w:color="auto" w:fill="FFFFFF"/>
          <w:lang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shd w:val="clear" w:color="auto" w:fill="FFFFFF"/>
          <w14:textFill>
            <w14:solidFill>
              <w14:schemeClr w14:val="tx1"/>
            </w14:solidFill>
          </w14:textFill>
        </w:rPr>
        <w:t>社区矫正管理科（市社区矫正管理局）</w:t>
      </w:r>
      <w:r>
        <w:rPr>
          <w:rFonts w:hint="eastAsia" w:ascii="仿宋_GB2312" w:hAnsi="仿宋_GB2312" w:eastAsia="仿宋_GB2312" w:cs="仿宋_GB2312"/>
          <w:i w:val="0"/>
          <w:caps w:val="0"/>
          <w:color w:val="000000" w:themeColor="text1"/>
          <w:spacing w:val="0"/>
          <w:sz w:val="32"/>
          <w:szCs w:val="32"/>
          <w:shd w:val="clear" w:color="auto" w:fill="FFFFFF"/>
          <w:lang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shd w:val="clear" w:color="auto" w:fill="FFFFFF"/>
          <w14:textFill>
            <w14:solidFill>
              <w14:schemeClr w14:val="tx1"/>
            </w14:solidFill>
          </w14:textFill>
        </w:rPr>
        <w:t>行政复议应诉</w:t>
      </w:r>
      <w:r>
        <w:rPr>
          <w:rFonts w:hint="eastAsia" w:ascii="仿宋_GB2312" w:hAnsi="仿宋_GB2312" w:eastAsia="仿宋_GB2312" w:cs="仿宋_GB2312"/>
          <w:i w:val="0"/>
          <w:caps w:val="0"/>
          <w:color w:val="000000" w:themeColor="text1"/>
          <w:spacing w:val="0"/>
          <w:sz w:val="32"/>
          <w:szCs w:val="32"/>
          <w:shd w:val="clear" w:color="auto" w:fill="FFFFFF"/>
          <w:lang w:eastAsia="zh-CN"/>
          <w14:textFill>
            <w14:solidFill>
              <w14:schemeClr w14:val="tx1"/>
            </w14:solidFill>
          </w14:textFill>
        </w:rPr>
        <w:t>综合</w:t>
      </w:r>
      <w:r>
        <w:rPr>
          <w:rFonts w:hint="eastAsia" w:ascii="仿宋_GB2312" w:hAnsi="仿宋_GB2312" w:eastAsia="仿宋_GB2312" w:cs="仿宋_GB2312"/>
          <w:i w:val="0"/>
          <w:caps w:val="0"/>
          <w:color w:val="000000" w:themeColor="text1"/>
          <w:spacing w:val="0"/>
          <w:sz w:val="32"/>
          <w:szCs w:val="32"/>
          <w:shd w:val="clear" w:color="auto" w:fill="FFFFFF"/>
          <w14:textFill>
            <w14:solidFill>
              <w14:schemeClr w14:val="tx1"/>
            </w14:solidFill>
          </w14:textFill>
        </w:rPr>
        <w:t>科</w:t>
      </w:r>
      <w:r>
        <w:rPr>
          <w:rFonts w:hint="eastAsia" w:ascii="仿宋_GB2312" w:hAnsi="仿宋_GB2312" w:eastAsia="仿宋_GB2312" w:cs="仿宋_GB2312"/>
          <w:i w:val="0"/>
          <w:caps w:val="0"/>
          <w:color w:val="000000" w:themeColor="text1"/>
          <w:spacing w:val="0"/>
          <w:sz w:val="32"/>
          <w:szCs w:val="32"/>
          <w:shd w:val="clear" w:color="auto" w:fill="FFFFFF"/>
          <w:lang w:eastAsia="zh-CN"/>
          <w14:textFill>
            <w14:solidFill>
              <w14:schemeClr w14:val="tx1"/>
            </w14:solidFill>
          </w14:textFill>
        </w:rPr>
        <w:t>、行政复议应诉办案科、</w:t>
      </w:r>
      <w:r>
        <w:rPr>
          <w:rFonts w:hint="eastAsia" w:ascii="仿宋_GB2312" w:hAnsi="仿宋_GB2312" w:eastAsia="仿宋_GB2312" w:cs="仿宋_GB2312"/>
          <w:i w:val="0"/>
          <w:caps w:val="0"/>
          <w:color w:val="000000" w:themeColor="text1"/>
          <w:spacing w:val="-6"/>
          <w:sz w:val="32"/>
          <w:szCs w:val="32"/>
          <w:shd w:val="clear" w:color="auto" w:fill="FFFFFF"/>
          <w14:textFill>
            <w14:solidFill>
              <w14:schemeClr w14:val="tx1"/>
            </w14:solidFill>
          </w14:textFill>
        </w:rPr>
        <w:t>行政执法协调监督科</w:t>
      </w:r>
      <w:r>
        <w:rPr>
          <w:rFonts w:hint="eastAsia" w:ascii="仿宋_GB2312" w:hAnsi="仿宋_GB2312" w:eastAsia="仿宋_GB2312" w:cs="仿宋_GB2312"/>
          <w:i w:val="0"/>
          <w:caps w:val="0"/>
          <w:color w:val="000000" w:themeColor="text1"/>
          <w:spacing w:val="-6"/>
          <w:sz w:val="32"/>
          <w:szCs w:val="32"/>
          <w:shd w:val="clear" w:color="auto" w:fill="FFFFFF"/>
          <w:lang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6"/>
          <w:sz w:val="32"/>
          <w:szCs w:val="32"/>
          <w:shd w:val="clear" w:color="auto" w:fill="FFFFFF"/>
          <w14:textFill>
            <w14:solidFill>
              <w14:schemeClr w14:val="tx1"/>
            </w14:solidFill>
          </w14:textFill>
        </w:rPr>
        <w:t>普法与依法治理科</w:t>
      </w:r>
      <w:r>
        <w:rPr>
          <w:rFonts w:hint="eastAsia" w:ascii="仿宋_GB2312" w:hAnsi="仿宋_GB2312" w:eastAsia="仿宋_GB2312" w:cs="仿宋_GB2312"/>
          <w:i w:val="0"/>
          <w:caps w:val="0"/>
          <w:color w:val="000000" w:themeColor="text1"/>
          <w:spacing w:val="-6"/>
          <w:sz w:val="32"/>
          <w:szCs w:val="32"/>
          <w:shd w:val="clear" w:color="auto" w:fill="FFFFFF"/>
          <w:lang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6"/>
          <w:sz w:val="32"/>
          <w:szCs w:val="32"/>
          <w:shd w:val="clear" w:color="auto" w:fill="FFFFFF"/>
          <w14:textFill>
            <w14:solidFill>
              <w14:schemeClr w14:val="tx1"/>
            </w14:solidFill>
          </w14:textFill>
        </w:rPr>
        <w:t>人民参与和促进法治科（人民陪审员和监督员选任管理办公室）</w:t>
      </w:r>
      <w:r>
        <w:rPr>
          <w:rFonts w:hint="eastAsia" w:ascii="仿宋_GB2312" w:hAnsi="仿宋_GB2312" w:eastAsia="仿宋_GB2312" w:cs="仿宋_GB2312"/>
          <w:i w:val="0"/>
          <w:caps w:val="0"/>
          <w:color w:val="000000" w:themeColor="text1"/>
          <w:spacing w:val="-6"/>
          <w:sz w:val="32"/>
          <w:szCs w:val="32"/>
          <w:shd w:val="clear" w:color="auto" w:fill="FFFFFF"/>
          <w:lang w:eastAsia="zh-CN"/>
          <w14:textFill>
            <w14:solidFill>
              <w14:schemeClr w14:val="tx1"/>
            </w14:solidFill>
          </w14:textFill>
        </w:rPr>
        <w:t>、</w:t>
      </w:r>
      <w:r>
        <w:rPr>
          <w:rFonts w:hint="eastAsia" w:ascii="仿宋_GB2312" w:hAnsi="仿宋_GB2312" w:eastAsia="仿宋_GB2312" w:cs="仿宋_GB2312"/>
          <w:color w:val="000000" w:themeColor="text1"/>
          <w:spacing w:val="-6"/>
          <w:sz w:val="32"/>
          <w:szCs w:val="32"/>
          <w14:textFill>
            <w14:solidFill>
              <w14:schemeClr w14:val="tx1"/>
            </w14:solidFill>
          </w14:textFill>
        </w:rPr>
        <w:t>公共法律服务管理科</w:t>
      </w:r>
      <w:r>
        <w:rPr>
          <w:rFonts w:hint="eastAsia" w:ascii="仿宋_GB2312" w:hAnsi="仿宋_GB2312" w:eastAsia="仿宋_GB2312" w:cs="仿宋_GB2312"/>
          <w:color w:val="000000" w:themeColor="text1"/>
          <w:spacing w:val="-6"/>
          <w:sz w:val="32"/>
          <w:szCs w:val="32"/>
          <w:lang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6"/>
          <w:sz w:val="32"/>
          <w:szCs w:val="32"/>
          <w:shd w:val="clear" w:color="auto" w:fill="FFFFFF"/>
          <w:lang w:eastAsia="zh-CN"/>
          <w14:textFill>
            <w14:solidFill>
              <w14:schemeClr w14:val="tx1"/>
            </w14:solidFill>
          </w14:textFill>
        </w:rPr>
        <w:t>法律职业资格管理和律师工作科、</w:t>
      </w:r>
      <w:r>
        <w:rPr>
          <w:rFonts w:hint="eastAsia" w:ascii="仿宋_GB2312" w:hAnsi="仿宋_GB2312" w:eastAsia="仿宋_GB2312" w:cs="仿宋_GB2312"/>
          <w:i w:val="0"/>
          <w:caps w:val="0"/>
          <w:color w:val="000000" w:themeColor="text1"/>
          <w:spacing w:val="-6"/>
          <w:sz w:val="32"/>
          <w:szCs w:val="32"/>
          <w:shd w:val="clear" w:color="auto" w:fill="FFFFFF"/>
          <w14:textFill>
            <w14:solidFill>
              <w14:schemeClr w14:val="tx1"/>
            </w14:solidFill>
          </w14:textFill>
        </w:rPr>
        <w:t>装备财务保障科</w:t>
      </w:r>
      <w:r>
        <w:rPr>
          <w:rFonts w:hint="eastAsia" w:ascii="仿宋_GB2312" w:hAnsi="仿宋_GB2312" w:eastAsia="仿宋_GB2312" w:cs="仿宋_GB2312"/>
          <w:i w:val="0"/>
          <w:caps w:val="0"/>
          <w:color w:val="000000" w:themeColor="text1"/>
          <w:spacing w:val="-6"/>
          <w:sz w:val="32"/>
          <w:szCs w:val="32"/>
          <w:shd w:val="clear" w:color="auto" w:fill="FFFFFF"/>
          <w:lang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6"/>
          <w:sz w:val="32"/>
          <w:szCs w:val="32"/>
          <w:shd w:val="clear" w:color="auto" w:fill="FFFFFF"/>
          <w14:textFill>
            <w14:solidFill>
              <w14:schemeClr w14:val="tx1"/>
            </w14:solidFill>
          </w14:textFill>
        </w:rPr>
        <w:t>政治部（</w:t>
      </w:r>
      <w:r>
        <w:rPr>
          <w:rFonts w:hint="eastAsia" w:ascii="仿宋_GB2312" w:hAnsi="仿宋_GB2312" w:eastAsia="仿宋_GB2312" w:cs="仿宋_GB2312"/>
          <w:i w:val="0"/>
          <w:caps w:val="0"/>
          <w:color w:val="000000" w:themeColor="text1"/>
          <w:spacing w:val="-6"/>
          <w:sz w:val="32"/>
          <w:szCs w:val="32"/>
          <w:shd w:val="clear" w:color="auto" w:fill="FFFFFF"/>
          <w:lang w:eastAsia="zh-CN"/>
          <w14:textFill>
            <w14:solidFill>
              <w14:schemeClr w14:val="tx1"/>
            </w14:solidFill>
          </w14:textFill>
        </w:rPr>
        <w:t>设组织干部科、警务管理科</w:t>
      </w:r>
      <w:r>
        <w:rPr>
          <w:rFonts w:hint="eastAsia" w:ascii="仿宋_GB2312" w:hAnsi="仿宋_GB2312" w:eastAsia="仿宋_GB2312" w:cs="仿宋_GB2312"/>
          <w:i w:val="0"/>
          <w:caps w:val="0"/>
          <w:color w:val="000000" w:themeColor="text1"/>
          <w:spacing w:val="-6"/>
          <w:sz w:val="32"/>
          <w:szCs w:val="32"/>
          <w:shd w:val="clear" w:color="auto" w:fill="FFFFFF"/>
          <w14:textFill>
            <w14:solidFill>
              <w14:schemeClr w14:val="tx1"/>
            </w14:solidFill>
          </w14:textFill>
        </w:rPr>
        <w:t>）</w:t>
      </w:r>
      <w:r>
        <w:rPr>
          <w:rFonts w:hint="eastAsia" w:ascii="仿宋_GB2312" w:hAnsi="仿宋_GB2312" w:eastAsia="仿宋_GB2312" w:cs="仿宋_GB2312"/>
          <w:i w:val="0"/>
          <w:caps w:val="0"/>
          <w:color w:val="000000" w:themeColor="text1"/>
          <w:spacing w:val="-6"/>
          <w:sz w:val="32"/>
          <w:szCs w:val="32"/>
          <w:shd w:val="clear" w:color="auto" w:fill="FFFFFF"/>
          <w:lang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6"/>
          <w:sz w:val="32"/>
          <w:szCs w:val="32"/>
          <w:shd w:val="clear" w:color="auto" w:fill="FFFFFF"/>
          <w14:textFill>
            <w14:solidFill>
              <w14:schemeClr w14:val="tx1"/>
            </w14:solidFill>
          </w14:textFill>
        </w:rPr>
        <w:t>机关党委</w:t>
      </w:r>
      <w:r>
        <w:rPr>
          <w:rFonts w:hint="eastAsia" w:ascii="仿宋_GB2312" w:hAnsi="仿宋_GB2312" w:eastAsia="仿宋_GB2312" w:cs="仿宋_GB2312"/>
          <w:color w:val="000000" w:themeColor="text1"/>
          <w:spacing w:val="-6"/>
          <w:sz w:val="32"/>
          <w:szCs w:val="32"/>
          <w:lang w:eastAsia="zh-CN"/>
          <w14:textFill>
            <w14:solidFill>
              <w14:schemeClr w14:val="tx1"/>
            </w14:solidFill>
          </w14:textFill>
        </w:rPr>
        <w:t>。所属二级机构</w:t>
      </w:r>
      <w:r>
        <w:rPr>
          <w:rFonts w:hint="eastAsia" w:ascii="Times New Roman" w:hAnsi="Times New Roman" w:eastAsia="仿宋_GB2312" w:cs="仿宋_GB2312"/>
          <w:color w:val="000000" w:themeColor="text1"/>
          <w:spacing w:val="-6"/>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pacing w:val="-6"/>
          <w:sz w:val="32"/>
          <w:szCs w:val="32"/>
          <w:lang w:eastAsia="zh-CN"/>
          <w14:textFill>
            <w14:solidFill>
              <w14:schemeClr w14:val="tx1"/>
            </w14:solidFill>
          </w14:textFill>
        </w:rPr>
        <w:t>个：怀化市法律援助中心（非独立核算全额拨款公益一类事业单位）、怀化仲裁委员会秘书处（财政拨款二级预算单位）、怀化市天桥公证处（自收自支公益二类事业单位）。</w:t>
      </w:r>
    </w:p>
    <w:p w14:paraId="524D68CF">
      <w:pPr>
        <w:keepNext w:val="0"/>
        <w:keepLines w:val="0"/>
        <w:pageBreakBefore w:val="0"/>
        <w:widowControl w:val="0"/>
        <w:numPr>
          <w:ilvl w:val="0"/>
          <w:numId w:val="0"/>
        </w:numPr>
        <w:shd w:val="clear"/>
        <w:kinsoku/>
        <w:wordWrap/>
        <w:overflowPunct/>
        <w:topLinePunct w:val="0"/>
        <w:autoSpaceDE/>
        <w:autoSpaceDN/>
        <w:bidi w:val="0"/>
        <w:adjustRightInd/>
        <w:snapToGrid/>
        <w:spacing w:line="570" w:lineRule="exact"/>
        <w:ind w:right="0" w:rightChars="0" w:firstLine="643" w:firstLineChars="200"/>
        <w:jc w:val="both"/>
        <w:textAlignment w:val="auto"/>
        <w:outlineLvl w:val="9"/>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Times New Roman" w:hAnsi="Times New Roman" w:eastAsia="仿宋_GB2312" w:cs="仿宋_GB2312"/>
          <w:b/>
          <w:bCs/>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、人员编制情况</w:t>
      </w:r>
    </w:p>
    <w:p w14:paraId="4F535506">
      <w:pPr>
        <w:keepNext w:val="0"/>
        <w:keepLines w:val="0"/>
        <w:pageBreakBefore w:val="0"/>
        <w:widowControl w:val="0"/>
        <w:numPr>
          <w:ilvl w:val="0"/>
          <w:numId w:val="0"/>
        </w:numPr>
        <w:shd w:val="clear"/>
        <w:kinsoku/>
        <w:wordWrap/>
        <w:overflowPunct/>
        <w:topLinePunct w:val="0"/>
        <w:autoSpaceDE/>
        <w:autoSpaceDN/>
        <w:bidi w:val="0"/>
        <w:adjustRightInd/>
        <w:snapToGrid/>
        <w:spacing w:line="570" w:lineRule="exact"/>
        <w:ind w:left="0" w:leftChars="0" w:right="0" w:rightChars="0" w:firstLine="640" w:firstLineChars="200"/>
        <w:jc w:val="both"/>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2024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年末，怀化市司法局编制数</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78</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个，其中政法专项编制数</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69</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个，事业编制数</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个；在职人数</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75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个，其中政法专项编制人员</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66</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个，事业编制人员</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个。</w:t>
      </w:r>
    </w:p>
    <w:p w14:paraId="6015BCB2">
      <w:pPr>
        <w:keepNext w:val="0"/>
        <w:keepLines w:val="0"/>
        <w:pageBreakBefore w:val="0"/>
        <w:widowControl w:val="0"/>
        <w:shd w:val="clear"/>
        <w:kinsoku/>
        <w:wordWrap/>
        <w:overflowPunct/>
        <w:topLinePunct w:val="0"/>
        <w:autoSpaceDE/>
        <w:autoSpaceDN/>
        <w:bidi w:val="0"/>
        <w:adjustRightInd/>
        <w:snapToGrid w:val="0"/>
        <w:spacing w:line="570" w:lineRule="exact"/>
        <w:ind w:left="0" w:leftChars="0" w:firstLine="643" w:firstLineChars="200"/>
        <w:jc w:val="both"/>
        <w:textAlignment w:val="auto"/>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t>（二）部门（单位）整体支出规模、使用方向和主要内容、涉及范围等。</w:t>
      </w:r>
    </w:p>
    <w:p w14:paraId="37A5A33E">
      <w:pPr>
        <w:keepNext w:val="0"/>
        <w:keepLines w:val="0"/>
        <w:pageBreakBefore w:val="0"/>
        <w:widowControl w:val="0"/>
        <w:numPr>
          <w:ilvl w:val="0"/>
          <w:numId w:val="0"/>
        </w:numPr>
        <w:shd w:val="clear"/>
        <w:kinsoku/>
        <w:wordWrap/>
        <w:overflowPunct/>
        <w:topLinePunct w:val="0"/>
        <w:autoSpaceDE/>
        <w:autoSpaceDN/>
        <w:bidi w:val="0"/>
        <w:adjustRightInd/>
        <w:snapToGrid w:val="0"/>
        <w:spacing w:line="57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2024</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年怀化市司法局整体支出</w:t>
      </w: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1922</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75</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万元，包括基本支出和项目支出，其中基本支出指人员经费和公用经费；项目支出是指围绕全面依法治市、立法、社区矫正、行政复议行政应诉、行政执法协调监督、普法依法治理、基层司法业务、法律援助、国家法律职业资格管理等司法行政职能的支出。</w:t>
      </w:r>
    </w:p>
    <w:p w14:paraId="39C231A5">
      <w:pPr>
        <w:keepNext w:val="0"/>
        <w:keepLines w:val="0"/>
        <w:pageBreakBefore w:val="0"/>
        <w:widowControl w:val="0"/>
        <w:shd w:val="clear"/>
        <w:kinsoku/>
        <w:wordWrap/>
        <w:overflowPunct/>
        <w:topLinePunct w:val="0"/>
        <w:autoSpaceDE/>
        <w:autoSpaceDN/>
        <w:bidi w:val="0"/>
        <w:adjustRightInd/>
        <w:snapToGrid w:val="0"/>
        <w:spacing w:line="570" w:lineRule="exact"/>
        <w:ind w:left="0" w:leftChars="0" w:firstLine="640" w:firstLineChars="200"/>
        <w:jc w:val="both"/>
        <w:textAlignment w:val="auto"/>
        <w:rPr>
          <w:rFonts w:hint="eastAsia" w:ascii="黑体" w:hAnsi="黑体" w:eastAsia="黑体" w:cs="黑体"/>
          <w:b w:val="0"/>
          <w:bCs w:val="0"/>
          <w:color w:val="000000" w:themeColor="text1"/>
          <w:sz w:val="32"/>
          <w:szCs w:val="32"/>
          <w:highlight w:val="none"/>
          <w:lang w:val="en-US" w:eastAsia="zh-CN"/>
          <w14:textFill>
            <w14:solidFill>
              <w14:schemeClr w14:val="tx1"/>
            </w14:solidFill>
          </w14:textFill>
        </w:rPr>
      </w:pPr>
      <w:r>
        <w:rPr>
          <w:rFonts w:hint="eastAsia" w:ascii="黑体" w:hAnsi="黑体" w:eastAsia="黑体" w:cs="黑体"/>
          <w:b w:val="0"/>
          <w:bCs w:val="0"/>
          <w:color w:val="000000" w:themeColor="text1"/>
          <w:sz w:val="32"/>
          <w:szCs w:val="32"/>
          <w:highlight w:val="none"/>
          <w:lang w:val="en-US" w:eastAsia="zh-CN"/>
          <w14:textFill>
            <w14:solidFill>
              <w14:schemeClr w14:val="tx1"/>
            </w14:solidFill>
          </w14:textFill>
        </w:rPr>
        <w:t>二、一般公共预算支出情况</w:t>
      </w:r>
    </w:p>
    <w:p w14:paraId="705FF9D8">
      <w:pPr>
        <w:keepNext w:val="0"/>
        <w:keepLines w:val="0"/>
        <w:pageBreakBefore w:val="0"/>
        <w:widowControl w:val="0"/>
        <w:shd w:val="clear"/>
        <w:kinsoku/>
        <w:wordWrap/>
        <w:overflowPunct/>
        <w:topLinePunct w:val="0"/>
        <w:autoSpaceDE/>
        <w:autoSpaceDN/>
        <w:bidi w:val="0"/>
        <w:adjustRightInd/>
        <w:snapToGrid w:val="0"/>
        <w:spacing w:line="570" w:lineRule="exact"/>
        <w:ind w:left="0" w:leftChars="0" w:firstLine="643" w:firstLineChars="200"/>
        <w:jc w:val="both"/>
        <w:textAlignment w:val="auto"/>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t>（一）基本支出</w:t>
      </w:r>
    </w:p>
    <w:p w14:paraId="103F58E1">
      <w:pPr>
        <w:keepNext w:val="0"/>
        <w:keepLines w:val="0"/>
        <w:pageBreakBefore w:val="0"/>
        <w:widowControl w:val="0"/>
        <w:shd w:val="clear"/>
        <w:kinsoku/>
        <w:wordWrap/>
        <w:overflowPunct/>
        <w:topLinePunct w:val="0"/>
        <w:autoSpaceDE/>
        <w:autoSpaceDN/>
        <w:bidi w:val="0"/>
        <w:adjustRightInd/>
        <w:snapToGrid w:val="0"/>
        <w:spacing w:line="57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基本支出包括人员经费支出和公用经费支出，人员经费是指用于司法行政机关各项工资福利支出和对个人和家庭的补助支出；公用经费支出是指保障司法行政机关正常运转和完成日常工作任务所发生的支出。</w:t>
      </w:r>
    </w:p>
    <w:p w14:paraId="51A68FC9">
      <w:pPr>
        <w:keepNext w:val="0"/>
        <w:keepLines w:val="0"/>
        <w:pageBreakBefore w:val="0"/>
        <w:widowControl w:val="0"/>
        <w:numPr>
          <w:ilvl w:val="0"/>
          <w:numId w:val="0"/>
        </w:numPr>
        <w:shd w:val="clear"/>
        <w:kinsoku/>
        <w:wordWrap/>
        <w:overflowPunct/>
        <w:topLinePunct w:val="0"/>
        <w:autoSpaceDE/>
        <w:autoSpaceDN/>
        <w:bidi w:val="0"/>
        <w:adjustRightInd/>
        <w:snapToGrid/>
        <w:spacing w:line="570" w:lineRule="exact"/>
        <w:ind w:left="0" w:leftChars="0" w:right="0" w:rightChars="0" w:firstLine="640" w:firstLineChars="200"/>
        <w:jc w:val="both"/>
        <w:textAlignment w:val="auto"/>
        <w:outlineLvl w:val="9"/>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color w:val="000000" w:themeColor="text1"/>
          <w:sz w:val="32"/>
          <w:szCs w:val="32"/>
          <w:lang w:eastAsia="zh-CN"/>
          <w14:textFill>
            <w14:solidFill>
              <w14:schemeClr w14:val="tx1"/>
            </w14:solidFill>
          </w14:textFill>
        </w:rPr>
        <w:t>20</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24</w:t>
      </w:r>
      <w:r>
        <w:rPr>
          <w:rFonts w:hint="eastAsia" w:ascii="仿宋_GB2312" w:hAnsi="仿宋_GB2312" w:eastAsia="仿宋_GB2312" w:cs="仿宋_GB2312"/>
          <w:color w:val="000000" w:themeColor="text1"/>
          <w:sz w:val="32"/>
          <w:szCs w:val="32"/>
          <w:lang w:eastAsia="zh-CN"/>
          <w14:textFill>
            <w14:solidFill>
              <w14:schemeClr w14:val="tx1"/>
            </w14:solidFill>
          </w14:textFill>
        </w:rPr>
        <w:t>年基本支出年初预算数为</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1391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79</w:t>
      </w:r>
      <w:r>
        <w:rPr>
          <w:rFonts w:hint="eastAsia" w:ascii="仿宋_GB2312" w:hAnsi="仿宋_GB2312" w:eastAsia="仿宋_GB2312" w:cs="仿宋_GB2312"/>
          <w:color w:val="000000" w:themeColor="text1"/>
          <w:sz w:val="32"/>
          <w:szCs w:val="32"/>
          <w:lang w:eastAsia="zh-CN"/>
          <w14:textFill>
            <w14:solidFill>
              <w14:schemeClr w14:val="tx1"/>
            </w14:solidFill>
          </w14:textFill>
        </w:rPr>
        <w:t>万元，实际支出数</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1369</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58</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万元。</w:t>
      </w:r>
      <w:r>
        <w:rPr>
          <w:rFonts w:hint="eastAsia" w:ascii="仿宋_GB2312" w:hAnsi="仿宋_GB2312" w:eastAsia="仿宋_GB2312" w:cs="仿宋_GB2312"/>
          <w:color w:val="000000" w:themeColor="text1"/>
          <w:sz w:val="32"/>
          <w:szCs w:val="32"/>
          <w:lang w:eastAsia="zh-CN"/>
          <w14:textFill>
            <w14:solidFill>
              <w14:schemeClr w14:val="tx1"/>
            </w14:solidFill>
          </w14:textFill>
        </w:rPr>
        <w:t>其中</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公务接待费预算数</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8</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万元，实际支出数</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8</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万元，严格按照要求厉行节约。</w:t>
      </w:r>
    </w:p>
    <w:p w14:paraId="24E1BF92">
      <w:pPr>
        <w:keepNext w:val="0"/>
        <w:keepLines w:val="0"/>
        <w:pageBreakBefore w:val="0"/>
        <w:widowControl w:val="0"/>
        <w:shd w:val="clear"/>
        <w:kinsoku/>
        <w:wordWrap/>
        <w:overflowPunct/>
        <w:topLinePunct w:val="0"/>
        <w:autoSpaceDE/>
        <w:autoSpaceDN/>
        <w:bidi w:val="0"/>
        <w:adjustRightInd/>
        <w:snapToGrid w:val="0"/>
        <w:spacing w:line="570" w:lineRule="exact"/>
        <w:ind w:left="0" w:leftChars="0" w:firstLine="643" w:firstLineChars="200"/>
        <w:jc w:val="both"/>
        <w:textAlignment w:val="auto"/>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t>（二）项目支出</w:t>
      </w:r>
    </w:p>
    <w:p w14:paraId="1167FA25">
      <w:pPr>
        <w:keepNext w:val="0"/>
        <w:keepLines w:val="0"/>
        <w:pageBreakBefore w:val="0"/>
        <w:widowControl w:val="0"/>
        <w:shd w:val="clear"/>
        <w:kinsoku/>
        <w:wordWrap/>
        <w:overflowPunct/>
        <w:topLinePunct w:val="0"/>
        <w:autoSpaceDE/>
        <w:autoSpaceDN/>
        <w:bidi w:val="0"/>
        <w:adjustRightInd/>
        <w:snapToGrid w:val="0"/>
        <w:spacing w:line="570" w:lineRule="exact"/>
        <w:ind w:left="0" w:leftChars="0" w:firstLine="643" w:firstLineChars="200"/>
        <w:jc w:val="both"/>
        <w:textAlignment w:val="auto"/>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b/>
          <w:bCs/>
          <w:color w:val="000000" w:themeColor="text1"/>
          <w:sz w:val="32"/>
          <w:szCs w:val="32"/>
          <w:highlight w:val="none"/>
          <w:lang w:val="en-US" w:eastAsia="zh-CN"/>
          <w14:textFill>
            <w14:solidFill>
              <w14:schemeClr w14:val="tx1"/>
            </w14:solidFill>
          </w14:textFill>
        </w:rPr>
        <w:t>1</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、项目资金（包括财政资金、自筹资金等）安排落实、总投入等情况分析。</w:t>
      </w:r>
    </w:p>
    <w:p w14:paraId="12793AAF">
      <w:pPr>
        <w:keepNext w:val="0"/>
        <w:keepLines w:val="0"/>
        <w:pageBreakBefore w:val="0"/>
        <w:widowControl w:val="0"/>
        <w:shd w:val="clear"/>
        <w:kinsoku/>
        <w:wordWrap/>
        <w:overflowPunct/>
        <w:topLinePunct w:val="0"/>
        <w:autoSpaceDE/>
        <w:autoSpaceDN/>
        <w:bidi w:val="0"/>
        <w:adjustRightInd/>
        <w:snapToGrid w:val="0"/>
        <w:spacing w:line="570" w:lineRule="exact"/>
        <w:ind w:left="0" w:leftChars="0" w:firstLine="640" w:firstLineChars="200"/>
        <w:jc w:val="both"/>
        <w:textAlignment w:val="auto"/>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根据怀财预【</w:t>
      </w:r>
      <w:r>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t>2024</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t>5</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号，</w:t>
      </w:r>
      <w:r>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t>2024</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年年初预算安排项目资金</w:t>
      </w:r>
      <w:r>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t>505</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t>5</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万元，年中调整后预算数</w:t>
      </w:r>
      <w:r>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t>553</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t>17</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万元，资金到位率</w:t>
      </w:r>
      <w:r>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t>100</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w:t>
      </w:r>
    </w:p>
    <w:p w14:paraId="0514D9B9">
      <w:pPr>
        <w:keepNext w:val="0"/>
        <w:keepLines w:val="0"/>
        <w:pageBreakBefore w:val="0"/>
        <w:widowControl w:val="0"/>
        <w:shd w:val="clear"/>
        <w:kinsoku/>
        <w:wordWrap/>
        <w:overflowPunct/>
        <w:topLinePunct w:val="0"/>
        <w:autoSpaceDE/>
        <w:autoSpaceDN/>
        <w:bidi w:val="0"/>
        <w:adjustRightInd/>
        <w:snapToGrid w:val="0"/>
        <w:spacing w:line="570" w:lineRule="exact"/>
        <w:ind w:left="0" w:leftChars="0" w:firstLine="643" w:firstLineChars="200"/>
        <w:jc w:val="both"/>
        <w:textAlignment w:val="auto"/>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b/>
          <w:bCs/>
          <w:color w:val="000000" w:themeColor="text1"/>
          <w:sz w:val="32"/>
          <w:szCs w:val="32"/>
          <w:highlight w:val="none"/>
          <w:lang w:val="en-US" w:eastAsia="zh-CN"/>
          <w14:textFill>
            <w14:solidFill>
              <w14:schemeClr w14:val="tx1"/>
            </w14:solidFill>
          </w14:textFill>
        </w:rPr>
        <w:t>2</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、项目资金（主要指财政资金）实际使用情况分析。</w:t>
      </w:r>
    </w:p>
    <w:p w14:paraId="31B9B2B0">
      <w:pPr>
        <w:keepNext w:val="0"/>
        <w:keepLines w:val="0"/>
        <w:pageBreakBefore w:val="0"/>
        <w:widowControl w:val="0"/>
        <w:shd w:val="clear"/>
        <w:kinsoku/>
        <w:wordWrap/>
        <w:overflowPunct/>
        <w:topLinePunct w:val="0"/>
        <w:autoSpaceDE/>
        <w:autoSpaceDN/>
        <w:bidi w:val="0"/>
        <w:adjustRightInd/>
        <w:snapToGrid w:val="0"/>
        <w:spacing w:line="570" w:lineRule="exact"/>
        <w:ind w:left="0" w:leftChars="0" w:firstLine="640" w:firstLineChars="200"/>
        <w:jc w:val="both"/>
        <w:textAlignment w:val="auto"/>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t>2024</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年项目支出决算数</w:t>
      </w:r>
      <w:r>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t>553</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t>17</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万元，资金执行率</w:t>
      </w:r>
      <w:r>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t>100</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%。主要用于</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全面依法治市、立法、社区矫正、行政复议行政应诉、行政执法协调监督、普法依法治理、基层司法业务、法律援助、国家法律职业资格管理等司法行政业务开展。</w:t>
      </w:r>
    </w:p>
    <w:p w14:paraId="47A535B0">
      <w:pPr>
        <w:keepNext w:val="0"/>
        <w:keepLines w:val="0"/>
        <w:pageBreakBefore w:val="0"/>
        <w:widowControl w:val="0"/>
        <w:numPr>
          <w:ilvl w:val="0"/>
          <w:numId w:val="0"/>
        </w:numPr>
        <w:shd w:val="clear"/>
        <w:kinsoku/>
        <w:wordWrap/>
        <w:overflowPunct/>
        <w:topLinePunct w:val="0"/>
        <w:autoSpaceDE/>
        <w:autoSpaceDN/>
        <w:bidi w:val="0"/>
        <w:adjustRightInd/>
        <w:snapToGrid w:val="0"/>
        <w:spacing w:line="570" w:lineRule="exact"/>
        <w:ind w:left="0" w:leftChars="0" w:firstLine="643" w:firstLineChars="200"/>
        <w:jc w:val="both"/>
        <w:textAlignment w:val="auto"/>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b/>
          <w:bCs/>
          <w:color w:val="000000" w:themeColor="text1"/>
          <w:sz w:val="32"/>
          <w:szCs w:val="32"/>
          <w:highlight w:val="none"/>
          <w:lang w:val="en-US" w:eastAsia="zh-CN"/>
          <w14:textFill>
            <w14:solidFill>
              <w14:schemeClr w14:val="tx1"/>
            </w14:solidFill>
          </w14:textFill>
        </w:rPr>
        <w:t>3</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、项目资金管理情况分析，主要包括管理制度、办法的制订及执行情况。</w:t>
      </w:r>
    </w:p>
    <w:p w14:paraId="1E78F8EC">
      <w:pPr>
        <w:keepNext w:val="0"/>
        <w:keepLines w:val="0"/>
        <w:pageBreakBefore w:val="0"/>
        <w:widowControl w:val="0"/>
        <w:numPr>
          <w:ilvl w:val="0"/>
          <w:numId w:val="0"/>
        </w:numPr>
        <w:shd w:val="clear"/>
        <w:kinsoku/>
        <w:wordWrap/>
        <w:overflowPunct/>
        <w:topLinePunct w:val="0"/>
        <w:autoSpaceDE/>
        <w:autoSpaceDN/>
        <w:bidi w:val="0"/>
        <w:adjustRightInd/>
        <w:snapToGrid w:val="0"/>
        <w:spacing w:line="570" w:lineRule="exact"/>
        <w:ind w:left="0" w:leftChars="0" w:firstLine="640" w:firstLineChars="200"/>
        <w:jc w:val="both"/>
        <w:textAlignment w:val="auto"/>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t>2024</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年市司法局高度重视项目资金管理，项目立项严格论证，预算编制力求精准，确保了资金需求和绩效目标匹配；资金支付严格执行审批程序，确保手续完备、票据合规、用途明确，杜绝挤占挪用，执行年中绩效监控；定期开展内部检查，强化风险防控，确保资金安全高效运行。</w:t>
      </w:r>
    </w:p>
    <w:p w14:paraId="6469B332">
      <w:pPr>
        <w:keepNext w:val="0"/>
        <w:keepLines w:val="0"/>
        <w:pageBreakBefore w:val="0"/>
        <w:widowControl w:val="0"/>
        <w:shd w:val="clear"/>
        <w:kinsoku/>
        <w:wordWrap/>
        <w:overflowPunct/>
        <w:topLinePunct w:val="0"/>
        <w:autoSpaceDE/>
        <w:autoSpaceDN/>
        <w:bidi w:val="0"/>
        <w:adjustRightInd/>
        <w:snapToGrid w:val="0"/>
        <w:spacing w:line="630" w:lineRule="exact"/>
        <w:ind w:left="0" w:leftChars="0" w:firstLine="640" w:firstLineChars="200"/>
        <w:jc w:val="both"/>
        <w:textAlignment w:val="auto"/>
        <w:rPr>
          <w:rFonts w:hint="eastAsia" w:ascii="黑体" w:hAnsi="黑体" w:eastAsia="黑体" w:cs="黑体"/>
          <w:b w:val="0"/>
          <w:bCs w:val="0"/>
          <w:color w:val="000000" w:themeColor="text1"/>
          <w:sz w:val="32"/>
          <w:szCs w:val="32"/>
          <w:highlight w:val="none"/>
          <w:lang w:val="en-US" w:eastAsia="zh-CN"/>
          <w14:textFill>
            <w14:solidFill>
              <w14:schemeClr w14:val="tx1"/>
            </w14:solidFill>
          </w14:textFill>
        </w:rPr>
      </w:pPr>
      <w:r>
        <w:rPr>
          <w:rFonts w:hint="eastAsia" w:ascii="黑体" w:hAnsi="黑体" w:eastAsia="黑体" w:cs="黑体"/>
          <w:b w:val="0"/>
          <w:bCs w:val="0"/>
          <w:color w:val="000000" w:themeColor="text1"/>
          <w:sz w:val="32"/>
          <w:szCs w:val="32"/>
          <w:highlight w:val="none"/>
          <w:lang w:val="en-US" w:eastAsia="zh-CN"/>
          <w14:textFill>
            <w14:solidFill>
              <w14:schemeClr w14:val="tx1"/>
            </w14:solidFill>
          </w14:textFill>
        </w:rPr>
        <w:t>三、项目组织实施情况</w:t>
      </w:r>
    </w:p>
    <w:p w14:paraId="54526D03">
      <w:pPr>
        <w:keepNext w:val="0"/>
        <w:keepLines w:val="0"/>
        <w:pageBreakBefore w:val="0"/>
        <w:widowControl w:val="0"/>
        <w:shd w:val="clear"/>
        <w:kinsoku/>
        <w:wordWrap/>
        <w:overflowPunct/>
        <w:topLinePunct w:val="0"/>
        <w:autoSpaceDE/>
        <w:autoSpaceDN/>
        <w:bidi w:val="0"/>
        <w:adjustRightInd/>
        <w:snapToGrid w:val="0"/>
        <w:spacing w:line="630" w:lineRule="exact"/>
        <w:ind w:left="0" w:leftChars="0" w:firstLine="643" w:firstLineChars="200"/>
        <w:jc w:val="both"/>
        <w:textAlignment w:val="auto"/>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t>（一）项目组织情况分析，主要包括项目招投标、调整、竣工验收等情况。</w:t>
      </w:r>
    </w:p>
    <w:p w14:paraId="01931142">
      <w:pPr>
        <w:keepNext w:val="0"/>
        <w:keepLines w:val="0"/>
        <w:pageBreakBefore w:val="0"/>
        <w:widowControl w:val="0"/>
        <w:shd w:val="clear"/>
        <w:kinsoku/>
        <w:wordWrap/>
        <w:overflowPunct/>
        <w:topLinePunct w:val="0"/>
        <w:autoSpaceDE/>
        <w:autoSpaceDN/>
        <w:bidi w:val="0"/>
        <w:adjustRightInd/>
        <w:snapToGrid w:val="0"/>
        <w:spacing w:line="630" w:lineRule="exact"/>
        <w:ind w:left="0" w:leftChars="0" w:firstLine="640" w:firstLineChars="200"/>
        <w:jc w:val="both"/>
        <w:textAlignment w:val="auto"/>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市司法局所有项目均严格依据《政府采购法》、《政府采购法实施条例》及《湖南省政府采购电子卖场管理办法》等国家法律法规执行，流程规范透明，合法法规，所有项目均进行验收，其中法律援助项目在限额标准以上，通过委托中介代理采购机构采取招投标的方式采购；其他限额标准以下的项目通过电子卖场采购。</w:t>
      </w:r>
    </w:p>
    <w:p w14:paraId="4C39048D">
      <w:pPr>
        <w:keepNext w:val="0"/>
        <w:keepLines w:val="0"/>
        <w:pageBreakBefore w:val="0"/>
        <w:widowControl w:val="0"/>
        <w:shd w:val="clear"/>
        <w:kinsoku/>
        <w:wordWrap/>
        <w:overflowPunct/>
        <w:topLinePunct w:val="0"/>
        <w:autoSpaceDE/>
        <w:autoSpaceDN/>
        <w:bidi w:val="0"/>
        <w:adjustRightInd/>
        <w:snapToGrid w:val="0"/>
        <w:spacing w:line="630" w:lineRule="exact"/>
        <w:ind w:left="0" w:leftChars="0" w:firstLine="643" w:firstLineChars="200"/>
        <w:jc w:val="both"/>
        <w:textAlignment w:val="auto"/>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pPr>
      <w:r>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t>（二）项目管理情况分析，主要包括项目管理制度建设、日常检查监督管理等情况。</w:t>
      </w:r>
    </w:p>
    <w:p w14:paraId="1B0BA0E4">
      <w:pPr>
        <w:keepNext w:val="0"/>
        <w:keepLines w:val="0"/>
        <w:pageBreakBefore w:val="0"/>
        <w:widowControl w:val="0"/>
        <w:shd w:val="clear"/>
        <w:kinsoku/>
        <w:wordWrap/>
        <w:overflowPunct/>
        <w:topLinePunct w:val="0"/>
        <w:autoSpaceDE/>
        <w:autoSpaceDN/>
        <w:bidi w:val="0"/>
        <w:adjustRightInd/>
        <w:snapToGrid w:val="0"/>
        <w:spacing w:line="630" w:lineRule="exact"/>
        <w:ind w:left="0" w:leftChars="0" w:firstLine="640" w:firstLineChars="200"/>
        <w:jc w:val="both"/>
        <w:textAlignment w:val="auto"/>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t>2024</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年，市司法局完善了《怀化市司法局政府采购管理办法》，主要包含项目立项、实施、验收全流程，涵盖了预算控制、风险防控、质量监督等关键流程。</w:t>
      </w:r>
    </w:p>
    <w:p w14:paraId="03E91079">
      <w:pPr>
        <w:keepNext w:val="0"/>
        <w:keepLines w:val="0"/>
        <w:pageBreakBefore w:val="0"/>
        <w:widowControl w:val="0"/>
        <w:shd w:val="clear"/>
        <w:kinsoku/>
        <w:wordWrap/>
        <w:overflowPunct/>
        <w:topLinePunct w:val="0"/>
        <w:autoSpaceDE/>
        <w:autoSpaceDN/>
        <w:bidi w:val="0"/>
        <w:adjustRightInd/>
        <w:snapToGrid w:val="0"/>
        <w:spacing w:line="630" w:lineRule="exact"/>
        <w:ind w:left="0" w:leftChars="0" w:firstLine="640" w:firstLineChars="200"/>
        <w:jc w:val="both"/>
        <w:textAlignment w:val="auto"/>
        <w:rPr>
          <w:rFonts w:hint="eastAsia" w:ascii="黑体" w:hAnsi="黑体" w:eastAsia="黑体" w:cs="黑体"/>
          <w:b w:val="0"/>
          <w:bCs w:val="0"/>
          <w:color w:val="000000" w:themeColor="text1"/>
          <w:sz w:val="32"/>
          <w:szCs w:val="32"/>
          <w:highlight w:val="none"/>
          <w:lang w:val="en-US" w:eastAsia="zh-CN"/>
          <w14:textFill>
            <w14:solidFill>
              <w14:schemeClr w14:val="tx1"/>
            </w14:solidFill>
          </w14:textFill>
        </w:rPr>
      </w:pPr>
      <w:r>
        <w:rPr>
          <w:rFonts w:hint="eastAsia" w:ascii="黑体" w:hAnsi="黑体" w:eastAsia="黑体" w:cs="黑体"/>
          <w:b w:val="0"/>
          <w:bCs w:val="0"/>
          <w:color w:val="000000" w:themeColor="text1"/>
          <w:sz w:val="32"/>
          <w:szCs w:val="32"/>
          <w:highlight w:val="none"/>
          <w:lang w:val="en-US" w:eastAsia="zh-CN"/>
          <w14:textFill>
            <w14:solidFill>
              <w14:schemeClr w14:val="tx1"/>
            </w14:solidFill>
          </w14:textFill>
        </w:rPr>
        <w:t>四、资产管理情况</w:t>
      </w:r>
    </w:p>
    <w:p w14:paraId="4A45D9BE">
      <w:pPr>
        <w:keepNext w:val="0"/>
        <w:keepLines w:val="0"/>
        <w:pageBreakBefore w:val="0"/>
        <w:widowControl w:val="0"/>
        <w:shd w:val="clear"/>
        <w:kinsoku/>
        <w:wordWrap/>
        <w:overflowPunct/>
        <w:topLinePunct w:val="0"/>
        <w:autoSpaceDE/>
        <w:autoSpaceDN/>
        <w:bidi w:val="0"/>
        <w:adjustRightInd/>
        <w:snapToGrid w:val="0"/>
        <w:spacing w:line="63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2024</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年，市司法局在资产管理工作中，制度体系健全，管理措施落实到位，配置程序合规，处置流程规范，信息化应用有效，资产管理整体运行安全、规范、高效，有力保障了单位履职和事业发展需要。对照绩效目标，资产管理各项工作任务基本完成，达到了预期效果。</w:t>
      </w:r>
    </w:p>
    <w:p w14:paraId="6E121CE9">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黑体" w:hAnsi="黑体" w:eastAsia="黑体" w:cs="黑体"/>
          <w:b w:val="0"/>
          <w:bCs w:val="0"/>
          <w:color w:val="000000" w:themeColor="text1"/>
          <w:sz w:val="32"/>
          <w:szCs w:val="32"/>
          <w:highlight w:val="none"/>
          <w:lang w:val="en-US" w:eastAsia="zh-CN"/>
          <w14:textFill>
            <w14:solidFill>
              <w14:schemeClr w14:val="tx1"/>
            </w14:solidFill>
          </w14:textFill>
        </w:rPr>
      </w:pPr>
      <w:r>
        <w:rPr>
          <w:rFonts w:hint="eastAsia" w:ascii="黑体" w:hAnsi="黑体" w:eastAsia="黑体" w:cs="黑体"/>
          <w:b w:val="0"/>
          <w:bCs w:val="0"/>
          <w:color w:val="000000" w:themeColor="text1"/>
          <w:sz w:val="32"/>
          <w:szCs w:val="32"/>
          <w:highlight w:val="none"/>
          <w:lang w:val="en-US" w:eastAsia="zh-CN"/>
          <w14:textFill>
            <w14:solidFill>
              <w14:schemeClr w14:val="tx1"/>
            </w14:solidFill>
          </w14:textFill>
        </w:rPr>
        <w:t>五、政府性基金预算支出情况</w:t>
      </w:r>
    </w:p>
    <w:p w14:paraId="32B1295D">
      <w:pPr>
        <w:keepNext w:val="0"/>
        <w:keepLines w:val="0"/>
        <w:pageBreakBefore w:val="0"/>
        <w:widowControl w:val="0"/>
        <w:numPr>
          <w:ilvl w:val="0"/>
          <w:numId w:val="0"/>
        </w:numPr>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本部门没有政府性基金预算支出</w:t>
      </w:r>
    </w:p>
    <w:p w14:paraId="38D0673B">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黑体" w:hAnsi="黑体" w:eastAsia="黑体" w:cs="黑体"/>
          <w:b w:val="0"/>
          <w:bCs w:val="0"/>
          <w:color w:val="000000" w:themeColor="text1"/>
          <w:sz w:val="32"/>
          <w:szCs w:val="32"/>
          <w:highlight w:val="none"/>
          <w:lang w:val="en-US" w:eastAsia="zh-CN"/>
          <w14:textFill>
            <w14:solidFill>
              <w14:schemeClr w14:val="tx1"/>
            </w14:solidFill>
          </w14:textFill>
        </w:rPr>
      </w:pPr>
      <w:r>
        <w:rPr>
          <w:rFonts w:hint="eastAsia" w:ascii="黑体" w:hAnsi="黑体" w:eastAsia="黑体" w:cs="黑体"/>
          <w:b w:val="0"/>
          <w:bCs w:val="0"/>
          <w:color w:val="000000" w:themeColor="text1"/>
          <w:sz w:val="32"/>
          <w:szCs w:val="32"/>
          <w:highlight w:val="none"/>
          <w:lang w:val="en-US" w:eastAsia="zh-CN"/>
          <w14:textFill>
            <w14:solidFill>
              <w14:schemeClr w14:val="tx1"/>
            </w14:solidFill>
          </w14:textFill>
        </w:rPr>
        <w:t>六、国有资本经营预算支出情况</w:t>
      </w:r>
    </w:p>
    <w:p w14:paraId="39710E8D">
      <w:pPr>
        <w:keepNext w:val="0"/>
        <w:keepLines w:val="0"/>
        <w:pageBreakBefore w:val="0"/>
        <w:widowControl w:val="0"/>
        <w:numPr>
          <w:ilvl w:val="0"/>
          <w:numId w:val="0"/>
        </w:numPr>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本部门没有国有资本经营预算支出</w:t>
      </w:r>
    </w:p>
    <w:p w14:paraId="20A5E9A4">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黑体" w:hAnsi="黑体" w:eastAsia="黑体" w:cs="黑体"/>
          <w:b w:val="0"/>
          <w:bCs w:val="0"/>
          <w:color w:val="000000" w:themeColor="text1"/>
          <w:sz w:val="32"/>
          <w:szCs w:val="32"/>
          <w:highlight w:val="none"/>
          <w:lang w:val="en-US" w:eastAsia="zh-CN"/>
          <w14:textFill>
            <w14:solidFill>
              <w14:schemeClr w14:val="tx1"/>
            </w14:solidFill>
          </w14:textFill>
        </w:rPr>
      </w:pPr>
      <w:r>
        <w:rPr>
          <w:rFonts w:hint="eastAsia" w:ascii="黑体" w:hAnsi="黑体" w:eastAsia="黑体" w:cs="黑体"/>
          <w:b w:val="0"/>
          <w:bCs w:val="0"/>
          <w:color w:val="000000" w:themeColor="text1"/>
          <w:sz w:val="32"/>
          <w:szCs w:val="32"/>
          <w:highlight w:val="none"/>
          <w:lang w:val="en-US" w:eastAsia="zh-CN"/>
          <w14:textFill>
            <w14:solidFill>
              <w14:schemeClr w14:val="tx1"/>
            </w14:solidFill>
          </w14:textFill>
        </w:rPr>
        <w:t>七、社会保险基金预算支出情况</w:t>
      </w:r>
    </w:p>
    <w:p w14:paraId="24F8345E">
      <w:pPr>
        <w:keepNext w:val="0"/>
        <w:keepLines w:val="0"/>
        <w:pageBreakBefore w:val="0"/>
        <w:widowControl w:val="0"/>
        <w:numPr>
          <w:ilvl w:val="0"/>
          <w:numId w:val="0"/>
        </w:numPr>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本部门没有社会保险基金预算支出</w:t>
      </w:r>
    </w:p>
    <w:p w14:paraId="35314638">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黑体" w:hAnsi="黑体" w:eastAsia="黑体" w:cs="黑体"/>
          <w:b w:val="0"/>
          <w:bCs w:val="0"/>
          <w:color w:val="000000" w:themeColor="text1"/>
          <w:sz w:val="32"/>
          <w:szCs w:val="32"/>
          <w:highlight w:val="none"/>
          <w:lang w:val="en-US" w:eastAsia="zh-CN"/>
          <w14:textFill>
            <w14:solidFill>
              <w14:schemeClr w14:val="tx1"/>
            </w14:solidFill>
          </w14:textFill>
        </w:rPr>
      </w:pPr>
      <w:r>
        <w:rPr>
          <w:rFonts w:hint="eastAsia" w:ascii="黑体" w:hAnsi="黑体" w:eastAsia="黑体" w:cs="黑体"/>
          <w:b w:val="0"/>
          <w:bCs w:val="0"/>
          <w:color w:val="000000" w:themeColor="text1"/>
          <w:sz w:val="32"/>
          <w:szCs w:val="32"/>
          <w:highlight w:val="none"/>
          <w:lang w:val="en-US" w:eastAsia="zh-CN"/>
          <w14:textFill>
            <w14:solidFill>
              <w14:schemeClr w14:val="tx1"/>
            </w14:solidFill>
          </w14:textFill>
        </w:rPr>
        <w:t>八、部门整体支出绩效情况</w:t>
      </w:r>
    </w:p>
    <w:p w14:paraId="643078E2">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00" w:lineRule="exact"/>
        <w:ind w:left="0" w:leftChars="0" w:right="0" w:firstLine="643" w:firstLineChars="200"/>
        <w:jc w:val="both"/>
        <w:textAlignment w:val="auto"/>
        <w:rPr>
          <w:rFonts w:hint="eastAsia" w:ascii="楷体_GB2312" w:hAnsi="楷体_GB2312" w:eastAsia="楷体_GB2312" w:cs="楷体_GB2312"/>
          <w:i w:val="0"/>
          <w:iCs w:val="0"/>
          <w:caps w:val="0"/>
          <w:color w:val="000000" w:themeColor="text1"/>
          <w:spacing w:val="0"/>
          <w:sz w:val="32"/>
          <w:szCs w:val="32"/>
          <w:shd w:val="clear" w:fill="FFFFFF"/>
          <w:lang w:eastAsia="zh-CN"/>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0"/>
          <w:sz w:val="32"/>
          <w:szCs w:val="32"/>
          <w:shd w:val="clear" w:fill="FFFFFF"/>
          <w14:textFill>
            <w14:solidFill>
              <w14:schemeClr w14:val="tx1"/>
            </w14:solidFill>
          </w14:textFill>
        </w:rPr>
        <w:t>（一）综合评价结论。</w:t>
      </w:r>
    </w:p>
    <w:p w14:paraId="05573D03">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00" w:lineRule="exact"/>
        <w:ind w:left="0" w:leftChars="0" w:right="0"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怀化市司法局</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认真践行预算绩效一体化理念，从决策、管理、预算绩效等方面对财政预算支出经费进行全过程管理，不断提升预算管理水平，牢固树立“过紧日子”的思想，坚持精打细算、勤俭节约，严控一般性支出提高预算资金使用效益。绩效指标全部圆满完成，预算执行率大幅提升，预算管理持续加强，全年完成政府采购，运行成本、管理效率、履职效能、社会效应、可持续发展能力和服务对象满意度等方面实施效果良好，</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整体支出绩效自评分</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99</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分。</w:t>
      </w:r>
    </w:p>
    <w:p w14:paraId="5C7D332A">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00" w:lineRule="exact"/>
        <w:ind w:left="0" w:leftChars="0" w:right="0" w:firstLine="643" w:firstLineChars="200"/>
        <w:jc w:val="both"/>
        <w:textAlignment w:val="auto"/>
        <w:rPr>
          <w:rFonts w:hint="eastAsia" w:ascii="楷体_GB2312" w:hAnsi="楷体_GB2312" w:eastAsia="楷体_GB2312" w:cs="楷体_GB2312"/>
          <w:b/>
          <w:bCs/>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0"/>
          <w:sz w:val="32"/>
          <w:szCs w:val="32"/>
          <w:shd w:val="clear" w:fill="FFFFFF"/>
          <w14:textFill>
            <w14:solidFill>
              <w14:schemeClr w14:val="tx1"/>
            </w14:solidFill>
          </w14:textFill>
        </w:rPr>
        <w:t>（二）综合评价情况</w:t>
      </w:r>
    </w:p>
    <w:p w14:paraId="4FCE4AE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00" w:lineRule="exact"/>
        <w:ind w:left="0" w:leftChars="0" w:right="0" w:firstLine="640" w:firstLineChars="200"/>
        <w:jc w:val="both"/>
        <w:textAlignment w:val="auto"/>
        <w:rPr>
          <w:rFonts w:hint="eastAsia" w:ascii="仿宋_GB2312" w:hAnsi="仿宋_GB2312" w:eastAsia="仿宋_GB2312" w:cs="仿宋_GB2312"/>
          <w:b w:val="0"/>
          <w:bCs w:val="0"/>
          <w:i w:val="0"/>
          <w:iCs w:val="0"/>
          <w:caps w:val="0"/>
          <w:color w:val="000000" w:themeColor="text1"/>
          <w:spacing w:val="-6"/>
          <w:sz w:val="32"/>
          <w:szCs w:val="32"/>
          <w:shd w:val="clear" w:fill="FFFFFF"/>
          <w:lang w:val="en-US" w:eastAsia="zh-CN"/>
          <w14:textFill>
            <w14:solidFill>
              <w14:schemeClr w14:val="tx1"/>
            </w14:solidFill>
          </w14:textFill>
        </w:rPr>
      </w:pPr>
      <w:r>
        <w:rPr>
          <w:rFonts w:hint="eastAsia" w:ascii="Times New Roman" w:hAnsi="Times New Roman" w:eastAsia="仿宋_GB2312" w:cs="仿宋_GB2312"/>
          <w:b w:val="0"/>
          <w:bCs w:val="0"/>
          <w:i w:val="0"/>
          <w:iCs w:val="0"/>
          <w:caps w:val="0"/>
          <w:color w:val="000000" w:themeColor="text1"/>
          <w:spacing w:val="0"/>
          <w:sz w:val="32"/>
          <w:szCs w:val="32"/>
          <w:shd w:val="clear" w:fill="FFFFFF"/>
          <w:lang w:val="en-US" w:eastAsia="zh-CN"/>
          <w14:textFill>
            <w14:solidFill>
              <w14:schemeClr w14:val="tx1"/>
            </w14:solidFill>
          </w14:textFill>
        </w:rPr>
        <w:t>2024</w:t>
      </w:r>
      <w:r>
        <w:rPr>
          <w:rFonts w:hint="eastAsia" w:ascii="仿宋_GB2312" w:hAnsi="仿宋_GB2312" w:eastAsia="仿宋_GB2312" w:cs="仿宋_GB2312"/>
          <w:b w:val="0"/>
          <w:bCs w:val="0"/>
          <w:i w:val="0"/>
          <w:iCs w:val="0"/>
          <w:caps w:val="0"/>
          <w:color w:val="000000" w:themeColor="text1"/>
          <w:spacing w:val="0"/>
          <w:sz w:val="32"/>
          <w:szCs w:val="32"/>
          <w:shd w:val="clear" w:fill="FFFFFF"/>
          <w:lang w:val="en-US" w:eastAsia="zh-CN"/>
          <w14:textFill>
            <w14:solidFill>
              <w14:schemeClr w14:val="tx1"/>
            </w14:solidFill>
          </w14:textFill>
        </w:rPr>
        <w:t>年，怀化市司法局在市委市政府的坚强领导、省司法厅的精心指导和市委政法委的直接领导下，坚持以习近平新时代中国特色社会主义思想为指导，深入贯彻习近平法治思想和总体国家安全观，坚持统筹发展和安全、改革与法治，坚持从政治上看、从法治上办，充分运用法治思维和法治方式，围绕服务保障怀化高水平开放高质量发展，真抓实干创新作为，各项工作取得新的成绩，涌现很多新亮点。先后承办</w:t>
      </w:r>
      <w:r>
        <w:rPr>
          <w:rFonts w:hint="eastAsia" w:ascii="Times New Roman" w:hAnsi="Times New Roman" w:eastAsia="仿宋_GB2312" w:cs="仿宋_GB2312"/>
          <w:b w:val="0"/>
          <w:bCs w:val="0"/>
          <w:i w:val="0"/>
          <w:iCs w:val="0"/>
          <w:caps w:val="0"/>
          <w:color w:val="000000" w:themeColor="text1"/>
          <w:spacing w:val="0"/>
          <w:sz w:val="32"/>
          <w:szCs w:val="32"/>
          <w:shd w:val="clear" w:fill="FFFFFF"/>
          <w:lang w:val="en-US" w:eastAsia="zh-CN"/>
          <w14:textFill>
            <w14:solidFill>
              <w14:schemeClr w14:val="tx1"/>
            </w14:solidFill>
          </w14:textFill>
        </w:rPr>
        <w:t>4</w:t>
      </w:r>
      <w:r>
        <w:rPr>
          <w:rFonts w:hint="eastAsia" w:ascii="仿宋_GB2312" w:hAnsi="仿宋_GB2312" w:eastAsia="仿宋_GB2312" w:cs="仿宋_GB2312"/>
          <w:b w:val="0"/>
          <w:bCs w:val="0"/>
          <w:i w:val="0"/>
          <w:iCs w:val="0"/>
          <w:caps w:val="0"/>
          <w:color w:val="000000" w:themeColor="text1"/>
          <w:spacing w:val="0"/>
          <w:sz w:val="32"/>
          <w:szCs w:val="32"/>
          <w:shd w:val="clear" w:fill="FFFFFF"/>
          <w:lang w:val="en-US" w:eastAsia="zh-CN"/>
          <w14:textFill>
            <w14:solidFill>
              <w14:schemeClr w14:val="tx1"/>
            </w14:solidFill>
          </w14:textFill>
        </w:rPr>
        <w:t>次省级重大活动，戒毒安全、人民调解、社区矫正、司法所规范化建设、普法宣传等</w:t>
      </w:r>
      <w:r>
        <w:rPr>
          <w:rFonts w:hint="eastAsia" w:ascii="Times New Roman" w:hAnsi="Times New Roman" w:eastAsia="仿宋_GB2312" w:cs="仿宋_GB2312"/>
          <w:b w:val="0"/>
          <w:bCs w:val="0"/>
          <w:i w:val="0"/>
          <w:iCs w:val="0"/>
          <w:caps w:val="0"/>
          <w:color w:val="000000" w:themeColor="text1"/>
          <w:spacing w:val="0"/>
          <w:sz w:val="32"/>
          <w:szCs w:val="32"/>
          <w:shd w:val="clear" w:fill="FFFFFF"/>
          <w:lang w:val="en-US" w:eastAsia="zh-CN"/>
          <w14:textFill>
            <w14:solidFill>
              <w14:schemeClr w14:val="tx1"/>
            </w14:solidFill>
          </w14:textFill>
        </w:rPr>
        <w:t>6</w:t>
      </w:r>
      <w:r>
        <w:rPr>
          <w:rFonts w:hint="eastAsia" w:ascii="仿宋_GB2312" w:hAnsi="仿宋_GB2312" w:eastAsia="仿宋_GB2312" w:cs="仿宋_GB2312"/>
          <w:b w:val="0"/>
          <w:bCs w:val="0"/>
          <w:i w:val="0"/>
          <w:iCs w:val="0"/>
          <w:caps w:val="0"/>
          <w:color w:val="000000" w:themeColor="text1"/>
          <w:spacing w:val="0"/>
          <w:sz w:val="32"/>
          <w:szCs w:val="32"/>
          <w:shd w:val="clear" w:fill="FFFFFF"/>
          <w:lang w:val="en-US" w:eastAsia="zh-CN"/>
          <w14:textFill>
            <w14:solidFill>
              <w14:schemeClr w14:val="tx1"/>
            </w14:solidFill>
          </w14:textFill>
        </w:rPr>
        <w:t>项工作在全省现场会上作典型发言。圆满迎接中央法治督察组来怀督察，相关工作经验做法得到中央法治督察组充分肯定，并纳入总报告。在全省首创法治督察+党委巡察工作机制。率先在全省把法律服务团队建在产业链上。争取上级支持资金近</w:t>
      </w:r>
      <w:r>
        <w:rPr>
          <w:rFonts w:hint="eastAsia" w:ascii="Times New Roman" w:hAnsi="Times New Roman" w:eastAsia="仿宋_GB2312" w:cs="仿宋_GB2312"/>
          <w:b w:val="0"/>
          <w:bCs w:val="0"/>
          <w:i w:val="0"/>
          <w:iCs w:val="0"/>
          <w:caps w:val="0"/>
          <w:color w:val="000000" w:themeColor="text1"/>
          <w:spacing w:val="0"/>
          <w:sz w:val="32"/>
          <w:szCs w:val="32"/>
          <w:shd w:val="clear" w:fill="FFFFFF"/>
          <w:lang w:val="en-US" w:eastAsia="zh-CN"/>
          <w14:textFill>
            <w14:solidFill>
              <w14:schemeClr w14:val="tx1"/>
            </w14:solidFill>
          </w14:textFill>
        </w:rPr>
        <w:t>600</w:t>
      </w:r>
      <w:r>
        <w:rPr>
          <w:rFonts w:hint="eastAsia" w:ascii="仿宋_GB2312" w:hAnsi="仿宋_GB2312" w:eastAsia="仿宋_GB2312" w:cs="仿宋_GB2312"/>
          <w:b w:val="0"/>
          <w:bCs w:val="0"/>
          <w:i w:val="0"/>
          <w:iCs w:val="0"/>
          <w:caps w:val="0"/>
          <w:color w:val="000000" w:themeColor="text1"/>
          <w:spacing w:val="0"/>
          <w:sz w:val="32"/>
          <w:szCs w:val="32"/>
          <w:shd w:val="clear" w:fill="FFFFFF"/>
          <w:lang w:val="en-US" w:eastAsia="zh-CN"/>
          <w14:textFill>
            <w14:solidFill>
              <w14:schemeClr w14:val="tx1"/>
            </w14:solidFill>
          </w14:textFill>
        </w:rPr>
        <w:t>万元，创新建设以涉外法治为特色的怀化国际陆港法务区。成功打赢平安建设考核翻身仗，市司法局负责的考核指标排名均居全省第一方阵，</w:t>
      </w:r>
      <w:r>
        <w:rPr>
          <w:rFonts w:hint="eastAsia" w:ascii="仿宋_GB2312" w:hAnsi="仿宋_GB2312" w:eastAsia="仿宋_GB2312" w:cs="仿宋_GB2312"/>
          <w:b w:val="0"/>
          <w:bCs w:val="0"/>
          <w:i w:val="0"/>
          <w:iCs w:val="0"/>
          <w:caps w:val="0"/>
          <w:color w:val="000000" w:themeColor="text1"/>
          <w:spacing w:val="-6"/>
          <w:sz w:val="32"/>
          <w:szCs w:val="32"/>
          <w:shd w:val="clear" w:fill="FFFFFF"/>
          <w:lang w:val="en-US" w:eastAsia="zh-CN"/>
          <w14:textFill>
            <w14:solidFill>
              <w14:schemeClr w14:val="tx1"/>
            </w14:solidFill>
          </w14:textFill>
        </w:rPr>
        <w:t>在</w:t>
      </w:r>
      <w:r>
        <w:rPr>
          <w:rFonts w:hint="eastAsia" w:ascii="Times New Roman" w:hAnsi="Times New Roman" w:eastAsia="仿宋_GB2312" w:cs="仿宋_GB2312"/>
          <w:b w:val="0"/>
          <w:bCs w:val="0"/>
          <w:i w:val="0"/>
          <w:iCs w:val="0"/>
          <w:caps w:val="0"/>
          <w:color w:val="000000" w:themeColor="text1"/>
          <w:spacing w:val="-6"/>
          <w:sz w:val="32"/>
          <w:szCs w:val="32"/>
          <w:shd w:val="clear" w:fill="FFFFFF"/>
          <w:lang w:val="en-US" w:eastAsia="zh-CN"/>
          <w14:textFill>
            <w14:solidFill>
              <w14:schemeClr w14:val="tx1"/>
            </w14:solidFill>
          </w14:textFill>
        </w:rPr>
        <w:t>2024</w:t>
      </w:r>
      <w:r>
        <w:rPr>
          <w:rFonts w:hint="eastAsia" w:ascii="仿宋_GB2312" w:hAnsi="仿宋_GB2312" w:eastAsia="仿宋_GB2312" w:cs="仿宋_GB2312"/>
          <w:b w:val="0"/>
          <w:bCs w:val="0"/>
          <w:i w:val="0"/>
          <w:iCs w:val="0"/>
          <w:caps w:val="0"/>
          <w:color w:val="000000" w:themeColor="text1"/>
          <w:spacing w:val="-6"/>
          <w:sz w:val="32"/>
          <w:szCs w:val="32"/>
          <w:shd w:val="clear" w:fill="FFFFFF"/>
          <w:lang w:val="en-US" w:eastAsia="zh-CN"/>
          <w14:textFill>
            <w14:solidFill>
              <w14:schemeClr w14:val="tx1"/>
            </w14:solidFill>
          </w14:textFill>
        </w:rPr>
        <w:t>年省民调中我市司法行政部门得分排全省第二，助力怀化平安建设工作获省政府表扬激励。法治护航怀化高水平开放经验做法在省委内刊《湖南工作》</w:t>
      </w:r>
      <w:r>
        <w:rPr>
          <w:rFonts w:hint="eastAsia" w:ascii="Times New Roman" w:hAnsi="Times New Roman" w:eastAsia="仿宋_GB2312" w:cs="仿宋_GB2312"/>
          <w:b w:val="0"/>
          <w:bCs w:val="0"/>
          <w:i w:val="0"/>
          <w:iCs w:val="0"/>
          <w:caps w:val="0"/>
          <w:color w:val="000000" w:themeColor="text1"/>
          <w:spacing w:val="-6"/>
          <w:sz w:val="32"/>
          <w:szCs w:val="32"/>
          <w:shd w:val="clear" w:fill="FFFFFF"/>
          <w:lang w:val="en-US" w:eastAsia="zh-CN"/>
          <w14:textFill>
            <w14:solidFill>
              <w14:schemeClr w14:val="tx1"/>
            </w14:solidFill>
          </w14:textFill>
        </w:rPr>
        <w:t>2024</w:t>
      </w:r>
      <w:r>
        <w:rPr>
          <w:rFonts w:hint="eastAsia" w:ascii="仿宋_GB2312" w:hAnsi="仿宋_GB2312" w:eastAsia="仿宋_GB2312" w:cs="仿宋_GB2312"/>
          <w:b w:val="0"/>
          <w:bCs w:val="0"/>
          <w:i w:val="0"/>
          <w:iCs w:val="0"/>
          <w:caps w:val="0"/>
          <w:color w:val="000000" w:themeColor="text1"/>
          <w:spacing w:val="-6"/>
          <w:sz w:val="32"/>
          <w:szCs w:val="32"/>
          <w:shd w:val="clear" w:fill="FFFFFF"/>
          <w:lang w:val="en-US" w:eastAsia="zh-CN"/>
          <w14:textFill>
            <w14:solidFill>
              <w14:schemeClr w14:val="tx1"/>
            </w14:solidFill>
          </w14:textFill>
        </w:rPr>
        <w:t>第</w:t>
      </w:r>
      <w:r>
        <w:rPr>
          <w:rFonts w:hint="eastAsia" w:ascii="Times New Roman" w:hAnsi="Times New Roman" w:eastAsia="仿宋_GB2312" w:cs="仿宋_GB2312"/>
          <w:b w:val="0"/>
          <w:bCs w:val="0"/>
          <w:i w:val="0"/>
          <w:iCs w:val="0"/>
          <w:caps w:val="0"/>
          <w:color w:val="000000" w:themeColor="text1"/>
          <w:spacing w:val="-6"/>
          <w:sz w:val="32"/>
          <w:szCs w:val="32"/>
          <w:shd w:val="clear" w:fill="FFFFFF"/>
          <w:lang w:val="en-US" w:eastAsia="zh-CN"/>
          <w14:textFill>
            <w14:solidFill>
              <w14:schemeClr w14:val="tx1"/>
            </w14:solidFill>
          </w14:textFill>
        </w:rPr>
        <w:t>11</w:t>
      </w:r>
      <w:r>
        <w:rPr>
          <w:rFonts w:hint="eastAsia" w:ascii="仿宋_GB2312" w:hAnsi="仿宋_GB2312" w:eastAsia="仿宋_GB2312" w:cs="仿宋_GB2312"/>
          <w:b w:val="0"/>
          <w:bCs w:val="0"/>
          <w:i w:val="0"/>
          <w:iCs w:val="0"/>
          <w:caps w:val="0"/>
          <w:color w:val="000000" w:themeColor="text1"/>
          <w:spacing w:val="-6"/>
          <w:sz w:val="32"/>
          <w:szCs w:val="32"/>
          <w:shd w:val="clear" w:fill="FFFFFF"/>
          <w:lang w:val="en-US" w:eastAsia="zh-CN"/>
          <w14:textFill>
            <w14:solidFill>
              <w14:schemeClr w14:val="tx1"/>
            </w14:solidFill>
          </w14:textFill>
        </w:rPr>
        <w:t>期刊发，《怀化法治政府建设工作纪实》在湖南法治报头版头条重磅发布。市本级荣获“全国公共法律服务工作先进集体”等国家级荣誉</w:t>
      </w:r>
      <w:r>
        <w:rPr>
          <w:rFonts w:hint="eastAsia" w:ascii="Times New Roman" w:hAnsi="Times New Roman" w:eastAsia="仿宋_GB2312" w:cs="仿宋_GB2312"/>
          <w:b w:val="0"/>
          <w:bCs w:val="0"/>
          <w:i w:val="0"/>
          <w:iCs w:val="0"/>
          <w:caps w:val="0"/>
          <w:color w:val="000000" w:themeColor="text1"/>
          <w:spacing w:val="-6"/>
          <w:sz w:val="32"/>
          <w:szCs w:val="32"/>
          <w:shd w:val="clear" w:fill="FFFFFF"/>
          <w:lang w:val="en-US" w:eastAsia="zh-CN"/>
          <w14:textFill>
            <w14:solidFill>
              <w14:schemeClr w14:val="tx1"/>
            </w14:solidFill>
          </w14:textFill>
        </w:rPr>
        <w:t>3</w:t>
      </w:r>
      <w:r>
        <w:rPr>
          <w:rFonts w:hint="eastAsia" w:ascii="仿宋_GB2312" w:hAnsi="仿宋_GB2312" w:eastAsia="仿宋_GB2312" w:cs="仿宋_GB2312"/>
          <w:b w:val="0"/>
          <w:bCs w:val="0"/>
          <w:i w:val="0"/>
          <w:iCs w:val="0"/>
          <w:caps w:val="0"/>
          <w:color w:val="000000" w:themeColor="text1"/>
          <w:spacing w:val="-6"/>
          <w:sz w:val="32"/>
          <w:szCs w:val="32"/>
          <w:shd w:val="clear" w:fill="FFFFFF"/>
          <w:lang w:val="en-US" w:eastAsia="zh-CN"/>
          <w14:textFill>
            <w14:solidFill>
              <w14:schemeClr w14:val="tx1"/>
            </w14:solidFill>
          </w14:textFill>
        </w:rPr>
        <w:t>个，</w:t>
      </w:r>
      <w:r>
        <w:rPr>
          <w:rFonts w:hint="eastAsia" w:ascii="Times New Roman" w:hAnsi="Times New Roman" w:eastAsia="仿宋_GB2312" w:cs="仿宋_GB2312"/>
          <w:b w:val="0"/>
          <w:bCs w:val="0"/>
          <w:i w:val="0"/>
          <w:iCs w:val="0"/>
          <w:caps w:val="0"/>
          <w:color w:val="000000" w:themeColor="text1"/>
          <w:spacing w:val="-6"/>
          <w:sz w:val="32"/>
          <w:szCs w:val="32"/>
          <w:shd w:val="clear" w:fill="FFFFFF"/>
          <w:lang w:val="en-US" w:eastAsia="zh-CN"/>
          <w14:textFill>
            <w14:solidFill>
              <w14:schemeClr w14:val="tx1"/>
            </w14:solidFill>
          </w14:textFill>
        </w:rPr>
        <w:t>4</w:t>
      </w:r>
      <w:r>
        <w:rPr>
          <w:rFonts w:hint="eastAsia" w:ascii="仿宋_GB2312" w:hAnsi="仿宋_GB2312" w:eastAsia="仿宋_GB2312" w:cs="仿宋_GB2312"/>
          <w:b w:val="0"/>
          <w:bCs w:val="0"/>
          <w:i w:val="0"/>
          <w:iCs w:val="0"/>
          <w:caps w:val="0"/>
          <w:color w:val="000000" w:themeColor="text1"/>
          <w:spacing w:val="-6"/>
          <w:sz w:val="32"/>
          <w:szCs w:val="32"/>
          <w:shd w:val="clear" w:fill="FFFFFF"/>
          <w:lang w:val="en-US" w:eastAsia="zh-CN"/>
          <w14:textFill>
            <w14:solidFill>
              <w14:schemeClr w14:val="tx1"/>
            </w14:solidFill>
          </w14:textFill>
        </w:rPr>
        <w:t>项法治领域创新工作获评中国第二届《法治时代》创新论坛创新案例荣誉称号。</w:t>
      </w:r>
    </w:p>
    <w:p w14:paraId="547BA52C">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00" w:lineRule="exact"/>
        <w:ind w:left="0" w:leftChars="0" w:right="0" w:firstLine="643" w:firstLineChars="200"/>
        <w:jc w:val="both"/>
        <w:textAlignment w:val="auto"/>
        <w:rPr>
          <w:rFonts w:hint="eastAsia" w:ascii="仿宋_GB2312" w:hAnsi="仿宋_GB2312" w:eastAsia="仿宋_GB2312" w:cs="仿宋_GB2312"/>
          <w:b/>
          <w:bCs/>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仿宋_GB2312" w:cs="仿宋_GB2312"/>
          <w:b/>
          <w:bCs/>
          <w:i w:val="0"/>
          <w:iCs w:val="0"/>
          <w:caps w:val="0"/>
          <w:color w:val="000000" w:themeColor="text1"/>
          <w:spacing w:val="0"/>
          <w:sz w:val="32"/>
          <w:szCs w:val="32"/>
          <w:shd w:val="clear" w:fill="FFFFFF"/>
          <w:lang w:val="en-US" w:eastAsia="zh-CN"/>
          <w14:textFill>
            <w14:solidFill>
              <w14:schemeClr w14:val="tx1"/>
            </w14:solidFill>
          </w14:textFill>
        </w:rPr>
        <w:t>1</w:t>
      </w:r>
      <w:r>
        <w:rPr>
          <w:rFonts w:hint="eastAsia" w:ascii="仿宋_GB2312" w:hAnsi="仿宋_GB2312" w:eastAsia="仿宋_GB2312" w:cs="仿宋_GB2312"/>
          <w:b/>
          <w:bCs/>
          <w:i w:val="0"/>
          <w:iCs w:val="0"/>
          <w:caps w:val="0"/>
          <w:color w:val="000000" w:themeColor="text1"/>
          <w:spacing w:val="0"/>
          <w:sz w:val="32"/>
          <w:szCs w:val="32"/>
          <w:shd w:val="clear" w:fill="FFFFFF"/>
          <w:lang w:val="en-US" w:eastAsia="zh-CN"/>
          <w14:textFill>
            <w14:solidFill>
              <w14:schemeClr w14:val="tx1"/>
            </w14:solidFill>
          </w14:textFill>
        </w:rPr>
        <w:t>、在政治淬炼中铸牢忠诚品质，有力确保了司法行政工作正确方向。</w:t>
      </w:r>
    </w:p>
    <w:p w14:paraId="41E594A8">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00" w:lineRule="exact"/>
        <w:ind w:left="0" w:leftChars="0" w:right="0"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一是强化党的创新理论武装。局党组以上率下、示范引领，以高度政治自觉坚决落实“第一议题”制度，建立“中心组专题学+支部集中学+个人主动学+政治轮训学”学习机制，全年开展“第一议题”学习</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次，党组理论学习中心组学习</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12</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次，举办政治轮训班</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3</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次，深入学习贯彻党的二十届三中全会精神，及时跟进学习习近平总书记重要指示批示讲话精神，并结合司法行政职能进行内化转化，通过理论武装真正锤炼党性、提升站位、开阔视野、增强能力，进而深刻领悟“两个确立”的决定性意义，坚决做到“两个维护”，确保司法行政工作方向不偏。</w:t>
      </w:r>
    </w:p>
    <w:p w14:paraId="30456ECA">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00" w:lineRule="exact"/>
        <w:ind w:left="0" w:leftChars="0" w:right="0"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二是严守政治纪律和政治规矩。</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局党组旗帜鲜明讲政治，</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自觉把</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党</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的领导贯穿于司法行政工作全过程各方面</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严格执行《政法工作条例》，坚决贯彻落实上级决策部署和司法行政工作要求，向市委、市政府和省司法厅主动请示报告工作</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50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余次。严格落实民主集中制，建立党组会议议题会前审核制度，审议“三重一大”重大决策事项</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51</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项。班子成员认真履行全面从严治党、意识形态和“一岗双责”责任，主动过好双重组织生活，落实党建工作联系点制度，扎实开展“三会一课”、主题党日等，提高党内政治生活质量。举办保密工作培训班，完善机要部门物防技防措施，严格落实保密规定。</w:t>
      </w:r>
    </w:p>
    <w:p w14:paraId="336140DF">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00" w:lineRule="exact"/>
        <w:ind w:left="0" w:leftChars="0" w:right="0"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三是全力支持配合政治巡察。坚持把接受政治巡察作为推动自我革命、解决突出问题的重大机遇，全力支持配合专项巡察工作。坚决扛稳扛牢巡察整改主体责任，先后</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6</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次召开专题党组会、巡察整改专题民主会推进落实、调度督导巡察整改工作，多次主动上门到市纪委监委、市委组织部、市委巡察办和派驻纪检组汇报沟通，听取各方面意见建议，做到事事心中有数、措施应对有效、问题整改到位。目前，反馈的</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4</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个方面</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35</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个具体问题，已完成整改</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31</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个，阶段性完成</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4</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个，清退资金</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4</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92</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万元。完善考勤、考核、财务管理等机制制度，确保标本兼治、常治长效。</w:t>
      </w:r>
    </w:p>
    <w:p w14:paraId="62FA9426">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00" w:lineRule="exact"/>
        <w:ind w:left="0" w:leftChars="0" w:right="0" w:firstLine="643" w:firstLineChars="200"/>
        <w:jc w:val="both"/>
        <w:textAlignment w:val="auto"/>
        <w:rPr>
          <w:rFonts w:hint="eastAsia" w:ascii="仿宋_GB2312" w:hAnsi="仿宋_GB2312" w:eastAsia="仿宋_GB2312" w:cs="仿宋_GB2312"/>
          <w:b/>
          <w:bCs/>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仿宋_GB2312" w:cs="仿宋_GB2312"/>
          <w:b/>
          <w:bCs/>
          <w:i w:val="0"/>
          <w:iCs w:val="0"/>
          <w:caps w:val="0"/>
          <w:color w:val="000000" w:themeColor="text1"/>
          <w:spacing w:val="0"/>
          <w:sz w:val="32"/>
          <w:szCs w:val="32"/>
          <w:shd w:val="clear" w:fill="FFFFFF"/>
          <w:lang w:val="en-US" w:eastAsia="zh-CN"/>
          <w14:textFill>
            <w14:solidFill>
              <w14:schemeClr w14:val="tx1"/>
            </w14:solidFill>
          </w14:textFill>
        </w:rPr>
        <w:t>2</w:t>
      </w:r>
      <w:r>
        <w:rPr>
          <w:rFonts w:hint="eastAsia" w:ascii="仿宋_GB2312" w:hAnsi="仿宋_GB2312" w:eastAsia="仿宋_GB2312" w:cs="仿宋_GB2312"/>
          <w:b/>
          <w:bCs/>
          <w:i w:val="0"/>
          <w:iCs w:val="0"/>
          <w:caps w:val="0"/>
          <w:color w:val="000000" w:themeColor="text1"/>
          <w:spacing w:val="0"/>
          <w:sz w:val="32"/>
          <w:szCs w:val="32"/>
          <w:shd w:val="clear" w:fill="FFFFFF"/>
          <w:lang w:val="en-US" w:eastAsia="zh-CN"/>
          <w14:textFill>
            <w14:solidFill>
              <w14:schemeClr w14:val="tx1"/>
            </w14:solidFill>
          </w14:textFill>
        </w:rPr>
        <w:t>、在服务大局中做精主责主业，有力彰显了司法行政机关担当作为。</w:t>
      </w:r>
    </w:p>
    <w:p w14:paraId="01C125F1">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00" w:lineRule="exact"/>
        <w:ind w:left="0" w:leftChars="0" w:right="0"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一是法治统抓职能明显强化。</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健全完善党领导全面依法治市的制度和工作机制，确保法治建设主体责任上肩、措施得力、成效落地。推动</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法治议事协调机构实体化运行。</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坚持法治怀化、法治政府、法治社会建设一体推进，制定下发全面依法治市工作要点，完善委员会工作规则和办公室工作细则，市县两级法治统抓机构召开各类会议</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60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余次，及时研究解决法务区建设、迎中央法治督察等重大工作。压紧压实法治建设第一责任人职责。持续推进学习贯彻习近平法治思想、党政主要负责人述法“两个全覆盖”走深走实，制定《怀化市党政主要负责人集中述法办法》，市委书记许忠建亲自点评市本级现场集中述法对象，并交办问题，推动</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1132</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名党政主要负责人现场或书面述法，带动全市机关干部学法考法率均达</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100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%；全市开展习近平法治思想讲座</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73</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场、专题学习会</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200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余次，其中市委、市政府开展专题法治学习各</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次、</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4</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次。持续</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擦</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亮法治督察</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这柄</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“利剑”。圆满做好</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中央法治督察组来怀督察配合协调工作，坚持中央省市法治督察三级联动，推动解决柔性执法落实不够等一批突出问题，法务区建设、法律服务团队建在产业链上、涉企行政执法监督等</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4</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项工作经验得到中央、省督察组的充分肯定，并吸纳到中央法治督察反馈报告中。首创省内“法治督察+党委巡察”工作体系，形成“一个明确、四项机制”为主要内容的常态化制度，推动法治督察与党委巡察一体谋划、一体部署、一体推进、一体整改。</w:t>
      </w:r>
    </w:p>
    <w:p w14:paraId="4C3E6409">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00" w:lineRule="exact"/>
        <w:ind w:left="0" w:leftChars="0" w:right="0"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二是法治政府建设明显提质。创新实施法治政府建设提质增效行动，全力补短板强弱项，推动政府行为全面纳入法治轨道。坚持问题导向，扭住重点强力推进。以法治政府建设、行政执法监督、行政复议应诉三个专题调研为切入口，查摆全市法治政府建设问题短板</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60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多项，形成高质量调研报告</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3</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份。针对性地谋划开展法治政府建设提质增效行动，制定“</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4</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行动框架方案，市长黎春秋亲自主持召开推进会，在家市政府领导全部出席。怀化日报以头版头条的形式对活动进行专题宣传解读，《怀化推进法治政府建设纪实》文章在湖南法治报头版头条刊发推介。当好法治参谋，防范化解法律风险。牵头制定《怀化市人民政府重大行政决策事项目录管理办法》，围绕不平等对待市场主体等方面，组织规范性文件清理</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4</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次，审查或清理规范性文件各</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47</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件、</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26</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件，助力建设全国统一大市场。建立市政府领导“一对一”法律服务机制，法律顾问常态化参加政府常务会议，主动为市政府处理恒大精装房补偿等房地产保交楼项目，积极为市领导重大招商引资项目提供法律意见，全年参加市级涉法活动</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180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余次，审查涉法事务</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120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余件，出具书面审查意见</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60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余份，涉及资金近</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15</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亿元。完善行政执法监督体系，提升行政执法质效。以行政执法质量提升三年行动为抓手，深入推进行政执法体制改革，推动</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6</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支市级执法支队</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300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多名执法人员下沉基层。落实中办国办《意见》，聘任</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48</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名市政府特邀行政执法监督员开展经常性监督，创新建立“码上监督”统一投诉举报平台，有效处置问题线索</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60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余条。严格执法人员资格管理，组织</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万余人参加行政执法资格考试，对</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3</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万余名持证人员进行全覆盖轮训。评查行政执法案卷</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300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本，首次发出《行政执法监督督办函》</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32</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份，以“个案纠正”推动“类案规范”。拓宽行政复议渠道，高效化解行政争议。开展新行政复议法宣传，拓展复议申请渠道，办理、新收案件数量分别超去年同期</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33</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7</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43</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6</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新收案件数约为同期法院行政诉讼一审新收案件的两倍，主渠道作用日益凸显。出台《行政争议实质化解实操简要（试行）》，创新“两单一指”举措，获最高院肯定。与怀铁法院设立复议诉讼衔接窗口，利用行政争议实质化解机制，妥善化解文彪与麻阳县政府长达十多年的行政争议。杨华被省厅推荐为全国行政复议行政应诉先进个人。</w:t>
      </w:r>
    </w:p>
    <w:p w14:paraId="55FCCFDB">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00" w:lineRule="exact"/>
        <w:ind w:left="0" w:leftChars="0" w:right="0"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三是法治护航作用明显拓展。紧跟中心大局，持续释放厉行法治鲜明信号，不断强化法治供给、丰富法律服务产品，助力营造一流法治化营商环境。坚持以良法促发展保善治。聚焦全市重大发展战略和群众所思所盼，以“小快灵”“小切口”立法回应社会法治需求。参与制定《怀化市平安建设源头治理若干规定》等地方性法规，推动制定我市首部政府规章《怀化市人民政府制定地方性法规草案和规章办法》，参与制定的《怀化市市政消火栓管理办法》为解决消防领域突出问题提供专项法律依据。法治服务实体经济见行显效。深入开展法治护航专项行动，落实《怀化市持续优化营商环境十二条措施》等文件，把法律服务团队建在产业链上，成立</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12</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个产业链法律服务团队，参与链长招商引资等活动，结对服务产业链重点企业</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90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家，开展免费法治体检、涉企矛盾化解等服务</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1800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余次。规范涉企执法安商护企。持续推进怀化高新区和怀化国际陆港经开区“双集中”改革试点，实现“一枚印章管审批”“一支队伍管执法”，提升园区行政执法质效。推行包容审慎监管，建立轻微违法“免予处罚、减轻处罚、从轻处罚”三项清单，推行涉企执法检查扫码留痕等制度，做到“有求必应、无事不扰”。开展行政复议护航企业高质量发展专项行动，探索建立涉企行政复议案件容缺受理机制，审结涉企行政复议案件</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75</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件，挽回经济损失</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200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余万元。法治进文旅双向赋能。瞄准第五届省旅发大会在怀举办契机，打造怀化“一馆一廊两带”法治文化阵地建设，预算资金</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910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万元，助力怀化文化旅游产业提质升级。配合市委宣传部成功举办</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2024</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年市民广场舞大赛，组织普法小分队在“村BA”“楼BA”、传统龙舟比赛等文体活动中开展普法宣传</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397</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场次。市司法局作为唯一市州代表在全省“法治进文旅场馆”活动总结会上作现场经验发言。</w:t>
      </w:r>
    </w:p>
    <w:p w14:paraId="178BE5E0">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00" w:lineRule="exact"/>
        <w:ind w:left="0" w:leftChars="0" w:right="0"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四是基层治理底板明显加固。全力打好平安建设考评翻身仗，各项指标数据实现质的飞跃，均排在全省前列。因地制宜分类推进司法所规范化建设。将其作为“一把手”工程重点推进，组织集中培训、交流评查、现场观摩等活动，指导基层整改问题</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1106</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个；争取资金近</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600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万元，分类建成省级示范所、模范所各</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13</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个，增加业务用房</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4000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多平方米；新增工作人员</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128</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人，</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3</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人以上所占比达到</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75</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%以上，</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基层司法所规范化建设任务如期全面完成</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我市作为唯一代表在省厅有关司法所规范化建设会议上作经验介绍。突出发挥人民调解第一道防线作用。联合制定《坚持人民调解优先、做好诉调对接联动共同推进矛盾纠纷源头治理的意见》等文件，进一步完善“三源”共治机制，以“四个一批”建强大调解格局，形成矛盾纠纷多元高效化解体系。一年来共排查化解矛盾纠纷</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3</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8</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万余起，系统案件录入数</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比去年增加</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9</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万余件，同比翻番。洪江市、通道县等地调解经验做法在《人民调解》等媒体推介。创新推进监狱改造社区矫正和安置帮教一体抓工作。在</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13</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个县市区普遍建立监地协作、假释执行通知等机制，广泛开展心理咨询、就业指导、技能培训等工作，建成安置基地</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15</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个，“监狱门”到“回家门”全链条闭环管理体系基本建成，社矫安帮“麻阳经验”品牌成色持续擦亮。常态化组织风险隐患排查，对</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24</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名重点对象采取稳控措施，确保“四个不发生”。五是公共法律服务明显改进。坚持“法治为民”理念，高效优质办理各类案件</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3</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万余件，切实增强人民群众法治获得感、幸福感和安全感。在怀化国际陆港经开区增设</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个公共法律服务中心，新建</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4</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个县级产业园区公共法律服务工作站。探索“旅游+仲裁”“金融+仲裁”“知识产权+仲裁”等工作机制，制定《怀化仲裁委员会旅游仲裁规则（试行）》等文件。建立金融纠纷“调解+仲裁+诉讼”实质化解制度，中国农业银行等金融机构将仲裁作为金融合同解纷方式之一，商事仲裁服务范围不断延伸，仲裁标的额较去年增加</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40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%。建立法律援助经济困难承诺制等制度，</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1200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余起案件“免证明”受理，法援案件数超年度任务</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17</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%。新晃法援工作经验在《司法所工作》杂志刊发，通道黎沿江在全省技能比武中以第一名好成绩获全省“法律援助业务标兵”称号。狠抓司法鉴定诚信等级评估，</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4</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家机构被评为A级，A级机构占比居全省第一。稳妥推进公证体制改革，合作制公证机构设立方案经司法部有关会议论证通过。开展“公证减证便民提速”活动，上门办证</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568</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余件，加速办证</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4457</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件。免费办理涉神鹤案件公证</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147</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件，减免公证费</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7</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万余元。圆满完成</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2024</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年度法考怀化考区组考工作，连续</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6</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年实现“零失误、零差错、零投诉”目标。</w:t>
      </w:r>
    </w:p>
    <w:p w14:paraId="4A8C30D4">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30" w:lineRule="exact"/>
        <w:ind w:left="0" w:leftChars="0" w:right="0"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六是法治社会建设明显加速。坚持将法治社会建设与“一迎三创”有机结合起来，以法治力量助力保障“一迎三创”。配合市人大基本建成“宪法主题公园”，牵头承办“</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12</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4</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”宪法宣传日主场活动。与怀化日报社、怀化电视台达成战略协作，探索以案释法、律师讲法、短视频普法等线上普法新方式，全系统制作普法短视频</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余个，“利剑护蕾 未爱护航”系列宣传片全网点击量达</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万以上，</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件普法短视频作品在全省获奖。推出“早安中方”“你好洪江”“法治会同 每周说法”等线上普法栏目，制作发布</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680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余期。大学生普法专责副所长工作机制在中国第二届“法治时代”创新论坛被评为创新工作案例。征集作品</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24</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件参加湖南省“‘湘’遇非遗，法治同行”非遗法治文化作品大赛，其中</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8</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件作品获奖，市本级荣获优秀组织奖。</w:t>
      </w:r>
    </w:p>
    <w:p w14:paraId="04C4D55F">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00" w:lineRule="exact"/>
        <w:ind w:left="0" w:leftChars="0" w:right="0"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七是涉外法治短板明显拉长。谋划建设以涉外法治为特色的怀化国际陆港法务区，在地方财政无力支持、上级转移支付缩减的情况下，想方设法争取到省司法厅、省律师协会、金融部门等建设资金近</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600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余万元，建成后法务核心区总面积达</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1500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多平方米。涉外法律服务从无到有，北京市东友（怀化）律师事务所落户怀化国际陆港经开区电商产业园，已承接涉外案件，怀化涉外律所、涉外法律业务实现“双破零”。与北京市京师（长沙）律师事务所签订涉外法律服务合作协议，成立怀化涉外律师法律服务团队，深入怀化国际陆港经开区和会同、靖州、洪江市等地产业园区开展涉外法律服务，帮助外贸企业解决了一批涉外法律问题。聘任</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23</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名具备涉外资质的仲裁员，国际民商事仲裁力量初步形成。</w:t>
      </w:r>
    </w:p>
    <w:p w14:paraId="279F6F2C">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00" w:lineRule="exact"/>
        <w:ind w:left="0" w:leftChars="0" w:right="0" w:firstLine="643" w:firstLineChars="200"/>
        <w:jc w:val="both"/>
        <w:textAlignment w:val="auto"/>
        <w:rPr>
          <w:rFonts w:hint="eastAsia" w:ascii="仿宋_GB2312" w:hAnsi="仿宋_GB2312" w:eastAsia="仿宋_GB2312" w:cs="仿宋_GB2312"/>
          <w:b/>
          <w:bCs/>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仿宋_GB2312" w:cs="仿宋_GB2312"/>
          <w:b/>
          <w:bCs/>
          <w:i w:val="0"/>
          <w:iCs w:val="0"/>
          <w:caps w:val="0"/>
          <w:color w:val="000000" w:themeColor="text1"/>
          <w:spacing w:val="0"/>
          <w:sz w:val="32"/>
          <w:szCs w:val="32"/>
          <w:shd w:val="clear" w:fill="FFFFFF"/>
          <w:lang w:val="en-US" w:eastAsia="zh-CN"/>
          <w14:textFill>
            <w14:solidFill>
              <w14:schemeClr w14:val="tx1"/>
            </w14:solidFill>
          </w14:textFill>
        </w:rPr>
        <w:t>3</w:t>
      </w:r>
      <w:r>
        <w:rPr>
          <w:rFonts w:hint="eastAsia" w:ascii="仿宋_GB2312" w:hAnsi="仿宋_GB2312" w:eastAsia="仿宋_GB2312" w:cs="仿宋_GB2312"/>
          <w:b/>
          <w:bCs/>
          <w:i w:val="0"/>
          <w:iCs w:val="0"/>
          <w:caps w:val="0"/>
          <w:color w:val="000000" w:themeColor="text1"/>
          <w:spacing w:val="0"/>
          <w:sz w:val="32"/>
          <w:szCs w:val="32"/>
          <w:shd w:val="clear" w:fill="FFFFFF"/>
          <w:lang w:val="en-US" w:eastAsia="zh-CN"/>
          <w14:textFill>
            <w14:solidFill>
              <w14:schemeClr w14:val="tx1"/>
            </w14:solidFill>
          </w14:textFill>
        </w:rPr>
        <w:t>、在从严治党中力求全面过硬，有力展示了司法行政系统铁军形象。</w:t>
      </w:r>
    </w:p>
    <w:p w14:paraId="3ED7C484">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00" w:lineRule="exact"/>
        <w:ind w:left="0" w:leftChars="0" w:right="0"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一是夯实提升机关党建。坚持党建和业务一体抓，党组每季度调度听取基层党组织建设工作情况，及时研究解决存在的问题。多措并举推动党员争先创优，将党员、支部书记年度等次评定和年度公务员考核挂钩，形成党员纵向比争“优秀”、支部书记横向比争“等次”、支部整体比争“先进”的“三比三争”良好氛围，基层基础工作在“比学赶超”中稳步提升。积极开展公益活动，组织关爱帮困公益活动</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次，募得资金</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6</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万余元。落实“四下基层”制度，常态化组织“走找想促”“公证服务下基层”等活动，为</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107</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家企业解法释惑、防范风险。黄慧同志被评为全市优秀党务工作者。</w:t>
      </w:r>
    </w:p>
    <w:p w14:paraId="2F2F1166">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00" w:lineRule="exact"/>
        <w:ind w:left="0" w:leftChars="0" w:right="0"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二是纵深推进党风廉政。严格落实全面从严治党主体责任，坚持“三个不腐”一体推进，持续巩固清廉机关建设成果。深入开展党纪学习教育，党组会专题研究党风廉政建设工作</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次，党组书记带头上纪律党课</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次，举办专题辅导</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4</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次，开展实地警示教育</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次，观看警示教育片</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16</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次；开展“好家风 好传承”主题活动，倡导家属共同做好干警“八小时外”监督，强化“不想腐”的信念。持续开展“群众身边不正之风和腐败问题集中整治工作”等专项行动，汲取彭国甫系列贪腐案的教训，</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以案释纪、</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以案释法、</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以案示警，</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全年制止</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起违反政府采购招投标程序的事件，给予警告、诫勉谈话</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人次，“咬耳扯袖”</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9</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人次，加强“不敢腐”的震慑。持续自查更新岗位廉政风险点、个人廉政风险点和制作</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梳理</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更新</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权力运行清单</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，明确相应防控措施，扎牢“不能腐”的笼子。</w:t>
      </w:r>
    </w:p>
    <w:p w14:paraId="532A5A06">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00" w:lineRule="exact"/>
        <w:ind w:left="0" w:leftChars="0" w:right="0"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三是优化激活干部队伍。深入贯彻新时代党的组织路线，树立任贤崇实、德才兼备的用人导向，充分发挥党组在选人用</w:t>
      </w:r>
    </w:p>
    <w:p w14:paraId="6F297EF0">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00" w:lineRule="exact"/>
        <w:ind w:left="0" w:leftChars="0" w:right="0"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人中的领导把关作用，依法依规、公道正派选任干部，同时注重干部合理流动和按需配置，注重加强对年轻干部和专业人才的培养，真正让想干事、能干事、干成事的干部有舞台受重用。全年局机关调整提拔干部</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3</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批次，其中干部晋级</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33</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人次、提拔</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9</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人，提拔任用</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90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后科长</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名、公开遴选（选调）法律专业人才</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名，从外单位调入</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6</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人。全覆盖填报《党员干部廉政档案》</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81</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份，对提拔和新进人员开展廉政谈话</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60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多人次，任前廉政谈话</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40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多人次。</w:t>
      </w:r>
    </w:p>
    <w:p w14:paraId="0C318B5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30" w:lineRule="exact"/>
        <w:ind w:left="0" w:leftChars="0" w:right="0" w:firstLine="640" w:firstLineChars="200"/>
        <w:jc w:val="both"/>
        <w:textAlignment w:val="auto"/>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四是从严从实改进作风。持续开展“三整顿两提升”等活动，下发了《关于加强日常纪律作风执纪监督工作的通知》，开展不定期日常干部工作作风督查</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25</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次，下发通报</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16</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起，个别约谈</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人次，持续维护机关良好工作秩序，有效提升机关工作质效。全面落实为基层减负各项要求，锲而不舍地整治形式主义，会议同比下降</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19</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%，文件制发减少</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23</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%，实现从“忙杂务”向“抓实务”转变。</w:t>
      </w:r>
    </w:p>
    <w:p w14:paraId="4FA85C30">
      <w:pPr>
        <w:keepNext w:val="0"/>
        <w:keepLines w:val="0"/>
        <w:pageBreakBefore w:val="0"/>
        <w:widowControl w:val="0"/>
        <w:shd w:val="clear"/>
        <w:kinsoku/>
        <w:wordWrap/>
        <w:overflowPunct/>
        <w:topLinePunct w:val="0"/>
        <w:autoSpaceDE/>
        <w:autoSpaceDN/>
        <w:bidi w:val="0"/>
        <w:adjustRightInd/>
        <w:snapToGrid w:val="0"/>
        <w:spacing w:line="630" w:lineRule="exact"/>
        <w:ind w:left="0" w:leftChars="0" w:firstLine="640" w:firstLineChars="200"/>
        <w:jc w:val="both"/>
        <w:textAlignment w:val="auto"/>
        <w:rPr>
          <w:rFonts w:hint="eastAsia" w:ascii="黑体" w:hAnsi="黑体" w:eastAsia="黑体" w:cs="黑体"/>
          <w:b w:val="0"/>
          <w:bCs w:val="0"/>
          <w:color w:val="000000" w:themeColor="text1"/>
          <w:sz w:val="32"/>
          <w:szCs w:val="32"/>
          <w:highlight w:val="none"/>
          <w:lang w:val="en-US" w:eastAsia="zh-CN"/>
          <w14:textFill>
            <w14:solidFill>
              <w14:schemeClr w14:val="tx1"/>
            </w14:solidFill>
          </w14:textFill>
        </w:rPr>
      </w:pPr>
      <w:r>
        <w:rPr>
          <w:rFonts w:hint="eastAsia" w:ascii="黑体" w:hAnsi="黑体" w:eastAsia="黑体" w:cs="黑体"/>
          <w:b w:val="0"/>
          <w:bCs w:val="0"/>
          <w:color w:val="000000" w:themeColor="text1"/>
          <w:sz w:val="32"/>
          <w:szCs w:val="32"/>
          <w:highlight w:val="none"/>
          <w:lang w:val="en-US" w:eastAsia="zh-CN"/>
          <w14:textFill>
            <w14:solidFill>
              <w14:schemeClr w14:val="tx1"/>
            </w14:solidFill>
          </w14:textFill>
        </w:rPr>
        <w:t>九、存在的问题及原因分析</w:t>
      </w:r>
    </w:p>
    <w:p w14:paraId="73711B58">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30" w:lineRule="exact"/>
        <w:ind w:left="0" w:leftChars="0" w:right="0" w:firstLine="643" w:firstLineChars="200"/>
        <w:jc w:val="both"/>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0"/>
          <w:sz w:val="32"/>
          <w:szCs w:val="32"/>
          <w:shd w:val="clear" w:fill="FFFFFF"/>
          <w:lang w:eastAsia="zh-CN"/>
          <w14:textFill>
            <w14:solidFill>
              <w14:schemeClr w14:val="tx1"/>
            </w14:solidFill>
          </w14:textFill>
        </w:rPr>
        <w:t>（一）</w:t>
      </w:r>
      <w:r>
        <w:rPr>
          <w:rFonts w:hint="eastAsia" w:ascii="楷体_GB2312" w:hAnsi="楷体_GB2312" w:eastAsia="楷体_GB2312" w:cs="楷体_GB2312"/>
          <w:b/>
          <w:bCs/>
          <w:i w:val="0"/>
          <w:iCs w:val="0"/>
          <w:caps w:val="0"/>
          <w:color w:val="000000" w:themeColor="text1"/>
          <w:spacing w:val="0"/>
          <w:sz w:val="32"/>
          <w:szCs w:val="32"/>
          <w:shd w:val="clear" w:fill="FFFFFF"/>
          <w14:textFill>
            <w14:solidFill>
              <w14:schemeClr w14:val="tx1"/>
            </w14:solidFill>
          </w14:textFill>
        </w:rPr>
        <w:t>年度绩效目标设置</w:t>
      </w:r>
      <w:r>
        <w:rPr>
          <w:rFonts w:hint="eastAsia" w:ascii="楷体_GB2312" w:hAnsi="楷体_GB2312" w:eastAsia="楷体_GB2312" w:cs="楷体_GB2312"/>
          <w:b/>
          <w:bCs/>
          <w:i w:val="0"/>
          <w:iCs w:val="0"/>
          <w:caps w:val="0"/>
          <w:color w:val="000000" w:themeColor="text1"/>
          <w:spacing w:val="0"/>
          <w:sz w:val="32"/>
          <w:szCs w:val="32"/>
          <w:shd w:val="clear" w:fill="FFFFFF"/>
          <w:lang w:eastAsia="zh-CN"/>
          <w14:textFill>
            <w14:solidFill>
              <w14:schemeClr w14:val="tx1"/>
            </w14:solidFill>
          </w14:textFill>
        </w:rPr>
        <w:t>不够细化</w:t>
      </w:r>
      <w:r>
        <w:rPr>
          <w:rFonts w:hint="eastAsia" w:ascii="楷体_GB2312" w:hAnsi="楷体_GB2312" w:eastAsia="楷体_GB2312" w:cs="楷体_GB2312"/>
          <w:b/>
          <w:bCs/>
          <w:i w:val="0"/>
          <w:iCs w:val="0"/>
          <w:caps w:val="0"/>
          <w:color w:val="000000" w:themeColor="text1"/>
          <w:spacing w:val="0"/>
          <w:sz w:val="32"/>
          <w:szCs w:val="32"/>
          <w:shd w:val="clear" w:fill="FFFFFF"/>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t>年度绩效目标涉及重点职能履行、重点工作，涉及多个</w:t>
      </w:r>
      <w:r>
        <w:rPr>
          <w:rFonts w:hint="eastAsia" w:ascii="仿宋_GB2312" w:hAnsi="仿宋_GB2312" w:eastAsia="仿宋_GB2312" w:cs="仿宋_GB2312"/>
          <w:i w:val="0"/>
          <w:iCs w:val="0"/>
          <w:caps w:val="0"/>
          <w:color w:val="000000" w:themeColor="text1"/>
          <w:spacing w:val="0"/>
          <w:sz w:val="32"/>
          <w:szCs w:val="32"/>
          <w:lang w:eastAsia="zh-CN"/>
          <w14:textFill>
            <w14:solidFill>
              <w14:schemeClr w14:val="tx1"/>
            </w14:solidFill>
          </w14:textFill>
        </w:rPr>
        <w:t>科室</w:t>
      </w:r>
      <w:r>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t>，填报绩效目标时，大多数</w:t>
      </w:r>
      <w:r>
        <w:rPr>
          <w:rFonts w:hint="eastAsia" w:ascii="仿宋_GB2312" w:hAnsi="仿宋_GB2312" w:eastAsia="仿宋_GB2312" w:cs="仿宋_GB2312"/>
          <w:i w:val="0"/>
          <w:iCs w:val="0"/>
          <w:caps w:val="0"/>
          <w:color w:val="000000" w:themeColor="text1"/>
          <w:spacing w:val="0"/>
          <w:sz w:val="32"/>
          <w:szCs w:val="32"/>
          <w:lang w:eastAsia="zh-CN"/>
          <w14:textFill>
            <w14:solidFill>
              <w14:schemeClr w14:val="tx1"/>
            </w14:solidFill>
          </w14:textFill>
        </w:rPr>
        <w:t>科室</w:t>
      </w:r>
      <w:r>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t>年度重点工作计划还未详细统筹，绩效目标设置难以精细化科学化。</w:t>
      </w:r>
    </w:p>
    <w:p w14:paraId="7B547B7B">
      <w:pPr>
        <w:pStyle w:val="8"/>
        <w:keepNext w:val="0"/>
        <w:keepLines w:val="0"/>
        <w:pageBreakBefore w:val="0"/>
        <w:widowControl w:val="0"/>
        <w:shd w:val="clear"/>
        <w:kinsoku/>
        <w:wordWrap/>
        <w:overflowPunct/>
        <w:topLinePunct w:val="0"/>
        <w:autoSpaceDE/>
        <w:autoSpaceDN/>
        <w:bidi w:val="0"/>
        <w:adjustRightInd/>
        <w:snapToGrid/>
        <w:spacing w:beforeAutospacing="0" w:afterAutospacing="0" w:line="630" w:lineRule="exact"/>
        <w:ind w:left="0" w:leftChars="0" w:firstLine="643" w:firstLineChars="200"/>
        <w:jc w:val="both"/>
        <w:textAlignment w:val="auto"/>
        <w:rPr>
          <w:rFonts w:hint="eastAsia" w:ascii="仿宋_GB2312" w:hAnsi="仿宋_GB2312" w:eastAsia="仿宋_GB2312" w:cs="仿宋_GB2312"/>
          <w:color w:val="000000" w:themeColor="text1"/>
          <w:spacing w:val="-2"/>
          <w:sz w:val="32"/>
          <w:szCs w:val="32"/>
          <w:lang w:eastAsia="zh-CN"/>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0"/>
          <w:sz w:val="32"/>
          <w:szCs w:val="32"/>
          <w:shd w:val="clear" w:fill="FFFFFF"/>
          <w:lang w:eastAsia="zh-CN"/>
          <w14:textFill>
            <w14:solidFill>
              <w14:schemeClr w14:val="tx1"/>
            </w14:solidFill>
          </w14:textFill>
        </w:rPr>
        <w:t>（二）经费不足，导致部分指标未完成。</w:t>
      </w:r>
      <w:r>
        <w:rPr>
          <w:rFonts w:hint="eastAsia" w:ascii="仿宋_GB2312" w:hAnsi="仿宋_GB2312" w:eastAsia="仿宋_GB2312" w:cs="仿宋_GB2312"/>
          <w:color w:val="000000" w:themeColor="text1"/>
          <w:spacing w:val="-2"/>
          <w:sz w:val="32"/>
          <w:szCs w:val="32"/>
          <w:lang w:eastAsia="zh-CN"/>
          <w14:textFill>
            <w14:solidFill>
              <w14:schemeClr w14:val="tx1"/>
            </w14:solidFill>
          </w14:textFill>
        </w:rPr>
        <w:t>行政执法案卷评查指标数未完成，主要是市</w:t>
      </w:r>
      <w:r>
        <w:rPr>
          <w:rFonts w:hint="eastAsia" w:ascii="仿宋_GB2312" w:hAnsi="仿宋_GB2312" w:eastAsia="仿宋_GB2312" w:cs="仿宋_GB2312"/>
          <w:color w:val="000000" w:themeColor="text1"/>
          <w:spacing w:val="-2"/>
          <w:sz w:val="32"/>
          <w:szCs w:val="32"/>
          <w14:textFill>
            <w14:solidFill>
              <w14:schemeClr w14:val="tx1"/>
            </w14:solidFill>
          </w14:textFill>
        </w:rPr>
        <w:t>财政对</w:t>
      </w:r>
      <w:r>
        <w:rPr>
          <w:rFonts w:hint="eastAsia" w:ascii="仿宋_GB2312" w:hAnsi="仿宋_GB2312" w:eastAsia="仿宋_GB2312" w:cs="仿宋_GB2312"/>
          <w:color w:val="000000" w:themeColor="text1"/>
          <w:spacing w:val="-2"/>
          <w:sz w:val="32"/>
          <w:szCs w:val="32"/>
          <w:lang w:eastAsia="zh-CN"/>
          <w14:textFill>
            <w14:solidFill>
              <w14:schemeClr w14:val="tx1"/>
            </w14:solidFill>
          </w14:textFill>
        </w:rPr>
        <w:t>预算资金</w:t>
      </w:r>
      <w:r>
        <w:rPr>
          <w:rFonts w:hint="eastAsia" w:ascii="仿宋_GB2312" w:hAnsi="仿宋_GB2312" w:eastAsia="仿宋_GB2312" w:cs="仿宋_GB2312"/>
          <w:color w:val="000000" w:themeColor="text1"/>
          <w:spacing w:val="-2"/>
          <w:sz w:val="32"/>
          <w:szCs w:val="32"/>
          <w14:textFill>
            <w14:solidFill>
              <w14:schemeClr w14:val="tx1"/>
            </w14:solidFill>
          </w14:textFill>
        </w:rPr>
        <w:t>压减，</w:t>
      </w:r>
      <w:r>
        <w:rPr>
          <w:rFonts w:hint="eastAsia" w:ascii="仿宋_GB2312" w:hAnsi="仿宋_GB2312" w:eastAsia="仿宋_GB2312" w:cs="仿宋_GB2312"/>
          <w:color w:val="000000" w:themeColor="text1"/>
          <w:spacing w:val="-2"/>
          <w:sz w:val="32"/>
          <w:szCs w:val="32"/>
          <w:lang w:eastAsia="zh-CN"/>
          <w14:textFill>
            <w14:solidFill>
              <w14:schemeClr w14:val="tx1"/>
            </w14:solidFill>
          </w14:textFill>
        </w:rPr>
        <w:t>导致本部门司法行政业务</w:t>
      </w:r>
      <w:r>
        <w:rPr>
          <w:rFonts w:hint="eastAsia" w:ascii="仿宋_GB2312" w:hAnsi="仿宋_GB2312" w:eastAsia="仿宋_GB2312" w:cs="仿宋_GB2312"/>
          <w:color w:val="000000" w:themeColor="text1"/>
          <w:spacing w:val="-2"/>
          <w:sz w:val="32"/>
          <w:szCs w:val="32"/>
          <w14:textFill>
            <w14:solidFill>
              <w14:schemeClr w14:val="tx1"/>
            </w14:solidFill>
          </w14:textFill>
        </w:rPr>
        <w:t>等方面</w:t>
      </w:r>
      <w:r>
        <w:rPr>
          <w:rFonts w:hint="eastAsia" w:ascii="仿宋_GB2312" w:hAnsi="仿宋_GB2312" w:eastAsia="仿宋_GB2312" w:cs="仿宋_GB2312"/>
          <w:color w:val="000000" w:themeColor="text1"/>
          <w:spacing w:val="-2"/>
          <w:sz w:val="32"/>
          <w:szCs w:val="32"/>
          <w:lang w:eastAsia="zh-CN"/>
          <w14:textFill>
            <w14:solidFill>
              <w14:schemeClr w14:val="tx1"/>
            </w14:solidFill>
          </w14:textFill>
        </w:rPr>
        <w:t>出现</w:t>
      </w:r>
      <w:r>
        <w:rPr>
          <w:rFonts w:hint="eastAsia" w:ascii="仿宋_GB2312" w:hAnsi="仿宋_GB2312" w:eastAsia="仿宋_GB2312" w:cs="仿宋_GB2312"/>
          <w:color w:val="000000" w:themeColor="text1"/>
          <w:spacing w:val="-2"/>
          <w:sz w:val="32"/>
          <w:szCs w:val="32"/>
          <w14:textFill>
            <w14:solidFill>
              <w14:schemeClr w14:val="tx1"/>
            </w14:solidFill>
          </w14:textFill>
        </w:rPr>
        <w:t>资金缺口</w:t>
      </w:r>
      <w:r>
        <w:rPr>
          <w:rFonts w:hint="eastAsia" w:ascii="仿宋_GB2312" w:hAnsi="仿宋_GB2312" w:eastAsia="仿宋_GB2312" w:cs="仿宋_GB2312"/>
          <w:color w:val="000000" w:themeColor="text1"/>
          <w:spacing w:val="-2"/>
          <w:sz w:val="32"/>
          <w:szCs w:val="32"/>
          <w:lang w:eastAsia="zh-CN"/>
          <w14:textFill>
            <w14:solidFill>
              <w14:schemeClr w14:val="tx1"/>
            </w14:solidFill>
          </w14:textFill>
        </w:rPr>
        <w:t>。</w:t>
      </w:r>
    </w:p>
    <w:p w14:paraId="1D83691D">
      <w:pPr>
        <w:pStyle w:val="8"/>
        <w:keepNext w:val="0"/>
        <w:keepLines w:val="0"/>
        <w:pageBreakBefore w:val="0"/>
        <w:widowControl w:val="0"/>
        <w:shd w:val="clear"/>
        <w:kinsoku/>
        <w:wordWrap/>
        <w:overflowPunct/>
        <w:topLinePunct w:val="0"/>
        <w:autoSpaceDE/>
        <w:autoSpaceDN/>
        <w:bidi w:val="0"/>
        <w:adjustRightInd/>
        <w:snapToGrid/>
        <w:spacing w:beforeAutospacing="0" w:afterAutospacing="0" w:line="600" w:lineRule="exact"/>
        <w:ind w:left="0" w:leftChars="0" w:firstLine="640" w:firstLineChars="200"/>
        <w:jc w:val="both"/>
        <w:textAlignment w:val="auto"/>
        <w:rPr>
          <w:rFonts w:hint="eastAsia" w:ascii="黑体" w:hAnsi="黑体" w:eastAsia="黑体" w:cs="黑体"/>
          <w:b w:val="0"/>
          <w:bCs w:val="0"/>
          <w:color w:val="000000" w:themeColor="text1"/>
          <w:sz w:val="32"/>
          <w:szCs w:val="32"/>
          <w:highlight w:val="none"/>
          <w:lang w:val="en-US" w:eastAsia="zh-CN"/>
          <w14:textFill>
            <w14:solidFill>
              <w14:schemeClr w14:val="tx1"/>
            </w14:solidFill>
          </w14:textFill>
        </w:rPr>
      </w:pPr>
      <w:r>
        <w:rPr>
          <w:rFonts w:hint="eastAsia" w:ascii="黑体" w:hAnsi="黑体" w:eastAsia="黑体" w:cs="黑体"/>
          <w:b w:val="0"/>
          <w:bCs w:val="0"/>
          <w:color w:val="000000" w:themeColor="text1"/>
          <w:sz w:val="32"/>
          <w:szCs w:val="32"/>
          <w:highlight w:val="none"/>
          <w:lang w:val="en-US" w:eastAsia="zh-CN"/>
          <w14:textFill>
            <w14:solidFill>
              <w14:schemeClr w14:val="tx1"/>
            </w14:solidFill>
          </w14:textFill>
        </w:rPr>
        <w:t>十、下一步改进措施</w:t>
      </w:r>
    </w:p>
    <w:p w14:paraId="2D2660D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00" w:lineRule="exact"/>
        <w:ind w:left="0" w:leftChars="0" w:right="0" w:firstLine="643" w:firstLineChars="200"/>
        <w:jc w:val="both"/>
        <w:textAlignment w:val="auto"/>
        <w:rPr>
          <w:rFonts w:hint="eastAsia" w:ascii="楷体_GB2312" w:hAnsi="楷体_GB2312" w:eastAsia="楷体_GB2312" w:cs="楷体_GB2312"/>
          <w:b/>
          <w:bCs/>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0"/>
          <w:sz w:val="32"/>
          <w:szCs w:val="32"/>
          <w:shd w:val="clear" w:fill="FFFFFF"/>
          <w:lang w:val="en-US" w:eastAsia="zh-CN"/>
          <w14:textFill>
            <w14:solidFill>
              <w14:schemeClr w14:val="tx1"/>
            </w14:solidFill>
          </w14:textFill>
        </w:rPr>
        <w:t>（一）加强部门预算管理，提高预算编制的精准性。</w:t>
      </w:r>
    </w:p>
    <w:p w14:paraId="592C31B5">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00" w:lineRule="exact"/>
        <w:ind w:left="0" w:leftChars="0" w:right="0" w:rightChars="0" w:firstLine="640" w:firstLineChars="200"/>
        <w:jc w:val="both"/>
        <w:textAlignment w:val="auto"/>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预算编制的合理性和准确性是预算执行高进度和高效率的前提保障，预算编制时充分考虑近几年预算执行情况和本年度收支，科学合理编制预算，将预算绩效目标纳入年度考核，未按要求设定绩效目标或审核未通过的，不安排预算。</w:t>
      </w:r>
    </w:p>
    <w:p w14:paraId="0908D52F">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00" w:lineRule="exact"/>
        <w:ind w:left="0" w:leftChars="0" w:right="0" w:firstLine="643" w:firstLineChars="200"/>
        <w:jc w:val="both"/>
        <w:textAlignment w:val="auto"/>
        <w:rPr>
          <w:rFonts w:hint="eastAsia" w:ascii="楷体_GB2312" w:hAnsi="楷体_GB2312" w:eastAsia="楷体_GB2312" w:cs="楷体_GB2312"/>
          <w:b/>
          <w:bCs/>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0"/>
          <w:sz w:val="32"/>
          <w:szCs w:val="32"/>
          <w:shd w:val="clear" w:fill="FFFFFF"/>
          <w:lang w:val="en-US" w:eastAsia="zh-CN"/>
          <w14:textFill>
            <w14:solidFill>
              <w14:schemeClr w14:val="tx1"/>
            </w14:solidFill>
          </w14:textFill>
        </w:rPr>
        <w:t>（二）采取得力措施减缩开支，向节约要保障。</w:t>
      </w:r>
    </w:p>
    <w:p w14:paraId="30C709A5">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00" w:lineRule="exact"/>
        <w:ind w:left="0" w:leftChars="0" w:right="0" w:rightChars="0" w:firstLine="640" w:firstLineChars="200"/>
        <w:jc w:val="both"/>
        <w:textAlignment w:val="auto"/>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仿宋_GB2312"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严格执行《党政机关厉行节约反对浪费条例》，制定具体可行、科学合理的预算计划，围绕年度司法行政工作，结合本部门实际支出情况，本着节约原则进行合理安排，严格核定各项支出指标。压缩经常性开支，严格“三公经费”管理，设备采购严格落实政府采购手续，缓解经费不足的压力。 </w:t>
      </w:r>
    </w:p>
    <w:p w14:paraId="1AB75F77">
      <w:pPr>
        <w:pStyle w:val="8"/>
        <w:keepNext w:val="0"/>
        <w:keepLines w:val="0"/>
        <w:pageBreakBefore w:val="0"/>
        <w:widowControl w:val="0"/>
        <w:shd w:val="clear"/>
        <w:kinsoku/>
        <w:wordWrap/>
        <w:overflowPunct/>
        <w:topLinePunct w:val="0"/>
        <w:autoSpaceDE/>
        <w:autoSpaceDN/>
        <w:bidi w:val="0"/>
        <w:adjustRightInd/>
        <w:snapToGrid/>
        <w:spacing w:beforeAutospacing="0" w:afterAutospacing="0" w:line="600" w:lineRule="exact"/>
        <w:ind w:left="0" w:leftChars="0" w:firstLine="640" w:firstLineChars="200"/>
        <w:jc w:val="both"/>
        <w:textAlignment w:val="auto"/>
        <w:rPr>
          <w:rFonts w:hint="eastAsia" w:ascii="黑体" w:hAnsi="黑体" w:eastAsia="黑体" w:cs="黑体"/>
          <w:b w:val="0"/>
          <w:bCs w:val="0"/>
          <w:color w:val="000000" w:themeColor="text1"/>
          <w:sz w:val="32"/>
          <w:szCs w:val="32"/>
          <w:highlight w:val="none"/>
          <w:lang w:val="en-US" w:eastAsia="zh-CN"/>
          <w14:textFill>
            <w14:solidFill>
              <w14:schemeClr w14:val="tx1"/>
            </w14:solidFill>
          </w14:textFill>
        </w:rPr>
      </w:pPr>
      <w:r>
        <w:rPr>
          <w:rFonts w:hint="eastAsia" w:ascii="黑体" w:hAnsi="黑体" w:eastAsia="黑体" w:cs="黑体"/>
          <w:b w:val="0"/>
          <w:bCs w:val="0"/>
          <w:color w:val="000000" w:themeColor="text1"/>
          <w:sz w:val="32"/>
          <w:szCs w:val="32"/>
          <w:highlight w:val="none"/>
          <w:lang w:val="en-US" w:eastAsia="zh-CN"/>
          <w14:textFill>
            <w14:solidFill>
              <w14:schemeClr w14:val="tx1"/>
            </w14:solidFill>
          </w14:textFill>
        </w:rPr>
        <w:t>十一、绩效自评结果拟应用和公开情况</w:t>
      </w:r>
    </w:p>
    <w:p w14:paraId="0EB0FB4D">
      <w:pPr>
        <w:keepNext w:val="0"/>
        <w:keepLines w:val="0"/>
        <w:pageBreakBefore w:val="0"/>
        <w:widowControl w:val="0"/>
        <w:numPr>
          <w:ilvl w:val="0"/>
          <w:numId w:val="0"/>
        </w:numPr>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绩效自评结果将作为以后年度预算的重要依据，针对自评中存在的问题及时整改，加强预算绩效管理，切实提高财政资金使用效益。绩效自评将在怀化市司法局门户网站和怀化市财政局门户网站进行公开。</w:t>
      </w:r>
    </w:p>
    <w:p w14:paraId="043FD6DC">
      <w:pPr>
        <w:keepNext w:val="0"/>
        <w:keepLines w:val="0"/>
        <w:pageBreakBefore w:val="0"/>
        <w:widowControl w:val="0"/>
        <w:numPr>
          <w:ilvl w:val="0"/>
          <w:numId w:val="0"/>
        </w:numPr>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pPr>
    </w:p>
    <w:p w14:paraId="330390F5">
      <w:pPr>
        <w:keepNext w:val="0"/>
        <w:keepLines w:val="0"/>
        <w:pageBreakBefore w:val="0"/>
        <w:widowControl w:val="0"/>
        <w:numPr>
          <w:ilvl w:val="0"/>
          <w:numId w:val="0"/>
        </w:numPr>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pPr>
    </w:p>
    <w:p w14:paraId="526CEA97">
      <w:pPr>
        <w:keepNext w:val="0"/>
        <w:keepLines w:val="0"/>
        <w:pageBreakBefore w:val="0"/>
        <w:widowControl w:val="0"/>
        <w:numPr>
          <w:ilvl w:val="0"/>
          <w:numId w:val="0"/>
        </w:numPr>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pPr>
    </w:p>
    <w:p w14:paraId="3B3AFCF1">
      <w:pPr>
        <w:keepNext w:val="0"/>
        <w:keepLines w:val="0"/>
        <w:pageBreakBefore w:val="0"/>
        <w:widowControl w:val="0"/>
        <w:numPr>
          <w:ilvl w:val="0"/>
          <w:numId w:val="0"/>
        </w:numPr>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pPr>
    </w:p>
    <w:p w14:paraId="7FD08708">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黑体" w:hAnsi="黑体" w:eastAsia="黑体" w:cs="黑体"/>
          <w:b w:val="0"/>
          <w:bCs w:val="0"/>
          <w:color w:val="000000" w:themeColor="text1"/>
          <w:kern w:val="0"/>
          <w:sz w:val="32"/>
          <w:szCs w:val="32"/>
          <w:highlight w:val="none"/>
          <w:lang w:val="en-US" w:eastAsia="zh-CN" w:bidi="ar"/>
          <w14:textFill>
            <w14:solidFill>
              <w14:schemeClr w14:val="tx1"/>
            </w14:solidFill>
          </w14:textFill>
        </w:rPr>
      </w:pPr>
      <w:r>
        <w:rPr>
          <w:rFonts w:hint="eastAsia" w:ascii="黑体" w:hAnsi="黑体" w:eastAsia="黑体" w:cs="黑体"/>
          <w:b w:val="0"/>
          <w:bCs w:val="0"/>
          <w:color w:val="000000" w:themeColor="text1"/>
          <w:kern w:val="0"/>
          <w:sz w:val="32"/>
          <w:szCs w:val="32"/>
          <w:highlight w:val="none"/>
          <w:lang w:val="en-US" w:eastAsia="zh-CN" w:bidi="ar"/>
          <w14:textFill>
            <w14:solidFill>
              <w14:schemeClr w14:val="tx1"/>
            </w14:solidFill>
          </w14:textFill>
        </w:rPr>
        <w:t>附件：</w:t>
      </w:r>
    </w:p>
    <w:p w14:paraId="29614367">
      <w:pPr>
        <w:keepNext w:val="0"/>
        <w:keepLines w:val="0"/>
        <w:pageBreakBefore w:val="0"/>
        <w:widowControl w:val="0"/>
        <w:numPr>
          <w:ilvl w:val="0"/>
          <w:numId w:val="0"/>
        </w:numPr>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.部门整体支出绩效评价基础数据表</w:t>
      </w:r>
    </w:p>
    <w:p w14:paraId="62271247">
      <w:pPr>
        <w:keepNext w:val="0"/>
        <w:keepLines w:val="0"/>
        <w:pageBreakBefore w:val="0"/>
        <w:widowControl w:val="0"/>
        <w:numPr>
          <w:ilvl w:val="0"/>
          <w:numId w:val="0"/>
        </w:numPr>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.部门整体支出绩效自评表</w:t>
      </w:r>
    </w:p>
    <w:p w14:paraId="4A1ECAB2">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.项目支出绩效自评表</w:t>
      </w:r>
    </w:p>
    <w:p w14:paraId="3EC65C59">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53BCFB62">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1E89BB10">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288A75CC">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73C0EAC1">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4CDF6BE1">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7AAB6049">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5E948E99">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7E1F1EB1">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1B4B129A">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61024E97">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6BF8E74C">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226CC455">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4FEB6F89">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78A68F52">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00D43216">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3CDDE324">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5CC0E91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themeColor="text1"/>
          <w:spacing w:val="0"/>
          <w:sz w:val="24"/>
          <w:szCs w:val="24"/>
          <w:shd w:val="clear" w:fill="FFFFFF"/>
          <w:lang w:val="en-US" w:eastAsia="zh-CN"/>
          <w14:textFill>
            <w14:solidFill>
              <w14:schemeClr w14:val="tx1"/>
            </w14:solidFill>
          </w14:textFill>
        </w:rPr>
      </w:pPr>
      <w:r>
        <w:rPr>
          <w:rFonts w:hint="eastAsia" w:ascii="方正小标宋_GBK" w:hAnsi="方正小标宋_GBK" w:eastAsia="方正小标宋_GBK" w:cs="方正小标宋_GBK"/>
          <w:i w:val="0"/>
          <w:iCs w:val="0"/>
          <w:caps w:val="0"/>
          <w:color w:val="000000" w:themeColor="text1"/>
          <w:spacing w:val="0"/>
          <w:sz w:val="24"/>
          <w:szCs w:val="24"/>
          <w:shd w:val="clear" w:fill="FFFFFF"/>
          <w:lang w:val="en-US" w:eastAsia="zh-CN"/>
          <w14:textFill>
            <w14:solidFill>
              <w14:schemeClr w14:val="tx1"/>
            </w14:solidFill>
          </w14:textFill>
        </w:rPr>
        <w:t>附件</w:t>
      </w:r>
      <w:r>
        <w:rPr>
          <w:rFonts w:hint="eastAsia" w:ascii="Times New Roman" w:hAnsi="Times New Roman" w:eastAsia="方正小标宋_GBK" w:cs="方正小标宋_GBK"/>
          <w:i w:val="0"/>
          <w:iCs w:val="0"/>
          <w:caps w:val="0"/>
          <w:color w:val="000000" w:themeColor="text1"/>
          <w:spacing w:val="0"/>
          <w:sz w:val="24"/>
          <w:szCs w:val="24"/>
          <w:shd w:val="clear" w:fill="FFFFFF"/>
          <w:lang w:val="en-US" w:eastAsia="zh-CN"/>
          <w14:textFill>
            <w14:solidFill>
              <w14:schemeClr w14:val="tx1"/>
            </w14:solidFill>
          </w14:textFill>
        </w:rPr>
        <w:t>1</w:t>
      </w:r>
    </w:p>
    <w:p w14:paraId="08B5945F">
      <w:pPr>
        <w:keepNext w:val="0"/>
        <w:keepLines w:val="0"/>
        <w:pageBreakBefore w:val="0"/>
        <w:widowControl/>
        <w:shd w:val="clear"/>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_GBK" w:hAnsi="方正小标宋_GBK" w:eastAsia="方正小标宋_GBK" w:cs="方正小标宋_GBK"/>
          <w:color w:val="000000" w:themeColor="text1"/>
          <w:kern w:val="0"/>
          <w:sz w:val="36"/>
          <w:szCs w:val="36"/>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kern w:val="0"/>
          <w:sz w:val="36"/>
          <w:szCs w:val="36"/>
          <w:lang w:val="en-US" w:eastAsia="zh-CN"/>
          <w14:textFill>
            <w14:solidFill>
              <w14:schemeClr w14:val="tx1"/>
            </w14:solidFill>
          </w14:textFill>
        </w:rPr>
        <w:t>部门整体支出绩效评价基础数据表</w:t>
      </w:r>
    </w:p>
    <w:p w14:paraId="241F1AFB">
      <w:pPr>
        <w:widowControl/>
        <w:shd w:val="clear"/>
        <w:tabs>
          <w:tab w:val="left" w:pos="3611"/>
          <w:tab w:val="left" w:pos="4791"/>
          <w:tab w:val="left" w:pos="5951"/>
          <w:tab w:val="left" w:pos="7071"/>
          <w:tab w:val="left" w:pos="8191"/>
          <w:tab w:val="left" w:pos="9311"/>
        </w:tabs>
        <w:ind w:left="91"/>
        <w:jc w:val="left"/>
        <w:rPr>
          <w:rFonts w:hint="default" w:eastAsia="仿宋_GB2312"/>
          <w:color w:val="000000" w:themeColor="text1"/>
          <w:kern w:val="0"/>
          <w:sz w:val="24"/>
          <w:lang w:val="en-US" w:eastAsia="zh-CN"/>
          <w14:textFill>
            <w14:solidFill>
              <w14:schemeClr w14:val="tx1"/>
            </w14:solidFill>
          </w14:textFill>
        </w:rPr>
      </w:pPr>
      <w:r>
        <w:rPr>
          <w:rFonts w:hint="eastAsia" w:eastAsia="仿宋_GB2312"/>
          <w:color w:val="000000" w:themeColor="text1"/>
          <w:kern w:val="0"/>
          <w:sz w:val="24"/>
          <w:lang w:val="en-US" w:eastAsia="zh-CN"/>
          <w14:textFill>
            <w14:solidFill>
              <w14:schemeClr w14:val="tx1"/>
            </w14:solidFill>
          </w14:textFill>
        </w:rPr>
        <w:t xml:space="preserve">                                       </w:t>
      </w:r>
    </w:p>
    <w:tbl>
      <w:tblPr>
        <w:tblStyle w:val="11"/>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14:paraId="7998D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noWrap w:val="0"/>
            <w:vAlign w:val="center"/>
          </w:tcPr>
          <w:p w14:paraId="46035F2D">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财政供养人员情况</w:t>
            </w:r>
          </w:p>
        </w:tc>
        <w:tc>
          <w:tcPr>
            <w:tcW w:w="2038" w:type="dxa"/>
            <w:gridSpan w:val="2"/>
            <w:noWrap w:val="0"/>
            <w:vAlign w:val="center"/>
          </w:tcPr>
          <w:p w14:paraId="6894FD1F">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编制数</w:t>
            </w:r>
          </w:p>
        </w:tc>
        <w:tc>
          <w:tcPr>
            <w:tcW w:w="2240" w:type="dxa"/>
            <w:gridSpan w:val="2"/>
            <w:noWrap w:val="0"/>
            <w:vAlign w:val="center"/>
          </w:tcPr>
          <w:p w14:paraId="0AE557A9">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Times New Roman" w:hAnsi="Times New Roman" w:eastAsia="仿宋" w:cs="仿宋"/>
                <w:b w:val="0"/>
                <w:bCs w:val="0"/>
                <w:color w:val="000000" w:themeColor="text1"/>
                <w:kern w:val="0"/>
                <w:sz w:val="20"/>
                <w:szCs w:val="20"/>
                <w14:textFill>
                  <w14:solidFill>
                    <w14:schemeClr w14:val="tx1"/>
                  </w14:solidFill>
                </w14:textFill>
              </w:rPr>
              <w:t>20</w:t>
            </w: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24</w:t>
            </w:r>
            <w:r>
              <w:rPr>
                <w:rFonts w:hint="eastAsia" w:ascii="仿宋" w:hAnsi="仿宋" w:eastAsia="仿宋" w:cs="仿宋"/>
                <w:b w:val="0"/>
                <w:bCs w:val="0"/>
                <w:color w:val="000000" w:themeColor="text1"/>
                <w:kern w:val="0"/>
                <w:sz w:val="20"/>
                <w:szCs w:val="20"/>
                <w14:textFill>
                  <w14:solidFill>
                    <w14:schemeClr w14:val="tx1"/>
                  </w14:solidFill>
                </w14:textFill>
              </w:rPr>
              <w:t>年实际在职人数</w:t>
            </w:r>
          </w:p>
        </w:tc>
        <w:tc>
          <w:tcPr>
            <w:tcW w:w="1832" w:type="dxa"/>
            <w:gridSpan w:val="2"/>
            <w:noWrap w:val="0"/>
            <w:vAlign w:val="center"/>
          </w:tcPr>
          <w:p w14:paraId="1AA63AE4">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控制率</w:t>
            </w:r>
          </w:p>
        </w:tc>
      </w:tr>
      <w:tr w14:paraId="2FABC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54" w:type="dxa"/>
            <w:vMerge w:val="continue"/>
            <w:noWrap w:val="0"/>
            <w:vAlign w:val="center"/>
          </w:tcPr>
          <w:p w14:paraId="2E1F99F9">
            <w:pPr>
              <w:widowControl/>
              <w:shd w:val="clear"/>
              <w:jc w:val="left"/>
              <w:rPr>
                <w:rFonts w:hint="eastAsia" w:ascii="仿宋" w:hAnsi="仿宋" w:eastAsia="仿宋" w:cs="仿宋"/>
                <w:b w:val="0"/>
                <w:bCs w:val="0"/>
                <w:color w:val="000000" w:themeColor="text1"/>
                <w:kern w:val="0"/>
                <w:sz w:val="20"/>
                <w:szCs w:val="20"/>
                <w14:textFill>
                  <w14:solidFill>
                    <w14:schemeClr w14:val="tx1"/>
                  </w14:solidFill>
                </w14:textFill>
              </w:rPr>
            </w:pPr>
          </w:p>
        </w:tc>
        <w:tc>
          <w:tcPr>
            <w:tcW w:w="2038" w:type="dxa"/>
            <w:gridSpan w:val="2"/>
            <w:noWrap w:val="0"/>
            <w:vAlign w:val="center"/>
          </w:tcPr>
          <w:p w14:paraId="5E288D78">
            <w:pPr>
              <w:widowControl/>
              <w:shd w:val="clear"/>
              <w:jc w:val="center"/>
              <w:rPr>
                <w:rFonts w:hint="default" w:ascii="仿宋" w:hAnsi="仿宋" w:eastAsia="仿宋" w:cs="仿宋"/>
                <w:b w:val="0"/>
                <w:bCs w:val="0"/>
                <w:color w:val="000000" w:themeColor="text1"/>
                <w:kern w:val="0"/>
                <w:sz w:val="20"/>
                <w:szCs w:val="20"/>
                <w:lang w:val="en-US"/>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78</w:t>
            </w:r>
          </w:p>
        </w:tc>
        <w:tc>
          <w:tcPr>
            <w:tcW w:w="2240" w:type="dxa"/>
            <w:gridSpan w:val="2"/>
            <w:noWrap w:val="0"/>
            <w:vAlign w:val="center"/>
          </w:tcPr>
          <w:p w14:paraId="6246323E">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75</w:t>
            </w: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832" w:type="dxa"/>
            <w:gridSpan w:val="2"/>
            <w:noWrap w:val="0"/>
            <w:vAlign w:val="center"/>
          </w:tcPr>
          <w:p w14:paraId="5509715A">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96</w:t>
            </w:r>
            <w:r>
              <w:rPr>
                <w:rFonts w:hint="default" w:ascii="仿宋" w:hAnsi="仿宋" w:eastAsia="仿宋" w:cs="仿宋"/>
                <w:b w:val="0"/>
                <w:bCs w:val="0"/>
                <w:color w:val="000000" w:themeColor="text1"/>
                <w:kern w:val="0"/>
                <w:sz w:val="20"/>
                <w:szCs w:val="20"/>
                <w:lang w:val="en-US"/>
                <w14:textFill>
                  <w14:solidFill>
                    <w14:schemeClr w14:val="tx1"/>
                  </w14:solidFill>
                </w14:textFill>
              </w:rPr>
              <w:t>.</w:t>
            </w: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15</w:t>
            </w:r>
            <w:r>
              <w:rPr>
                <w:rFonts w:hint="default" w:ascii="仿宋" w:hAnsi="仿宋" w:eastAsia="仿宋" w:cs="仿宋"/>
                <w:b w:val="0"/>
                <w:bCs w:val="0"/>
                <w:color w:val="000000" w:themeColor="text1"/>
                <w:kern w:val="0"/>
                <w:sz w:val="20"/>
                <w:szCs w:val="20"/>
                <w:lang w:val="en-US"/>
                <w14:textFill>
                  <w14:solidFill>
                    <w14:schemeClr w14:val="tx1"/>
                  </w14:solidFill>
                </w14:textFill>
              </w:rPr>
              <w:t>%</w:t>
            </w:r>
            <w:r>
              <w:rPr>
                <w:rFonts w:hint="eastAsia" w:ascii="仿宋" w:hAnsi="仿宋" w:eastAsia="仿宋" w:cs="仿宋"/>
                <w:b w:val="0"/>
                <w:bCs w:val="0"/>
                <w:color w:val="000000" w:themeColor="text1"/>
                <w:kern w:val="0"/>
                <w:sz w:val="20"/>
                <w:szCs w:val="20"/>
                <w14:textFill>
                  <w14:solidFill>
                    <w14:schemeClr w14:val="tx1"/>
                  </w14:solidFill>
                </w14:textFill>
              </w:rPr>
              <w:t>　</w:t>
            </w:r>
          </w:p>
        </w:tc>
      </w:tr>
      <w:tr w14:paraId="1C777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DD5D9EE">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经费控制情况</w:t>
            </w:r>
          </w:p>
        </w:tc>
        <w:tc>
          <w:tcPr>
            <w:tcW w:w="2038" w:type="dxa"/>
            <w:gridSpan w:val="2"/>
            <w:noWrap w:val="0"/>
            <w:vAlign w:val="center"/>
          </w:tcPr>
          <w:p w14:paraId="4C61BF2E">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Times New Roman" w:hAnsi="Times New Roman" w:eastAsia="仿宋" w:cs="仿宋"/>
                <w:b w:val="0"/>
                <w:bCs w:val="0"/>
                <w:color w:val="000000" w:themeColor="text1"/>
                <w:kern w:val="0"/>
                <w:sz w:val="20"/>
                <w:szCs w:val="20"/>
                <w14:textFill>
                  <w14:solidFill>
                    <w14:schemeClr w14:val="tx1"/>
                  </w14:solidFill>
                </w14:textFill>
              </w:rPr>
              <w:t>20</w:t>
            </w: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23</w:t>
            </w:r>
            <w:r>
              <w:rPr>
                <w:rFonts w:hint="eastAsia" w:ascii="仿宋" w:hAnsi="仿宋" w:eastAsia="仿宋" w:cs="仿宋"/>
                <w:b w:val="0"/>
                <w:bCs w:val="0"/>
                <w:color w:val="000000" w:themeColor="text1"/>
                <w:kern w:val="0"/>
                <w:sz w:val="20"/>
                <w:szCs w:val="20"/>
                <w14:textFill>
                  <w14:solidFill>
                    <w14:schemeClr w14:val="tx1"/>
                  </w14:solidFill>
                </w14:textFill>
              </w:rPr>
              <w:t>年决算数</w:t>
            </w:r>
          </w:p>
        </w:tc>
        <w:tc>
          <w:tcPr>
            <w:tcW w:w="2240" w:type="dxa"/>
            <w:gridSpan w:val="2"/>
            <w:noWrap w:val="0"/>
            <w:vAlign w:val="center"/>
          </w:tcPr>
          <w:p w14:paraId="3A9A1609">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Times New Roman" w:hAnsi="Times New Roman" w:eastAsia="仿宋" w:cs="仿宋"/>
                <w:b w:val="0"/>
                <w:bCs w:val="0"/>
                <w:color w:val="000000" w:themeColor="text1"/>
                <w:kern w:val="0"/>
                <w:sz w:val="20"/>
                <w:szCs w:val="20"/>
                <w14:textFill>
                  <w14:solidFill>
                    <w14:schemeClr w14:val="tx1"/>
                  </w14:solidFill>
                </w14:textFill>
              </w:rPr>
              <w:t>20</w:t>
            </w: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24</w:t>
            </w:r>
            <w:r>
              <w:rPr>
                <w:rFonts w:hint="eastAsia" w:ascii="仿宋" w:hAnsi="仿宋" w:eastAsia="仿宋" w:cs="仿宋"/>
                <w:b w:val="0"/>
                <w:bCs w:val="0"/>
                <w:color w:val="000000" w:themeColor="text1"/>
                <w:kern w:val="0"/>
                <w:sz w:val="20"/>
                <w:szCs w:val="20"/>
                <w14:textFill>
                  <w14:solidFill>
                    <w14:schemeClr w14:val="tx1"/>
                  </w14:solidFill>
                </w14:textFill>
              </w:rPr>
              <w:t>年预算数</w:t>
            </w:r>
          </w:p>
        </w:tc>
        <w:tc>
          <w:tcPr>
            <w:tcW w:w="1832" w:type="dxa"/>
            <w:gridSpan w:val="2"/>
            <w:noWrap w:val="0"/>
            <w:vAlign w:val="center"/>
          </w:tcPr>
          <w:p w14:paraId="15A5E558">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Times New Roman" w:hAnsi="Times New Roman" w:eastAsia="仿宋" w:cs="仿宋"/>
                <w:b w:val="0"/>
                <w:bCs w:val="0"/>
                <w:color w:val="000000" w:themeColor="text1"/>
                <w:kern w:val="0"/>
                <w:sz w:val="20"/>
                <w:szCs w:val="20"/>
                <w14:textFill>
                  <w14:solidFill>
                    <w14:schemeClr w14:val="tx1"/>
                  </w14:solidFill>
                </w14:textFill>
              </w:rPr>
              <w:t>20</w:t>
            </w: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24</w:t>
            </w:r>
            <w:r>
              <w:rPr>
                <w:rFonts w:hint="eastAsia" w:ascii="仿宋" w:hAnsi="仿宋" w:eastAsia="仿宋" w:cs="仿宋"/>
                <w:b w:val="0"/>
                <w:bCs w:val="0"/>
                <w:color w:val="000000" w:themeColor="text1"/>
                <w:kern w:val="0"/>
                <w:sz w:val="20"/>
                <w:szCs w:val="20"/>
                <w14:textFill>
                  <w14:solidFill>
                    <w14:schemeClr w14:val="tx1"/>
                  </w14:solidFill>
                </w14:textFill>
              </w:rPr>
              <w:t>年决算数</w:t>
            </w:r>
          </w:p>
        </w:tc>
      </w:tr>
      <w:tr w14:paraId="35781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AE08996">
            <w:pPr>
              <w:widowControl/>
              <w:shd w:val="clear"/>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三公经费</w:t>
            </w:r>
          </w:p>
        </w:tc>
        <w:tc>
          <w:tcPr>
            <w:tcW w:w="2038" w:type="dxa"/>
            <w:gridSpan w:val="2"/>
            <w:noWrap w:val="0"/>
            <w:vAlign w:val="center"/>
          </w:tcPr>
          <w:p w14:paraId="35F4F820">
            <w:pPr>
              <w:widowControl/>
              <w:shd w:val="clear"/>
              <w:jc w:val="center"/>
              <w:rPr>
                <w:rFonts w:hint="default" w:ascii="仿宋" w:hAnsi="仿宋" w:eastAsia="仿宋" w:cs="仿宋"/>
                <w:b w:val="0"/>
                <w:bCs w:val="0"/>
                <w:color w:val="000000" w:themeColor="text1"/>
                <w:kern w:val="0"/>
                <w:sz w:val="20"/>
                <w:szCs w:val="20"/>
                <w:lang w:val="en-US"/>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20</w:t>
            </w:r>
            <w:r>
              <w:rPr>
                <w:rFonts w:hint="default" w:ascii="仿宋" w:hAnsi="仿宋" w:eastAsia="仿宋" w:cs="仿宋"/>
                <w:b w:val="0"/>
                <w:bCs w:val="0"/>
                <w:color w:val="000000" w:themeColor="text1"/>
                <w:kern w:val="0"/>
                <w:sz w:val="20"/>
                <w:szCs w:val="20"/>
                <w:lang w:val="en-US"/>
                <w14:textFill>
                  <w14:solidFill>
                    <w14:schemeClr w14:val="tx1"/>
                  </w14:solidFill>
                </w14:textFill>
              </w:rPr>
              <w:t>.</w:t>
            </w: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60</w:t>
            </w:r>
          </w:p>
        </w:tc>
        <w:tc>
          <w:tcPr>
            <w:tcW w:w="2240" w:type="dxa"/>
            <w:gridSpan w:val="2"/>
            <w:noWrap w:val="0"/>
            <w:vAlign w:val="center"/>
          </w:tcPr>
          <w:p w14:paraId="68F0F4D1">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24</w:t>
            </w:r>
            <w:r>
              <w:rPr>
                <w:rFonts w:hint="default" w:ascii="仿宋" w:hAnsi="仿宋" w:eastAsia="仿宋" w:cs="仿宋"/>
                <w:b w:val="0"/>
                <w:bCs w:val="0"/>
                <w:color w:val="000000" w:themeColor="text1"/>
                <w:kern w:val="0"/>
                <w:sz w:val="20"/>
                <w:szCs w:val="20"/>
                <w:lang w:val="en-US"/>
                <w14:textFill>
                  <w14:solidFill>
                    <w14:schemeClr w14:val="tx1"/>
                  </w14:solidFill>
                </w14:textFill>
              </w:rPr>
              <w:t>.</w:t>
            </w: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8</w:t>
            </w: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832" w:type="dxa"/>
            <w:gridSpan w:val="2"/>
            <w:noWrap w:val="0"/>
            <w:vAlign w:val="center"/>
          </w:tcPr>
          <w:p w14:paraId="578BA71A">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20</w:t>
            </w:r>
            <w:r>
              <w:rPr>
                <w:rFonts w:hint="default" w:ascii="仿宋" w:hAnsi="仿宋" w:eastAsia="仿宋" w:cs="仿宋"/>
                <w:b w:val="0"/>
                <w:bCs w:val="0"/>
                <w:color w:val="000000" w:themeColor="text1"/>
                <w:kern w:val="0"/>
                <w:sz w:val="20"/>
                <w:szCs w:val="20"/>
                <w:lang w:val="en-US"/>
                <w14:textFill>
                  <w14:solidFill>
                    <w14:schemeClr w14:val="tx1"/>
                  </w14:solidFill>
                </w14:textFill>
              </w:rPr>
              <w:t>.</w:t>
            </w: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60</w:t>
            </w:r>
            <w:r>
              <w:rPr>
                <w:rFonts w:hint="eastAsia" w:ascii="仿宋" w:hAnsi="仿宋" w:eastAsia="仿宋" w:cs="仿宋"/>
                <w:b w:val="0"/>
                <w:bCs w:val="0"/>
                <w:color w:val="000000" w:themeColor="text1"/>
                <w:kern w:val="0"/>
                <w:sz w:val="20"/>
                <w:szCs w:val="20"/>
                <w14:textFill>
                  <w14:solidFill>
                    <w14:schemeClr w14:val="tx1"/>
                  </w14:solidFill>
                </w14:textFill>
              </w:rPr>
              <w:t>　</w:t>
            </w:r>
          </w:p>
        </w:tc>
      </w:tr>
      <w:tr w14:paraId="54A4E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3D7504E7">
            <w:pPr>
              <w:widowControl/>
              <w:shd w:val="clear"/>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xml:space="preserve">   </w:t>
            </w:r>
            <w:r>
              <w:rPr>
                <w:rFonts w:hint="eastAsia" w:ascii="Times New Roman" w:hAnsi="Times New Roman" w:eastAsia="仿宋" w:cs="仿宋"/>
                <w:b w:val="0"/>
                <w:bCs w:val="0"/>
                <w:color w:val="000000" w:themeColor="text1"/>
                <w:kern w:val="0"/>
                <w:sz w:val="20"/>
                <w:szCs w:val="20"/>
                <w14:textFill>
                  <w14:solidFill>
                    <w14:schemeClr w14:val="tx1"/>
                  </w14:solidFill>
                </w14:textFill>
              </w:rPr>
              <w:t>1</w:t>
            </w:r>
            <w:r>
              <w:rPr>
                <w:rFonts w:hint="eastAsia" w:ascii="仿宋" w:hAnsi="仿宋" w:eastAsia="仿宋" w:cs="仿宋"/>
                <w:b w:val="0"/>
                <w:bCs w:val="0"/>
                <w:color w:val="000000" w:themeColor="text1"/>
                <w:kern w:val="0"/>
                <w:sz w:val="20"/>
                <w:szCs w:val="20"/>
                <w14:textFill>
                  <w14:solidFill>
                    <w14:schemeClr w14:val="tx1"/>
                  </w14:solidFill>
                </w14:textFill>
              </w:rPr>
              <w:t>、公务用车购置和维护经费</w:t>
            </w:r>
          </w:p>
        </w:tc>
        <w:tc>
          <w:tcPr>
            <w:tcW w:w="2038" w:type="dxa"/>
            <w:gridSpan w:val="2"/>
            <w:noWrap w:val="0"/>
            <w:vAlign w:val="center"/>
          </w:tcPr>
          <w:p w14:paraId="3FDF79F9">
            <w:pPr>
              <w:widowControl/>
              <w:shd w:val="clear"/>
              <w:jc w:val="center"/>
              <w:rPr>
                <w:rFonts w:hint="default" w:ascii="仿宋" w:hAnsi="仿宋" w:eastAsia="仿宋" w:cs="仿宋"/>
                <w:b w:val="0"/>
                <w:bCs w:val="0"/>
                <w:color w:val="000000" w:themeColor="text1"/>
                <w:kern w:val="0"/>
                <w:sz w:val="20"/>
                <w:szCs w:val="20"/>
                <w:lang w:val="en-US"/>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17</w:t>
            </w:r>
            <w:r>
              <w:rPr>
                <w:rFonts w:hint="default" w:ascii="仿宋" w:hAnsi="仿宋" w:eastAsia="仿宋" w:cs="仿宋"/>
                <w:b w:val="0"/>
                <w:bCs w:val="0"/>
                <w:color w:val="000000" w:themeColor="text1"/>
                <w:kern w:val="0"/>
                <w:sz w:val="20"/>
                <w:szCs w:val="20"/>
                <w:lang w:val="en-US"/>
                <w14:textFill>
                  <w14:solidFill>
                    <w14:schemeClr w14:val="tx1"/>
                  </w14:solidFill>
                </w14:textFill>
              </w:rPr>
              <w:t>.</w:t>
            </w: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39</w:t>
            </w:r>
          </w:p>
        </w:tc>
        <w:tc>
          <w:tcPr>
            <w:tcW w:w="2240" w:type="dxa"/>
            <w:gridSpan w:val="2"/>
            <w:noWrap w:val="0"/>
            <w:vAlign w:val="center"/>
          </w:tcPr>
          <w:p w14:paraId="70F319DD">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20</w:t>
            </w: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832" w:type="dxa"/>
            <w:gridSpan w:val="2"/>
            <w:noWrap w:val="0"/>
            <w:vAlign w:val="center"/>
          </w:tcPr>
          <w:p w14:paraId="11A7F3BA">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18</w:t>
            </w:r>
            <w:r>
              <w:rPr>
                <w:rFonts w:hint="default" w:ascii="仿宋" w:hAnsi="仿宋" w:eastAsia="仿宋" w:cs="仿宋"/>
                <w:b w:val="0"/>
                <w:bCs w:val="0"/>
                <w:color w:val="000000" w:themeColor="text1"/>
                <w:kern w:val="0"/>
                <w:sz w:val="20"/>
                <w:szCs w:val="20"/>
                <w:lang w:val="en-US"/>
                <w14:textFill>
                  <w14:solidFill>
                    <w14:schemeClr w14:val="tx1"/>
                  </w14:solidFill>
                </w14:textFill>
              </w:rPr>
              <w:t>.</w:t>
            </w: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79</w:t>
            </w:r>
            <w:r>
              <w:rPr>
                <w:rFonts w:hint="eastAsia" w:ascii="仿宋" w:hAnsi="仿宋" w:eastAsia="仿宋" w:cs="仿宋"/>
                <w:b w:val="0"/>
                <w:bCs w:val="0"/>
                <w:color w:val="000000" w:themeColor="text1"/>
                <w:kern w:val="0"/>
                <w:sz w:val="20"/>
                <w:szCs w:val="20"/>
                <w14:textFill>
                  <w14:solidFill>
                    <w14:schemeClr w14:val="tx1"/>
                  </w14:solidFill>
                </w14:textFill>
              </w:rPr>
              <w:t>　</w:t>
            </w:r>
          </w:p>
        </w:tc>
      </w:tr>
      <w:tr w14:paraId="30F59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6B073B8">
            <w:pPr>
              <w:widowControl/>
              <w:shd w:val="clear"/>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xml:space="preserve">       其中：公车购置</w:t>
            </w:r>
          </w:p>
        </w:tc>
        <w:tc>
          <w:tcPr>
            <w:tcW w:w="2038" w:type="dxa"/>
            <w:gridSpan w:val="2"/>
            <w:noWrap w:val="0"/>
            <w:vAlign w:val="center"/>
          </w:tcPr>
          <w:p w14:paraId="0404DAE1">
            <w:pPr>
              <w:widowControl/>
              <w:shd w:val="clear"/>
              <w:jc w:val="center"/>
              <w:rPr>
                <w:rFonts w:hint="default" w:ascii="仿宋" w:hAnsi="仿宋" w:eastAsia="仿宋" w:cs="仿宋"/>
                <w:b w:val="0"/>
                <w:bCs w:val="0"/>
                <w:color w:val="000000" w:themeColor="text1"/>
                <w:kern w:val="0"/>
                <w:sz w:val="20"/>
                <w:szCs w:val="20"/>
                <w:lang w:val="en-US"/>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0</w:t>
            </w:r>
          </w:p>
        </w:tc>
        <w:tc>
          <w:tcPr>
            <w:tcW w:w="2240" w:type="dxa"/>
            <w:gridSpan w:val="2"/>
            <w:noWrap w:val="0"/>
            <w:vAlign w:val="center"/>
          </w:tcPr>
          <w:p w14:paraId="3F61D6BF">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0</w:t>
            </w: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832" w:type="dxa"/>
            <w:gridSpan w:val="2"/>
            <w:noWrap w:val="0"/>
            <w:vAlign w:val="center"/>
          </w:tcPr>
          <w:p w14:paraId="16A9BBBE">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0</w:t>
            </w:r>
            <w:r>
              <w:rPr>
                <w:rFonts w:hint="eastAsia" w:ascii="仿宋" w:hAnsi="仿宋" w:eastAsia="仿宋" w:cs="仿宋"/>
                <w:b w:val="0"/>
                <w:bCs w:val="0"/>
                <w:color w:val="000000" w:themeColor="text1"/>
                <w:kern w:val="0"/>
                <w:sz w:val="20"/>
                <w:szCs w:val="20"/>
                <w14:textFill>
                  <w14:solidFill>
                    <w14:schemeClr w14:val="tx1"/>
                  </w14:solidFill>
                </w14:textFill>
              </w:rPr>
              <w:t>　</w:t>
            </w:r>
          </w:p>
        </w:tc>
      </w:tr>
      <w:tr w14:paraId="41C6B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354" w:type="dxa"/>
            <w:noWrap w:val="0"/>
            <w:vAlign w:val="center"/>
          </w:tcPr>
          <w:p w14:paraId="42A39803">
            <w:pPr>
              <w:widowControl/>
              <w:shd w:val="clear"/>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xml:space="preserve">             公车运行维护</w:t>
            </w:r>
          </w:p>
        </w:tc>
        <w:tc>
          <w:tcPr>
            <w:tcW w:w="2038" w:type="dxa"/>
            <w:gridSpan w:val="2"/>
            <w:noWrap w:val="0"/>
            <w:vAlign w:val="center"/>
          </w:tcPr>
          <w:p w14:paraId="676476BD">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17</w:t>
            </w:r>
            <w:r>
              <w:rPr>
                <w:rFonts w:hint="default" w:ascii="仿宋" w:hAnsi="仿宋" w:eastAsia="仿宋" w:cs="仿宋"/>
                <w:b w:val="0"/>
                <w:bCs w:val="0"/>
                <w:color w:val="000000" w:themeColor="text1"/>
                <w:kern w:val="0"/>
                <w:sz w:val="20"/>
                <w:szCs w:val="20"/>
                <w:lang w:val="en-US"/>
                <w14:textFill>
                  <w14:solidFill>
                    <w14:schemeClr w14:val="tx1"/>
                  </w14:solidFill>
                </w14:textFill>
              </w:rPr>
              <w:t>.</w:t>
            </w: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39</w:t>
            </w: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75DCE321">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20</w:t>
            </w: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832" w:type="dxa"/>
            <w:gridSpan w:val="2"/>
            <w:noWrap w:val="0"/>
            <w:vAlign w:val="center"/>
          </w:tcPr>
          <w:p w14:paraId="3C378CF6">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18</w:t>
            </w:r>
            <w:r>
              <w:rPr>
                <w:rFonts w:hint="default" w:ascii="仿宋" w:hAnsi="仿宋" w:eastAsia="仿宋" w:cs="仿宋"/>
                <w:b w:val="0"/>
                <w:bCs w:val="0"/>
                <w:color w:val="000000" w:themeColor="text1"/>
                <w:kern w:val="0"/>
                <w:sz w:val="20"/>
                <w:szCs w:val="20"/>
                <w:lang w:val="en-US"/>
                <w14:textFill>
                  <w14:solidFill>
                    <w14:schemeClr w14:val="tx1"/>
                  </w14:solidFill>
                </w14:textFill>
              </w:rPr>
              <w:t>.</w:t>
            </w: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79</w:t>
            </w:r>
            <w:r>
              <w:rPr>
                <w:rFonts w:hint="eastAsia" w:ascii="仿宋" w:hAnsi="仿宋" w:eastAsia="仿宋" w:cs="仿宋"/>
                <w:b w:val="0"/>
                <w:bCs w:val="0"/>
                <w:color w:val="000000" w:themeColor="text1"/>
                <w:kern w:val="0"/>
                <w:sz w:val="20"/>
                <w:szCs w:val="20"/>
                <w14:textFill>
                  <w14:solidFill>
                    <w14:schemeClr w14:val="tx1"/>
                  </w14:solidFill>
                </w14:textFill>
              </w:rPr>
              <w:t>　</w:t>
            </w:r>
          </w:p>
        </w:tc>
      </w:tr>
      <w:tr w14:paraId="43CA2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F42A793">
            <w:pPr>
              <w:widowControl/>
              <w:shd w:val="clear"/>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xml:space="preserve">   </w:t>
            </w:r>
            <w:r>
              <w:rPr>
                <w:rFonts w:hint="eastAsia" w:ascii="Times New Roman" w:hAnsi="Times New Roman" w:eastAsia="仿宋" w:cs="仿宋"/>
                <w:b w:val="0"/>
                <w:bCs w:val="0"/>
                <w:color w:val="000000" w:themeColor="text1"/>
                <w:kern w:val="0"/>
                <w:sz w:val="20"/>
                <w:szCs w:val="20"/>
                <w14:textFill>
                  <w14:solidFill>
                    <w14:schemeClr w14:val="tx1"/>
                  </w14:solidFill>
                </w14:textFill>
              </w:rPr>
              <w:t>2</w:t>
            </w:r>
            <w:r>
              <w:rPr>
                <w:rFonts w:hint="eastAsia" w:ascii="仿宋" w:hAnsi="仿宋" w:eastAsia="仿宋" w:cs="仿宋"/>
                <w:b w:val="0"/>
                <w:bCs w:val="0"/>
                <w:color w:val="000000" w:themeColor="text1"/>
                <w:kern w:val="0"/>
                <w:sz w:val="20"/>
                <w:szCs w:val="20"/>
                <w14:textFill>
                  <w14:solidFill>
                    <w14:schemeClr w14:val="tx1"/>
                  </w14:solidFill>
                </w14:textFill>
              </w:rPr>
              <w:t>、出国经费</w:t>
            </w:r>
          </w:p>
        </w:tc>
        <w:tc>
          <w:tcPr>
            <w:tcW w:w="2038" w:type="dxa"/>
            <w:gridSpan w:val="2"/>
            <w:noWrap w:val="0"/>
            <w:vAlign w:val="center"/>
          </w:tcPr>
          <w:p w14:paraId="67F7F25F">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0</w:t>
            </w: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718A6204">
            <w:pPr>
              <w:widowControl/>
              <w:shd w:val="clear"/>
              <w:jc w:val="center"/>
              <w:rPr>
                <w:rFonts w:hint="default" w:ascii="仿宋" w:hAnsi="仿宋" w:eastAsia="仿宋" w:cs="仿宋"/>
                <w:b w:val="0"/>
                <w:bCs w:val="0"/>
                <w:color w:val="000000" w:themeColor="text1"/>
                <w:kern w:val="0"/>
                <w:sz w:val="20"/>
                <w:szCs w:val="20"/>
                <w:lang w:val="en-US"/>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0</w:t>
            </w:r>
          </w:p>
        </w:tc>
        <w:tc>
          <w:tcPr>
            <w:tcW w:w="1832" w:type="dxa"/>
            <w:gridSpan w:val="2"/>
            <w:noWrap w:val="0"/>
            <w:vAlign w:val="center"/>
          </w:tcPr>
          <w:p w14:paraId="6B404FD1">
            <w:pPr>
              <w:widowControl/>
              <w:shd w:val="clear"/>
              <w:jc w:val="center"/>
              <w:rPr>
                <w:rFonts w:hint="default" w:ascii="仿宋" w:hAnsi="仿宋" w:eastAsia="仿宋" w:cs="仿宋"/>
                <w:b w:val="0"/>
                <w:bCs w:val="0"/>
                <w:color w:val="000000" w:themeColor="text1"/>
                <w:kern w:val="0"/>
                <w:sz w:val="20"/>
                <w:szCs w:val="20"/>
                <w:lang w:val="en-US"/>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0</w:t>
            </w:r>
          </w:p>
        </w:tc>
      </w:tr>
      <w:tr w14:paraId="76710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BEBF0E3">
            <w:pPr>
              <w:widowControl/>
              <w:shd w:val="clear"/>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xml:space="preserve">   </w:t>
            </w:r>
            <w:r>
              <w:rPr>
                <w:rFonts w:hint="eastAsia" w:ascii="Times New Roman" w:hAnsi="Times New Roman" w:eastAsia="仿宋" w:cs="仿宋"/>
                <w:b w:val="0"/>
                <w:bCs w:val="0"/>
                <w:color w:val="000000" w:themeColor="text1"/>
                <w:kern w:val="0"/>
                <w:sz w:val="20"/>
                <w:szCs w:val="20"/>
                <w14:textFill>
                  <w14:solidFill>
                    <w14:schemeClr w14:val="tx1"/>
                  </w14:solidFill>
                </w14:textFill>
              </w:rPr>
              <w:t>3</w:t>
            </w:r>
            <w:r>
              <w:rPr>
                <w:rFonts w:hint="eastAsia" w:ascii="仿宋" w:hAnsi="仿宋" w:eastAsia="仿宋" w:cs="仿宋"/>
                <w:b w:val="0"/>
                <w:bCs w:val="0"/>
                <w:color w:val="000000" w:themeColor="text1"/>
                <w:kern w:val="0"/>
                <w:sz w:val="20"/>
                <w:szCs w:val="20"/>
                <w14:textFill>
                  <w14:solidFill>
                    <w14:schemeClr w14:val="tx1"/>
                  </w14:solidFill>
                </w14:textFill>
              </w:rPr>
              <w:t>、公务接待</w:t>
            </w:r>
          </w:p>
        </w:tc>
        <w:tc>
          <w:tcPr>
            <w:tcW w:w="2038" w:type="dxa"/>
            <w:gridSpan w:val="2"/>
            <w:noWrap w:val="0"/>
            <w:vAlign w:val="center"/>
          </w:tcPr>
          <w:p w14:paraId="3EB3ABEA">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3</w:t>
            </w:r>
            <w:r>
              <w:rPr>
                <w:rFonts w:hint="default" w:ascii="仿宋" w:hAnsi="仿宋" w:eastAsia="仿宋" w:cs="仿宋"/>
                <w:b w:val="0"/>
                <w:bCs w:val="0"/>
                <w:color w:val="000000" w:themeColor="text1"/>
                <w:kern w:val="0"/>
                <w:sz w:val="20"/>
                <w:szCs w:val="20"/>
                <w:lang w:val="en-US"/>
                <w14:textFill>
                  <w14:solidFill>
                    <w14:schemeClr w14:val="tx1"/>
                  </w14:solidFill>
                </w14:textFill>
              </w:rPr>
              <w:t>.</w:t>
            </w: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21</w:t>
            </w: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0FEFA213">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4</w:t>
            </w:r>
            <w:r>
              <w:rPr>
                <w:rFonts w:hint="default" w:ascii="仿宋" w:hAnsi="仿宋" w:eastAsia="仿宋" w:cs="仿宋"/>
                <w:b w:val="0"/>
                <w:bCs w:val="0"/>
                <w:color w:val="000000" w:themeColor="text1"/>
                <w:kern w:val="0"/>
                <w:sz w:val="20"/>
                <w:szCs w:val="20"/>
                <w:lang w:val="en-US"/>
                <w14:textFill>
                  <w14:solidFill>
                    <w14:schemeClr w14:val="tx1"/>
                  </w14:solidFill>
                </w14:textFill>
              </w:rPr>
              <w:t>.</w:t>
            </w: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8</w:t>
            </w: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832" w:type="dxa"/>
            <w:gridSpan w:val="2"/>
            <w:noWrap w:val="0"/>
            <w:vAlign w:val="center"/>
          </w:tcPr>
          <w:p w14:paraId="308EDB3E">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1</w:t>
            </w:r>
            <w:r>
              <w:rPr>
                <w:rFonts w:hint="default" w:ascii="仿宋" w:hAnsi="仿宋" w:eastAsia="仿宋" w:cs="仿宋"/>
                <w:b w:val="0"/>
                <w:bCs w:val="0"/>
                <w:color w:val="000000" w:themeColor="text1"/>
                <w:kern w:val="0"/>
                <w:sz w:val="20"/>
                <w:szCs w:val="20"/>
                <w:lang w:val="en-US"/>
                <w14:textFill>
                  <w14:solidFill>
                    <w14:schemeClr w14:val="tx1"/>
                  </w14:solidFill>
                </w14:textFill>
              </w:rPr>
              <w:t>.</w:t>
            </w:r>
            <w:r>
              <w:rPr>
                <w:rFonts w:hint="default" w:ascii="Times New Roman" w:hAnsi="Times New Roman" w:eastAsia="仿宋" w:cs="仿宋"/>
                <w:b w:val="0"/>
                <w:bCs w:val="0"/>
                <w:color w:val="000000" w:themeColor="text1"/>
                <w:kern w:val="0"/>
                <w:sz w:val="20"/>
                <w:szCs w:val="20"/>
                <w:lang w:val="en-US"/>
                <w14:textFill>
                  <w14:solidFill>
                    <w14:schemeClr w14:val="tx1"/>
                  </w14:solidFill>
                </w14:textFill>
              </w:rPr>
              <w:t>8</w:t>
            </w:r>
            <w:r>
              <w:rPr>
                <w:rFonts w:hint="eastAsia" w:ascii="仿宋" w:hAnsi="仿宋" w:eastAsia="仿宋" w:cs="仿宋"/>
                <w:b w:val="0"/>
                <w:bCs w:val="0"/>
                <w:color w:val="000000" w:themeColor="text1"/>
                <w:kern w:val="0"/>
                <w:sz w:val="20"/>
                <w:szCs w:val="20"/>
                <w14:textFill>
                  <w14:solidFill>
                    <w14:schemeClr w14:val="tx1"/>
                  </w14:solidFill>
                </w14:textFill>
              </w:rPr>
              <w:t>　</w:t>
            </w:r>
          </w:p>
        </w:tc>
      </w:tr>
      <w:tr w14:paraId="75C47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4065EE4">
            <w:pPr>
              <w:widowControl/>
              <w:shd w:val="clear"/>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项目支出：</w:t>
            </w:r>
          </w:p>
        </w:tc>
        <w:tc>
          <w:tcPr>
            <w:tcW w:w="2038" w:type="dxa"/>
            <w:gridSpan w:val="2"/>
            <w:noWrap w:val="0"/>
            <w:vAlign w:val="center"/>
          </w:tcPr>
          <w:p w14:paraId="61ADA31F">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69E141AA">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832" w:type="dxa"/>
            <w:gridSpan w:val="2"/>
            <w:noWrap w:val="0"/>
            <w:vAlign w:val="center"/>
          </w:tcPr>
          <w:p w14:paraId="5FA26A28">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r>
      <w:tr w14:paraId="0E035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343FE8B0">
            <w:pPr>
              <w:widowControl/>
              <w:shd w:val="clear"/>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xml:space="preserve">    </w:t>
            </w:r>
            <w:r>
              <w:rPr>
                <w:rFonts w:hint="eastAsia" w:ascii="Times New Roman" w:hAnsi="Times New Roman" w:eastAsia="仿宋" w:cs="仿宋"/>
                <w:b w:val="0"/>
                <w:bCs w:val="0"/>
                <w:color w:val="000000" w:themeColor="text1"/>
                <w:kern w:val="0"/>
                <w:sz w:val="20"/>
                <w:szCs w:val="20"/>
                <w14:textFill>
                  <w14:solidFill>
                    <w14:schemeClr w14:val="tx1"/>
                  </w14:solidFill>
                </w14:textFill>
              </w:rPr>
              <w:t>1</w:t>
            </w:r>
            <w:r>
              <w:rPr>
                <w:rFonts w:hint="eastAsia" w:ascii="仿宋" w:hAnsi="仿宋" w:eastAsia="仿宋" w:cs="仿宋"/>
                <w:b w:val="0"/>
                <w:bCs w:val="0"/>
                <w:color w:val="000000" w:themeColor="text1"/>
                <w:kern w:val="0"/>
                <w:sz w:val="20"/>
                <w:szCs w:val="20"/>
                <w14:textFill>
                  <w14:solidFill>
                    <w14:schemeClr w14:val="tx1"/>
                  </w14:solidFill>
                </w14:textFill>
              </w:rPr>
              <w:t>、业务工作经费</w:t>
            </w:r>
          </w:p>
        </w:tc>
        <w:tc>
          <w:tcPr>
            <w:tcW w:w="2038" w:type="dxa"/>
            <w:gridSpan w:val="2"/>
            <w:noWrap w:val="0"/>
            <w:vAlign w:val="center"/>
          </w:tcPr>
          <w:p w14:paraId="0197D73F">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2BE8EAA7">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832" w:type="dxa"/>
            <w:gridSpan w:val="2"/>
            <w:noWrap w:val="0"/>
            <w:vAlign w:val="center"/>
          </w:tcPr>
          <w:p w14:paraId="03B52E5C">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r>
      <w:tr w14:paraId="549A9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9206DA3">
            <w:pPr>
              <w:widowControl/>
              <w:shd w:val="clear"/>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xml:space="preserve">    </w:t>
            </w:r>
            <w:r>
              <w:rPr>
                <w:rFonts w:hint="eastAsia" w:ascii="Times New Roman" w:hAnsi="Times New Roman" w:eastAsia="仿宋" w:cs="仿宋"/>
                <w:b w:val="0"/>
                <w:bCs w:val="0"/>
                <w:color w:val="000000" w:themeColor="text1"/>
                <w:kern w:val="0"/>
                <w:sz w:val="20"/>
                <w:szCs w:val="20"/>
                <w14:textFill>
                  <w14:solidFill>
                    <w14:schemeClr w14:val="tx1"/>
                  </w14:solidFill>
                </w14:textFill>
              </w:rPr>
              <w:t>2</w:t>
            </w:r>
            <w:r>
              <w:rPr>
                <w:rFonts w:hint="eastAsia" w:ascii="仿宋" w:hAnsi="仿宋" w:eastAsia="仿宋" w:cs="仿宋"/>
                <w:b w:val="0"/>
                <w:bCs w:val="0"/>
                <w:color w:val="000000" w:themeColor="text1"/>
                <w:kern w:val="0"/>
                <w:sz w:val="20"/>
                <w:szCs w:val="20"/>
                <w14:textFill>
                  <w14:solidFill>
                    <w14:schemeClr w14:val="tx1"/>
                  </w14:solidFill>
                </w14:textFill>
              </w:rPr>
              <w:t>、运行维护经费</w:t>
            </w:r>
          </w:p>
        </w:tc>
        <w:tc>
          <w:tcPr>
            <w:tcW w:w="2038" w:type="dxa"/>
            <w:gridSpan w:val="2"/>
            <w:noWrap w:val="0"/>
            <w:vAlign w:val="center"/>
          </w:tcPr>
          <w:p w14:paraId="037AA139">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4BD51427">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832" w:type="dxa"/>
            <w:gridSpan w:val="2"/>
            <w:noWrap w:val="0"/>
            <w:vAlign w:val="center"/>
          </w:tcPr>
          <w:p w14:paraId="5FD7F0CB">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r>
      <w:tr w14:paraId="33661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7CF1A96E">
            <w:pPr>
              <w:widowControl/>
              <w:shd w:val="clear"/>
              <w:ind w:firstLine="400" w:firstLineChars="200"/>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Times New Roman" w:hAnsi="Times New Roman" w:eastAsia="仿宋" w:cs="仿宋"/>
                <w:b w:val="0"/>
                <w:bCs w:val="0"/>
                <w:color w:val="000000" w:themeColor="text1"/>
                <w:kern w:val="0"/>
                <w:sz w:val="20"/>
                <w:szCs w:val="20"/>
                <w14:textFill>
                  <w14:solidFill>
                    <w14:schemeClr w14:val="tx1"/>
                  </w14:solidFill>
                </w14:textFill>
              </w:rPr>
              <w:t>3</w:t>
            </w:r>
            <w:r>
              <w:rPr>
                <w:rFonts w:hint="eastAsia" w:ascii="仿宋" w:hAnsi="仿宋" w:eastAsia="仿宋" w:cs="仿宋"/>
                <w:b w:val="0"/>
                <w:bCs w:val="0"/>
                <w:color w:val="000000" w:themeColor="text1"/>
                <w:kern w:val="0"/>
                <w:sz w:val="20"/>
                <w:szCs w:val="20"/>
                <w14:textFill>
                  <w14:solidFill>
                    <w14:schemeClr w14:val="tx1"/>
                  </w14:solidFill>
                </w14:textFill>
              </w:rPr>
              <w:t>、</w:t>
            </w:r>
            <w:r>
              <w:rPr>
                <w:rFonts w:hint="eastAsia" w:ascii="仿宋" w:hAnsi="仿宋" w:eastAsia="仿宋" w:cs="仿宋"/>
                <w:b w:val="0"/>
                <w:bCs w:val="0"/>
                <w:color w:val="000000" w:themeColor="text1"/>
                <w:kern w:val="0"/>
                <w:sz w:val="20"/>
                <w:szCs w:val="20"/>
                <w:lang w:eastAsia="zh-CN"/>
                <w14:textFill>
                  <w14:solidFill>
                    <w14:schemeClr w14:val="tx1"/>
                  </w14:solidFill>
                </w14:textFill>
              </w:rPr>
              <w:t>本级</w:t>
            </w:r>
            <w:r>
              <w:rPr>
                <w:rFonts w:hint="eastAsia" w:ascii="仿宋" w:hAnsi="仿宋" w:eastAsia="仿宋" w:cs="仿宋"/>
                <w:b w:val="0"/>
                <w:bCs w:val="0"/>
                <w:color w:val="000000" w:themeColor="text1"/>
                <w:kern w:val="0"/>
                <w:sz w:val="20"/>
                <w:szCs w:val="20"/>
                <w14:textFill>
                  <w14:solidFill>
                    <w14:schemeClr w14:val="tx1"/>
                  </w14:solidFill>
                </w14:textFill>
              </w:rPr>
              <w:t>专项资金</w:t>
            </w:r>
          </w:p>
          <w:p w14:paraId="2420CF4C">
            <w:pPr>
              <w:widowControl/>
              <w:shd w:val="clear"/>
              <w:ind w:firstLine="600" w:firstLineChars="300"/>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（一个专项一行）</w:t>
            </w:r>
          </w:p>
        </w:tc>
        <w:tc>
          <w:tcPr>
            <w:tcW w:w="2038" w:type="dxa"/>
            <w:gridSpan w:val="2"/>
            <w:noWrap w:val="0"/>
            <w:vAlign w:val="center"/>
          </w:tcPr>
          <w:p w14:paraId="41A25895">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p>
        </w:tc>
        <w:tc>
          <w:tcPr>
            <w:tcW w:w="2240" w:type="dxa"/>
            <w:gridSpan w:val="2"/>
            <w:noWrap w:val="0"/>
            <w:vAlign w:val="center"/>
          </w:tcPr>
          <w:p w14:paraId="18616646">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p>
        </w:tc>
        <w:tc>
          <w:tcPr>
            <w:tcW w:w="1832" w:type="dxa"/>
            <w:gridSpan w:val="2"/>
            <w:noWrap w:val="0"/>
            <w:vAlign w:val="center"/>
          </w:tcPr>
          <w:p w14:paraId="3575AF8F">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p>
        </w:tc>
      </w:tr>
      <w:tr w14:paraId="2E753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0952D484">
            <w:pPr>
              <w:widowControl/>
              <w:shd w:val="clear"/>
              <w:ind w:firstLine="600" w:firstLineChars="300"/>
              <w:jc w:val="left"/>
              <w:rPr>
                <w:rFonts w:hint="eastAsia"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法律援助经费</w:t>
            </w:r>
          </w:p>
        </w:tc>
        <w:tc>
          <w:tcPr>
            <w:tcW w:w="2038" w:type="dxa"/>
            <w:gridSpan w:val="2"/>
            <w:noWrap w:val="0"/>
            <w:vAlign w:val="center"/>
          </w:tcPr>
          <w:p w14:paraId="715F56E1">
            <w:pPr>
              <w:widowControl/>
              <w:shd w:val="clear"/>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115</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w:t>
            </w: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53</w:t>
            </w:r>
          </w:p>
        </w:tc>
        <w:tc>
          <w:tcPr>
            <w:tcW w:w="2240" w:type="dxa"/>
            <w:gridSpan w:val="2"/>
            <w:noWrap w:val="0"/>
            <w:vAlign w:val="center"/>
          </w:tcPr>
          <w:p w14:paraId="681DC407">
            <w:pPr>
              <w:widowControl/>
              <w:shd w:val="clear"/>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120</w:t>
            </w:r>
          </w:p>
        </w:tc>
        <w:tc>
          <w:tcPr>
            <w:tcW w:w="1832" w:type="dxa"/>
            <w:gridSpan w:val="2"/>
            <w:noWrap w:val="0"/>
            <w:vAlign w:val="center"/>
          </w:tcPr>
          <w:p w14:paraId="10633D49">
            <w:pPr>
              <w:widowControl/>
              <w:shd w:val="clear"/>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120</w:t>
            </w:r>
          </w:p>
        </w:tc>
      </w:tr>
      <w:tr w14:paraId="7E446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07F32284">
            <w:pPr>
              <w:widowControl/>
              <w:shd w:val="clear"/>
              <w:ind w:firstLine="600" w:firstLineChars="300"/>
              <w:jc w:val="left"/>
              <w:rPr>
                <w:rFonts w:hint="eastAsia" w:ascii="仿宋" w:hAnsi="仿宋" w:eastAsia="仿宋" w:cs="仿宋"/>
                <w:b w:val="0"/>
                <w:bCs w:val="0"/>
                <w:color w:val="000000" w:themeColor="text1"/>
                <w:kern w:val="0"/>
                <w:sz w:val="20"/>
                <w:szCs w:val="20"/>
                <w:lang w:eastAsia="zh-CN"/>
                <w14:textFill>
                  <w14:solidFill>
                    <w14:schemeClr w14:val="tx1"/>
                  </w14:solidFill>
                </w14:textFill>
              </w:rPr>
            </w:pPr>
            <w:r>
              <w:rPr>
                <w:rFonts w:hint="eastAsia" w:ascii="仿宋" w:hAnsi="仿宋" w:eastAsia="仿宋" w:cs="仿宋"/>
                <w:b w:val="0"/>
                <w:bCs w:val="0"/>
                <w:color w:val="000000" w:themeColor="text1"/>
                <w:kern w:val="0"/>
                <w:sz w:val="20"/>
                <w:szCs w:val="20"/>
                <w:lang w:eastAsia="zh-CN"/>
                <w14:textFill>
                  <w14:solidFill>
                    <w14:schemeClr w14:val="tx1"/>
                  </w14:solidFill>
                </w14:textFill>
              </w:rPr>
              <w:t>普法宣传经费</w:t>
            </w:r>
          </w:p>
        </w:tc>
        <w:tc>
          <w:tcPr>
            <w:tcW w:w="2038" w:type="dxa"/>
            <w:gridSpan w:val="2"/>
            <w:noWrap w:val="0"/>
            <w:vAlign w:val="center"/>
          </w:tcPr>
          <w:p w14:paraId="2B830E74">
            <w:pPr>
              <w:widowControl/>
              <w:shd w:val="clear"/>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61</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w:t>
            </w: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05</w:t>
            </w:r>
          </w:p>
        </w:tc>
        <w:tc>
          <w:tcPr>
            <w:tcW w:w="2240" w:type="dxa"/>
            <w:gridSpan w:val="2"/>
            <w:noWrap w:val="0"/>
            <w:vAlign w:val="center"/>
          </w:tcPr>
          <w:p w14:paraId="07A15825">
            <w:pPr>
              <w:widowControl/>
              <w:shd w:val="clear"/>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50</w:t>
            </w:r>
          </w:p>
        </w:tc>
        <w:tc>
          <w:tcPr>
            <w:tcW w:w="1832" w:type="dxa"/>
            <w:gridSpan w:val="2"/>
            <w:noWrap w:val="0"/>
            <w:vAlign w:val="center"/>
          </w:tcPr>
          <w:p w14:paraId="01F0B875">
            <w:pPr>
              <w:widowControl/>
              <w:shd w:val="clear"/>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50</w:t>
            </w:r>
          </w:p>
        </w:tc>
      </w:tr>
      <w:tr w14:paraId="7EC66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1065B059">
            <w:pPr>
              <w:widowControl/>
              <w:shd w:val="clear"/>
              <w:ind w:firstLine="600" w:firstLineChars="300"/>
              <w:jc w:val="left"/>
              <w:rPr>
                <w:rFonts w:hint="eastAsia" w:ascii="仿宋" w:hAnsi="仿宋" w:eastAsia="仿宋" w:cs="仿宋"/>
                <w:b w:val="0"/>
                <w:bCs w:val="0"/>
                <w:color w:val="000000" w:themeColor="text1"/>
                <w:kern w:val="0"/>
                <w:sz w:val="20"/>
                <w:szCs w:val="20"/>
                <w:lang w:eastAsia="zh-CN"/>
                <w14:textFill>
                  <w14:solidFill>
                    <w14:schemeClr w14:val="tx1"/>
                  </w14:solidFill>
                </w14:textFill>
              </w:rPr>
            </w:pPr>
            <w:r>
              <w:rPr>
                <w:rFonts w:hint="eastAsia" w:ascii="仿宋" w:hAnsi="仿宋" w:eastAsia="仿宋" w:cs="仿宋"/>
                <w:b w:val="0"/>
                <w:bCs w:val="0"/>
                <w:color w:val="000000" w:themeColor="text1"/>
                <w:kern w:val="0"/>
                <w:sz w:val="20"/>
                <w:szCs w:val="20"/>
                <w:lang w:eastAsia="zh-CN"/>
                <w14:textFill>
                  <w14:solidFill>
                    <w14:schemeClr w14:val="tx1"/>
                  </w14:solidFill>
                </w14:textFill>
              </w:rPr>
              <w:t>国家统一法律职业资格考试经费</w:t>
            </w:r>
          </w:p>
        </w:tc>
        <w:tc>
          <w:tcPr>
            <w:tcW w:w="2038" w:type="dxa"/>
            <w:gridSpan w:val="2"/>
            <w:noWrap w:val="0"/>
            <w:vAlign w:val="center"/>
          </w:tcPr>
          <w:p w14:paraId="322192DA">
            <w:pPr>
              <w:widowControl/>
              <w:shd w:val="clear"/>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37</w:t>
            </w:r>
          </w:p>
        </w:tc>
        <w:tc>
          <w:tcPr>
            <w:tcW w:w="2240" w:type="dxa"/>
            <w:gridSpan w:val="2"/>
            <w:noWrap w:val="0"/>
            <w:vAlign w:val="center"/>
          </w:tcPr>
          <w:p w14:paraId="46BBDD97">
            <w:pPr>
              <w:widowControl/>
              <w:shd w:val="clear"/>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33</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w:t>
            </w: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3</w:t>
            </w:r>
          </w:p>
        </w:tc>
        <w:tc>
          <w:tcPr>
            <w:tcW w:w="1832" w:type="dxa"/>
            <w:gridSpan w:val="2"/>
            <w:noWrap w:val="0"/>
            <w:vAlign w:val="center"/>
          </w:tcPr>
          <w:p w14:paraId="65378A58">
            <w:pPr>
              <w:widowControl/>
              <w:shd w:val="clear"/>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33</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w:t>
            </w: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3</w:t>
            </w:r>
          </w:p>
        </w:tc>
      </w:tr>
      <w:tr w14:paraId="427CD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20392D26">
            <w:pPr>
              <w:widowControl/>
              <w:shd w:val="clear"/>
              <w:ind w:firstLine="600" w:firstLineChars="300"/>
              <w:jc w:val="left"/>
              <w:rPr>
                <w:rFonts w:hint="eastAsia" w:ascii="仿宋" w:hAnsi="仿宋" w:eastAsia="仿宋" w:cs="仿宋"/>
                <w:b w:val="0"/>
                <w:bCs w:val="0"/>
                <w:color w:val="000000" w:themeColor="text1"/>
                <w:kern w:val="0"/>
                <w:sz w:val="20"/>
                <w:szCs w:val="20"/>
                <w:lang w:eastAsia="zh-CN"/>
                <w14:textFill>
                  <w14:solidFill>
                    <w14:schemeClr w14:val="tx1"/>
                  </w14:solidFill>
                </w14:textFill>
              </w:rPr>
            </w:pPr>
            <w:r>
              <w:rPr>
                <w:rFonts w:hint="eastAsia" w:ascii="仿宋" w:hAnsi="仿宋" w:eastAsia="仿宋" w:cs="仿宋"/>
                <w:b w:val="0"/>
                <w:bCs w:val="0"/>
                <w:color w:val="000000" w:themeColor="text1"/>
                <w:kern w:val="0"/>
                <w:sz w:val="20"/>
                <w:szCs w:val="20"/>
                <w:lang w:eastAsia="zh-CN"/>
                <w14:textFill>
                  <w14:solidFill>
                    <w14:schemeClr w14:val="tx1"/>
                  </w14:solidFill>
                </w14:textFill>
              </w:rPr>
              <w:t>行政复议与应诉及依法行政经费</w:t>
            </w:r>
          </w:p>
        </w:tc>
        <w:tc>
          <w:tcPr>
            <w:tcW w:w="2038" w:type="dxa"/>
            <w:gridSpan w:val="2"/>
            <w:noWrap w:val="0"/>
            <w:vAlign w:val="center"/>
          </w:tcPr>
          <w:p w14:paraId="1E819B00">
            <w:pPr>
              <w:widowControl/>
              <w:shd w:val="clear"/>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25</w:t>
            </w:r>
          </w:p>
        </w:tc>
        <w:tc>
          <w:tcPr>
            <w:tcW w:w="2240" w:type="dxa"/>
            <w:gridSpan w:val="2"/>
            <w:noWrap w:val="0"/>
            <w:vAlign w:val="center"/>
          </w:tcPr>
          <w:p w14:paraId="598F59C2">
            <w:pPr>
              <w:widowControl/>
              <w:shd w:val="clear"/>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25</w:t>
            </w:r>
          </w:p>
        </w:tc>
        <w:tc>
          <w:tcPr>
            <w:tcW w:w="1832" w:type="dxa"/>
            <w:gridSpan w:val="2"/>
            <w:noWrap w:val="0"/>
            <w:vAlign w:val="center"/>
          </w:tcPr>
          <w:p w14:paraId="574F044A">
            <w:pPr>
              <w:widowControl/>
              <w:shd w:val="clear"/>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25</w:t>
            </w:r>
          </w:p>
        </w:tc>
      </w:tr>
      <w:tr w14:paraId="7A100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1D0729CF">
            <w:pPr>
              <w:widowControl/>
              <w:shd w:val="clear"/>
              <w:ind w:firstLine="600" w:firstLineChars="300"/>
              <w:jc w:val="left"/>
              <w:rPr>
                <w:rFonts w:hint="eastAsia" w:ascii="仿宋" w:hAnsi="仿宋" w:eastAsia="仿宋" w:cs="仿宋"/>
                <w:b w:val="0"/>
                <w:bCs w:val="0"/>
                <w:color w:val="000000" w:themeColor="text1"/>
                <w:kern w:val="0"/>
                <w:sz w:val="20"/>
                <w:szCs w:val="20"/>
                <w:lang w:eastAsia="zh-CN"/>
                <w14:textFill>
                  <w14:solidFill>
                    <w14:schemeClr w14:val="tx1"/>
                  </w14:solidFill>
                </w14:textFill>
              </w:rPr>
            </w:pPr>
            <w:r>
              <w:rPr>
                <w:rFonts w:hint="eastAsia" w:ascii="仿宋" w:hAnsi="仿宋" w:eastAsia="仿宋" w:cs="仿宋"/>
                <w:b w:val="0"/>
                <w:bCs w:val="0"/>
                <w:color w:val="000000" w:themeColor="text1"/>
                <w:kern w:val="0"/>
                <w:sz w:val="20"/>
                <w:szCs w:val="20"/>
                <w:lang w:eastAsia="zh-CN"/>
                <w14:textFill>
                  <w14:solidFill>
                    <w14:schemeClr w14:val="tx1"/>
                  </w14:solidFill>
                </w14:textFill>
              </w:rPr>
              <w:t>人民调解以奖代补经费</w:t>
            </w:r>
          </w:p>
        </w:tc>
        <w:tc>
          <w:tcPr>
            <w:tcW w:w="2038" w:type="dxa"/>
            <w:gridSpan w:val="2"/>
            <w:noWrap w:val="0"/>
            <w:vAlign w:val="center"/>
          </w:tcPr>
          <w:p w14:paraId="241C434B">
            <w:pPr>
              <w:widowControl/>
              <w:shd w:val="clear"/>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20</w:t>
            </w:r>
          </w:p>
        </w:tc>
        <w:tc>
          <w:tcPr>
            <w:tcW w:w="2240" w:type="dxa"/>
            <w:gridSpan w:val="2"/>
            <w:noWrap w:val="0"/>
            <w:vAlign w:val="center"/>
          </w:tcPr>
          <w:p w14:paraId="7E732B20">
            <w:pPr>
              <w:widowControl/>
              <w:shd w:val="clear"/>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20</w:t>
            </w:r>
          </w:p>
        </w:tc>
        <w:tc>
          <w:tcPr>
            <w:tcW w:w="1832" w:type="dxa"/>
            <w:gridSpan w:val="2"/>
            <w:noWrap w:val="0"/>
            <w:vAlign w:val="center"/>
          </w:tcPr>
          <w:p w14:paraId="1B2EE678">
            <w:pPr>
              <w:widowControl/>
              <w:shd w:val="clear"/>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20</w:t>
            </w:r>
          </w:p>
        </w:tc>
      </w:tr>
      <w:tr w14:paraId="3D19D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2C894522">
            <w:pPr>
              <w:widowControl/>
              <w:shd w:val="clear"/>
              <w:ind w:firstLine="600" w:firstLineChars="300"/>
              <w:jc w:val="left"/>
              <w:rPr>
                <w:rFonts w:hint="eastAsia" w:ascii="仿宋" w:hAnsi="仿宋" w:eastAsia="仿宋" w:cs="仿宋"/>
                <w:b w:val="0"/>
                <w:bCs w:val="0"/>
                <w:color w:val="000000" w:themeColor="text1"/>
                <w:kern w:val="0"/>
                <w:sz w:val="20"/>
                <w:szCs w:val="20"/>
                <w:lang w:eastAsia="zh-CN"/>
                <w14:textFill>
                  <w14:solidFill>
                    <w14:schemeClr w14:val="tx1"/>
                  </w14:solidFill>
                </w14:textFill>
              </w:rPr>
            </w:pPr>
            <w:r>
              <w:rPr>
                <w:rFonts w:hint="eastAsia" w:ascii="仿宋" w:hAnsi="仿宋" w:eastAsia="仿宋" w:cs="仿宋"/>
                <w:b w:val="0"/>
                <w:bCs w:val="0"/>
                <w:color w:val="000000" w:themeColor="text1"/>
                <w:kern w:val="0"/>
                <w:sz w:val="20"/>
                <w:szCs w:val="20"/>
                <w:lang w:eastAsia="zh-CN"/>
                <w14:textFill>
                  <w14:solidFill>
                    <w14:schemeClr w14:val="tx1"/>
                  </w14:solidFill>
                </w14:textFill>
              </w:rPr>
              <w:t>人民监督员经费</w:t>
            </w:r>
          </w:p>
        </w:tc>
        <w:tc>
          <w:tcPr>
            <w:tcW w:w="2038" w:type="dxa"/>
            <w:gridSpan w:val="2"/>
            <w:noWrap w:val="0"/>
            <w:vAlign w:val="center"/>
          </w:tcPr>
          <w:p w14:paraId="7DACF4A4">
            <w:pPr>
              <w:widowControl/>
              <w:shd w:val="clear"/>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10</w:t>
            </w:r>
          </w:p>
        </w:tc>
        <w:tc>
          <w:tcPr>
            <w:tcW w:w="2240" w:type="dxa"/>
            <w:gridSpan w:val="2"/>
            <w:noWrap w:val="0"/>
            <w:vAlign w:val="center"/>
          </w:tcPr>
          <w:p w14:paraId="0F920125">
            <w:pPr>
              <w:widowControl/>
              <w:shd w:val="clear"/>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10</w:t>
            </w:r>
          </w:p>
        </w:tc>
        <w:tc>
          <w:tcPr>
            <w:tcW w:w="1832" w:type="dxa"/>
            <w:gridSpan w:val="2"/>
            <w:noWrap w:val="0"/>
            <w:vAlign w:val="center"/>
          </w:tcPr>
          <w:p w14:paraId="1F4AEC00">
            <w:pPr>
              <w:widowControl/>
              <w:shd w:val="clear"/>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10</w:t>
            </w:r>
          </w:p>
        </w:tc>
      </w:tr>
      <w:tr w14:paraId="043E9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75F40E0F">
            <w:pPr>
              <w:widowControl/>
              <w:shd w:val="clear"/>
              <w:ind w:firstLine="600" w:firstLineChars="300"/>
              <w:jc w:val="left"/>
              <w:rPr>
                <w:rFonts w:hint="eastAsia" w:ascii="仿宋" w:hAnsi="仿宋" w:eastAsia="仿宋" w:cs="仿宋"/>
                <w:b w:val="0"/>
                <w:bCs w:val="0"/>
                <w:color w:val="000000" w:themeColor="text1"/>
                <w:kern w:val="0"/>
                <w:sz w:val="20"/>
                <w:szCs w:val="20"/>
                <w:lang w:eastAsia="zh-CN"/>
                <w14:textFill>
                  <w14:solidFill>
                    <w14:schemeClr w14:val="tx1"/>
                  </w14:solidFill>
                </w14:textFill>
              </w:rPr>
            </w:pPr>
            <w:r>
              <w:rPr>
                <w:rFonts w:hint="eastAsia" w:ascii="仿宋" w:hAnsi="仿宋" w:eastAsia="仿宋" w:cs="仿宋"/>
                <w:b w:val="0"/>
                <w:bCs w:val="0"/>
                <w:color w:val="000000" w:themeColor="text1"/>
                <w:kern w:val="0"/>
                <w:sz w:val="20"/>
                <w:szCs w:val="20"/>
                <w:lang w:eastAsia="zh-CN"/>
                <w14:textFill>
                  <w14:solidFill>
                    <w14:schemeClr w14:val="tx1"/>
                  </w14:solidFill>
                </w14:textFill>
              </w:rPr>
              <w:t>法律顾问工作经费</w:t>
            </w:r>
          </w:p>
        </w:tc>
        <w:tc>
          <w:tcPr>
            <w:tcW w:w="2038" w:type="dxa"/>
            <w:gridSpan w:val="2"/>
            <w:noWrap w:val="0"/>
            <w:vAlign w:val="center"/>
          </w:tcPr>
          <w:p w14:paraId="1F147B56">
            <w:pPr>
              <w:widowControl/>
              <w:shd w:val="clear"/>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12</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w:t>
            </w: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5</w:t>
            </w:r>
          </w:p>
        </w:tc>
        <w:tc>
          <w:tcPr>
            <w:tcW w:w="2240" w:type="dxa"/>
            <w:gridSpan w:val="2"/>
            <w:noWrap w:val="0"/>
            <w:vAlign w:val="center"/>
          </w:tcPr>
          <w:p w14:paraId="17CA2D35">
            <w:pPr>
              <w:widowControl/>
              <w:shd w:val="clear"/>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12</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w:t>
            </w: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5</w:t>
            </w:r>
          </w:p>
        </w:tc>
        <w:tc>
          <w:tcPr>
            <w:tcW w:w="1832" w:type="dxa"/>
            <w:gridSpan w:val="2"/>
            <w:noWrap w:val="0"/>
            <w:vAlign w:val="center"/>
          </w:tcPr>
          <w:p w14:paraId="32EF61C4">
            <w:pPr>
              <w:widowControl/>
              <w:shd w:val="clear"/>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12</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w:t>
            </w: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5</w:t>
            </w:r>
          </w:p>
        </w:tc>
      </w:tr>
      <w:tr w14:paraId="5DB92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2056BA62">
            <w:pPr>
              <w:widowControl/>
              <w:shd w:val="clear"/>
              <w:ind w:firstLine="600" w:firstLineChars="300"/>
              <w:jc w:val="left"/>
              <w:rPr>
                <w:rFonts w:hint="eastAsia" w:ascii="仿宋" w:hAnsi="仿宋" w:eastAsia="仿宋" w:cs="仿宋"/>
                <w:b w:val="0"/>
                <w:bCs w:val="0"/>
                <w:color w:val="000000" w:themeColor="text1"/>
                <w:kern w:val="0"/>
                <w:sz w:val="20"/>
                <w:szCs w:val="20"/>
                <w:lang w:eastAsia="zh-CN"/>
                <w14:textFill>
                  <w14:solidFill>
                    <w14:schemeClr w14:val="tx1"/>
                  </w14:solidFill>
                </w14:textFill>
              </w:rPr>
            </w:pPr>
            <w:r>
              <w:rPr>
                <w:rFonts w:hint="eastAsia" w:ascii="仿宋" w:hAnsi="仿宋" w:eastAsia="仿宋" w:cs="仿宋"/>
                <w:b w:val="0"/>
                <w:bCs w:val="0"/>
                <w:color w:val="000000" w:themeColor="text1"/>
                <w:kern w:val="0"/>
                <w:sz w:val="20"/>
                <w:szCs w:val="20"/>
                <w:lang w:eastAsia="zh-CN"/>
                <w14:textFill>
                  <w14:solidFill>
                    <w14:schemeClr w14:val="tx1"/>
                  </w14:solidFill>
                </w14:textFill>
              </w:rPr>
              <w:t>立法工作经费</w:t>
            </w:r>
          </w:p>
        </w:tc>
        <w:tc>
          <w:tcPr>
            <w:tcW w:w="2038" w:type="dxa"/>
            <w:gridSpan w:val="2"/>
            <w:noWrap w:val="0"/>
            <w:vAlign w:val="center"/>
          </w:tcPr>
          <w:p w14:paraId="78B460FE">
            <w:pPr>
              <w:widowControl/>
              <w:shd w:val="clear"/>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10</w:t>
            </w:r>
          </w:p>
        </w:tc>
        <w:tc>
          <w:tcPr>
            <w:tcW w:w="2240" w:type="dxa"/>
            <w:gridSpan w:val="2"/>
            <w:noWrap w:val="0"/>
            <w:vAlign w:val="center"/>
          </w:tcPr>
          <w:p w14:paraId="41001799">
            <w:pPr>
              <w:widowControl/>
              <w:shd w:val="clear"/>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10</w:t>
            </w:r>
          </w:p>
        </w:tc>
        <w:tc>
          <w:tcPr>
            <w:tcW w:w="1832" w:type="dxa"/>
            <w:gridSpan w:val="2"/>
            <w:noWrap w:val="0"/>
            <w:vAlign w:val="center"/>
          </w:tcPr>
          <w:p w14:paraId="1A874462">
            <w:pPr>
              <w:widowControl/>
              <w:shd w:val="clear"/>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10</w:t>
            </w:r>
          </w:p>
        </w:tc>
      </w:tr>
      <w:tr w14:paraId="0DE90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64383E76">
            <w:pPr>
              <w:widowControl/>
              <w:shd w:val="clear"/>
              <w:ind w:firstLine="600" w:firstLineChars="300"/>
              <w:jc w:val="left"/>
              <w:rPr>
                <w:rFonts w:hint="eastAsia" w:ascii="仿宋" w:hAnsi="仿宋" w:eastAsia="仿宋" w:cs="仿宋"/>
                <w:b w:val="0"/>
                <w:bCs w:val="0"/>
                <w:color w:val="000000" w:themeColor="text1"/>
                <w:kern w:val="0"/>
                <w:sz w:val="20"/>
                <w:szCs w:val="20"/>
                <w:lang w:eastAsia="zh-CN"/>
                <w14:textFill>
                  <w14:solidFill>
                    <w14:schemeClr w14:val="tx1"/>
                  </w14:solidFill>
                </w14:textFill>
              </w:rPr>
            </w:pPr>
            <w:r>
              <w:rPr>
                <w:rFonts w:hint="eastAsia" w:ascii="仿宋" w:hAnsi="仿宋" w:eastAsia="仿宋" w:cs="仿宋"/>
                <w:b w:val="0"/>
                <w:bCs w:val="0"/>
                <w:color w:val="000000" w:themeColor="text1"/>
                <w:kern w:val="0"/>
                <w:sz w:val="20"/>
                <w:szCs w:val="20"/>
                <w:lang w:eastAsia="zh-CN"/>
                <w14:textFill>
                  <w14:solidFill>
                    <w14:schemeClr w14:val="tx1"/>
                  </w14:solidFill>
                </w14:textFill>
              </w:rPr>
              <w:t>社区矫正政府购买服务经费</w:t>
            </w:r>
          </w:p>
        </w:tc>
        <w:tc>
          <w:tcPr>
            <w:tcW w:w="2038" w:type="dxa"/>
            <w:gridSpan w:val="2"/>
            <w:noWrap w:val="0"/>
            <w:vAlign w:val="center"/>
          </w:tcPr>
          <w:p w14:paraId="6483DFEE">
            <w:pPr>
              <w:widowControl/>
              <w:shd w:val="clear"/>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20</w:t>
            </w:r>
          </w:p>
        </w:tc>
        <w:tc>
          <w:tcPr>
            <w:tcW w:w="2240" w:type="dxa"/>
            <w:gridSpan w:val="2"/>
            <w:noWrap w:val="0"/>
            <w:vAlign w:val="center"/>
          </w:tcPr>
          <w:p w14:paraId="766CFF60">
            <w:pPr>
              <w:widowControl/>
              <w:shd w:val="clear"/>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9</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w:t>
            </w: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37</w:t>
            </w:r>
          </w:p>
        </w:tc>
        <w:tc>
          <w:tcPr>
            <w:tcW w:w="1832" w:type="dxa"/>
            <w:gridSpan w:val="2"/>
            <w:noWrap w:val="0"/>
            <w:vAlign w:val="center"/>
          </w:tcPr>
          <w:p w14:paraId="215DAF88">
            <w:pPr>
              <w:widowControl/>
              <w:shd w:val="clear"/>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9</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w:t>
            </w: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37</w:t>
            </w:r>
          </w:p>
        </w:tc>
      </w:tr>
      <w:tr w14:paraId="13B27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3354" w:type="dxa"/>
            <w:noWrap w:val="0"/>
            <w:vAlign w:val="center"/>
          </w:tcPr>
          <w:p w14:paraId="2890453D">
            <w:pPr>
              <w:widowControl/>
              <w:shd w:val="clear"/>
              <w:ind w:firstLine="600" w:firstLineChars="300"/>
              <w:jc w:val="left"/>
              <w:rPr>
                <w:rFonts w:hint="eastAsia" w:ascii="仿宋" w:hAnsi="仿宋" w:eastAsia="仿宋" w:cs="仿宋"/>
                <w:b w:val="0"/>
                <w:bCs w:val="0"/>
                <w:color w:val="000000" w:themeColor="text1"/>
                <w:kern w:val="0"/>
                <w:sz w:val="20"/>
                <w:szCs w:val="20"/>
                <w:lang w:eastAsia="zh-CN"/>
                <w14:textFill>
                  <w14:solidFill>
                    <w14:schemeClr w14:val="tx1"/>
                  </w14:solidFill>
                </w14:textFill>
              </w:rPr>
            </w:pPr>
            <w:r>
              <w:rPr>
                <w:rFonts w:hint="eastAsia" w:ascii="仿宋" w:hAnsi="仿宋" w:eastAsia="仿宋" w:cs="仿宋"/>
                <w:b w:val="0"/>
                <w:bCs w:val="0"/>
                <w:color w:val="000000" w:themeColor="text1"/>
                <w:kern w:val="0"/>
                <w:sz w:val="20"/>
                <w:szCs w:val="20"/>
                <w:lang w:eastAsia="zh-CN"/>
                <w14:textFill>
                  <w14:solidFill>
                    <w14:schemeClr w14:val="tx1"/>
                  </w14:solidFill>
                </w14:textFill>
              </w:rPr>
              <w:t>其他项目经费涉密不公开</w:t>
            </w:r>
          </w:p>
        </w:tc>
        <w:tc>
          <w:tcPr>
            <w:tcW w:w="2038" w:type="dxa"/>
            <w:gridSpan w:val="2"/>
            <w:noWrap w:val="0"/>
            <w:vAlign w:val="center"/>
          </w:tcPr>
          <w:p w14:paraId="5A6262A8">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p>
        </w:tc>
        <w:tc>
          <w:tcPr>
            <w:tcW w:w="2240" w:type="dxa"/>
            <w:gridSpan w:val="2"/>
            <w:noWrap w:val="0"/>
            <w:vAlign w:val="center"/>
          </w:tcPr>
          <w:p w14:paraId="77F59F85">
            <w:pPr>
              <w:widowControl/>
              <w:shd w:val="clear"/>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p>
        </w:tc>
        <w:tc>
          <w:tcPr>
            <w:tcW w:w="1832" w:type="dxa"/>
            <w:gridSpan w:val="2"/>
            <w:noWrap w:val="0"/>
            <w:vAlign w:val="center"/>
          </w:tcPr>
          <w:p w14:paraId="0DCC02C5">
            <w:pPr>
              <w:widowControl/>
              <w:shd w:val="clear"/>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p>
        </w:tc>
      </w:tr>
      <w:tr w14:paraId="33DFE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1F2F4C55">
            <w:pPr>
              <w:widowControl/>
              <w:shd w:val="clear"/>
              <w:ind w:firstLine="400" w:firstLineChars="200"/>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Times New Roman" w:hAnsi="Times New Roman" w:eastAsia="仿宋" w:cs="仿宋"/>
                <w:b w:val="0"/>
                <w:bCs w:val="0"/>
                <w:color w:val="000000" w:themeColor="text1"/>
                <w:kern w:val="0"/>
                <w:sz w:val="20"/>
                <w:szCs w:val="20"/>
                <w14:textFill>
                  <w14:solidFill>
                    <w14:schemeClr w14:val="tx1"/>
                  </w14:solidFill>
                </w14:textFill>
              </w:rPr>
              <w:t>4</w:t>
            </w:r>
            <w:r>
              <w:rPr>
                <w:rFonts w:hint="eastAsia" w:ascii="仿宋" w:hAnsi="仿宋" w:eastAsia="仿宋" w:cs="仿宋"/>
                <w:b w:val="0"/>
                <w:bCs w:val="0"/>
                <w:color w:val="000000" w:themeColor="text1"/>
                <w:kern w:val="0"/>
                <w:sz w:val="20"/>
                <w:szCs w:val="20"/>
                <w14:textFill>
                  <w14:solidFill>
                    <w14:schemeClr w14:val="tx1"/>
                  </w14:solidFill>
                </w14:textFill>
              </w:rPr>
              <w:t>、其他事业类发展资金</w:t>
            </w:r>
          </w:p>
        </w:tc>
        <w:tc>
          <w:tcPr>
            <w:tcW w:w="2038" w:type="dxa"/>
            <w:gridSpan w:val="2"/>
            <w:noWrap w:val="0"/>
            <w:vAlign w:val="center"/>
          </w:tcPr>
          <w:p w14:paraId="262E1D84">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560A9264">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832" w:type="dxa"/>
            <w:gridSpan w:val="2"/>
            <w:noWrap w:val="0"/>
            <w:vAlign w:val="center"/>
          </w:tcPr>
          <w:p w14:paraId="5181C865">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r>
      <w:tr w14:paraId="2F38E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354" w:type="dxa"/>
            <w:noWrap w:val="0"/>
            <w:vAlign w:val="center"/>
          </w:tcPr>
          <w:p w14:paraId="4FDBE1FF">
            <w:pPr>
              <w:widowControl/>
              <w:shd w:val="clear"/>
              <w:jc w:val="center"/>
              <w:rPr>
                <w:rFonts w:hint="eastAsia" w:ascii="仿宋" w:hAnsi="仿宋" w:eastAsia="仿宋" w:cs="仿宋"/>
                <w:b w:val="0"/>
                <w:bCs w:val="0"/>
                <w:color w:val="000000" w:themeColor="text1"/>
                <w:kern w:val="0"/>
                <w:sz w:val="20"/>
                <w:szCs w:val="20"/>
                <w:lang w:eastAsia="zh-CN"/>
                <w14:textFill>
                  <w14:solidFill>
                    <w14:schemeClr w14:val="tx1"/>
                  </w14:solidFill>
                </w14:textFill>
              </w:rPr>
            </w:pPr>
            <w:r>
              <w:rPr>
                <w:rFonts w:hint="eastAsia" w:ascii="仿宋" w:hAnsi="仿宋" w:eastAsia="仿宋" w:cs="仿宋"/>
                <w:b w:val="0"/>
                <w:bCs w:val="0"/>
                <w:color w:val="000000" w:themeColor="text1"/>
                <w:kern w:val="0"/>
                <w:sz w:val="20"/>
                <w:szCs w:val="20"/>
                <w:lang w:eastAsia="zh-CN"/>
                <w14:textFill>
                  <w14:solidFill>
                    <w14:schemeClr w14:val="tx1"/>
                  </w14:solidFill>
                </w14:textFill>
              </w:rPr>
              <w:t>无</w:t>
            </w:r>
          </w:p>
        </w:tc>
        <w:tc>
          <w:tcPr>
            <w:tcW w:w="2038" w:type="dxa"/>
            <w:gridSpan w:val="2"/>
            <w:noWrap w:val="0"/>
            <w:vAlign w:val="center"/>
          </w:tcPr>
          <w:p w14:paraId="327D9982">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p>
        </w:tc>
        <w:tc>
          <w:tcPr>
            <w:tcW w:w="2240" w:type="dxa"/>
            <w:gridSpan w:val="2"/>
            <w:noWrap w:val="0"/>
            <w:vAlign w:val="center"/>
          </w:tcPr>
          <w:p w14:paraId="681A6532">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p>
        </w:tc>
        <w:tc>
          <w:tcPr>
            <w:tcW w:w="1832" w:type="dxa"/>
            <w:gridSpan w:val="2"/>
            <w:noWrap w:val="0"/>
            <w:vAlign w:val="center"/>
          </w:tcPr>
          <w:p w14:paraId="49872596">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p>
        </w:tc>
      </w:tr>
      <w:tr w14:paraId="74F63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39C6AD12">
            <w:pPr>
              <w:widowControl/>
              <w:shd w:val="clear"/>
              <w:jc w:val="left"/>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公用经费</w:t>
            </w:r>
          </w:p>
        </w:tc>
        <w:tc>
          <w:tcPr>
            <w:tcW w:w="2038" w:type="dxa"/>
            <w:gridSpan w:val="2"/>
            <w:noWrap w:val="0"/>
            <w:vAlign w:val="center"/>
          </w:tcPr>
          <w:p w14:paraId="4863CB4A">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423308DE">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832" w:type="dxa"/>
            <w:gridSpan w:val="2"/>
            <w:noWrap w:val="0"/>
            <w:vAlign w:val="center"/>
          </w:tcPr>
          <w:p w14:paraId="4CA661A5">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r>
      <w:tr w14:paraId="083BE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6436F6C">
            <w:pPr>
              <w:widowControl/>
              <w:shd w:val="clear"/>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xml:space="preserve">    其中：办公费</w:t>
            </w:r>
          </w:p>
        </w:tc>
        <w:tc>
          <w:tcPr>
            <w:tcW w:w="2038" w:type="dxa"/>
            <w:gridSpan w:val="2"/>
            <w:noWrap w:val="0"/>
            <w:vAlign w:val="center"/>
          </w:tcPr>
          <w:p w14:paraId="10054CD7">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31B6B079">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832" w:type="dxa"/>
            <w:gridSpan w:val="2"/>
            <w:noWrap w:val="0"/>
            <w:vAlign w:val="center"/>
          </w:tcPr>
          <w:p w14:paraId="429E00FE">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r>
      <w:tr w14:paraId="5514C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283C248">
            <w:pPr>
              <w:widowControl/>
              <w:shd w:val="clear"/>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xml:space="preserve">          水费、电费、差旅费</w:t>
            </w:r>
          </w:p>
        </w:tc>
        <w:tc>
          <w:tcPr>
            <w:tcW w:w="2038" w:type="dxa"/>
            <w:gridSpan w:val="2"/>
            <w:noWrap w:val="0"/>
            <w:vAlign w:val="center"/>
          </w:tcPr>
          <w:p w14:paraId="67B2ED50">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5DB02564">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832" w:type="dxa"/>
            <w:gridSpan w:val="2"/>
            <w:noWrap w:val="0"/>
            <w:vAlign w:val="center"/>
          </w:tcPr>
          <w:p w14:paraId="5FA32C2F">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r>
      <w:tr w14:paraId="0BEC7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354" w:type="dxa"/>
            <w:noWrap w:val="0"/>
            <w:vAlign w:val="center"/>
          </w:tcPr>
          <w:p w14:paraId="036D0F3D">
            <w:pPr>
              <w:widowControl/>
              <w:shd w:val="clear"/>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xml:space="preserve">          会议费、培训费</w:t>
            </w:r>
          </w:p>
        </w:tc>
        <w:tc>
          <w:tcPr>
            <w:tcW w:w="2038" w:type="dxa"/>
            <w:gridSpan w:val="2"/>
            <w:noWrap w:val="0"/>
            <w:vAlign w:val="center"/>
          </w:tcPr>
          <w:p w14:paraId="0FAF904C">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3EEFCB1C">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832" w:type="dxa"/>
            <w:gridSpan w:val="2"/>
            <w:noWrap w:val="0"/>
            <w:vAlign w:val="center"/>
          </w:tcPr>
          <w:p w14:paraId="7280EEC1">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r>
      <w:tr w14:paraId="5B90B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EF5C350">
            <w:pPr>
              <w:widowControl/>
              <w:shd w:val="clear"/>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政府采购金额</w:t>
            </w:r>
          </w:p>
        </w:tc>
        <w:tc>
          <w:tcPr>
            <w:tcW w:w="2038" w:type="dxa"/>
            <w:gridSpan w:val="2"/>
            <w:noWrap w:val="0"/>
            <w:vAlign w:val="center"/>
          </w:tcPr>
          <w:p w14:paraId="02B2A2BE">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w:t>
            </w:r>
          </w:p>
        </w:tc>
        <w:tc>
          <w:tcPr>
            <w:tcW w:w="2240" w:type="dxa"/>
            <w:gridSpan w:val="2"/>
            <w:noWrap w:val="0"/>
            <w:vAlign w:val="center"/>
          </w:tcPr>
          <w:p w14:paraId="65D33341">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116</w:t>
            </w: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832" w:type="dxa"/>
            <w:gridSpan w:val="2"/>
            <w:noWrap w:val="0"/>
            <w:vAlign w:val="center"/>
          </w:tcPr>
          <w:p w14:paraId="67B8C04C">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116</w:t>
            </w:r>
            <w:r>
              <w:rPr>
                <w:rFonts w:hint="eastAsia" w:ascii="仿宋" w:hAnsi="仿宋" w:eastAsia="仿宋" w:cs="仿宋"/>
                <w:b w:val="0"/>
                <w:bCs w:val="0"/>
                <w:color w:val="000000" w:themeColor="text1"/>
                <w:kern w:val="0"/>
                <w:sz w:val="20"/>
                <w:szCs w:val="20"/>
                <w14:textFill>
                  <w14:solidFill>
                    <w14:schemeClr w14:val="tx1"/>
                  </w14:solidFill>
                </w14:textFill>
              </w:rPr>
              <w:t>　</w:t>
            </w:r>
          </w:p>
        </w:tc>
      </w:tr>
      <w:tr w14:paraId="05854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F5109B5">
            <w:pPr>
              <w:widowControl/>
              <w:shd w:val="clear"/>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xml:space="preserve">部门基本支出预算调整 </w:t>
            </w:r>
          </w:p>
        </w:tc>
        <w:tc>
          <w:tcPr>
            <w:tcW w:w="2038" w:type="dxa"/>
            <w:gridSpan w:val="2"/>
            <w:noWrap w:val="0"/>
            <w:vAlign w:val="center"/>
          </w:tcPr>
          <w:p w14:paraId="616DDF7F">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w:t>
            </w:r>
          </w:p>
        </w:tc>
        <w:tc>
          <w:tcPr>
            <w:tcW w:w="2240" w:type="dxa"/>
            <w:gridSpan w:val="2"/>
            <w:noWrap w:val="0"/>
            <w:vAlign w:val="center"/>
          </w:tcPr>
          <w:p w14:paraId="6FA4EDC0">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832" w:type="dxa"/>
            <w:gridSpan w:val="2"/>
            <w:noWrap w:val="0"/>
            <w:vAlign w:val="center"/>
          </w:tcPr>
          <w:p w14:paraId="3BCC2211">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r>
      <w:tr w14:paraId="395C7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354" w:type="dxa"/>
            <w:vMerge w:val="restart"/>
            <w:noWrap w:val="0"/>
            <w:vAlign w:val="center"/>
          </w:tcPr>
          <w:p w14:paraId="66DE0914">
            <w:pPr>
              <w:widowControl/>
              <w:shd w:val="clear"/>
              <w:jc w:val="center"/>
              <w:rPr>
                <w:rFonts w:hint="eastAsia" w:ascii="仿宋" w:hAnsi="仿宋" w:eastAsia="仿宋" w:cs="仿宋"/>
                <w:b w:val="0"/>
                <w:bCs w:val="0"/>
                <w:color w:val="000000" w:themeColor="text1"/>
                <w:kern w:val="0"/>
                <w:sz w:val="20"/>
                <w:szCs w:val="20"/>
                <w:lang w:eastAsia="zh-CN"/>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楼堂馆所控制情况</w:t>
            </w:r>
            <w:r>
              <w:rPr>
                <w:rFonts w:hint="eastAsia" w:ascii="仿宋" w:hAnsi="仿宋" w:eastAsia="仿宋" w:cs="仿宋"/>
                <w:b w:val="0"/>
                <w:bCs w:val="0"/>
                <w:color w:val="000000" w:themeColor="text1"/>
                <w:kern w:val="0"/>
                <w:sz w:val="20"/>
                <w:szCs w:val="20"/>
                <w14:textFill>
                  <w14:solidFill>
                    <w14:schemeClr w14:val="tx1"/>
                  </w14:solidFill>
                </w14:textFill>
              </w:rPr>
              <w:br w:type="textWrapping"/>
            </w:r>
            <w:r>
              <w:rPr>
                <w:rFonts w:hint="eastAsia" w:ascii="仿宋" w:hAnsi="仿宋" w:eastAsia="仿宋" w:cs="仿宋"/>
                <w:b w:val="0"/>
                <w:bCs w:val="0"/>
                <w:color w:val="000000" w:themeColor="text1"/>
                <w:kern w:val="0"/>
                <w:sz w:val="20"/>
                <w:szCs w:val="20"/>
                <w:lang w:eastAsia="zh-CN"/>
                <w14:textFill>
                  <w14:solidFill>
                    <w14:schemeClr w14:val="tx1"/>
                  </w14:solidFill>
                </w14:textFill>
              </w:rPr>
              <w:t>（</w:t>
            </w:r>
            <w:r>
              <w:rPr>
                <w:rFonts w:hint="eastAsia" w:ascii="Times New Roman" w:hAnsi="Times New Roman" w:eastAsia="仿宋" w:cs="仿宋"/>
                <w:b w:val="0"/>
                <w:bCs w:val="0"/>
                <w:color w:val="000000" w:themeColor="text1"/>
                <w:kern w:val="0"/>
                <w:sz w:val="20"/>
                <w:szCs w:val="20"/>
                <w:lang w:val="en-US" w:eastAsia="zh-CN"/>
                <w14:textFill>
                  <w14:solidFill>
                    <w14:schemeClr w14:val="tx1"/>
                  </w14:solidFill>
                </w14:textFill>
              </w:rPr>
              <w:t>2024</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年完工情况</w:t>
            </w:r>
            <w:r>
              <w:rPr>
                <w:rFonts w:hint="eastAsia" w:ascii="仿宋" w:hAnsi="仿宋" w:eastAsia="仿宋" w:cs="仿宋"/>
                <w:b w:val="0"/>
                <w:bCs w:val="0"/>
                <w:color w:val="000000" w:themeColor="text1"/>
                <w:kern w:val="0"/>
                <w:sz w:val="20"/>
                <w:szCs w:val="20"/>
                <w:lang w:eastAsia="zh-CN"/>
                <w14:textFill>
                  <w14:solidFill>
                    <w14:schemeClr w14:val="tx1"/>
                  </w14:solidFill>
                </w14:textFill>
              </w:rPr>
              <w:t>）</w:t>
            </w:r>
          </w:p>
        </w:tc>
        <w:tc>
          <w:tcPr>
            <w:tcW w:w="1189" w:type="dxa"/>
            <w:noWrap w:val="0"/>
            <w:vAlign w:val="center"/>
          </w:tcPr>
          <w:p w14:paraId="08D6FC1C">
            <w:pPr>
              <w:widowControl/>
              <w:shd w:val="clear"/>
              <w:spacing w:line="240" w:lineRule="exact"/>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批复规模</w:t>
            </w:r>
            <w:r>
              <w:rPr>
                <w:rFonts w:hint="eastAsia" w:ascii="仿宋" w:hAnsi="仿宋" w:eastAsia="仿宋" w:cs="仿宋"/>
                <w:b w:val="0"/>
                <w:bCs w:val="0"/>
                <w:color w:val="000000" w:themeColor="text1"/>
                <w:kern w:val="0"/>
                <w:sz w:val="20"/>
                <w:szCs w:val="20"/>
                <w14:textFill>
                  <w14:solidFill>
                    <w14:schemeClr w14:val="tx1"/>
                  </w14:solidFill>
                </w14:textFill>
              </w:rPr>
              <w:br w:type="textWrapping"/>
            </w:r>
            <w:r>
              <w:rPr>
                <w:rFonts w:hint="eastAsia" w:ascii="仿宋" w:hAnsi="仿宋" w:eastAsia="仿宋" w:cs="仿宋"/>
                <w:b w:val="0"/>
                <w:bCs w:val="0"/>
                <w:color w:val="000000" w:themeColor="text1"/>
                <w:kern w:val="0"/>
                <w:sz w:val="20"/>
                <w:szCs w:val="20"/>
                <w14:textFill>
                  <w14:solidFill>
                    <w14:schemeClr w14:val="tx1"/>
                  </w14:solidFill>
                </w14:textFill>
              </w:rPr>
              <w:t>（㎡）</w:t>
            </w:r>
          </w:p>
        </w:tc>
        <w:tc>
          <w:tcPr>
            <w:tcW w:w="849" w:type="dxa"/>
            <w:noWrap w:val="0"/>
            <w:vAlign w:val="center"/>
          </w:tcPr>
          <w:p w14:paraId="7E06A53E">
            <w:pPr>
              <w:widowControl/>
              <w:shd w:val="clear"/>
              <w:spacing w:line="240" w:lineRule="exact"/>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实际规模（㎡）</w:t>
            </w:r>
          </w:p>
        </w:tc>
        <w:tc>
          <w:tcPr>
            <w:tcW w:w="1129" w:type="dxa"/>
            <w:noWrap w:val="0"/>
            <w:vAlign w:val="center"/>
          </w:tcPr>
          <w:p w14:paraId="152A989A">
            <w:pPr>
              <w:widowControl/>
              <w:shd w:val="clear"/>
              <w:spacing w:line="240" w:lineRule="exact"/>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规模控制率</w:t>
            </w:r>
          </w:p>
        </w:tc>
        <w:tc>
          <w:tcPr>
            <w:tcW w:w="1111" w:type="dxa"/>
            <w:noWrap w:val="0"/>
            <w:vAlign w:val="center"/>
          </w:tcPr>
          <w:p w14:paraId="4519E496">
            <w:pPr>
              <w:widowControl/>
              <w:shd w:val="clear"/>
              <w:spacing w:line="240" w:lineRule="exact"/>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预算投资（万元）</w:t>
            </w:r>
          </w:p>
        </w:tc>
        <w:tc>
          <w:tcPr>
            <w:tcW w:w="969" w:type="dxa"/>
            <w:noWrap w:val="0"/>
            <w:vAlign w:val="center"/>
          </w:tcPr>
          <w:p w14:paraId="751815FB">
            <w:pPr>
              <w:widowControl/>
              <w:shd w:val="clear"/>
              <w:spacing w:line="240" w:lineRule="exact"/>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实际投资（万元）</w:t>
            </w:r>
          </w:p>
        </w:tc>
        <w:tc>
          <w:tcPr>
            <w:tcW w:w="863" w:type="dxa"/>
            <w:noWrap w:val="0"/>
            <w:vAlign w:val="center"/>
          </w:tcPr>
          <w:p w14:paraId="4E7C83A1">
            <w:pPr>
              <w:widowControl/>
              <w:shd w:val="clear"/>
              <w:spacing w:line="240" w:lineRule="exact"/>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投资概算控制率</w:t>
            </w:r>
          </w:p>
        </w:tc>
      </w:tr>
      <w:tr w14:paraId="344D3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354" w:type="dxa"/>
            <w:vMerge w:val="continue"/>
            <w:noWrap w:val="0"/>
            <w:vAlign w:val="center"/>
          </w:tcPr>
          <w:p w14:paraId="1022FF82">
            <w:pPr>
              <w:widowControl/>
              <w:shd w:val="clear"/>
              <w:jc w:val="left"/>
              <w:rPr>
                <w:rFonts w:hint="eastAsia" w:ascii="仿宋" w:hAnsi="仿宋" w:eastAsia="仿宋" w:cs="仿宋"/>
                <w:b w:val="0"/>
                <w:bCs w:val="0"/>
                <w:color w:val="000000" w:themeColor="text1"/>
                <w:kern w:val="0"/>
                <w:sz w:val="20"/>
                <w:szCs w:val="20"/>
                <w14:textFill>
                  <w14:solidFill>
                    <w14:schemeClr w14:val="tx1"/>
                  </w14:solidFill>
                </w14:textFill>
              </w:rPr>
            </w:pPr>
          </w:p>
        </w:tc>
        <w:tc>
          <w:tcPr>
            <w:tcW w:w="1189" w:type="dxa"/>
            <w:noWrap w:val="0"/>
            <w:vAlign w:val="center"/>
          </w:tcPr>
          <w:p w14:paraId="1FDAA95A">
            <w:pPr>
              <w:widowControl/>
              <w:shd w:val="clear"/>
              <w:jc w:val="cente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r>
              <w:rPr>
                <w:rFonts w:hint="eastAsia" w:ascii="仿宋" w:hAnsi="仿宋" w:eastAsia="仿宋" w:cs="仿宋"/>
                <w:b w:val="0"/>
                <w:bCs w:val="0"/>
                <w:color w:val="000000" w:themeColor="text1"/>
                <w:kern w:val="0"/>
                <w:sz w:val="20"/>
                <w:szCs w:val="20"/>
                <w:lang w:eastAsia="zh-CN"/>
                <w14:textFill>
                  <w14:solidFill>
                    <w14:schemeClr w14:val="tx1"/>
                  </w14:solidFill>
                </w14:textFill>
              </w:rPr>
              <w:t>无</w:t>
            </w:r>
          </w:p>
        </w:tc>
        <w:tc>
          <w:tcPr>
            <w:tcW w:w="849" w:type="dxa"/>
            <w:noWrap w:val="0"/>
            <w:vAlign w:val="center"/>
          </w:tcPr>
          <w:p w14:paraId="2292DC69">
            <w:pPr>
              <w:widowControl/>
              <w:shd w:val="clear"/>
              <w:jc w:val="left"/>
              <w:rPr>
                <w:rFonts w:hint="eastAsia" w:ascii="仿宋" w:hAnsi="仿宋" w:eastAsia="仿宋" w:cs="仿宋"/>
                <w:b w:val="0"/>
                <w:bCs w:val="0"/>
                <w:color w:val="000000" w:themeColor="text1"/>
                <w:kern w:val="0"/>
                <w:sz w:val="20"/>
                <w:szCs w:val="20"/>
                <w:lang w:eastAsia="zh-CN"/>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r>
              <w:rPr>
                <w:rFonts w:hint="eastAsia" w:ascii="仿宋" w:hAnsi="仿宋" w:eastAsia="仿宋" w:cs="仿宋"/>
                <w:b w:val="0"/>
                <w:bCs w:val="0"/>
                <w:color w:val="000000" w:themeColor="text1"/>
                <w:kern w:val="0"/>
                <w:sz w:val="20"/>
                <w:szCs w:val="20"/>
                <w:lang w:eastAsia="zh-CN"/>
                <w14:textFill>
                  <w14:solidFill>
                    <w14:schemeClr w14:val="tx1"/>
                  </w14:solidFill>
                </w14:textFill>
              </w:rPr>
              <w:t>无</w:t>
            </w:r>
          </w:p>
        </w:tc>
        <w:tc>
          <w:tcPr>
            <w:tcW w:w="1129" w:type="dxa"/>
            <w:noWrap w:val="0"/>
            <w:vAlign w:val="center"/>
          </w:tcPr>
          <w:p w14:paraId="4C768BC7">
            <w:pPr>
              <w:widowControl/>
              <w:shd w:val="clear"/>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1111" w:type="dxa"/>
            <w:noWrap w:val="0"/>
            <w:vAlign w:val="center"/>
          </w:tcPr>
          <w:p w14:paraId="7A49A105">
            <w:pPr>
              <w:widowControl/>
              <w:shd w:val="clear"/>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969" w:type="dxa"/>
            <w:noWrap w:val="0"/>
            <w:vAlign w:val="center"/>
          </w:tcPr>
          <w:p w14:paraId="41DFDBCC">
            <w:pPr>
              <w:widowControl/>
              <w:shd w:val="clear"/>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863" w:type="dxa"/>
            <w:noWrap w:val="0"/>
            <w:vAlign w:val="center"/>
          </w:tcPr>
          <w:p w14:paraId="5F7B74C8">
            <w:pPr>
              <w:widowControl/>
              <w:shd w:val="clear"/>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r>
      <w:tr w14:paraId="3790B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54" w:type="dxa"/>
            <w:noWrap w:val="0"/>
            <w:vAlign w:val="center"/>
          </w:tcPr>
          <w:p w14:paraId="299A0D8F">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厉行节约保障措施</w:t>
            </w:r>
          </w:p>
        </w:tc>
        <w:tc>
          <w:tcPr>
            <w:tcW w:w="6110" w:type="dxa"/>
            <w:gridSpan w:val="6"/>
            <w:noWrap w:val="0"/>
            <w:vAlign w:val="center"/>
          </w:tcPr>
          <w:p w14:paraId="2572962E">
            <w:pPr>
              <w:widowControl/>
              <w:shd w:val="clear"/>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lang w:eastAsia="zh-CN"/>
                <w14:textFill>
                  <w14:solidFill>
                    <w14:schemeClr w14:val="tx1"/>
                  </w14:solidFill>
                </w14:textFill>
              </w:rPr>
              <w:t>科学精准编制预算，严格执行预算、严禁超预算、无预算支出。</w:t>
            </w:r>
            <w:r>
              <w:rPr>
                <w:rFonts w:hint="eastAsia" w:ascii="仿宋" w:hAnsi="仿宋" w:eastAsia="仿宋" w:cs="仿宋"/>
                <w:b w:val="0"/>
                <w:bCs w:val="0"/>
                <w:color w:val="000000" w:themeColor="text1"/>
                <w:kern w:val="0"/>
                <w:sz w:val="20"/>
                <w:szCs w:val="20"/>
                <w14:textFill>
                  <w14:solidFill>
                    <w14:schemeClr w14:val="tx1"/>
                  </w14:solidFill>
                </w14:textFill>
              </w:rPr>
              <w:t>　</w:t>
            </w:r>
          </w:p>
        </w:tc>
      </w:tr>
    </w:tbl>
    <w:p w14:paraId="53C38CF7">
      <w:pPr>
        <w:pStyle w:val="14"/>
        <w:keepNext/>
        <w:keepLines/>
        <w:pageBreakBefore w:val="0"/>
        <w:widowControl w:val="0"/>
        <w:shd w:val="clear"/>
        <w:kinsoku/>
        <w:wordWrap/>
        <w:overflowPunct/>
        <w:topLinePunct w:val="0"/>
        <w:autoSpaceDE/>
        <w:autoSpaceDN/>
        <w:bidi w:val="0"/>
        <w:adjustRightInd/>
        <w:snapToGrid/>
        <w:spacing w:line="280" w:lineRule="exact"/>
        <w:textAlignment w:val="auto"/>
        <w:rPr>
          <w:rFonts w:hint="eastAsia"/>
          <w:color w:val="000000" w:themeColor="text1"/>
          <w:lang w:val="en-US" w:eastAsia="zh-CN"/>
          <w14:textFill>
            <w14:solidFill>
              <w14:schemeClr w14:val="tx1"/>
            </w14:solidFill>
          </w14:textFill>
        </w:rPr>
      </w:pPr>
      <w:r>
        <w:rPr>
          <w:rFonts w:eastAsia="仿宋_GB2312"/>
          <w:color w:val="000000" w:themeColor="text1"/>
          <w:kern w:val="0"/>
          <w:sz w:val="22"/>
          <w14:textFill>
            <w14:solidFill>
              <w14:schemeClr w14:val="tx1"/>
            </w14:solidFill>
          </w14:textFill>
        </w:rPr>
        <w:t>说明：“项目支出”需要填报基本支出以外的所有项目支出情况，“公用经费”填报基本支出中的一般商品和服务支出。</w:t>
      </w:r>
    </w:p>
    <w:p w14:paraId="4B2FE2E5">
      <w:pPr>
        <w:widowControl w:val="0"/>
        <w:shd w:val="clear"/>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themeColor="text1"/>
          <w:spacing w:val="0"/>
          <w:sz w:val="32"/>
          <w:szCs w:val="32"/>
          <w:shd w:val="clear" w:fill="FFFFFF"/>
          <w:lang w:val="en-US" w:eastAsia="zh-CN"/>
          <w14:textFill>
            <w14:solidFill>
              <w14:schemeClr w14:val="tx1"/>
            </w14:solidFill>
          </w14:textFill>
        </w:rPr>
      </w:pPr>
      <w:r>
        <w:rPr>
          <w:rFonts w:hint="default" w:ascii="Times New Roman" w:hAnsi="Times New Roman" w:eastAsia="仿宋_GB2312" w:cs="Times New Roman"/>
          <w:snapToGrid/>
          <w:color w:val="000000" w:themeColor="text1"/>
          <w:kern w:val="0"/>
          <w:sz w:val="24"/>
          <w:szCs w:val="24"/>
          <w:lang w:val="en-US" w:eastAsia="zh-CN" w:bidi="ar-SA"/>
          <w14:textFill>
            <w14:solidFill>
              <w14:schemeClr w14:val="tx1"/>
            </w14:solidFill>
          </w14:textFill>
        </w:rPr>
        <w:t>填表人：</w:t>
      </w:r>
      <w:r>
        <w:rPr>
          <w:rFonts w:hint="eastAsia" w:ascii="Times New Roman" w:hAnsi="Times New Roman" w:eastAsia="仿宋_GB2312" w:cs="Times New Roman"/>
          <w:snapToGrid/>
          <w:color w:val="000000" w:themeColor="text1"/>
          <w:kern w:val="0"/>
          <w:sz w:val="24"/>
          <w:szCs w:val="24"/>
          <w:lang w:val="en-US" w:eastAsia="zh-CN" w:bidi="ar-SA"/>
          <w14:textFill>
            <w14:solidFill>
              <w14:schemeClr w14:val="tx1"/>
            </w14:solidFill>
          </w14:textFill>
        </w:rPr>
        <w:t xml:space="preserve">刘希敏       </w:t>
      </w:r>
      <w:r>
        <w:rPr>
          <w:rFonts w:hint="default" w:ascii="Times New Roman" w:hAnsi="Times New Roman" w:eastAsia="仿宋_GB2312" w:cs="Times New Roman"/>
          <w:snapToGrid/>
          <w:color w:val="000000" w:themeColor="text1"/>
          <w:kern w:val="0"/>
          <w:sz w:val="24"/>
          <w:szCs w:val="24"/>
          <w:lang w:val="en-US" w:eastAsia="zh-CN" w:bidi="ar-SA"/>
          <w14:textFill>
            <w14:solidFill>
              <w14:schemeClr w14:val="tx1"/>
            </w14:solidFill>
          </w14:textFill>
        </w:rPr>
        <w:t xml:space="preserve"> 填报日期：</w:t>
      </w:r>
      <w:r>
        <w:rPr>
          <w:rFonts w:hint="eastAsia" w:ascii="Times New Roman" w:hAnsi="Times New Roman" w:eastAsia="仿宋_GB2312" w:cs="Times New Roman"/>
          <w:snapToGrid/>
          <w:color w:val="000000" w:themeColor="text1"/>
          <w:kern w:val="0"/>
          <w:sz w:val="24"/>
          <w:szCs w:val="24"/>
          <w:lang w:val="en-US" w:eastAsia="zh-CN" w:bidi="ar-SA"/>
          <w14:textFill>
            <w14:solidFill>
              <w14:schemeClr w14:val="tx1"/>
            </w14:solidFill>
          </w14:textFill>
        </w:rPr>
        <w:t xml:space="preserve">  2025年06月9</w:t>
      </w:r>
      <w:bookmarkStart w:id="0" w:name="_GoBack"/>
      <w:bookmarkEnd w:id="0"/>
      <w:r>
        <w:rPr>
          <w:rFonts w:hint="eastAsia" w:ascii="Times New Roman" w:hAnsi="Times New Roman" w:eastAsia="仿宋_GB2312" w:cs="Times New Roman"/>
          <w:snapToGrid/>
          <w:color w:val="000000" w:themeColor="text1"/>
          <w:kern w:val="0"/>
          <w:sz w:val="24"/>
          <w:szCs w:val="24"/>
          <w:lang w:val="en-US" w:eastAsia="zh-CN" w:bidi="ar-SA"/>
          <w14:textFill>
            <w14:solidFill>
              <w14:schemeClr w14:val="tx1"/>
            </w14:solidFill>
          </w14:textFill>
        </w:rPr>
        <w:t xml:space="preserve">日   </w:t>
      </w:r>
      <w:r>
        <w:rPr>
          <w:rFonts w:hint="default" w:ascii="Times New Roman" w:hAnsi="Times New Roman" w:eastAsia="仿宋_GB2312" w:cs="Times New Roman"/>
          <w:snapToGrid/>
          <w:color w:val="000000" w:themeColor="text1"/>
          <w:kern w:val="0"/>
          <w:sz w:val="24"/>
          <w:szCs w:val="24"/>
          <w:lang w:val="en-US" w:eastAsia="zh-CN" w:bidi="ar-SA"/>
          <w14:textFill>
            <w14:solidFill>
              <w14:schemeClr w14:val="tx1"/>
            </w14:solidFill>
          </w14:textFill>
        </w:rPr>
        <w:t>联系电话：</w:t>
      </w:r>
      <w:r>
        <w:rPr>
          <w:rFonts w:hint="eastAsia" w:ascii="Times New Roman" w:hAnsi="Times New Roman" w:eastAsia="仿宋_GB2312" w:cs="Times New Roman"/>
          <w:snapToGrid/>
          <w:color w:val="000000" w:themeColor="text1"/>
          <w:kern w:val="0"/>
          <w:sz w:val="24"/>
          <w:szCs w:val="24"/>
          <w:lang w:val="en-US" w:eastAsia="zh-CN" w:bidi="ar-SA"/>
          <w14:textFill>
            <w14:solidFill>
              <w14:schemeClr w14:val="tx1"/>
            </w14:solidFill>
          </w14:textFill>
        </w:rPr>
        <w:t xml:space="preserve"> 2711853</w:t>
      </w:r>
    </w:p>
    <w:p w14:paraId="13884B6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themeColor="text1"/>
          <w:spacing w:val="0"/>
          <w:sz w:val="24"/>
          <w:szCs w:val="24"/>
          <w:shd w:val="clear" w:fill="FFFFFF"/>
          <w:lang w:val="en-US" w:eastAsia="zh-CN"/>
          <w14:textFill>
            <w14:solidFill>
              <w14:schemeClr w14:val="tx1"/>
            </w14:solidFill>
          </w14:textFill>
        </w:rPr>
      </w:pPr>
    </w:p>
    <w:p w14:paraId="44B2A13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themeColor="text1"/>
          <w:spacing w:val="0"/>
          <w:sz w:val="24"/>
          <w:szCs w:val="24"/>
          <w:shd w:val="clear" w:fill="FFFFFF"/>
          <w:lang w:val="en-US" w:eastAsia="zh-CN"/>
          <w14:textFill>
            <w14:solidFill>
              <w14:schemeClr w14:val="tx1"/>
            </w14:solidFill>
          </w14:textFill>
        </w:rPr>
      </w:pPr>
    </w:p>
    <w:p w14:paraId="7572C70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themeColor="text1"/>
          <w:spacing w:val="0"/>
          <w:sz w:val="24"/>
          <w:szCs w:val="24"/>
          <w:shd w:val="clear" w:fill="FFFFFF"/>
          <w:lang w:val="en-US" w:eastAsia="zh-CN"/>
          <w14:textFill>
            <w14:solidFill>
              <w14:schemeClr w14:val="tx1"/>
            </w14:solidFill>
          </w14:textFill>
        </w:rPr>
      </w:pPr>
    </w:p>
    <w:p w14:paraId="41B10D3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themeColor="text1"/>
          <w:spacing w:val="0"/>
          <w:sz w:val="24"/>
          <w:szCs w:val="24"/>
          <w:shd w:val="clear" w:fill="FFFFFF"/>
          <w:lang w:val="en-US" w:eastAsia="zh-CN"/>
          <w14:textFill>
            <w14:solidFill>
              <w14:schemeClr w14:val="tx1"/>
            </w14:solidFill>
          </w14:textFill>
        </w:rPr>
      </w:pPr>
    </w:p>
    <w:p w14:paraId="0DFB755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themeColor="text1"/>
          <w:spacing w:val="0"/>
          <w:sz w:val="24"/>
          <w:szCs w:val="24"/>
          <w:shd w:val="clear" w:fill="FFFFFF"/>
          <w:lang w:val="en-US" w:eastAsia="zh-CN"/>
          <w14:textFill>
            <w14:solidFill>
              <w14:schemeClr w14:val="tx1"/>
            </w14:solidFill>
          </w14:textFill>
        </w:rPr>
      </w:pPr>
    </w:p>
    <w:p w14:paraId="4735957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themeColor="text1"/>
          <w:spacing w:val="0"/>
          <w:sz w:val="24"/>
          <w:szCs w:val="24"/>
          <w:shd w:val="clear" w:fill="FFFFFF"/>
          <w:lang w:val="en-US" w:eastAsia="zh-CN"/>
          <w14:textFill>
            <w14:solidFill>
              <w14:schemeClr w14:val="tx1"/>
            </w14:solidFill>
          </w14:textFill>
        </w:rPr>
      </w:pPr>
    </w:p>
    <w:p w14:paraId="5E7CDAA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themeColor="text1"/>
          <w:spacing w:val="0"/>
          <w:sz w:val="24"/>
          <w:szCs w:val="24"/>
          <w:shd w:val="clear" w:fill="FFFFFF"/>
          <w:lang w:val="en-US" w:eastAsia="zh-CN"/>
          <w14:textFill>
            <w14:solidFill>
              <w14:schemeClr w14:val="tx1"/>
            </w14:solidFill>
          </w14:textFill>
        </w:rPr>
      </w:pPr>
    </w:p>
    <w:p w14:paraId="00A535A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themeColor="text1"/>
          <w:spacing w:val="0"/>
          <w:sz w:val="24"/>
          <w:szCs w:val="24"/>
          <w:shd w:val="clear" w:fill="FFFFFF"/>
          <w:lang w:val="en-US" w:eastAsia="zh-CN"/>
          <w14:textFill>
            <w14:solidFill>
              <w14:schemeClr w14:val="tx1"/>
            </w14:solidFill>
          </w14:textFill>
        </w:rPr>
      </w:pPr>
    </w:p>
    <w:p w14:paraId="03B65DBF">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761F9E2E">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434CF41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themeColor="text1"/>
          <w:spacing w:val="0"/>
          <w:sz w:val="24"/>
          <w:szCs w:val="24"/>
          <w:shd w:val="clear" w:fill="FFFFFF"/>
          <w:lang w:val="en-US" w:eastAsia="zh-CN"/>
          <w14:textFill>
            <w14:solidFill>
              <w14:schemeClr w14:val="tx1"/>
            </w14:solidFill>
          </w14:textFill>
        </w:rPr>
      </w:pPr>
    </w:p>
    <w:p w14:paraId="2DE8ED5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themeColor="text1"/>
          <w:spacing w:val="0"/>
          <w:sz w:val="24"/>
          <w:szCs w:val="24"/>
          <w:shd w:val="clear" w:fill="FFFFFF"/>
          <w:lang w:val="en-US" w:eastAsia="zh-CN"/>
          <w14:textFill>
            <w14:solidFill>
              <w14:schemeClr w14:val="tx1"/>
            </w14:solidFill>
          </w14:textFill>
        </w:rPr>
      </w:pPr>
    </w:p>
    <w:p w14:paraId="54D396F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themeColor="text1"/>
          <w:spacing w:val="0"/>
          <w:sz w:val="24"/>
          <w:szCs w:val="24"/>
          <w:shd w:val="clear" w:fill="FFFFFF"/>
          <w:lang w:val="en-US" w:eastAsia="zh-CN"/>
          <w14:textFill>
            <w14:solidFill>
              <w14:schemeClr w14:val="tx1"/>
            </w14:solidFill>
          </w14:textFill>
        </w:rPr>
      </w:pPr>
      <w:r>
        <w:rPr>
          <w:rFonts w:hint="default" w:ascii="方正小标宋_GBK" w:hAnsi="方正小标宋_GBK" w:eastAsia="方正小标宋_GBK" w:cs="方正小标宋_GBK"/>
          <w:i w:val="0"/>
          <w:iCs w:val="0"/>
          <w:caps w:val="0"/>
          <w:color w:val="000000" w:themeColor="text1"/>
          <w:spacing w:val="0"/>
          <w:sz w:val="24"/>
          <w:szCs w:val="24"/>
          <w:shd w:val="clear" w:fill="FFFFFF"/>
          <w:lang w:val="en-US" w:eastAsia="zh-CN"/>
          <w14:textFill>
            <w14:solidFill>
              <w14:schemeClr w14:val="tx1"/>
            </w14:solidFill>
          </w14:textFill>
        </w:rPr>
        <w:t>附件</w:t>
      </w:r>
      <w:r>
        <w:rPr>
          <w:rFonts w:hint="default" w:ascii="Times New Roman" w:hAnsi="Times New Roman" w:eastAsia="方正小标宋_GBK" w:cs="方正小标宋_GBK"/>
          <w:i w:val="0"/>
          <w:iCs w:val="0"/>
          <w:caps w:val="0"/>
          <w:color w:val="000000" w:themeColor="text1"/>
          <w:spacing w:val="0"/>
          <w:sz w:val="24"/>
          <w:szCs w:val="24"/>
          <w:shd w:val="clear" w:fill="FFFFFF"/>
          <w:lang w:val="en-US" w:eastAsia="zh-CN"/>
          <w14:textFill>
            <w14:solidFill>
              <w14:schemeClr w14:val="tx1"/>
            </w14:solidFill>
          </w14:textFill>
        </w:rPr>
        <w:t>2</w:t>
      </w:r>
    </w:p>
    <w:p w14:paraId="0A76F4AB">
      <w:pPr>
        <w:keepNext w:val="0"/>
        <w:keepLines w:val="0"/>
        <w:pageBreakBefore w:val="0"/>
        <w:widowControl/>
        <w:shd w:val="clear"/>
        <w:tabs>
          <w:tab w:val="left" w:pos="2555"/>
          <w:tab w:val="left" w:pos="3611"/>
          <w:tab w:val="center" w:pos="4365"/>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_GBK" w:hAnsi="方正小标宋_GBK" w:eastAsia="方正小标宋_GBK" w:cs="方正小标宋_GBK"/>
          <w:color w:val="000000" w:themeColor="text1"/>
          <w:kern w:val="0"/>
          <w:sz w:val="36"/>
          <w:szCs w:val="36"/>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kern w:val="0"/>
          <w:sz w:val="36"/>
          <w:szCs w:val="36"/>
          <w:lang w:val="en-US" w:eastAsia="zh-CN"/>
          <w14:textFill>
            <w14:solidFill>
              <w14:schemeClr w14:val="tx1"/>
            </w14:solidFill>
          </w14:textFill>
        </w:rPr>
        <w:t>部门整体支出绩效自评表</w:t>
      </w:r>
    </w:p>
    <w:tbl>
      <w:tblPr>
        <w:tblStyle w:val="11"/>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1"/>
        <w:gridCol w:w="1164"/>
        <w:gridCol w:w="1117"/>
        <w:gridCol w:w="997"/>
        <w:gridCol w:w="94"/>
        <w:gridCol w:w="1195"/>
        <w:gridCol w:w="1131"/>
        <w:gridCol w:w="706"/>
        <w:gridCol w:w="516"/>
        <w:gridCol w:w="1181"/>
      </w:tblGrid>
      <w:tr w14:paraId="2B81C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61" w:type="dxa"/>
            <w:noWrap w:val="0"/>
            <w:vAlign w:val="center"/>
          </w:tcPr>
          <w:p w14:paraId="671A1943">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预算</w:t>
            </w:r>
            <w:r>
              <w:rPr>
                <w:rFonts w:hint="eastAsia" w:ascii="仿宋" w:hAnsi="仿宋" w:eastAsia="仿宋" w:cs="仿宋"/>
                <w:color w:val="000000" w:themeColor="text1"/>
                <w:kern w:val="0"/>
                <w:sz w:val="20"/>
                <w:szCs w:val="20"/>
                <w:lang w:eastAsia="zh-CN"/>
                <w14:textFill>
                  <w14:solidFill>
                    <w14:schemeClr w14:val="tx1"/>
                  </w14:solidFill>
                </w14:textFill>
              </w:rPr>
              <w:t>部门</w:t>
            </w:r>
            <w:r>
              <w:rPr>
                <w:rFonts w:hint="eastAsia" w:ascii="仿宋" w:hAnsi="仿宋" w:eastAsia="仿宋" w:cs="仿宋"/>
                <w:color w:val="000000" w:themeColor="text1"/>
                <w:kern w:val="0"/>
                <w:sz w:val="20"/>
                <w:szCs w:val="20"/>
                <w14:textFill>
                  <w14:solidFill>
                    <w14:schemeClr w14:val="tx1"/>
                  </w14:solidFill>
                </w14:textFill>
              </w:rPr>
              <w:t>名称</w:t>
            </w:r>
          </w:p>
        </w:tc>
        <w:tc>
          <w:tcPr>
            <w:tcW w:w="8101" w:type="dxa"/>
            <w:gridSpan w:val="9"/>
            <w:noWrap w:val="0"/>
            <w:vAlign w:val="center"/>
          </w:tcPr>
          <w:p w14:paraId="7B8CFCF5">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lang w:val="en-US" w:eastAsia="zh-CN"/>
                <w14:textFill>
                  <w14:solidFill>
                    <w14:schemeClr w14:val="tx1"/>
                  </w14:solidFill>
                </w14:textFill>
              </w:rPr>
            </w:pPr>
            <w:r>
              <w:rPr>
                <w:rFonts w:hint="eastAsia" w:ascii="仿宋" w:hAnsi="仿宋" w:eastAsia="仿宋" w:cs="仿宋"/>
                <w:color w:val="000000" w:themeColor="text1"/>
                <w:kern w:val="0"/>
                <w:sz w:val="20"/>
                <w:szCs w:val="20"/>
                <w:lang w:val="en-US" w:eastAsia="zh-CN"/>
                <w14:textFill>
                  <w14:solidFill>
                    <w14:schemeClr w14:val="tx1"/>
                  </w14:solidFill>
                </w14:textFill>
              </w:rPr>
              <w:t>怀化市司法局</w:t>
            </w:r>
          </w:p>
        </w:tc>
      </w:tr>
      <w:tr w14:paraId="45AC3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61" w:type="dxa"/>
            <w:vMerge w:val="restart"/>
            <w:noWrap w:val="0"/>
            <w:vAlign w:val="center"/>
          </w:tcPr>
          <w:p w14:paraId="4028E08F">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年度预</w:t>
            </w:r>
          </w:p>
          <w:p w14:paraId="7669641F">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算申请</w:t>
            </w:r>
            <w:r>
              <w:rPr>
                <w:rFonts w:hint="eastAsia" w:ascii="仿宋" w:hAnsi="仿宋" w:eastAsia="仿宋" w:cs="仿宋"/>
                <w:color w:val="000000" w:themeColor="text1"/>
                <w:kern w:val="0"/>
                <w:sz w:val="20"/>
                <w:szCs w:val="20"/>
                <w14:textFill>
                  <w14:solidFill>
                    <w14:schemeClr w14:val="tx1"/>
                  </w14:solidFill>
                </w14:textFill>
              </w:rPr>
              <w:br w:type="textWrapping"/>
            </w:r>
            <w:r>
              <w:rPr>
                <w:rFonts w:hint="eastAsia" w:ascii="仿宋" w:hAnsi="仿宋" w:eastAsia="仿宋" w:cs="仿宋"/>
                <w:color w:val="000000" w:themeColor="text1"/>
                <w:kern w:val="0"/>
                <w:sz w:val="20"/>
                <w:szCs w:val="20"/>
                <w14:textFill>
                  <w14:solidFill>
                    <w14:schemeClr w14:val="tx1"/>
                  </w14:solidFill>
                </w14:textFill>
              </w:rPr>
              <w:t>（万元）</w:t>
            </w:r>
          </w:p>
        </w:tc>
        <w:tc>
          <w:tcPr>
            <w:tcW w:w="2281" w:type="dxa"/>
            <w:gridSpan w:val="2"/>
            <w:noWrap w:val="0"/>
            <w:vAlign w:val="center"/>
          </w:tcPr>
          <w:p w14:paraId="23AF5BCA">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sz w:val="20"/>
                <w:szCs w:val="20"/>
                <w14:textFill>
                  <w14:solidFill>
                    <w14:schemeClr w14:val="tx1"/>
                  </w14:solidFill>
                </w14:textFill>
              </w:rPr>
            </w:pPr>
          </w:p>
        </w:tc>
        <w:tc>
          <w:tcPr>
            <w:tcW w:w="997" w:type="dxa"/>
            <w:noWrap w:val="0"/>
            <w:vAlign w:val="center"/>
          </w:tcPr>
          <w:p w14:paraId="39623C41">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年初</w:t>
            </w:r>
          </w:p>
          <w:p w14:paraId="79D36847">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预算数</w:t>
            </w:r>
          </w:p>
        </w:tc>
        <w:tc>
          <w:tcPr>
            <w:tcW w:w="1289" w:type="dxa"/>
            <w:gridSpan w:val="2"/>
            <w:noWrap w:val="0"/>
            <w:vAlign w:val="center"/>
          </w:tcPr>
          <w:p w14:paraId="612C3968">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全年预算数</w:t>
            </w:r>
          </w:p>
        </w:tc>
        <w:tc>
          <w:tcPr>
            <w:tcW w:w="1131" w:type="dxa"/>
            <w:noWrap w:val="0"/>
            <w:vAlign w:val="center"/>
          </w:tcPr>
          <w:p w14:paraId="4462E3B6">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全年</w:t>
            </w:r>
          </w:p>
          <w:p w14:paraId="59D79DA8">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执行数</w:t>
            </w:r>
          </w:p>
        </w:tc>
        <w:tc>
          <w:tcPr>
            <w:tcW w:w="706" w:type="dxa"/>
            <w:noWrap w:val="0"/>
            <w:vAlign w:val="center"/>
          </w:tcPr>
          <w:p w14:paraId="36D61E10">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分值</w:t>
            </w:r>
          </w:p>
        </w:tc>
        <w:tc>
          <w:tcPr>
            <w:tcW w:w="516" w:type="dxa"/>
            <w:noWrap w:val="0"/>
            <w:vAlign w:val="center"/>
          </w:tcPr>
          <w:p w14:paraId="02210DCE">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执行率</w:t>
            </w:r>
          </w:p>
        </w:tc>
        <w:tc>
          <w:tcPr>
            <w:tcW w:w="1181" w:type="dxa"/>
            <w:noWrap w:val="0"/>
            <w:vAlign w:val="center"/>
          </w:tcPr>
          <w:p w14:paraId="434C6651">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得分</w:t>
            </w:r>
          </w:p>
        </w:tc>
      </w:tr>
      <w:tr w14:paraId="50903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1" w:type="dxa"/>
            <w:vMerge w:val="continue"/>
            <w:noWrap w:val="0"/>
            <w:vAlign w:val="center"/>
          </w:tcPr>
          <w:p w14:paraId="52D9F74A">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2281" w:type="dxa"/>
            <w:gridSpan w:val="2"/>
            <w:noWrap w:val="0"/>
            <w:vAlign w:val="center"/>
          </w:tcPr>
          <w:p w14:paraId="57A817DF">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年度资金总额</w:t>
            </w:r>
          </w:p>
        </w:tc>
        <w:tc>
          <w:tcPr>
            <w:tcW w:w="997" w:type="dxa"/>
            <w:noWrap w:val="0"/>
            <w:vAlign w:val="center"/>
          </w:tcPr>
          <w:p w14:paraId="36D98FAA">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themeColor="text1"/>
                <w:sz w:val="20"/>
                <w:szCs w:val="20"/>
                <w:lang w:val="en-US" w:eastAsia="zh-CN"/>
                <w14:textFill>
                  <w14:solidFill>
                    <w14:schemeClr w14:val="tx1"/>
                  </w14:solidFill>
                </w14:textFill>
              </w:rPr>
            </w:pPr>
            <w:r>
              <w:rPr>
                <w:rFonts w:hint="eastAsia" w:ascii="Times New Roman" w:hAnsi="Times New Roman" w:eastAsia="仿宋" w:cs="仿宋"/>
                <w:color w:val="000000" w:themeColor="text1"/>
                <w:sz w:val="20"/>
                <w:szCs w:val="20"/>
                <w:lang w:val="en-US" w:eastAsia="zh-CN"/>
                <w14:textFill>
                  <w14:solidFill>
                    <w14:schemeClr w14:val="tx1"/>
                  </w14:solidFill>
                </w14:textFill>
              </w:rPr>
              <w:t>1971</w:t>
            </w:r>
            <w:r>
              <w:rPr>
                <w:rFonts w:hint="eastAsia" w:ascii="仿宋" w:hAnsi="仿宋" w:eastAsia="仿宋" w:cs="仿宋"/>
                <w:color w:val="000000" w:themeColor="text1"/>
                <w:sz w:val="20"/>
                <w:szCs w:val="20"/>
                <w:lang w:val="en-US" w:eastAsia="zh-CN"/>
                <w14:textFill>
                  <w14:solidFill>
                    <w14:schemeClr w14:val="tx1"/>
                  </w14:solidFill>
                </w14:textFill>
              </w:rPr>
              <w:t>.</w:t>
            </w:r>
            <w:r>
              <w:rPr>
                <w:rFonts w:hint="eastAsia" w:ascii="Times New Roman" w:hAnsi="Times New Roman" w:eastAsia="仿宋" w:cs="仿宋"/>
                <w:color w:val="000000" w:themeColor="text1"/>
                <w:sz w:val="20"/>
                <w:szCs w:val="20"/>
                <w:lang w:val="en-US" w:eastAsia="zh-CN"/>
                <w14:textFill>
                  <w14:solidFill>
                    <w14:schemeClr w14:val="tx1"/>
                  </w14:solidFill>
                </w14:textFill>
              </w:rPr>
              <w:t>59</w:t>
            </w:r>
          </w:p>
        </w:tc>
        <w:tc>
          <w:tcPr>
            <w:tcW w:w="1289" w:type="dxa"/>
            <w:gridSpan w:val="2"/>
            <w:noWrap w:val="0"/>
            <w:vAlign w:val="center"/>
          </w:tcPr>
          <w:p w14:paraId="12921B6D">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themeColor="text1"/>
                <w:sz w:val="20"/>
                <w:szCs w:val="20"/>
                <w:lang w:val="en-US" w:eastAsia="zh-CN"/>
                <w14:textFill>
                  <w14:solidFill>
                    <w14:schemeClr w14:val="tx1"/>
                  </w14:solidFill>
                </w14:textFill>
              </w:rPr>
            </w:pPr>
            <w:r>
              <w:rPr>
                <w:rFonts w:hint="eastAsia" w:ascii="Times New Roman" w:hAnsi="Times New Roman" w:eastAsia="仿宋" w:cs="仿宋"/>
                <w:color w:val="000000" w:themeColor="text1"/>
                <w:sz w:val="20"/>
                <w:szCs w:val="20"/>
                <w:lang w:val="en-US" w:eastAsia="zh-CN"/>
                <w14:textFill>
                  <w14:solidFill>
                    <w14:schemeClr w14:val="tx1"/>
                  </w14:solidFill>
                </w14:textFill>
              </w:rPr>
              <w:t>1922</w:t>
            </w:r>
            <w:r>
              <w:rPr>
                <w:rFonts w:hint="eastAsia" w:ascii="仿宋" w:hAnsi="仿宋" w:eastAsia="仿宋" w:cs="仿宋"/>
                <w:color w:val="000000" w:themeColor="text1"/>
                <w:sz w:val="20"/>
                <w:szCs w:val="20"/>
                <w:lang w:val="en-US" w:eastAsia="zh-CN"/>
                <w14:textFill>
                  <w14:solidFill>
                    <w14:schemeClr w14:val="tx1"/>
                  </w14:solidFill>
                </w14:textFill>
              </w:rPr>
              <w:t>.</w:t>
            </w:r>
            <w:r>
              <w:rPr>
                <w:rFonts w:hint="eastAsia" w:ascii="Times New Roman" w:hAnsi="Times New Roman" w:eastAsia="仿宋" w:cs="仿宋"/>
                <w:color w:val="000000" w:themeColor="text1"/>
                <w:sz w:val="20"/>
                <w:szCs w:val="20"/>
                <w:lang w:val="en-US" w:eastAsia="zh-CN"/>
                <w14:textFill>
                  <w14:solidFill>
                    <w14:schemeClr w14:val="tx1"/>
                  </w14:solidFill>
                </w14:textFill>
              </w:rPr>
              <w:t>75</w:t>
            </w:r>
          </w:p>
        </w:tc>
        <w:tc>
          <w:tcPr>
            <w:tcW w:w="1131" w:type="dxa"/>
            <w:noWrap w:val="0"/>
            <w:vAlign w:val="center"/>
          </w:tcPr>
          <w:p w14:paraId="0E6F653B">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themeColor="text1"/>
                <w:sz w:val="20"/>
                <w:szCs w:val="20"/>
                <w:lang w:val="en-US" w:eastAsia="zh-CN"/>
                <w14:textFill>
                  <w14:solidFill>
                    <w14:schemeClr w14:val="tx1"/>
                  </w14:solidFill>
                </w14:textFill>
              </w:rPr>
            </w:pPr>
            <w:r>
              <w:rPr>
                <w:rFonts w:hint="eastAsia" w:ascii="Times New Roman" w:hAnsi="Times New Roman" w:eastAsia="仿宋" w:cs="仿宋"/>
                <w:color w:val="000000" w:themeColor="text1"/>
                <w:sz w:val="20"/>
                <w:szCs w:val="20"/>
                <w:lang w:val="en-US" w:eastAsia="zh-CN"/>
                <w14:textFill>
                  <w14:solidFill>
                    <w14:schemeClr w14:val="tx1"/>
                  </w14:solidFill>
                </w14:textFill>
              </w:rPr>
              <w:t>1922</w:t>
            </w:r>
            <w:r>
              <w:rPr>
                <w:rFonts w:hint="eastAsia" w:ascii="仿宋" w:hAnsi="仿宋" w:eastAsia="仿宋" w:cs="仿宋"/>
                <w:color w:val="000000" w:themeColor="text1"/>
                <w:sz w:val="20"/>
                <w:szCs w:val="20"/>
                <w:lang w:val="en-US" w:eastAsia="zh-CN"/>
                <w14:textFill>
                  <w14:solidFill>
                    <w14:schemeClr w14:val="tx1"/>
                  </w14:solidFill>
                </w14:textFill>
              </w:rPr>
              <w:t>.</w:t>
            </w:r>
            <w:r>
              <w:rPr>
                <w:rFonts w:hint="eastAsia" w:ascii="Times New Roman" w:hAnsi="Times New Roman" w:eastAsia="仿宋" w:cs="仿宋"/>
                <w:color w:val="000000" w:themeColor="text1"/>
                <w:sz w:val="20"/>
                <w:szCs w:val="20"/>
                <w:lang w:val="en-US" w:eastAsia="zh-CN"/>
                <w14:textFill>
                  <w14:solidFill>
                    <w14:schemeClr w14:val="tx1"/>
                  </w14:solidFill>
                </w14:textFill>
              </w:rPr>
              <w:t>75</w:t>
            </w:r>
          </w:p>
        </w:tc>
        <w:tc>
          <w:tcPr>
            <w:tcW w:w="706" w:type="dxa"/>
            <w:noWrap w:val="0"/>
            <w:vAlign w:val="center"/>
          </w:tcPr>
          <w:p w14:paraId="39D238D5">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sz w:val="20"/>
                <w:szCs w:val="20"/>
                <w14:textFill>
                  <w14:solidFill>
                    <w14:schemeClr w14:val="tx1"/>
                  </w14:solidFill>
                </w14:textFill>
              </w:rPr>
            </w:pPr>
            <w:r>
              <w:rPr>
                <w:rFonts w:hint="eastAsia" w:ascii="Times New Roman" w:hAnsi="Times New Roman" w:eastAsia="仿宋" w:cs="仿宋"/>
                <w:color w:val="000000" w:themeColor="text1"/>
                <w:sz w:val="20"/>
                <w:szCs w:val="20"/>
                <w14:textFill>
                  <w14:solidFill>
                    <w14:schemeClr w14:val="tx1"/>
                  </w14:solidFill>
                </w14:textFill>
              </w:rPr>
              <w:t>10</w:t>
            </w:r>
          </w:p>
        </w:tc>
        <w:tc>
          <w:tcPr>
            <w:tcW w:w="516" w:type="dxa"/>
            <w:noWrap w:val="0"/>
            <w:vAlign w:val="center"/>
          </w:tcPr>
          <w:p w14:paraId="013157A7">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themeColor="text1"/>
                <w:sz w:val="20"/>
                <w:szCs w:val="20"/>
                <w:lang w:val="en-US" w:eastAsia="zh-CN"/>
                <w14:textFill>
                  <w14:solidFill>
                    <w14:schemeClr w14:val="tx1"/>
                  </w14:solidFill>
                </w14:textFill>
              </w:rPr>
            </w:pPr>
            <w:r>
              <w:rPr>
                <w:rFonts w:hint="eastAsia" w:ascii="Times New Roman" w:hAnsi="Times New Roman" w:eastAsia="仿宋" w:cs="仿宋"/>
                <w:color w:val="000000" w:themeColor="text1"/>
                <w:sz w:val="20"/>
                <w:szCs w:val="20"/>
                <w:lang w:val="en-US" w:eastAsia="zh-CN"/>
                <w14:textFill>
                  <w14:solidFill>
                    <w14:schemeClr w14:val="tx1"/>
                  </w14:solidFill>
                </w14:textFill>
              </w:rPr>
              <w:t>100</w:t>
            </w:r>
          </w:p>
        </w:tc>
        <w:tc>
          <w:tcPr>
            <w:tcW w:w="1181" w:type="dxa"/>
            <w:noWrap w:val="0"/>
            <w:vAlign w:val="center"/>
          </w:tcPr>
          <w:p w14:paraId="7C170D4D">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themeColor="text1"/>
                <w:sz w:val="20"/>
                <w:szCs w:val="20"/>
                <w:lang w:val="en-US" w:eastAsia="zh-CN"/>
                <w14:textFill>
                  <w14:solidFill>
                    <w14:schemeClr w14:val="tx1"/>
                  </w14:solidFill>
                </w14:textFill>
              </w:rPr>
            </w:pPr>
            <w:r>
              <w:rPr>
                <w:rFonts w:hint="eastAsia" w:ascii="Times New Roman" w:hAnsi="Times New Roman" w:eastAsia="仿宋" w:cs="仿宋"/>
                <w:color w:val="000000" w:themeColor="text1"/>
                <w:sz w:val="20"/>
                <w:szCs w:val="20"/>
                <w:lang w:val="en-US" w:eastAsia="zh-CN"/>
                <w14:textFill>
                  <w14:solidFill>
                    <w14:schemeClr w14:val="tx1"/>
                  </w14:solidFill>
                </w14:textFill>
              </w:rPr>
              <w:t>10</w:t>
            </w:r>
          </w:p>
        </w:tc>
      </w:tr>
      <w:tr w14:paraId="5BC46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1" w:type="dxa"/>
            <w:vMerge w:val="continue"/>
            <w:noWrap w:val="0"/>
            <w:vAlign w:val="center"/>
          </w:tcPr>
          <w:p w14:paraId="56516B4A">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4567" w:type="dxa"/>
            <w:gridSpan w:val="5"/>
            <w:noWrap w:val="0"/>
            <w:vAlign w:val="center"/>
          </w:tcPr>
          <w:p w14:paraId="546FA9D7">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按收入性质分：</w:t>
            </w:r>
          </w:p>
        </w:tc>
        <w:tc>
          <w:tcPr>
            <w:tcW w:w="3534" w:type="dxa"/>
            <w:gridSpan w:val="4"/>
            <w:noWrap w:val="0"/>
            <w:vAlign w:val="center"/>
          </w:tcPr>
          <w:p w14:paraId="60C2A689">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按支出性质分：</w:t>
            </w:r>
          </w:p>
        </w:tc>
      </w:tr>
      <w:tr w14:paraId="627A6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1" w:type="dxa"/>
            <w:vMerge w:val="continue"/>
            <w:noWrap w:val="0"/>
            <w:vAlign w:val="center"/>
          </w:tcPr>
          <w:p w14:paraId="46B71713">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4567" w:type="dxa"/>
            <w:gridSpan w:val="5"/>
            <w:noWrap w:val="0"/>
            <w:vAlign w:val="center"/>
          </w:tcPr>
          <w:p w14:paraId="62F8929E">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themeColor="text1"/>
                <w:kern w:val="0"/>
                <w:sz w:val="20"/>
                <w:szCs w:val="20"/>
                <w:lang w:val="en-US" w:eastAsia="zh-CN"/>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xml:space="preserve">  其中：  一般公共预算：</w:t>
            </w: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1922</w:t>
            </w:r>
            <w:r>
              <w:rPr>
                <w:rFonts w:hint="eastAsia" w:ascii="仿宋" w:hAnsi="仿宋" w:eastAsia="仿宋" w:cs="仿宋"/>
                <w:color w:val="000000" w:themeColor="text1"/>
                <w:kern w:val="0"/>
                <w:sz w:val="20"/>
                <w:szCs w:val="20"/>
                <w:lang w:val="en-US" w:eastAsia="zh-CN"/>
                <w14:textFill>
                  <w14:solidFill>
                    <w14:schemeClr w14:val="tx1"/>
                  </w14:solidFill>
                </w14:textFill>
              </w:rPr>
              <w:t>.</w:t>
            </w: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75</w:t>
            </w:r>
          </w:p>
        </w:tc>
        <w:tc>
          <w:tcPr>
            <w:tcW w:w="3534" w:type="dxa"/>
            <w:gridSpan w:val="4"/>
            <w:noWrap w:val="0"/>
            <w:vAlign w:val="center"/>
          </w:tcPr>
          <w:p w14:paraId="5DB0D174">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themeColor="text1"/>
                <w:kern w:val="0"/>
                <w:sz w:val="20"/>
                <w:szCs w:val="20"/>
                <w:lang w:val="en-US" w:eastAsia="zh-CN"/>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其中：基本支出：</w:t>
            </w: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1369</w:t>
            </w:r>
            <w:r>
              <w:rPr>
                <w:rFonts w:hint="eastAsia" w:ascii="仿宋" w:hAnsi="仿宋" w:eastAsia="仿宋" w:cs="仿宋"/>
                <w:color w:val="000000" w:themeColor="text1"/>
                <w:kern w:val="0"/>
                <w:sz w:val="20"/>
                <w:szCs w:val="20"/>
                <w:lang w:val="en-US" w:eastAsia="zh-CN"/>
                <w14:textFill>
                  <w14:solidFill>
                    <w14:schemeClr w14:val="tx1"/>
                  </w14:solidFill>
                </w14:textFill>
              </w:rPr>
              <w:t>.</w:t>
            </w: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58</w:t>
            </w:r>
          </w:p>
        </w:tc>
      </w:tr>
      <w:tr w14:paraId="1CB16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1" w:type="dxa"/>
            <w:vMerge w:val="continue"/>
            <w:noWrap w:val="0"/>
            <w:vAlign w:val="center"/>
          </w:tcPr>
          <w:p w14:paraId="29BE6BD1">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4567" w:type="dxa"/>
            <w:gridSpan w:val="5"/>
            <w:noWrap w:val="0"/>
            <w:vAlign w:val="center"/>
          </w:tcPr>
          <w:p w14:paraId="01347C71">
            <w:pPr>
              <w:keepNext w:val="0"/>
              <w:keepLines w:val="0"/>
              <w:pageBreakBefore w:val="0"/>
              <w:widowControl/>
              <w:shd w:val="clear"/>
              <w:kinsoku/>
              <w:wordWrap/>
              <w:overflowPunct/>
              <w:topLinePunct w:val="0"/>
              <w:autoSpaceDE/>
              <w:autoSpaceDN/>
              <w:bidi w:val="0"/>
              <w:adjustRightInd/>
              <w:snapToGrid/>
              <w:spacing w:line="240" w:lineRule="exact"/>
              <w:ind w:firstLine="800" w:firstLineChars="400"/>
              <w:jc w:val="left"/>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政府性基金拨款：</w:t>
            </w:r>
          </w:p>
        </w:tc>
        <w:tc>
          <w:tcPr>
            <w:tcW w:w="3534" w:type="dxa"/>
            <w:gridSpan w:val="4"/>
            <w:noWrap w:val="0"/>
            <w:vAlign w:val="center"/>
          </w:tcPr>
          <w:p w14:paraId="1C503F43">
            <w:pPr>
              <w:keepNext w:val="0"/>
              <w:keepLines w:val="0"/>
              <w:pageBreakBefore w:val="0"/>
              <w:widowControl/>
              <w:shd w:val="clear"/>
              <w:kinsoku/>
              <w:wordWrap/>
              <w:overflowPunct/>
              <w:topLinePunct w:val="0"/>
              <w:autoSpaceDE/>
              <w:autoSpaceDN/>
              <w:bidi w:val="0"/>
              <w:adjustRightInd/>
              <w:snapToGrid/>
              <w:spacing w:line="240" w:lineRule="exact"/>
              <w:ind w:firstLine="600" w:firstLineChars="300"/>
              <w:jc w:val="left"/>
              <w:textAlignment w:val="auto"/>
              <w:rPr>
                <w:rFonts w:hint="default" w:ascii="仿宋" w:hAnsi="仿宋" w:eastAsia="仿宋" w:cs="仿宋"/>
                <w:color w:val="000000" w:themeColor="text1"/>
                <w:kern w:val="0"/>
                <w:sz w:val="20"/>
                <w:szCs w:val="20"/>
                <w:lang w:val="en-US" w:eastAsia="zh-CN"/>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项目支出：</w:t>
            </w: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553</w:t>
            </w:r>
            <w:r>
              <w:rPr>
                <w:rFonts w:hint="eastAsia" w:ascii="仿宋" w:hAnsi="仿宋" w:eastAsia="仿宋" w:cs="仿宋"/>
                <w:color w:val="000000" w:themeColor="text1"/>
                <w:kern w:val="0"/>
                <w:sz w:val="20"/>
                <w:szCs w:val="20"/>
                <w:lang w:val="en-US" w:eastAsia="zh-CN"/>
                <w14:textFill>
                  <w14:solidFill>
                    <w14:schemeClr w14:val="tx1"/>
                  </w14:solidFill>
                </w14:textFill>
              </w:rPr>
              <w:t>.</w:t>
            </w: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17</w:t>
            </w:r>
          </w:p>
        </w:tc>
      </w:tr>
      <w:tr w14:paraId="6126A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1" w:type="dxa"/>
            <w:vMerge w:val="continue"/>
            <w:noWrap w:val="0"/>
            <w:vAlign w:val="center"/>
          </w:tcPr>
          <w:p w14:paraId="76E45547">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4567" w:type="dxa"/>
            <w:gridSpan w:val="5"/>
            <w:noWrap w:val="0"/>
            <w:vAlign w:val="center"/>
          </w:tcPr>
          <w:p w14:paraId="587473C7">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纳入专户管理的非税收入拨款：</w:t>
            </w:r>
          </w:p>
        </w:tc>
        <w:tc>
          <w:tcPr>
            <w:tcW w:w="3534" w:type="dxa"/>
            <w:gridSpan w:val="4"/>
            <w:noWrap w:val="0"/>
            <w:vAlign w:val="center"/>
          </w:tcPr>
          <w:p w14:paraId="440C117A">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r>
      <w:tr w14:paraId="29F56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61" w:type="dxa"/>
            <w:vMerge w:val="continue"/>
            <w:noWrap w:val="0"/>
            <w:vAlign w:val="center"/>
          </w:tcPr>
          <w:p w14:paraId="4DE193D3">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4567" w:type="dxa"/>
            <w:gridSpan w:val="5"/>
            <w:noWrap w:val="0"/>
            <w:vAlign w:val="center"/>
          </w:tcPr>
          <w:p w14:paraId="42CB156B">
            <w:pPr>
              <w:keepNext w:val="0"/>
              <w:keepLines w:val="0"/>
              <w:pageBreakBefore w:val="0"/>
              <w:widowControl/>
              <w:shd w:val="clear"/>
              <w:kinsoku/>
              <w:wordWrap/>
              <w:overflowPunct/>
              <w:topLinePunct w:val="0"/>
              <w:autoSpaceDE/>
              <w:autoSpaceDN/>
              <w:bidi w:val="0"/>
              <w:adjustRightInd/>
              <w:snapToGrid/>
              <w:spacing w:line="240" w:lineRule="exact"/>
              <w:ind w:firstLine="1400" w:firstLineChars="700"/>
              <w:jc w:val="left"/>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其他资金：</w:t>
            </w:r>
          </w:p>
        </w:tc>
        <w:tc>
          <w:tcPr>
            <w:tcW w:w="3534" w:type="dxa"/>
            <w:gridSpan w:val="4"/>
            <w:noWrap w:val="0"/>
            <w:vAlign w:val="center"/>
          </w:tcPr>
          <w:p w14:paraId="2FAF8C2C">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r>
      <w:tr w14:paraId="31B24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61" w:type="dxa"/>
            <w:vMerge w:val="restart"/>
            <w:noWrap w:val="0"/>
            <w:vAlign w:val="center"/>
          </w:tcPr>
          <w:p w14:paraId="489DB979">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年度总体目标</w:t>
            </w:r>
          </w:p>
        </w:tc>
        <w:tc>
          <w:tcPr>
            <w:tcW w:w="4567" w:type="dxa"/>
            <w:gridSpan w:val="5"/>
            <w:noWrap w:val="0"/>
            <w:vAlign w:val="center"/>
          </w:tcPr>
          <w:p w14:paraId="3E4CEC70">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预期目标</w:t>
            </w:r>
          </w:p>
        </w:tc>
        <w:tc>
          <w:tcPr>
            <w:tcW w:w="3534" w:type="dxa"/>
            <w:gridSpan w:val="4"/>
            <w:noWrap w:val="0"/>
            <w:vAlign w:val="center"/>
          </w:tcPr>
          <w:p w14:paraId="3731E4B8">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实际完成情况　</w:t>
            </w:r>
          </w:p>
        </w:tc>
      </w:tr>
      <w:tr w14:paraId="6FF55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1161" w:type="dxa"/>
            <w:vMerge w:val="continue"/>
            <w:noWrap w:val="0"/>
            <w:vAlign w:val="center"/>
          </w:tcPr>
          <w:p w14:paraId="45AB9558">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4567" w:type="dxa"/>
            <w:gridSpan w:val="5"/>
            <w:noWrap w:val="0"/>
            <w:vAlign w:val="center"/>
          </w:tcPr>
          <w:p w14:paraId="513CFE4C">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Times New Roman" w:hAnsi="Times New Roman" w:eastAsia="仿宋" w:cs="仿宋"/>
                <w:color w:val="000000" w:themeColor="text1"/>
                <w:kern w:val="0"/>
                <w:sz w:val="20"/>
                <w:szCs w:val="20"/>
                <w14:textFill>
                  <w14:solidFill>
                    <w14:schemeClr w14:val="tx1"/>
                  </w14:solidFill>
                </w14:textFill>
              </w:rPr>
              <w:t>1</w:t>
            </w:r>
            <w:r>
              <w:rPr>
                <w:rFonts w:hint="eastAsia" w:ascii="仿宋" w:hAnsi="仿宋" w:eastAsia="仿宋" w:cs="仿宋"/>
                <w:color w:val="000000" w:themeColor="text1"/>
                <w:kern w:val="0"/>
                <w:sz w:val="20"/>
                <w:szCs w:val="20"/>
                <w14:textFill>
                  <w14:solidFill>
                    <w14:schemeClr w14:val="tx1"/>
                  </w14:solidFill>
                </w14:textFill>
              </w:rPr>
              <w:t>、保障机关正常办公秩序。</w:t>
            </w:r>
          </w:p>
          <w:p w14:paraId="1BE76BBA">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Times New Roman" w:hAnsi="Times New Roman" w:eastAsia="仿宋" w:cs="仿宋"/>
                <w:color w:val="000000" w:themeColor="text1"/>
                <w:kern w:val="0"/>
                <w:sz w:val="20"/>
                <w:szCs w:val="20"/>
                <w14:textFill>
                  <w14:solidFill>
                    <w14:schemeClr w14:val="tx1"/>
                  </w14:solidFill>
                </w14:textFill>
              </w:rPr>
              <w:t>2</w:t>
            </w:r>
            <w:r>
              <w:rPr>
                <w:rFonts w:hint="eastAsia" w:ascii="仿宋" w:hAnsi="仿宋" w:eastAsia="仿宋" w:cs="仿宋"/>
                <w:color w:val="000000" w:themeColor="text1"/>
                <w:kern w:val="0"/>
                <w:sz w:val="20"/>
                <w:szCs w:val="20"/>
                <w14:textFill>
                  <w14:solidFill>
                    <w14:schemeClr w14:val="tx1"/>
                  </w14:solidFill>
                </w14:textFill>
              </w:rPr>
              <w:t>、切实做好普法工作，组织好宣传活动，提升公民的整体法治意识和法律素养。</w:t>
            </w:r>
          </w:p>
          <w:p w14:paraId="3D369B63">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Times New Roman" w:hAnsi="Times New Roman" w:eastAsia="仿宋" w:cs="仿宋"/>
                <w:color w:val="000000" w:themeColor="text1"/>
                <w:kern w:val="0"/>
                <w:sz w:val="20"/>
                <w:szCs w:val="20"/>
                <w14:textFill>
                  <w14:solidFill>
                    <w14:schemeClr w14:val="tx1"/>
                  </w14:solidFill>
                </w14:textFill>
              </w:rPr>
              <w:t>3</w:t>
            </w:r>
            <w:r>
              <w:rPr>
                <w:rFonts w:hint="eastAsia" w:ascii="仿宋" w:hAnsi="仿宋" w:eastAsia="仿宋" w:cs="仿宋"/>
                <w:color w:val="000000" w:themeColor="text1"/>
                <w:kern w:val="0"/>
                <w:sz w:val="20"/>
                <w:szCs w:val="20"/>
                <w14:textFill>
                  <w14:solidFill>
                    <w14:schemeClr w14:val="tx1"/>
                  </w14:solidFill>
                </w14:textFill>
              </w:rPr>
              <w:t>、做好为民办实事工作，法律援助做到应援尽援，维护弱势群体的合法权益。</w:t>
            </w:r>
          </w:p>
          <w:p w14:paraId="510D11D8">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Times New Roman" w:hAnsi="Times New Roman" w:eastAsia="仿宋" w:cs="仿宋"/>
                <w:color w:val="000000" w:themeColor="text1"/>
                <w:kern w:val="0"/>
                <w:sz w:val="20"/>
                <w:szCs w:val="20"/>
                <w14:textFill>
                  <w14:solidFill>
                    <w14:schemeClr w14:val="tx1"/>
                  </w14:solidFill>
                </w14:textFill>
              </w:rPr>
              <w:t>4</w:t>
            </w:r>
            <w:r>
              <w:rPr>
                <w:rFonts w:hint="eastAsia" w:ascii="仿宋" w:hAnsi="仿宋" w:eastAsia="仿宋" w:cs="仿宋"/>
                <w:color w:val="000000" w:themeColor="text1"/>
                <w:kern w:val="0"/>
                <w:sz w:val="20"/>
                <w:szCs w:val="20"/>
                <w14:textFill>
                  <w14:solidFill>
                    <w14:schemeClr w14:val="tx1"/>
                  </w14:solidFill>
                </w14:textFill>
              </w:rPr>
              <w:t>、确保社区矫正人员无脱管、漏管现象发生。</w:t>
            </w:r>
          </w:p>
          <w:p w14:paraId="22050954">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Times New Roman" w:hAnsi="Times New Roman" w:eastAsia="仿宋" w:cs="仿宋"/>
                <w:color w:val="000000" w:themeColor="text1"/>
                <w:kern w:val="0"/>
                <w:sz w:val="20"/>
                <w:szCs w:val="20"/>
                <w14:textFill>
                  <w14:solidFill>
                    <w14:schemeClr w14:val="tx1"/>
                  </w14:solidFill>
                </w14:textFill>
              </w:rPr>
              <w:t>5</w:t>
            </w:r>
            <w:r>
              <w:rPr>
                <w:rFonts w:hint="eastAsia" w:ascii="仿宋" w:hAnsi="仿宋" w:eastAsia="仿宋" w:cs="仿宋"/>
                <w:color w:val="000000" w:themeColor="text1"/>
                <w:kern w:val="0"/>
                <w:sz w:val="20"/>
                <w:szCs w:val="20"/>
                <w14:textFill>
                  <w14:solidFill>
                    <w14:schemeClr w14:val="tx1"/>
                  </w14:solidFill>
                </w14:textFill>
              </w:rPr>
              <w:t>、依法依规及时进行人民调解，将矛盾化解在基层，充分发挥第一道防线的作用。</w:t>
            </w:r>
          </w:p>
          <w:p w14:paraId="16C132BA">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Times New Roman" w:hAnsi="Times New Roman" w:eastAsia="仿宋" w:cs="仿宋"/>
                <w:color w:val="000000" w:themeColor="text1"/>
                <w:kern w:val="0"/>
                <w:sz w:val="20"/>
                <w:szCs w:val="20"/>
                <w14:textFill>
                  <w14:solidFill>
                    <w14:schemeClr w14:val="tx1"/>
                  </w14:solidFill>
                </w14:textFill>
              </w:rPr>
              <w:t>6</w:t>
            </w:r>
            <w:r>
              <w:rPr>
                <w:rFonts w:hint="eastAsia" w:ascii="仿宋" w:hAnsi="仿宋" w:eastAsia="仿宋" w:cs="仿宋"/>
                <w:color w:val="000000" w:themeColor="text1"/>
                <w:kern w:val="0"/>
                <w:sz w:val="20"/>
                <w:szCs w:val="20"/>
                <w14:textFill>
                  <w14:solidFill>
                    <w14:schemeClr w14:val="tx1"/>
                  </w14:solidFill>
                </w14:textFill>
              </w:rPr>
              <w:t>、指导、监督好全市行政复议和行政应诉工作，承担好行政复议应诉案件统计分析工作、行政复议宣传工作。</w:t>
            </w:r>
          </w:p>
          <w:p w14:paraId="2E12C5ED">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Times New Roman" w:hAnsi="Times New Roman" w:eastAsia="仿宋" w:cs="仿宋"/>
                <w:color w:val="000000" w:themeColor="text1"/>
                <w:kern w:val="0"/>
                <w:sz w:val="20"/>
                <w:szCs w:val="20"/>
                <w14:textFill>
                  <w14:solidFill>
                    <w14:schemeClr w14:val="tx1"/>
                  </w14:solidFill>
                </w14:textFill>
              </w:rPr>
              <w:t>7</w:t>
            </w:r>
            <w:r>
              <w:rPr>
                <w:rFonts w:hint="eastAsia" w:ascii="仿宋" w:hAnsi="仿宋" w:eastAsia="仿宋" w:cs="仿宋"/>
                <w:color w:val="000000" w:themeColor="text1"/>
                <w:kern w:val="0"/>
                <w:sz w:val="20"/>
                <w:szCs w:val="20"/>
                <w14:textFill>
                  <w14:solidFill>
                    <w14:schemeClr w14:val="tx1"/>
                  </w14:solidFill>
                </w14:textFill>
              </w:rPr>
              <w:t>、指导、监督全市各部门（单位）行政执法工作，推进严格规范公正文明执法。</w:t>
            </w:r>
          </w:p>
          <w:p w14:paraId="59411573">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Times New Roman" w:hAnsi="Times New Roman" w:eastAsia="仿宋" w:cs="仿宋"/>
                <w:color w:val="000000" w:themeColor="text1"/>
                <w:kern w:val="0"/>
                <w:sz w:val="20"/>
                <w:szCs w:val="20"/>
                <w14:textFill>
                  <w14:solidFill>
                    <w14:schemeClr w14:val="tx1"/>
                  </w14:solidFill>
                </w14:textFill>
              </w:rPr>
              <w:t>8</w:t>
            </w:r>
            <w:r>
              <w:rPr>
                <w:rFonts w:hint="eastAsia" w:ascii="仿宋" w:hAnsi="仿宋" w:eastAsia="仿宋" w:cs="仿宋"/>
                <w:color w:val="000000" w:themeColor="text1"/>
                <w:kern w:val="0"/>
                <w:sz w:val="20"/>
                <w:szCs w:val="20"/>
                <w14:textFill>
                  <w14:solidFill>
                    <w14:schemeClr w14:val="tx1"/>
                  </w14:solidFill>
                </w14:textFill>
              </w:rPr>
              <w:t>、完成全面依法治市相关工作。　　</w:t>
            </w:r>
          </w:p>
        </w:tc>
        <w:tc>
          <w:tcPr>
            <w:tcW w:w="3534" w:type="dxa"/>
            <w:gridSpan w:val="4"/>
            <w:noWrap w:val="0"/>
            <w:vAlign w:val="center"/>
          </w:tcPr>
          <w:p w14:paraId="10AC8FD8">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val="en-US" w:eastAsia="zh-CN"/>
                <w14:textFill>
                  <w14:solidFill>
                    <w14:schemeClr w14:val="tx1"/>
                  </w14:solidFill>
                </w14:textFill>
              </w:rPr>
            </w:pPr>
            <w:r>
              <w:rPr>
                <w:rFonts w:hint="eastAsia" w:ascii="仿宋" w:hAnsi="仿宋" w:eastAsia="仿宋" w:cs="仿宋"/>
                <w:color w:val="000000" w:themeColor="text1"/>
                <w:kern w:val="0"/>
                <w:sz w:val="20"/>
                <w:szCs w:val="20"/>
                <w:lang w:eastAsia="zh-CN"/>
                <w14:textFill>
                  <w14:solidFill>
                    <w14:schemeClr w14:val="tx1"/>
                  </w14:solidFill>
                </w14:textFill>
              </w:rPr>
              <w:t>见附件</w:t>
            </w: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5</w:t>
            </w:r>
            <w:r>
              <w:rPr>
                <w:rFonts w:hint="eastAsia" w:ascii="仿宋" w:hAnsi="仿宋" w:eastAsia="仿宋" w:cs="仿宋"/>
                <w:color w:val="000000" w:themeColor="text1"/>
                <w:kern w:val="0"/>
                <w:sz w:val="20"/>
                <w:szCs w:val="20"/>
                <w:lang w:val="en-US" w:eastAsia="zh-CN"/>
                <w14:textFill>
                  <w14:solidFill>
                    <w14:schemeClr w14:val="tx1"/>
                  </w14:solidFill>
                </w14:textFill>
              </w:rPr>
              <w:t>：</w:t>
            </w: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2024</w:t>
            </w:r>
            <w:r>
              <w:rPr>
                <w:rFonts w:hint="eastAsia" w:ascii="仿宋" w:hAnsi="仿宋" w:eastAsia="仿宋" w:cs="仿宋"/>
                <w:color w:val="000000" w:themeColor="text1"/>
                <w:kern w:val="0"/>
                <w:sz w:val="20"/>
                <w:szCs w:val="20"/>
                <w:lang w:val="en-US" w:eastAsia="zh-CN"/>
                <w14:textFill>
                  <w14:solidFill>
                    <w14:schemeClr w14:val="tx1"/>
                  </w14:solidFill>
                </w14:textFill>
              </w:rPr>
              <w:t>年度怀化市司法局整体支出绩效自评报告。</w:t>
            </w:r>
          </w:p>
          <w:p w14:paraId="0322A820">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eastAsia="zh-CN"/>
                <w14:textFill>
                  <w14:solidFill>
                    <w14:schemeClr w14:val="tx1"/>
                  </w14:solidFill>
                </w14:textFill>
              </w:rPr>
            </w:pPr>
          </w:p>
        </w:tc>
      </w:tr>
      <w:tr w14:paraId="083BF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161" w:type="dxa"/>
            <w:vMerge w:val="restart"/>
            <w:noWrap w:val="0"/>
            <w:vAlign w:val="center"/>
          </w:tcPr>
          <w:p w14:paraId="0ADC12DE">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绩</w:t>
            </w:r>
          </w:p>
          <w:p w14:paraId="408DCFF8">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效</w:t>
            </w:r>
          </w:p>
          <w:p w14:paraId="7F4DB9D8">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指</w:t>
            </w:r>
          </w:p>
          <w:p w14:paraId="5DCA1FE6">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标</w:t>
            </w:r>
          </w:p>
        </w:tc>
        <w:tc>
          <w:tcPr>
            <w:tcW w:w="1164" w:type="dxa"/>
            <w:noWrap w:val="0"/>
            <w:vAlign w:val="center"/>
          </w:tcPr>
          <w:p w14:paraId="41C297BA">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一级指标</w:t>
            </w:r>
          </w:p>
        </w:tc>
        <w:tc>
          <w:tcPr>
            <w:tcW w:w="1117" w:type="dxa"/>
            <w:noWrap w:val="0"/>
            <w:vAlign w:val="center"/>
          </w:tcPr>
          <w:p w14:paraId="732209EC">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二级指标</w:t>
            </w:r>
          </w:p>
        </w:tc>
        <w:tc>
          <w:tcPr>
            <w:tcW w:w="1091" w:type="dxa"/>
            <w:gridSpan w:val="2"/>
            <w:noWrap w:val="0"/>
            <w:vAlign w:val="center"/>
          </w:tcPr>
          <w:p w14:paraId="165C921C">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三级指标</w:t>
            </w:r>
          </w:p>
        </w:tc>
        <w:tc>
          <w:tcPr>
            <w:tcW w:w="1195" w:type="dxa"/>
            <w:noWrap w:val="0"/>
            <w:vAlign w:val="center"/>
          </w:tcPr>
          <w:p w14:paraId="6B4EC8F4">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年度</w:t>
            </w:r>
          </w:p>
          <w:p w14:paraId="5EC74EA3">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指标值</w:t>
            </w:r>
          </w:p>
        </w:tc>
        <w:tc>
          <w:tcPr>
            <w:tcW w:w="1131" w:type="dxa"/>
            <w:noWrap w:val="0"/>
            <w:vAlign w:val="center"/>
          </w:tcPr>
          <w:p w14:paraId="6AE3EE8F">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实际</w:t>
            </w:r>
          </w:p>
          <w:p w14:paraId="20D4307F">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完成值</w:t>
            </w:r>
          </w:p>
        </w:tc>
        <w:tc>
          <w:tcPr>
            <w:tcW w:w="706" w:type="dxa"/>
            <w:noWrap w:val="0"/>
            <w:vAlign w:val="center"/>
          </w:tcPr>
          <w:p w14:paraId="278F8C1F">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分值</w:t>
            </w:r>
          </w:p>
        </w:tc>
        <w:tc>
          <w:tcPr>
            <w:tcW w:w="516" w:type="dxa"/>
            <w:noWrap w:val="0"/>
            <w:vAlign w:val="center"/>
          </w:tcPr>
          <w:p w14:paraId="30E6F596">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得分</w:t>
            </w:r>
          </w:p>
        </w:tc>
        <w:tc>
          <w:tcPr>
            <w:tcW w:w="1181" w:type="dxa"/>
            <w:noWrap w:val="0"/>
            <w:vAlign w:val="top"/>
          </w:tcPr>
          <w:p w14:paraId="5834A7C3">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偏差原因</w:t>
            </w:r>
          </w:p>
          <w:p w14:paraId="10572911">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分析及</w:t>
            </w:r>
          </w:p>
          <w:p w14:paraId="3C6E8CD1">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改进措施</w:t>
            </w:r>
          </w:p>
        </w:tc>
      </w:tr>
      <w:tr w14:paraId="11E65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161" w:type="dxa"/>
            <w:vMerge w:val="continue"/>
            <w:noWrap w:val="0"/>
            <w:vAlign w:val="center"/>
          </w:tcPr>
          <w:p w14:paraId="36AAA322">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64" w:type="dxa"/>
            <w:vMerge w:val="restart"/>
            <w:noWrap w:val="0"/>
            <w:vAlign w:val="center"/>
          </w:tcPr>
          <w:p w14:paraId="1462C741">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lang w:eastAsia="zh-CN"/>
                <w14:textFill>
                  <w14:solidFill>
                    <w14:schemeClr w14:val="tx1"/>
                  </w14:solidFill>
                </w14:textFill>
              </w:rPr>
            </w:pPr>
            <w:r>
              <w:rPr>
                <w:rFonts w:hint="eastAsia" w:ascii="仿宋" w:hAnsi="仿宋" w:eastAsia="仿宋" w:cs="仿宋"/>
                <w:color w:val="000000" w:themeColor="text1"/>
                <w:kern w:val="0"/>
                <w:sz w:val="20"/>
                <w:szCs w:val="20"/>
                <w:lang w:eastAsia="zh-CN"/>
                <w14:textFill>
                  <w14:solidFill>
                    <w14:schemeClr w14:val="tx1"/>
                  </w14:solidFill>
                </w14:textFill>
              </w:rPr>
              <w:t>成本指标</w:t>
            </w:r>
          </w:p>
        </w:tc>
        <w:tc>
          <w:tcPr>
            <w:tcW w:w="1117" w:type="dxa"/>
            <w:noWrap w:val="0"/>
            <w:vAlign w:val="center"/>
          </w:tcPr>
          <w:p w14:paraId="04ABD24C">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lang w:eastAsia="zh-CN"/>
                <w14:textFill>
                  <w14:solidFill>
                    <w14:schemeClr w14:val="tx1"/>
                  </w14:solidFill>
                </w14:textFill>
              </w:rPr>
            </w:pPr>
            <w:r>
              <w:rPr>
                <w:rFonts w:hint="eastAsia" w:ascii="仿宋" w:hAnsi="仿宋" w:eastAsia="仿宋" w:cs="仿宋"/>
                <w:color w:val="000000" w:themeColor="text1"/>
                <w:kern w:val="0"/>
                <w:sz w:val="20"/>
                <w:szCs w:val="20"/>
                <w:lang w:eastAsia="zh-CN"/>
                <w14:textFill>
                  <w14:solidFill>
                    <w14:schemeClr w14:val="tx1"/>
                  </w14:solidFill>
                </w14:textFill>
              </w:rPr>
              <w:t>经济成本指标</w:t>
            </w:r>
          </w:p>
        </w:tc>
        <w:tc>
          <w:tcPr>
            <w:tcW w:w="1091" w:type="dxa"/>
            <w:gridSpan w:val="2"/>
            <w:noWrap w:val="0"/>
            <w:vAlign w:val="center"/>
          </w:tcPr>
          <w:p w14:paraId="571DD96E">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eastAsia="zh-CN"/>
                <w14:textFill>
                  <w14:solidFill>
                    <w14:schemeClr w14:val="tx1"/>
                  </w14:solidFill>
                </w14:textFill>
              </w:rPr>
            </w:pPr>
            <w:r>
              <w:rPr>
                <w:rFonts w:hint="eastAsia" w:ascii="仿宋" w:hAnsi="仿宋" w:eastAsia="仿宋" w:cs="仿宋"/>
                <w:color w:val="000000" w:themeColor="text1"/>
                <w:kern w:val="0"/>
                <w:sz w:val="20"/>
                <w:szCs w:val="20"/>
                <w:lang w:eastAsia="zh-CN"/>
                <w14:textFill>
                  <w14:solidFill>
                    <w14:schemeClr w14:val="tx1"/>
                  </w14:solidFill>
                </w14:textFill>
              </w:rPr>
              <w:t>成本控制数</w:t>
            </w:r>
          </w:p>
        </w:tc>
        <w:tc>
          <w:tcPr>
            <w:tcW w:w="1195" w:type="dxa"/>
            <w:noWrap w:val="0"/>
            <w:vAlign w:val="center"/>
          </w:tcPr>
          <w:p w14:paraId="3AF911C9">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1971</w:t>
            </w:r>
            <w:r>
              <w:rPr>
                <w:rFonts w:hint="eastAsia" w:ascii="仿宋" w:hAnsi="仿宋" w:eastAsia="仿宋" w:cs="仿宋"/>
                <w:color w:val="000000" w:themeColor="text1"/>
                <w:kern w:val="0"/>
                <w:sz w:val="20"/>
                <w:szCs w:val="20"/>
                <w:lang w:val="en-US" w:eastAsia="zh-CN"/>
                <w14:textFill>
                  <w14:solidFill>
                    <w14:schemeClr w14:val="tx1"/>
                  </w14:solidFill>
                </w14:textFill>
              </w:rPr>
              <w:t>.</w:t>
            </w: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59</w:t>
            </w:r>
          </w:p>
        </w:tc>
        <w:tc>
          <w:tcPr>
            <w:tcW w:w="1131" w:type="dxa"/>
            <w:noWrap w:val="0"/>
            <w:vAlign w:val="center"/>
          </w:tcPr>
          <w:p w14:paraId="46B0C8AA">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1922</w:t>
            </w:r>
            <w:r>
              <w:rPr>
                <w:rFonts w:hint="eastAsia" w:ascii="仿宋" w:hAnsi="仿宋" w:eastAsia="仿宋" w:cs="仿宋"/>
                <w:color w:val="000000" w:themeColor="text1"/>
                <w:kern w:val="0"/>
                <w:sz w:val="20"/>
                <w:szCs w:val="20"/>
                <w:lang w:val="en-US" w:eastAsia="zh-CN"/>
                <w14:textFill>
                  <w14:solidFill>
                    <w14:schemeClr w14:val="tx1"/>
                  </w14:solidFill>
                </w14:textFill>
              </w:rPr>
              <w:t>.</w:t>
            </w: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75</w:t>
            </w:r>
          </w:p>
        </w:tc>
        <w:tc>
          <w:tcPr>
            <w:tcW w:w="706" w:type="dxa"/>
            <w:noWrap w:val="0"/>
            <w:vAlign w:val="center"/>
          </w:tcPr>
          <w:p w14:paraId="6E48D6E7">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20</w:t>
            </w:r>
          </w:p>
        </w:tc>
        <w:tc>
          <w:tcPr>
            <w:tcW w:w="516" w:type="dxa"/>
            <w:noWrap w:val="0"/>
            <w:vAlign w:val="center"/>
          </w:tcPr>
          <w:p w14:paraId="34299A93">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20</w:t>
            </w:r>
          </w:p>
        </w:tc>
        <w:tc>
          <w:tcPr>
            <w:tcW w:w="1181" w:type="dxa"/>
            <w:noWrap w:val="0"/>
            <w:vAlign w:val="center"/>
          </w:tcPr>
          <w:p w14:paraId="6FE2FFDD">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eastAsia="zh-CN"/>
                <w14:textFill>
                  <w14:solidFill>
                    <w14:schemeClr w14:val="tx1"/>
                  </w14:solidFill>
                </w14:textFill>
              </w:rPr>
            </w:pPr>
          </w:p>
        </w:tc>
      </w:tr>
      <w:tr w14:paraId="4CF67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61" w:type="dxa"/>
            <w:vMerge w:val="continue"/>
            <w:noWrap w:val="0"/>
            <w:vAlign w:val="center"/>
          </w:tcPr>
          <w:p w14:paraId="6A022CD8">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64" w:type="dxa"/>
            <w:vMerge w:val="continue"/>
            <w:noWrap w:val="0"/>
            <w:vAlign w:val="center"/>
          </w:tcPr>
          <w:p w14:paraId="755F0807">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17" w:type="dxa"/>
            <w:noWrap w:val="0"/>
            <w:vAlign w:val="center"/>
          </w:tcPr>
          <w:p w14:paraId="27C8C1B6">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lang w:eastAsia="zh-CN"/>
                <w14:textFill>
                  <w14:solidFill>
                    <w14:schemeClr w14:val="tx1"/>
                  </w14:solidFill>
                </w14:textFill>
              </w:rPr>
            </w:pPr>
            <w:r>
              <w:rPr>
                <w:rFonts w:hint="eastAsia" w:ascii="仿宋" w:hAnsi="仿宋" w:eastAsia="仿宋" w:cs="仿宋"/>
                <w:color w:val="000000" w:themeColor="text1"/>
                <w:kern w:val="0"/>
                <w:sz w:val="20"/>
                <w:szCs w:val="20"/>
                <w:lang w:eastAsia="zh-CN"/>
                <w14:textFill>
                  <w14:solidFill>
                    <w14:schemeClr w14:val="tx1"/>
                  </w14:solidFill>
                </w14:textFill>
              </w:rPr>
              <w:t>社会成本指标</w:t>
            </w:r>
          </w:p>
        </w:tc>
        <w:tc>
          <w:tcPr>
            <w:tcW w:w="1091" w:type="dxa"/>
            <w:gridSpan w:val="2"/>
            <w:noWrap w:val="0"/>
            <w:vAlign w:val="center"/>
          </w:tcPr>
          <w:p w14:paraId="784B3783">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eastAsia="zh-CN"/>
                <w14:textFill>
                  <w14:solidFill>
                    <w14:schemeClr w14:val="tx1"/>
                  </w14:solidFill>
                </w14:textFill>
              </w:rPr>
            </w:pPr>
            <w:r>
              <w:rPr>
                <w:rFonts w:hint="eastAsia" w:ascii="仿宋" w:hAnsi="仿宋" w:eastAsia="仿宋" w:cs="仿宋"/>
                <w:color w:val="000000" w:themeColor="text1"/>
                <w:kern w:val="0"/>
                <w:sz w:val="20"/>
                <w:szCs w:val="20"/>
                <w:lang w:eastAsia="zh-CN"/>
                <w14:textFill>
                  <w14:solidFill>
                    <w14:schemeClr w14:val="tx1"/>
                  </w14:solidFill>
                </w14:textFill>
              </w:rPr>
              <w:t>不适应</w:t>
            </w:r>
          </w:p>
        </w:tc>
        <w:tc>
          <w:tcPr>
            <w:tcW w:w="1195" w:type="dxa"/>
            <w:noWrap w:val="0"/>
            <w:vAlign w:val="center"/>
          </w:tcPr>
          <w:p w14:paraId="5F2502FC">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31" w:type="dxa"/>
            <w:noWrap w:val="0"/>
            <w:vAlign w:val="center"/>
          </w:tcPr>
          <w:p w14:paraId="0E677BF3">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706" w:type="dxa"/>
            <w:noWrap w:val="0"/>
            <w:vAlign w:val="center"/>
          </w:tcPr>
          <w:p w14:paraId="4F70DE77">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516" w:type="dxa"/>
            <w:noWrap w:val="0"/>
            <w:vAlign w:val="center"/>
          </w:tcPr>
          <w:p w14:paraId="3A27C11E">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81" w:type="dxa"/>
            <w:noWrap w:val="0"/>
            <w:vAlign w:val="center"/>
          </w:tcPr>
          <w:p w14:paraId="2D1DE09B">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r>
      <w:tr w14:paraId="19795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61" w:type="dxa"/>
            <w:vMerge w:val="continue"/>
            <w:noWrap w:val="0"/>
            <w:vAlign w:val="center"/>
          </w:tcPr>
          <w:p w14:paraId="0CA93605">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64" w:type="dxa"/>
            <w:vMerge w:val="continue"/>
            <w:noWrap w:val="0"/>
            <w:vAlign w:val="center"/>
          </w:tcPr>
          <w:p w14:paraId="6A5E39A3">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17" w:type="dxa"/>
            <w:noWrap w:val="0"/>
            <w:vAlign w:val="center"/>
          </w:tcPr>
          <w:p w14:paraId="20942F4A">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lang w:eastAsia="zh-CN"/>
                <w14:textFill>
                  <w14:solidFill>
                    <w14:schemeClr w14:val="tx1"/>
                  </w14:solidFill>
                </w14:textFill>
              </w:rPr>
            </w:pPr>
            <w:r>
              <w:rPr>
                <w:rFonts w:hint="eastAsia" w:ascii="仿宋" w:hAnsi="仿宋" w:eastAsia="仿宋" w:cs="仿宋"/>
                <w:color w:val="000000" w:themeColor="text1"/>
                <w:kern w:val="0"/>
                <w:sz w:val="20"/>
                <w:szCs w:val="20"/>
                <w:lang w:eastAsia="zh-CN"/>
                <w14:textFill>
                  <w14:solidFill>
                    <w14:schemeClr w14:val="tx1"/>
                  </w14:solidFill>
                </w14:textFill>
              </w:rPr>
              <w:t>生态成本指标</w:t>
            </w:r>
          </w:p>
        </w:tc>
        <w:tc>
          <w:tcPr>
            <w:tcW w:w="1091" w:type="dxa"/>
            <w:gridSpan w:val="2"/>
            <w:noWrap w:val="0"/>
            <w:vAlign w:val="center"/>
          </w:tcPr>
          <w:p w14:paraId="382529A3">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eastAsia="zh-CN"/>
                <w14:textFill>
                  <w14:solidFill>
                    <w14:schemeClr w14:val="tx1"/>
                  </w14:solidFill>
                </w14:textFill>
              </w:rPr>
            </w:pPr>
            <w:r>
              <w:rPr>
                <w:rFonts w:hint="eastAsia" w:ascii="仿宋" w:hAnsi="仿宋" w:eastAsia="仿宋" w:cs="仿宋"/>
                <w:color w:val="000000" w:themeColor="text1"/>
                <w:kern w:val="0"/>
                <w:sz w:val="20"/>
                <w:szCs w:val="20"/>
                <w:lang w:eastAsia="zh-CN"/>
                <w14:textFill>
                  <w14:solidFill>
                    <w14:schemeClr w14:val="tx1"/>
                  </w14:solidFill>
                </w14:textFill>
              </w:rPr>
              <w:t>不适应</w:t>
            </w:r>
          </w:p>
        </w:tc>
        <w:tc>
          <w:tcPr>
            <w:tcW w:w="1195" w:type="dxa"/>
            <w:noWrap w:val="0"/>
            <w:vAlign w:val="center"/>
          </w:tcPr>
          <w:p w14:paraId="2593B733">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31" w:type="dxa"/>
            <w:noWrap w:val="0"/>
            <w:vAlign w:val="center"/>
          </w:tcPr>
          <w:p w14:paraId="7D78F6A8">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706" w:type="dxa"/>
            <w:noWrap w:val="0"/>
            <w:vAlign w:val="center"/>
          </w:tcPr>
          <w:p w14:paraId="659BA325">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516" w:type="dxa"/>
            <w:noWrap w:val="0"/>
            <w:vAlign w:val="center"/>
          </w:tcPr>
          <w:p w14:paraId="38AB76B9">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81" w:type="dxa"/>
            <w:noWrap w:val="0"/>
            <w:vAlign w:val="center"/>
          </w:tcPr>
          <w:p w14:paraId="18B310EC">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r>
      <w:tr w14:paraId="7866F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161" w:type="dxa"/>
            <w:vMerge w:val="continue"/>
            <w:noWrap w:val="0"/>
            <w:vAlign w:val="center"/>
          </w:tcPr>
          <w:p w14:paraId="3091C426">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64" w:type="dxa"/>
            <w:vMerge w:val="restart"/>
            <w:noWrap w:val="0"/>
            <w:vAlign w:val="center"/>
          </w:tcPr>
          <w:p w14:paraId="488F061E">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产出指标</w:t>
            </w:r>
          </w:p>
          <w:p w14:paraId="0BCAA9B4">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17" w:type="dxa"/>
            <w:vMerge w:val="restart"/>
            <w:noWrap w:val="0"/>
            <w:vAlign w:val="center"/>
          </w:tcPr>
          <w:p w14:paraId="5FD42CE6">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数量</w:t>
            </w:r>
          </w:p>
          <w:p w14:paraId="3129EF0E">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指标</w:t>
            </w:r>
          </w:p>
        </w:tc>
        <w:tc>
          <w:tcPr>
            <w:tcW w:w="1091" w:type="dxa"/>
            <w:gridSpan w:val="2"/>
            <w:noWrap w:val="0"/>
            <w:vAlign w:val="center"/>
          </w:tcPr>
          <w:p w14:paraId="2D464397">
            <w:pPr>
              <w:keepNext w:val="0"/>
              <w:keepLines w:val="0"/>
              <w:pageBreakBefore w:val="0"/>
              <w:widowControl/>
              <w:shd w:val="clear"/>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themeColor="text1"/>
                <w:kern w:val="0"/>
                <w:sz w:val="20"/>
                <w:szCs w:val="20"/>
                <w:lang w:val="en-US" w:eastAsia="zh-CN" w:bidi="ar-SA"/>
                <w14:textFill>
                  <w14:solidFill>
                    <w14:schemeClr w14:val="tx1"/>
                  </w14:solidFill>
                </w14:textFill>
              </w:rPr>
            </w:pPr>
            <w:r>
              <w:rPr>
                <w:rFonts w:hint="eastAsia" w:ascii="仿宋" w:hAnsi="仿宋" w:eastAsia="仿宋" w:cs="仿宋"/>
                <w:color w:val="000000" w:themeColor="text1"/>
                <w:kern w:val="0"/>
                <w:sz w:val="20"/>
                <w:szCs w:val="20"/>
                <w:lang w:eastAsia="zh-CN"/>
                <w14:textFill>
                  <w14:solidFill>
                    <w14:schemeClr w14:val="tx1"/>
                  </w14:solidFill>
                </w14:textFill>
              </w:rPr>
              <w:t>法律援助案件</w:t>
            </w:r>
          </w:p>
        </w:tc>
        <w:tc>
          <w:tcPr>
            <w:tcW w:w="1195" w:type="dxa"/>
            <w:noWrap w:val="0"/>
            <w:vAlign w:val="center"/>
          </w:tcPr>
          <w:p w14:paraId="16ADCD75">
            <w:pPr>
              <w:keepNext w:val="0"/>
              <w:keepLines w:val="0"/>
              <w:pageBreakBefore w:val="0"/>
              <w:widowControl/>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themeColor="text1"/>
                <w:kern w:val="0"/>
                <w:sz w:val="20"/>
                <w:szCs w:val="20"/>
                <w:lang w:val="en-US" w:eastAsia="zh-CN" w:bidi="ar-SA"/>
                <w14:textFill>
                  <w14:solidFill>
                    <w14:schemeClr w14:val="tx1"/>
                  </w14:solidFill>
                </w14:textFill>
              </w:rPr>
            </w:pP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300</w:t>
            </w:r>
          </w:p>
        </w:tc>
        <w:tc>
          <w:tcPr>
            <w:tcW w:w="1131" w:type="dxa"/>
            <w:noWrap w:val="0"/>
            <w:vAlign w:val="center"/>
          </w:tcPr>
          <w:p w14:paraId="7FFA22C7">
            <w:pPr>
              <w:keepNext w:val="0"/>
              <w:keepLines w:val="0"/>
              <w:pageBreakBefore w:val="0"/>
              <w:widowControl/>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themeColor="text1"/>
                <w:kern w:val="0"/>
                <w:sz w:val="20"/>
                <w:szCs w:val="20"/>
                <w:lang w:val="en-US" w:eastAsia="zh-CN" w:bidi="ar-SA"/>
                <w14:textFill>
                  <w14:solidFill>
                    <w14:schemeClr w14:val="tx1"/>
                  </w14:solidFill>
                </w14:textFill>
              </w:rPr>
            </w:pP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581</w:t>
            </w:r>
          </w:p>
        </w:tc>
        <w:tc>
          <w:tcPr>
            <w:tcW w:w="706" w:type="dxa"/>
            <w:noWrap w:val="0"/>
            <w:vAlign w:val="center"/>
          </w:tcPr>
          <w:p w14:paraId="6FE8BF48">
            <w:pPr>
              <w:keepNext w:val="0"/>
              <w:keepLines w:val="0"/>
              <w:pageBreakBefore w:val="0"/>
              <w:widowControl/>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themeColor="text1"/>
                <w:kern w:val="0"/>
                <w:sz w:val="20"/>
                <w:szCs w:val="20"/>
                <w:lang w:val="en-US" w:eastAsia="zh-CN" w:bidi="ar-SA"/>
                <w14:textFill>
                  <w14:solidFill>
                    <w14:schemeClr w14:val="tx1"/>
                  </w14:solidFill>
                </w14:textFill>
              </w:rPr>
            </w:pPr>
            <w:r>
              <w:rPr>
                <w:rFonts w:hint="default" w:ascii="Times New Roman" w:hAnsi="Times New Roman" w:eastAsia="仿宋" w:cs="仿宋"/>
                <w:color w:val="000000" w:themeColor="text1"/>
                <w:kern w:val="0"/>
                <w:sz w:val="20"/>
                <w:szCs w:val="20"/>
                <w:lang w:val="en-US" w:eastAsia="zh-CN"/>
                <w14:textFill>
                  <w14:solidFill>
                    <w14:schemeClr w14:val="tx1"/>
                  </w14:solidFill>
                </w14:textFill>
              </w:rPr>
              <w:t>5</w:t>
            </w:r>
          </w:p>
        </w:tc>
        <w:tc>
          <w:tcPr>
            <w:tcW w:w="516" w:type="dxa"/>
            <w:noWrap w:val="0"/>
            <w:vAlign w:val="center"/>
          </w:tcPr>
          <w:p w14:paraId="511778EF">
            <w:pPr>
              <w:keepNext w:val="0"/>
              <w:keepLines w:val="0"/>
              <w:pageBreakBefore w:val="0"/>
              <w:widowControl/>
              <w:shd w:val="clear"/>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themeColor="text1"/>
                <w:kern w:val="0"/>
                <w:sz w:val="20"/>
                <w:szCs w:val="20"/>
                <w:lang w:val="en-US" w:eastAsia="zh-CN" w:bidi="ar-SA"/>
                <w14:textFill>
                  <w14:solidFill>
                    <w14:schemeClr w14:val="tx1"/>
                  </w14:solidFill>
                </w14:textFill>
              </w:rPr>
            </w:pPr>
            <w:r>
              <w:rPr>
                <w:rFonts w:hint="default" w:ascii="Times New Roman" w:hAnsi="Times New Roman" w:eastAsia="仿宋" w:cs="仿宋"/>
                <w:color w:val="000000" w:themeColor="text1"/>
                <w:kern w:val="0"/>
                <w:sz w:val="20"/>
                <w:szCs w:val="20"/>
                <w:lang w:val="en-US" w:eastAsia="zh-CN"/>
                <w14:textFill>
                  <w14:solidFill>
                    <w14:schemeClr w14:val="tx1"/>
                  </w14:solidFill>
                </w14:textFill>
              </w:rPr>
              <w:t>5</w:t>
            </w:r>
          </w:p>
        </w:tc>
        <w:tc>
          <w:tcPr>
            <w:tcW w:w="1181" w:type="dxa"/>
            <w:noWrap w:val="0"/>
            <w:vAlign w:val="center"/>
          </w:tcPr>
          <w:p w14:paraId="3368D983">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themeColor="text1"/>
                <w:kern w:val="0"/>
                <w:sz w:val="20"/>
                <w:szCs w:val="20"/>
                <w:lang w:val="en-US"/>
                <w14:textFill>
                  <w14:solidFill>
                    <w14:schemeClr w14:val="tx1"/>
                  </w14:solidFill>
                </w14:textFill>
              </w:rPr>
            </w:pPr>
          </w:p>
        </w:tc>
      </w:tr>
      <w:tr w14:paraId="15FA4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161" w:type="dxa"/>
            <w:vMerge w:val="continue"/>
            <w:noWrap w:val="0"/>
            <w:vAlign w:val="center"/>
          </w:tcPr>
          <w:p w14:paraId="374E676C">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64" w:type="dxa"/>
            <w:vMerge w:val="continue"/>
            <w:noWrap w:val="0"/>
            <w:vAlign w:val="center"/>
          </w:tcPr>
          <w:p w14:paraId="12F46E11">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17" w:type="dxa"/>
            <w:vMerge w:val="continue"/>
            <w:noWrap w:val="0"/>
            <w:vAlign w:val="center"/>
          </w:tcPr>
          <w:p w14:paraId="0D9C0FB6">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091" w:type="dxa"/>
            <w:gridSpan w:val="2"/>
            <w:noWrap w:val="0"/>
            <w:vAlign w:val="center"/>
          </w:tcPr>
          <w:p w14:paraId="4C1D851B">
            <w:pPr>
              <w:keepNext w:val="0"/>
              <w:keepLines w:val="0"/>
              <w:widowControl/>
              <w:suppressLineNumbers w:val="0"/>
              <w:shd w:val="clear"/>
              <w:jc w:val="center"/>
              <w:textAlignment w:val="center"/>
              <w:rPr>
                <w:rFonts w:hint="eastAsia" w:ascii="仿宋" w:hAnsi="仿宋" w:eastAsia="仿宋" w:cs="仿宋"/>
                <w:i w:val="0"/>
                <w:iCs w:val="0"/>
                <w:color w:val="000000" w:themeColor="text1"/>
                <w:kern w:val="2"/>
                <w:sz w:val="20"/>
                <w:szCs w:val="20"/>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0"/>
                <w:szCs w:val="20"/>
                <w:u w:val="none"/>
                <w:lang w:val="en-US" w:eastAsia="zh-CN" w:bidi="ar"/>
                <w14:textFill>
                  <w14:solidFill>
                    <w14:schemeClr w14:val="tx1"/>
                  </w14:solidFill>
                </w14:textFill>
              </w:rPr>
              <w:t>完成行政复议案件</w:t>
            </w:r>
          </w:p>
        </w:tc>
        <w:tc>
          <w:tcPr>
            <w:tcW w:w="1195" w:type="dxa"/>
            <w:noWrap w:val="0"/>
            <w:vAlign w:val="center"/>
          </w:tcPr>
          <w:p w14:paraId="3B12DF34">
            <w:pPr>
              <w:keepNext w:val="0"/>
              <w:keepLines w:val="0"/>
              <w:pageBreakBefore w:val="0"/>
              <w:widowControl/>
              <w:shd w:val="clear"/>
              <w:kinsoku/>
              <w:wordWrap/>
              <w:overflowPunct/>
              <w:topLinePunct w:val="0"/>
              <w:autoSpaceDE/>
              <w:autoSpaceDN/>
              <w:bidi w:val="0"/>
              <w:adjustRightInd/>
              <w:snapToGrid/>
              <w:spacing w:line="240" w:lineRule="exact"/>
              <w:ind w:firstLine="400" w:firstLineChars="200"/>
              <w:jc w:val="left"/>
              <w:textAlignment w:val="auto"/>
              <w:rPr>
                <w:rFonts w:hint="eastAsia" w:ascii="仿宋" w:hAnsi="仿宋" w:eastAsia="仿宋" w:cs="仿宋"/>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200</w:t>
            </w:r>
          </w:p>
        </w:tc>
        <w:tc>
          <w:tcPr>
            <w:tcW w:w="1131" w:type="dxa"/>
            <w:noWrap w:val="0"/>
            <w:vAlign w:val="center"/>
          </w:tcPr>
          <w:p w14:paraId="607B5F90">
            <w:pPr>
              <w:keepNext w:val="0"/>
              <w:keepLines w:val="0"/>
              <w:pageBreakBefore w:val="0"/>
              <w:widowControl/>
              <w:shd w:val="clear"/>
              <w:kinsoku/>
              <w:wordWrap/>
              <w:overflowPunct/>
              <w:topLinePunct w:val="0"/>
              <w:autoSpaceDE/>
              <w:autoSpaceDN/>
              <w:bidi w:val="0"/>
              <w:adjustRightInd/>
              <w:snapToGrid/>
              <w:spacing w:line="240" w:lineRule="exact"/>
              <w:ind w:firstLine="400" w:firstLineChars="200"/>
              <w:jc w:val="left"/>
              <w:textAlignment w:val="auto"/>
              <w:rPr>
                <w:rFonts w:hint="eastAsia" w:ascii="仿宋" w:hAnsi="仿宋" w:eastAsia="仿宋" w:cs="仿宋"/>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230</w:t>
            </w:r>
          </w:p>
        </w:tc>
        <w:tc>
          <w:tcPr>
            <w:tcW w:w="706" w:type="dxa"/>
            <w:noWrap w:val="0"/>
            <w:vAlign w:val="center"/>
          </w:tcPr>
          <w:p w14:paraId="14704DF2">
            <w:pPr>
              <w:keepNext w:val="0"/>
              <w:keepLines w:val="0"/>
              <w:pageBreakBefore w:val="0"/>
              <w:widowControl/>
              <w:shd w:val="clear"/>
              <w:kinsoku/>
              <w:wordWrap/>
              <w:overflowPunct/>
              <w:topLinePunct w:val="0"/>
              <w:autoSpaceDE/>
              <w:autoSpaceDN/>
              <w:bidi w:val="0"/>
              <w:adjustRightInd/>
              <w:snapToGrid/>
              <w:spacing w:line="240" w:lineRule="exact"/>
              <w:ind w:firstLine="200" w:firstLineChars="100"/>
              <w:jc w:val="left"/>
              <w:textAlignment w:val="auto"/>
              <w:rPr>
                <w:rFonts w:hint="eastAsia" w:ascii="仿宋" w:hAnsi="仿宋" w:eastAsia="仿宋" w:cs="仿宋"/>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5</w:t>
            </w:r>
          </w:p>
        </w:tc>
        <w:tc>
          <w:tcPr>
            <w:tcW w:w="516" w:type="dxa"/>
            <w:noWrap w:val="0"/>
            <w:vAlign w:val="center"/>
          </w:tcPr>
          <w:p w14:paraId="5A7A4A3F">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5</w:t>
            </w:r>
          </w:p>
        </w:tc>
        <w:tc>
          <w:tcPr>
            <w:tcW w:w="1181" w:type="dxa"/>
            <w:noWrap w:val="0"/>
            <w:vAlign w:val="center"/>
          </w:tcPr>
          <w:p w14:paraId="322309FE">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val="en-US" w:eastAsia="zh-CN"/>
                <w14:textFill>
                  <w14:solidFill>
                    <w14:schemeClr w14:val="tx1"/>
                  </w14:solidFill>
                </w14:textFill>
              </w:rPr>
            </w:pPr>
          </w:p>
        </w:tc>
      </w:tr>
      <w:tr w14:paraId="2544B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161" w:type="dxa"/>
            <w:vMerge w:val="continue"/>
            <w:noWrap w:val="0"/>
            <w:vAlign w:val="center"/>
          </w:tcPr>
          <w:p w14:paraId="356EEB00">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64" w:type="dxa"/>
            <w:vMerge w:val="continue"/>
            <w:noWrap w:val="0"/>
            <w:vAlign w:val="center"/>
          </w:tcPr>
          <w:p w14:paraId="6477E136">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17" w:type="dxa"/>
            <w:vMerge w:val="continue"/>
            <w:noWrap w:val="0"/>
            <w:vAlign w:val="center"/>
          </w:tcPr>
          <w:p w14:paraId="6F29ADEF">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091" w:type="dxa"/>
            <w:gridSpan w:val="2"/>
            <w:noWrap w:val="0"/>
            <w:vAlign w:val="center"/>
          </w:tcPr>
          <w:p w14:paraId="4D0F3792">
            <w:pPr>
              <w:keepNext w:val="0"/>
              <w:keepLines w:val="0"/>
              <w:widowControl/>
              <w:suppressLineNumbers w:val="0"/>
              <w:shd w:val="clear"/>
              <w:jc w:val="center"/>
              <w:textAlignment w:val="center"/>
              <w:rPr>
                <w:rFonts w:hint="eastAsia" w:ascii="仿宋" w:hAnsi="仿宋" w:eastAsia="仿宋" w:cs="仿宋"/>
                <w:i w:val="0"/>
                <w:iCs w:val="0"/>
                <w:color w:val="000000" w:themeColor="text1"/>
                <w:kern w:val="2"/>
                <w:sz w:val="20"/>
                <w:szCs w:val="20"/>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0"/>
                <w:szCs w:val="20"/>
                <w:u w:val="none"/>
                <w:lang w:val="en-US" w:eastAsia="zh-CN" w:bidi="ar"/>
                <w14:textFill>
                  <w14:solidFill>
                    <w14:schemeClr w14:val="tx1"/>
                  </w14:solidFill>
                </w14:textFill>
              </w:rPr>
              <w:t>全市行政执行人员培训</w:t>
            </w:r>
          </w:p>
        </w:tc>
        <w:tc>
          <w:tcPr>
            <w:tcW w:w="1195" w:type="dxa"/>
            <w:noWrap w:val="0"/>
            <w:vAlign w:val="center"/>
          </w:tcPr>
          <w:p w14:paraId="1B0E9806">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val="en-US" w:eastAsia="zh-CN"/>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1000</w:t>
            </w:r>
          </w:p>
        </w:tc>
        <w:tc>
          <w:tcPr>
            <w:tcW w:w="1131" w:type="dxa"/>
            <w:noWrap w:val="0"/>
            <w:vAlign w:val="center"/>
          </w:tcPr>
          <w:p w14:paraId="38116167">
            <w:pPr>
              <w:keepNext w:val="0"/>
              <w:keepLines w:val="0"/>
              <w:pageBreakBefore w:val="0"/>
              <w:widowControl/>
              <w:shd w:val="clear"/>
              <w:kinsoku/>
              <w:wordWrap/>
              <w:overflowPunct/>
              <w:topLinePunct w:val="0"/>
              <w:autoSpaceDE/>
              <w:autoSpaceDN/>
              <w:bidi w:val="0"/>
              <w:adjustRightInd/>
              <w:snapToGrid/>
              <w:spacing w:line="240" w:lineRule="exact"/>
              <w:ind w:firstLine="200" w:firstLineChars="100"/>
              <w:jc w:val="left"/>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1000</w:t>
            </w:r>
            <w:r>
              <w:rPr>
                <w:rFonts w:hint="eastAsia" w:ascii="仿宋" w:hAnsi="仿宋" w:eastAsia="仿宋" w:cs="仿宋"/>
                <w:color w:val="000000" w:themeColor="text1"/>
                <w:kern w:val="0"/>
                <w:sz w:val="20"/>
                <w:szCs w:val="20"/>
                <w14:textFill>
                  <w14:solidFill>
                    <w14:schemeClr w14:val="tx1"/>
                  </w14:solidFill>
                </w14:textFill>
              </w:rPr>
              <w:t>　</w:t>
            </w:r>
          </w:p>
        </w:tc>
        <w:tc>
          <w:tcPr>
            <w:tcW w:w="706" w:type="dxa"/>
            <w:noWrap w:val="0"/>
            <w:vAlign w:val="center"/>
          </w:tcPr>
          <w:p w14:paraId="6FA330DD">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5</w:t>
            </w:r>
            <w:r>
              <w:rPr>
                <w:rFonts w:hint="eastAsia" w:ascii="仿宋" w:hAnsi="仿宋" w:eastAsia="仿宋" w:cs="仿宋"/>
                <w:color w:val="000000" w:themeColor="text1"/>
                <w:kern w:val="0"/>
                <w:sz w:val="20"/>
                <w:szCs w:val="20"/>
                <w14:textFill>
                  <w14:solidFill>
                    <w14:schemeClr w14:val="tx1"/>
                  </w14:solidFill>
                </w14:textFill>
              </w:rPr>
              <w:t>　</w:t>
            </w:r>
          </w:p>
        </w:tc>
        <w:tc>
          <w:tcPr>
            <w:tcW w:w="516" w:type="dxa"/>
            <w:noWrap w:val="0"/>
            <w:vAlign w:val="center"/>
          </w:tcPr>
          <w:p w14:paraId="179C0648">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val="en-US" w:eastAsia="zh-CN"/>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5</w:t>
            </w:r>
          </w:p>
        </w:tc>
        <w:tc>
          <w:tcPr>
            <w:tcW w:w="1181" w:type="dxa"/>
            <w:noWrap w:val="0"/>
            <w:vAlign w:val="center"/>
          </w:tcPr>
          <w:p w14:paraId="24FC1940">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p>
        </w:tc>
      </w:tr>
      <w:tr w14:paraId="5ED01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161" w:type="dxa"/>
            <w:vMerge w:val="continue"/>
            <w:noWrap w:val="0"/>
            <w:vAlign w:val="center"/>
          </w:tcPr>
          <w:p w14:paraId="5D1E83AF">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64" w:type="dxa"/>
            <w:vMerge w:val="continue"/>
            <w:noWrap w:val="0"/>
            <w:vAlign w:val="center"/>
          </w:tcPr>
          <w:p w14:paraId="39B55007">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17" w:type="dxa"/>
            <w:vMerge w:val="continue"/>
            <w:noWrap w:val="0"/>
            <w:vAlign w:val="center"/>
          </w:tcPr>
          <w:p w14:paraId="20584C0B">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091" w:type="dxa"/>
            <w:gridSpan w:val="2"/>
            <w:noWrap w:val="0"/>
            <w:vAlign w:val="center"/>
          </w:tcPr>
          <w:p w14:paraId="0E2FC879">
            <w:pPr>
              <w:keepNext w:val="0"/>
              <w:keepLines w:val="0"/>
              <w:widowControl/>
              <w:suppressLineNumbers w:val="0"/>
              <w:shd w:val="clear"/>
              <w:jc w:val="center"/>
              <w:textAlignment w:val="center"/>
              <w:rPr>
                <w:rFonts w:hint="eastAsia" w:ascii="仿宋" w:hAnsi="仿宋" w:eastAsia="仿宋" w:cs="仿宋"/>
                <w:i w:val="0"/>
                <w:iCs w:val="0"/>
                <w:color w:val="000000" w:themeColor="text1"/>
                <w:kern w:val="2"/>
                <w:sz w:val="20"/>
                <w:szCs w:val="20"/>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0"/>
                <w:szCs w:val="20"/>
                <w:u w:val="none"/>
                <w:lang w:val="en-US" w:eastAsia="zh-CN" w:bidi="ar"/>
                <w14:textFill>
                  <w14:solidFill>
                    <w14:schemeClr w14:val="tx1"/>
                  </w14:solidFill>
                </w14:textFill>
              </w:rPr>
              <w:t>免费发放宣传资料</w:t>
            </w:r>
          </w:p>
        </w:tc>
        <w:tc>
          <w:tcPr>
            <w:tcW w:w="1195" w:type="dxa"/>
            <w:noWrap w:val="0"/>
            <w:vAlign w:val="center"/>
          </w:tcPr>
          <w:p w14:paraId="159D44DC">
            <w:pPr>
              <w:keepNext w:val="0"/>
              <w:keepLines w:val="0"/>
              <w:pageBreakBefore w:val="0"/>
              <w:widowControl/>
              <w:shd w:val="clear"/>
              <w:kinsoku/>
              <w:wordWrap/>
              <w:overflowPunct/>
              <w:topLinePunct w:val="0"/>
              <w:autoSpaceDE/>
              <w:autoSpaceDN/>
              <w:bidi w:val="0"/>
              <w:adjustRightInd/>
              <w:snapToGrid/>
              <w:spacing w:line="240" w:lineRule="exact"/>
              <w:ind w:firstLine="400" w:firstLineChars="200"/>
              <w:jc w:val="left"/>
              <w:textAlignment w:val="auto"/>
              <w:rPr>
                <w:rFonts w:hint="eastAsia" w:ascii="仿宋" w:hAnsi="仿宋" w:eastAsia="仿宋" w:cs="仿宋"/>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5</w:t>
            </w:r>
          </w:p>
        </w:tc>
        <w:tc>
          <w:tcPr>
            <w:tcW w:w="1131" w:type="dxa"/>
            <w:noWrap w:val="0"/>
            <w:vAlign w:val="center"/>
          </w:tcPr>
          <w:p w14:paraId="6A401FB4">
            <w:pPr>
              <w:keepNext w:val="0"/>
              <w:keepLines w:val="0"/>
              <w:pageBreakBefore w:val="0"/>
              <w:widowControl/>
              <w:shd w:val="clear"/>
              <w:kinsoku/>
              <w:wordWrap/>
              <w:overflowPunct/>
              <w:topLinePunct w:val="0"/>
              <w:autoSpaceDE/>
              <w:autoSpaceDN/>
              <w:bidi w:val="0"/>
              <w:adjustRightInd/>
              <w:snapToGrid/>
              <w:spacing w:line="240" w:lineRule="exact"/>
              <w:ind w:firstLine="400" w:firstLineChars="200"/>
              <w:jc w:val="left"/>
              <w:textAlignment w:val="auto"/>
              <w:rPr>
                <w:rFonts w:hint="eastAsia" w:ascii="仿宋" w:hAnsi="仿宋" w:eastAsia="仿宋" w:cs="仿宋"/>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30</w:t>
            </w:r>
          </w:p>
        </w:tc>
        <w:tc>
          <w:tcPr>
            <w:tcW w:w="706" w:type="dxa"/>
            <w:noWrap w:val="0"/>
            <w:vAlign w:val="center"/>
          </w:tcPr>
          <w:p w14:paraId="7952FDBD">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5</w:t>
            </w:r>
          </w:p>
        </w:tc>
        <w:tc>
          <w:tcPr>
            <w:tcW w:w="516" w:type="dxa"/>
            <w:noWrap w:val="0"/>
            <w:vAlign w:val="center"/>
          </w:tcPr>
          <w:p w14:paraId="1315B3C6">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5</w:t>
            </w:r>
          </w:p>
        </w:tc>
        <w:tc>
          <w:tcPr>
            <w:tcW w:w="1181" w:type="dxa"/>
            <w:noWrap w:val="0"/>
            <w:vAlign w:val="center"/>
          </w:tcPr>
          <w:p w14:paraId="022D3219">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r>
      <w:tr w14:paraId="55EC9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61" w:type="dxa"/>
            <w:vMerge w:val="continue"/>
            <w:noWrap w:val="0"/>
            <w:vAlign w:val="center"/>
          </w:tcPr>
          <w:p w14:paraId="674A3F80">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64" w:type="dxa"/>
            <w:vMerge w:val="continue"/>
            <w:noWrap w:val="0"/>
            <w:vAlign w:val="center"/>
          </w:tcPr>
          <w:p w14:paraId="3238A070">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17" w:type="dxa"/>
            <w:vMerge w:val="restart"/>
            <w:noWrap w:val="0"/>
            <w:vAlign w:val="center"/>
          </w:tcPr>
          <w:p w14:paraId="19109237">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质量</w:t>
            </w:r>
          </w:p>
          <w:p w14:paraId="6D973E80">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指标</w:t>
            </w:r>
          </w:p>
        </w:tc>
        <w:tc>
          <w:tcPr>
            <w:tcW w:w="1091" w:type="dxa"/>
            <w:gridSpan w:val="2"/>
            <w:noWrap w:val="0"/>
            <w:vAlign w:val="center"/>
          </w:tcPr>
          <w:p w14:paraId="448F15D1">
            <w:pPr>
              <w:keepNext w:val="0"/>
              <w:keepLines w:val="0"/>
              <w:widowControl/>
              <w:suppressLineNumbers w:val="0"/>
              <w:shd w:val="clear"/>
              <w:jc w:val="center"/>
              <w:textAlignment w:val="center"/>
              <w:rPr>
                <w:rFonts w:hint="eastAsia" w:ascii="仿宋" w:hAnsi="仿宋" w:eastAsia="仿宋" w:cs="仿宋"/>
                <w:i w:val="0"/>
                <w:iCs w:val="0"/>
                <w:color w:val="000000" w:themeColor="text1"/>
                <w:kern w:val="2"/>
                <w:sz w:val="20"/>
                <w:szCs w:val="20"/>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0"/>
                <w:szCs w:val="20"/>
                <w:u w:val="none"/>
                <w:lang w:val="en-US" w:eastAsia="zh-CN" w:bidi="ar"/>
                <w14:textFill>
                  <w14:solidFill>
                    <w14:schemeClr w14:val="tx1"/>
                  </w14:solidFill>
                </w14:textFill>
              </w:rPr>
              <w:t>高标准推动各行政执法单位进一步严格规范行政执法行为</w:t>
            </w:r>
          </w:p>
        </w:tc>
        <w:tc>
          <w:tcPr>
            <w:tcW w:w="1195" w:type="dxa"/>
            <w:noWrap w:val="0"/>
            <w:vAlign w:val="center"/>
          </w:tcPr>
          <w:p w14:paraId="0C8F2DC6">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eastAsia="zh-CN"/>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r>
              <w:rPr>
                <w:rFonts w:hint="eastAsia" w:ascii="仿宋" w:hAnsi="仿宋" w:eastAsia="仿宋" w:cs="仿宋"/>
                <w:color w:val="000000" w:themeColor="text1"/>
                <w:kern w:val="0"/>
                <w:sz w:val="20"/>
                <w:szCs w:val="20"/>
                <w:lang w:eastAsia="zh-CN"/>
                <w14:textFill>
                  <w14:solidFill>
                    <w14:schemeClr w14:val="tx1"/>
                  </w14:solidFill>
                </w14:textFill>
              </w:rPr>
              <w:t>良好</w:t>
            </w:r>
          </w:p>
        </w:tc>
        <w:tc>
          <w:tcPr>
            <w:tcW w:w="1131" w:type="dxa"/>
            <w:noWrap w:val="0"/>
            <w:vAlign w:val="center"/>
          </w:tcPr>
          <w:p w14:paraId="240314ED">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eastAsia="zh-CN"/>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r>
              <w:rPr>
                <w:rFonts w:hint="eastAsia" w:ascii="仿宋" w:hAnsi="仿宋" w:eastAsia="仿宋" w:cs="仿宋"/>
                <w:color w:val="000000" w:themeColor="text1"/>
                <w:kern w:val="0"/>
                <w:sz w:val="20"/>
                <w:szCs w:val="20"/>
                <w:lang w:eastAsia="zh-CN"/>
                <w14:textFill>
                  <w14:solidFill>
                    <w14:schemeClr w14:val="tx1"/>
                  </w14:solidFill>
                </w14:textFill>
              </w:rPr>
              <w:t>良好</w:t>
            </w:r>
          </w:p>
        </w:tc>
        <w:tc>
          <w:tcPr>
            <w:tcW w:w="706" w:type="dxa"/>
            <w:noWrap w:val="0"/>
            <w:vAlign w:val="center"/>
          </w:tcPr>
          <w:p w14:paraId="737A8C3D">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5</w:t>
            </w:r>
          </w:p>
        </w:tc>
        <w:tc>
          <w:tcPr>
            <w:tcW w:w="516" w:type="dxa"/>
            <w:noWrap w:val="0"/>
            <w:vAlign w:val="center"/>
          </w:tcPr>
          <w:p w14:paraId="22335440">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5</w:t>
            </w:r>
          </w:p>
        </w:tc>
        <w:tc>
          <w:tcPr>
            <w:tcW w:w="1181" w:type="dxa"/>
            <w:noWrap w:val="0"/>
            <w:vAlign w:val="center"/>
          </w:tcPr>
          <w:p w14:paraId="6A4B158F">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p>
        </w:tc>
      </w:tr>
      <w:tr w14:paraId="48EB8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161" w:type="dxa"/>
            <w:vMerge w:val="continue"/>
            <w:noWrap w:val="0"/>
            <w:vAlign w:val="center"/>
          </w:tcPr>
          <w:p w14:paraId="4926DFE7">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64" w:type="dxa"/>
            <w:vMerge w:val="continue"/>
            <w:noWrap w:val="0"/>
            <w:vAlign w:val="center"/>
          </w:tcPr>
          <w:p w14:paraId="55FF5CF9">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17" w:type="dxa"/>
            <w:vMerge w:val="continue"/>
            <w:noWrap w:val="0"/>
            <w:vAlign w:val="center"/>
          </w:tcPr>
          <w:p w14:paraId="0B2926A4">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091" w:type="dxa"/>
            <w:gridSpan w:val="2"/>
            <w:noWrap w:val="0"/>
            <w:vAlign w:val="center"/>
          </w:tcPr>
          <w:p w14:paraId="3026542F">
            <w:pPr>
              <w:keepNext w:val="0"/>
              <w:keepLines w:val="0"/>
              <w:widowControl/>
              <w:suppressLineNumbers w:val="0"/>
              <w:shd w:val="clear"/>
              <w:jc w:val="center"/>
              <w:textAlignment w:val="center"/>
              <w:rPr>
                <w:rFonts w:hint="eastAsia" w:ascii="仿宋" w:hAnsi="仿宋" w:eastAsia="仿宋" w:cs="仿宋"/>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0"/>
                <w:szCs w:val="20"/>
                <w:u w:val="none"/>
                <w:lang w:val="en-US" w:eastAsia="zh-CN" w:bidi="ar"/>
                <w14:textFill>
                  <w14:solidFill>
                    <w14:schemeClr w14:val="tx1"/>
                  </w14:solidFill>
                </w14:textFill>
              </w:rPr>
              <w:t>助力优化法治化营商环境</w:t>
            </w:r>
          </w:p>
        </w:tc>
        <w:tc>
          <w:tcPr>
            <w:tcW w:w="1195" w:type="dxa"/>
            <w:noWrap w:val="0"/>
            <w:vAlign w:val="center"/>
          </w:tcPr>
          <w:p w14:paraId="500C8BC8">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eastAsia="zh-CN"/>
                <w14:textFill>
                  <w14:solidFill>
                    <w14:schemeClr w14:val="tx1"/>
                  </w14:solidFill>
                </w14:textFill>
              </w:rPr>
            </w:pPr>
            <w:r>
              <w:rPr>
                <w:rFonts w:hint="eastAsia" w:ascii="仿宋" w:hAnsi="仿宋" w:eastAsia="仿宋" w:cs="仿宋"/>
                <w:color w:val="000000" w:themeColor="text1"/>
                <w:kern w:val="0"/>
                <w:sz w:val="20"/>
                <w:szCs w:val="20"/>
                <w:lang w:eastAsia="zh-CN"/>
                <w14:textFill>
                  <w14:solidFill>
                    <w14:schemeClr w14:val="tx1"/>
                  </w14:solidFill>
                </w14:textFill>
              </w:rPr>
              <w:t>良好</w:t>
            </w:r>
          </w:p>
        </w:tc>
        <w:tc>
          <w:tcPr>
            <w:tcW w:w="1131" w:type="dxa"/>
            <w:noWrap w:val="0"/>
            <w:vAlign w:val="center"/>
          </w:tcPr>
          <w:p w14:paraId="04B09D3F">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eastAsia="zh-CN"/>
                <w14:textFill>
                  <w14:solidFill>
                    <w14:schemeClr w14:val="tx1"/>
                  </w14:solidFill>
                </w14:textFill>
              </w:rPr>
            </w:pPr>
            <w:r>
              <w:rPr>
                <w:rFonts w:hint="eastAsia" w:ascii="仿宋" w:hAnsi="仿宋" w:eastAsia="仿宋" w:cs="仿宋"/>
                <w:color w:val="000000" w:themeColor="text1"/>
                <w:kern w:val="0"/>
                <w:sz w:val="20"/>
                <w:szCs w:val="20"/>
                <w:lang w:eastAsia="zh-CN"/>
                <w14:textFill>
                  <w14:solidFill>
                    <w14:schemeClr w14:val="tx1"/>
                  </w14:solidFill>
                </w14:textFill>
              </w:rPr>
              <w:t>良好</w:t>
            </w:r>
          </w:p>
        </w:tc>
        <w:tc>
          <w:tcPr>
            <w:tcW w:w="706" w:type="dxa"/>
            <w:noWrap w:val="0"/>
            <w:vAlign w:val="center"/>
          </w:tcPr>
          <w:p w14:paraId="12C507CA">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5</w:t>
            </w:r>
          </w:p>
        </w:tc>
        <w:tc>
          <w:tcPr>
            <w:tcW w:w="516" w:type="dxa"/>
            <w:noWrap w:val="0"/>
            <w:vAlign w:val="center"/>
          </w:tcPr>
          <w:p w14:paraId="201D108D">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5</w:t>
            </w:r>
          </w:p>
        </w:tc>
        <w:tc>
          <w:tcPr>
            <w:tcW w:w="1181" w:type="dxa"/>
            <w:noWrap w:val="0"/>
            <w:vAlign w:val="center"/>
          </w:tcPr>
          <w:p w14:paraId="7E02C1C2">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r>
      <w:tr w14:paraId="2C929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161" w:type="dxa"/>
            <w:vMerge w:val="continue"/>
            <w:noWrap w:val="0"/>
            <w:vAlign w:val="center"/>
          </w:tcPr>
          <w:p w14:paraId="5E69F5B0">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64" w:type="dxa"/>
            <w:vMerge w:val="continue"/>
            <w:noWrap w:val="0"/>
            <w:vAlign w:val="center"/>
          </w:tcPr>
          <w:p w14:paraId="3FBD488D">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17" w:type="dxa"/>
            <w:vMerge w:val="continue"/>
            <w:noWrap w:val="0"/>
            <w:vAlign w:val="center"/>
          </w:tcPr>
          <w:p w14:paraId="0CEDD36E">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091" w:type="dxa"/>
            <w:gridSpan w:val="2"/>
            <w:noWrap w:val="0"/>
            <w:vAlign w:val="center"/>
          </w:tcPr>
          <w:p w14:paraId="58A05E5C">
            <w:pPr>
              <w:keepNext w:val="0"/>
              <w:keepLines w:val="0"/>
              <w:widowControl/>
              <w:suppressLineNumbers w:val="0"/>
              <w:shd w:val="clear"/>
              <w:jc w:val="center"/>
              <w:textAlignment w:val="center"/>
              <w:rPr>
                <w:rFonts w:hint="eastAsia" w:ascii="仿宋" w:hAnsi="仿宋" w:eastAsia="仿宋" w:cs="仿宋"/>
                <w:i w:val="0"/>
                <w:iCs w:val="0"/>
                <w:color w:val="000000" w:themeColor="text1"/>
                <w:kern w:val="2"/>
                <w:sz w:val="20"/>
                <w:szCs w:val="20"/>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0"/>
                <w:szCs w:val="20"/>
                <w:u w:val="none"/>
                <w:lang w:val="en-US" w:eastAsia="zh-CN" w:bidi="ar"/>
                <w14:textFill>
                  <w14:solidFill>
                    <w14:schemeClr w14:val="tx1"/>
                  </w14:solidFill>
                </w14:textFill>
              </w:rPr>
              <w:t>矛盾纠纷调解成功率</w:t>
            </w:r>
          </w:p>
        </w:tc>
        <w:tc>
          <w:tcPr>
            <w:tcW w:w="1195" w:type="dxa"/>
            <w:noWrap w:val="0"/>
            <w:vAlign w:val="center"/>
          </w:tcPr>
          <w:p w14:paraId="6B7DE93E">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val="en-US" w:eastAsia="zh-CN"/>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95</w:t>
            </w:r>
            <w:r>
              <w:rPr>
                <w:rFonts w:hint="eastAsia" w:ascii="仿宋" w:hAnsi="仿宋" w:eastAsia="仿宋" w:cs="仿宋"/>
                <w:color w:val="000000" w:themeColor="text1"/>
                <w:kern w:val="0"/>
                <w:sz w:val="20"/>
                <w:szCs w:val="20"/>
                <w:lang w:val="en-US" w:eastAsia="zh-CN"/>
                <w14:textFill>
                  <w14:solidFill>
                    <w14:schemeClr w14:val="tx1"/>
                  </w14:solidFill>
                </w14:textFill>
              </w:rPr>
              <w:t>%</w:t>
            </w:r>
          </w:p>
        </w:tc>
        <w:tc>
          <w:tcPr>
            <w:tcW w:w="1131" w:type="dxa"/>
            <w:noWrap w:val="0"/>
            <w:vAlign w:val="center"/>
          </w:tcPr>
          <w:p w14:paraId="0374D03C">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val="en-US" w:eastAsia="zh-CN"/>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95</w:t>
            </w:r>
            <w:r>
              <w:rPr>
                <w:rFonts w:hint="eastAsia" w:ascii="仿宋" w:hAnsi="仿宋" w:eastAsia="仿宋" w:cs="仿宋"/>
                <w:color w:val="000000" w:themeColor="text1"/>
                <w:kern w:val="0"/>
                <w:sz w:val="20"/>
                <w:szCs w:val="20"/>
                <w:lang w:val="en-US" w:eastAsia="zh-CN"/>
                <w14:textFill>
                  <w14:solidFill>
                    <w14:schemeClr w14:val="tx1"/>
                  </w14:solidFill>
                </w14:textFill>
              </w:rPr>
              <w:t>%</w:t>
            </w:r>
          </w:p>
        </w:tc>
        <w:tc>
          <w:tcPr>
            <w:tcW w:w="706" w:type="dxa"/>
            <w:noWrap w:val="0"/>
            <w:vAlign w:val="center"/>
          </w:tcPr>
          <w:p w14:paraId="20DAB467">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val="en-US" w:eastAsia="zh-CN"/>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5</w:t>
            </w:r>
          </w:p>
        </w:tc>
        <w:tc>
          <w:tcPr>
            <w:tcW w:w="516" w:type="dxa"/>
            <w:noWrap w:val="0"/>
            <w:vAlign w:val="center"/>
          </w:tcPr>
          <w:p w14:paraId="0481FC59">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5</w:t>
            </w:r>
          </w:p>
        </w:tc>
        <w:tc>
          <w:tcPr>
            <w:tcW w:w="1181" w:type="dxa"/>
            <w:noWrap w:val="0"/>
            <w:vAlign w:val="center"/>
          </w:tcPr>
          <w:p w14:paraId="6E66865E">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p>
        </w:tc>
      </w:tr>
      <w:tr w14:paraId="4D612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61" w:type="dxa"/>
            <w:vMerge w:val="continue"/>
            <w:noWrap w:val="0"/>
            <w:vAlign w:val="center"/>
          </w:tcPr>
          <w:p w14:paraId="5FB347D2">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64" w:type="dxa"/>
            <w:vMerge w:val="continue"/>
            <w:noWrap w:val="0"/>
            <w:vAlign w:val="center"/>
          </w:tcPr>
          <w:p w14:paraId="6980AADD">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17" w:type="dxa"/>
            <w:noWrap w:val="0"/>
            <w:vAlign w:val="center"/>
          </w:tcPr>
          <w:p w14:paraId="728ED834">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时效</w:t>
            </w:r>
          </w:p>
          <w:p w14:paraId="4D60029A">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指标</w:t>
            </w:r>
          </w:p>
        </w:tc>
        <w:tc>
          <w:tcPr>
            <w:tcW w:w="1091" w:type="dxa"/>
            <w:gridSpan w:val="2"/>
            <w:noWrap w:val="0"/>
            <w:vAlign w:val="center"/>
          </w:tcPr>
          <w:p w14:paraId="1E36D40D">
            <w:pPr>
              <w:keepNext w:val="0"/>
              <w:keepLines w:val="0"/>
              <w:widowControl/>
              <w:suppressLineNumbers w:val="0"/>
              <w:shd w:val="clear"/>
              <w:jc w:val="center"/>
              <w:textAlignment w:val="center"/>
              <w:rPr>
                <w:rFonts w:hint="eastAsia" w:ascii="仿宋" w:hAnsi="仿宋" w:eastAsia="仿宋" w:cs="仿宋"/>
                <w:i w:val="0"/>
                <w:iCs w:val="0"/>
                <w:color w:val="000000" w:themeColor="text1"/>
                <w:kern w:val="2"/>
                <w:sz w:val="20"/>
                <w:szCs w:val="20"/>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0"/>
                <w:szCs w:val="20"/>
                <w:u w:val="none"/>
                <w:lang w:val="en-US" w:eastAsia="zh-CN" w:bidi="ar"/>
                <w14:textFill>
                  <w14:solidFill>
                    <w14:schemeClr w14:val="tx1"/>
                  </w14:solidFill>
                </w14:textFill>
              </w:rPr>
              <w:t>完成及时率</w:t>
            </w:r>
          </w:p>
        </w:tc>
        <w:tc>
          <w:tcPr>
            <w:tcW w:w="1195" w:type="dxa"/>
            <w:noWrap w:val="0"/>
            <w:vAlign w:val="center"/>
          </w:tcPr>
          <w:p w14:paraId="60851660">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2024</w:t>
            </w:r>
            <w:r>
              <w:rPr>
                <w:rFonts w:hint="eastAsia" w:ascii="仿宋" w:hAnsi="仿宋" w:eastAsia="仿宋" w:cs="仿宋"/>
                <w:color w:val="000000" w:themeColor="text1"/>
                <w:kern w:val="0"/>
                <w:sz w:val="20"/>
                <w:szCs w:val="20"/>
                <w:lang w:val="en-US" w:eastAsia="zh-CN"/>
                <w14:textFill>
                  <w14:solidFill>
                    <w14:schemeClr w14:val="tx1"/>
                  </w14:solidFill>
                </w14:textFill>
              </w:rPr>
              <w:t>年</w:t>
            </w: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12</w:t>
            </w:r>
            <w:r>
              <w:rPr>
                <w:rFonts w:hint="eastAsia" w:ascii="仿宋" w:hAnsi="仿宋" w:eastAsia="仿宋" w:cs="仿宋"/>
                <w:color w:val="000000" w:themeColor="text1"/>
                <w:kern w:val="0"/>
                <w:sz w:val="20"/>
                <w:szCs w:val="20"/>
                <w:lang w:val="en-US" w:eastAsia="zh-CN"/>
                <w14:textFill>
                  <w14:solidFill>
                    <w14:schemeClr w14:val="tx1"/>
                  </w14:solidFill>
                </w14:textFill>
              </w:rPr>
              <w:t>月之前完成</w:t>
            </w:r>
          </w:p>
        </w:tc>
        <w:tc>
          <w:tcPr>
            <w:tcW w:w="1131" w:type="dxa"/>
            <w:noWrap w:val="0"/>
            <w:vAlign w:val="center"/>
          </w:tcPr>
          <w:p w14:paraId="31C2632A">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val="en-US" w:eastAsia="zh-CN"/>
                <w14:textFill>
                  <w14:solidFill>
                    <w14:schemeClr w14:val="tx1"/>
                  </w14:solidFill>
                </w14:textFill>
              </w:rPr>
            </w:pP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2024</w:t>
            </w:r>
            <w:r>
              <w:rPr>
                <w:rFonts w:hint="eastAsia" w:ascii="仿宋" w:hAnsi="仿宋" w:eastAsia="仿宋" w:cs="仿宋"/>
                <w:color w:val="000000" w:themeColor="text1"/>
                <w:kern w:val="0"/>
                <w:sz w:val="20"/>
                <w:szCs w:val="20"/>
                <w:lang w:val="en-US" w:eastAsia="zh-CN"/>
                <w14:textFill>
                  <w14:solidFill>
                    <w14:schemeClr w14:val="tx1"/>
                  </w14:solidFill>
                </w14:textFill>
              </w:rPr>
              <w:t>年</w:t>
            </w: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12</w:t>
            </w:r>
            <w:r>
              <w:rPr>
                <w:rFonts w:hint="eastAsia" w:ascii="仿宋" w:hAnsi="仿宋" w:eastAsia="仿宋" w:cs="仿宋"/>
                <w:color w:val="000000" w:themeColor="text1"/>
                <w:kern w:val="0"/>
                <w:sz w:val="20"/>
                <w:szCs w:val="20"/>
                <w:lang w:val="en-US" w:eastAsia="zh-CN"/>
                <w14:textFill>
                  <w14:solidFill>
                    <w14:schemeClr w14:val="tx1"/>
                  </w14:solidFill>
                </w14:textFill>
              </w:rPr>
              <w:t>月之前完成</w:t>
            </w:r>
          </w:p>
        </w:tc>
        <w:tc>
          <w:tcPr>
            <w:tcW w:w="706" w:type="dxa"/>
            <w:noWrap w:val="0"/>
            <w:vAlign w:val="center"/>
          </w:tcPr>
          <w:p w14:paraId="7EE6436F">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5</w:t>
            </w:r>
            <w:r>
              <w:rPr>
                <w:rFonts w:hint="eastAsia" w:ascii="仿宋" w:hAnsi="仿宋" w:eastAsia="仿宋" w:cs="仿宋"/>
                <w:color w:val="000000" w:themeColor="text1"/>
                <w:kern w:val="0"/>
                <w:sz w:val="20"/>
                <w:szCs w:val="20"/>
                <w14:textFill>
                  <w14:solidFill>
                    <w14:schemeClr w14:val="tx1"/>
                  </w14:solidFill>
                </w14:textFill>
              </w:rPr>
              <w:t>　</w:t>
            </w:r>
          </w:p>
        </w:tc>
        <w:tc>
          <w:tcPr>
            <w:tcW w:w="516" w:type="dxa"/>
            <w:noWrap w:val="0"/>
            <w:vAlign w:val="center"/>
          </w:tcPr>
          <w:p w14:paraId="706051A4">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5</w:t>
            </w:r>
            <w:r>
              <w:rPr>
                <w:rFonts w:hint="eastAsia" w:ascii="仿宋" w:hAnsi="仿宋" w:eastAsia="仿宋" w:cs="仿宋"/>
                <w:color w:val="000000" w:themeColor="text1"/>
                <w:kern w:val="0"/>
                <w:sz w:val="20"/>
                <w:szCs w:val="20"/>
                <w14:textFill>
                  <w14:solidFill>
                    <w14:schemeClr w14:val="tx1"/>
                  </w14:solidFill>
                </w14:textFill>
              </w:rPr>
              <w:t>　</w:t>
            </w:r>
          </w:p>
        </w:tc>
        <w:tc>
          <w:tcPr>
            <w:tcW w:w="1181" w:type="dxa"/>
            <w:noWrap w:val="0"/>
            <w:vAlign w:val="center"/>
          </w:tcPr>
          <w:p w14:paraId="38EEE310">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p>
        </w:tc>
      </w:tr>
      <w:tr w14:paraId="75A2B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1161" w:type="dxa"/>
            <w:vMerge w:val="continue"/>
            <w:noWrap w:val="0"/>
            <w:vAlign w:val="center"/>
          </w:tcPr>
          <w:p w14:paraId="07607695">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64" w:type="dxa"/>
            <w:vMerge w:val="restart"/>
            <w:noWrap w:val="0"/>
            <w:vAlign w:val="center"/>
          </w:tcPr>
          <w:p w14:paraId="7EE98998">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效益指标</w:t>
            </w:r>
          </w:p>
          <w:p w14:paraId="1FC0760D">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17" w:type="dxa"/>
            <w:noWrap w:val="0"/>
            <w:vAlign w:val="center"/>
          </w:tcPr>
          <w:p w14:paraId="3AB5D0EA">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经济效</w:t>
            </w:r>
          </w:p>
          <w:p w14:paraId="0D56B7E5">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益指标</w:t>
            </w:r>
          </w:p>
        </w:tc>
        <w:tc>
          <w:tcPr>
            <w:tcW w:w="1091" w:type="dxa"/>
            <w:gridSpan w:val="2"/>
            <w:noWrap w:val="0"/>
            <w:vAlign w:val="center"/>
          </w:tcPr>
          <w:p w14:paraId="648B4261">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eastAsia="zh-CN"/>
                <w14:textFill>
                  <w14:solidFill>
                    <w14:schemeClr w14:val="tx1"/>
                  </w14:solidFill>
                </w14:textFill>
              </w:rPr>
            </w:pPr>
            <w:r>
              <w:rPr>
                <w:rFonts w:hint="eastAsia" w:ascii="仿宋" w:hAnsi="仿宋" w:eastAsia="仿宋" w:cs="仿宋"/>
                <w:color w:val="000000" w:themeColor="text1"/>
                <w:kern w:val="0"/>
                <w:sz w:val="20"/>
                <w:szCs w:val="20"/>
                <w:lang w:eastAsia="zh-CN"/>
                <w14:textFill>
                  <w14:solidFill>
                    <w14:schemeClr w14:val="tx1"/>
                  </w14:solidFill>
                </w14:textFill>
              </w:rPr>
              <w:t>为经济发展提供良好环境</w:t>
            </w:r>
          </w:p>
        </w:tc>
        <w:tc>
          <w:tcPr>
            <w:tcW w:w="1195" w:type="dxa"/>
            <w:noWrap w:val="0"/>
            <w:vAlign w:val="center"/>
          </w:tcPr>
          <w:p w14:paraId="5EC6362E">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eastAsia="zh-CN"/>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r>
              <w:rPr>
                <w:rFonts w:hint="eastAsia" w:ascii="仿宋" w:hAnsi="仿宋" w:eastAsia="仿宋" w:cs="仿宋"/>
                <w:color w:val="000000" w:themeColor="text1"/>
                <w:kern w:val="0"/>
                <w:sz w:val="20"/>
                <w:szCs w:val="20"/>
                <w:lang w:eastAsia="zh-CN"/>
                <w14:textFill>
                  <w14:solidFill>
                    <w14:schemeClr w14:val="tx1"/>
                  </w14:solidFill>
                </w14:textFill>
              </w:rPr>
              <w:t>良好</w:t>
            </w:r>
          </w:p>
        </w:tc>
        <w:tc>
          <w:tcPr>
            <w:tcW w:w="1131" w:type="dxa"/>
            <w:noWrap w:val="0"/>
            <w:vAlign w:val="center"/>
          </w:tcPr>
          <w:p w14:paraId="701F5AE3">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eastAsia="zh-CN"/>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r>
              <w:rPr>
                <w:rFonts w:hint="eastAsia" w:ascii="仿宋" w:hAnsi="仿宋" w:eastAsia="仿宋" w:cs="仿宋"/>
                <w:color w:val="000000" w:themeColor="text1"/>
                <w:kern w:val="0"/>
                <w:sz w:val="20"/>
                <w:szCs w:val="20"/>
                <w:lang w:eastAsia="zh-CN"/>
                <w14:textFill>
                  <w14:solidFill>
                    <w14:schemeClr w14:val="tx1"/>
                  </w14:solidFill>
                </w14:textFill>
              </w:rPr>
              <w:t>良好</w:t>
            </w:r>
          </w:p>
        </w:tc>
        <w:tc>
          <w:tcPr>
            <w:tcW w:w="706" w:type="dxa"/>
            <w:noWrap w:val="0"/>
            <w:vAlign w:val="center"/>
          </w:tcPr>
          <w:p w14:paraId="58F59DD2">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val="en-US" w:eastAsia="zh-CN"/>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5</w:t>
            </w:r>
          </w:p>
        </w:tc>
        <w:tc>
          <w:tcPr>
            <w:tcW w:w="516" w:type="dxa"/>
            <w:noWrap w:val="0"/>
            <w:vAlign w:val="center"/>
          </w:tcPr>
          <w:p w14:paraId="3945489F">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val="en-US" w:eastAsia="zh-CN"/>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5</w:t>
            </w:r>
          </w:p>
        </w:tc>
        <w:tc>
          <w:tcPr>
            <w:tcW w:w="1181" w:type="dxa"/>
            <w:noWrap w:val="0"/>
            <w:vAlign w:val="center"/>
          </w:tcPr>
          <w:p w14:paraId="4EE72411">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p>
        </w:tc>
      </w:tr>
      <w:tr w14:paraId="6A498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161" w:type="dxa"/>
            <w:vMerge w:val="continue"/>
            <w:noWrap w:val="0"/>
            <w:vAlign w:val="center"/>
          </w:tcPr>
          <w:p w14:paraId="00D5E1EA">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64" w:type="dxa"/>
            <w:vMerge w:val="continue"/>
            <w:noWrap w:val="0"/>
            <w:vAlign w:val="center"/>
          </w:tcPr>
          <w:p w14:paraId="056F6BB5">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17" w:type="dxa"/>
            <w:noWrap w:val="0"/>
            <w:vAlign w:val="center"/>
          </w:tcPr>
          <w:p w14:paraId="1B50EAAF">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社会效</w:t>
            </w:r>
          </w:p>
          <w:p w14:paraId="38824C28">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益指标</w:t>
            </w:r>
          </w:p>
        </w:tc>
        <w:tc>
          <w:tcPr>
            <w:tcW w:w="1091" w:type="dxa"/>
            <w:gridSpan w:val="2"/>
            <w:noWrap w:val="0"/>
            <w:vAlign w:val="center"/>
          </w:tcPr>
          <w:p w14:paraId="1768A114">
            <w:pPr>
              <w:keepNext w:val="0"/>
              <w:keepLines w:val="0"/>
              <w:pageBreakBefore w:val="0"/>
              <w:widowControl/>
              <w:shd w:val="clear"/>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themeColor="text1"/>
                <w:kern w:val="0"/>
                <w:sz w:val="20"/>
                <w:szCs w:val="20"/>
                <w:lang w:val="en-US" w:eastAsia="zh-CN" w:bidi="ar-SA"/>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法律援助应援尽援、确保社会和谐稳定、营造良好的法治环境</w:t>
            </w:r>
          </w:p>
        </w:tc>
        <w:tc>
          <w:tcPr>
            <w:tcW w:w="1195" w:type="dxa"/>
            <w:noWrap w:val="0"/>
            <w:vAlign w:val="center"/>
          </w:tcPr>
          <w:p w14:paraId="2F179D54">
            <w:pPr>
              <w:keepNext w:val="0"/>
              <w:keepLines w:val="0"/>
              <w:pageBreakBefore w:val="0"/>
              <w:widowControl/>
              <w:shd w:val="clear"/>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themeColor="text1"/>
                <w:kern w:val="0"/>
                <w:sz w:val="20"/>
                <w:szCs w:val="20"/>
                <w:lang w:val="en-US" w:eastAsia="zh-CN" w:bidi="ar-SA"/>
                <w14:textFill>
                  <w14:solidFill>
                    <w14:schemeClr w14:val="tx1"/>
                  </w14:solidFill>
                </w14:textFill>
              </w:rPr>
            </w:pPr>
            <w:r>
              <w:rPr>
                <w:rFonts w:hint="eastAsia" w:ascii="仿宋" w:hAnsi="仿宋" w:eastAsia="仿宋" w:cs="仿宋"/>
                <w:color w:val="000000" w:themeColor="text1"/>
                <w:kern w:val="0"/>
                <w:sz w:val="20"/>
                <w:szCs w:val="20"/>
                <w:lang w:eastAsia="zh-CN"/>
                <w14:textFill>
                  <w14:solidFill>
                    <w14:schemeClr w14:val="tx1"/>
                  </w14:solidFill>
                </w14:textFill>
              </w:rPr>
              <w:t>效果明显</w:t>
            </w:r>
          </w:p>
        </w:tc>
        <w:tc>
          <w:tcPr>
            <w:tcW w:w="1131" w:type="dxa"/>
            <w:noWrap w:val="0"/>
            <w:vAlign w:val="center"/>
          </w:tcPr>
          <w:p w14:paraId="6A6A75CF">
            <w:pPr>
              <w:keepNext w:val="0"/>
              <w:keepLines w:val="0"/>
              <w:pageBreakBefore w:val="0"/>
              <w:widowControl/>
              <w:shd w:val="clear"/>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themeColor="text1"/>
                <w:kern w:val="0"/>
                <w:sz w:val="20"/>
                <w:szCs w:val="20"/>
                <w:lang w:val="en-US" w:eastAsia="zh-CN" w:bidi="ar-SA"/>
                <w14:textFill>
                  <w14:solidFill>
                    <w14:schemeClr w14:val="tx1"/>
                  </w14:solidFill>
                </w14:textFill>
              </w:rPr>
            </w:pPr>
            <w:r>
              <w:rPr>
                <w:rFonts w:hint="eastAsia" w:ascii="仿宋" w:hAnsi="仿宋" w:eastAsia="仿宋" w:cs="仿宋"/>
                <w:color w:val="000000" w:themeColor="text1"/>
                <w:kern w:val="0"/>
                <w:sz w:val="20"/>
                <w:szCs w:val="20"/>
                <w:lang w:val="en-US" w:eastAsia="zh-CN" w:bidi="ar-SA"/>
                <w14:textFill>
                  <w14:solidFill>
                    <w14:schemeClr w14:val="tx1"/>
                  </w14:solidFill>
                </w14:textFill>
              </w:rPr>
              <w:t>效果显著</w:t>
            </w:r>
          </w:p>
        </w:tc>
        <w:tc>
          <w:tcPr>
            <w:tcW w:w="706" w:type="dxa"/>
            <w:noWrap w:val="0"/>
            <w:vAlign w:val="center"/>
          </w:tcPr>
          <w:p w14:paraId="138C264F">
            <w:pPr>
              <w:keepNext w:val="0"/>
              <w:keepLines w:val="0"/>
              <w:pageBreakBefore w:val="0"/>
              <w:widowControl/>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themeColor="text1"/>
                <w:kern w:val="0"/>
                <w:sz w:val="20"/>
                <w:szCs w:val="20"/>
                <w:lang w:val="en-US" w:eastAsia="zh-CN" w:bidi="ar-SA"/>
                <w14:textFill>
                  <w14:solidFill>
                    <w14:schemeClr w14:val="tx1"/>
                  </w14:solidFill>
                </w14:textFill>
              </w:rPr>
            </w:pP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5</w:t>
            </w:r>
          </w:p>
        </w:tc>
        <w:tc>
          <w:tcPr>
            <w:tcW w:w="516" w:type="dxa"/>
            <w:noWrap w:val="0"/>
            <w:vAlign w:val="center"/>
          </w:tcPr>
          <w:p w14:paraId="6320C60C">
            <w:pPr>
              <w:keepNext w:val="0"/>
              <w:keepLines w:val="0"/>
              <w:pageBreakBefore w:val="0"/>
              <w:widowControl/>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themeColor="text1"/>
                <w:kern w:val="0"/>
                <w:sz w:val="20"/>
                <w:szCs w:val="20"/>
                <w:lang w:val="en-US" w:eastAsia="zh-CN" w:bidi="ar-SA"/>
                <w14:textFill>
                  <w14:solidFill>
                    <w14:schemeClr w14:val="tx1"/>
                  </w14:solidFill>
                </w14:textFill>
              </w:rPr>
            </w:pP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5</w:t>
            </w:r>
          </w:p>
        </w:tc>
        <w:tc>
          <w:tcPr>
            <w:tcW w:w="1181" w:type="dxa"/>
            <w:noWrap w:val="0"/>
            <w:vAlign w:val="center"/>
          </w:tcPr>
          <w:p w14:paraId="1252716A">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p>
        </w:tc>
      </w:tr>
      <w:tr w14:paraId="491A5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161" w:type="dxa"/>
            <w:vMerge w:val="continue"/>
            <w:noWrap w:val="0"/>
            <w:vAlign w:val="center"/>
          </w:tcPr>
          <w:p w14:paraId="604DF4D6">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64" w:type="dxa"/>
            <w:vMerge w:val="continue"/>
            <w:noWrap w:val="0"/>
            <w:vAlign w:val="center"/>
          </w:tcPr>
          <w:p w14:paraId="4ECCC794">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17" w:type="dxa"/>
            <w:noWrap w:val="0"/>
            <w:vAlign w:val="center"/>
          </w:tcPr>
          <w:p w14:paraId="65508E93">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生态效</w:t>
            </w:r>
          </w:p>
          <w:p w14:paraId="0EA9407F">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益指标</w:t>
            </w:r>
          </w:p>
        </w:tc>
        <w:tc>
          <w:tcPr>
            <w:tcW w:w="1091" w:type="dxa"/>
            <w:gridSpan w:val="2"/>
            <w:noWrap w:val="0"/>
            <w:vAlign w:val="center"/>
          </w:tcPr>
          <w:p w14:paraId="61BCADC6">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eastAsia="zh-CN"/>
                <w14:textFill>
                  <w14:solidFill>
                    <w14:schemeClr w14:val="tx1"/>
                  </w14:solidFill>
                </w14:textFill>
              </w:rPr>
            </w:pPr>
            <w:r>
              <w:rPr>
                <w:rFonts w:hint="eastAsia" w:ascii="仿宋" w:hAnsi="仿宋" w:eastAsia="仿宋" w:cs="仿宋"/>
                <w:color w:val="000000" w:themeColor="text1"/>
                <w:kern w:val="0"/>
                <w:sz w:val="20"/>
                <w:szCs w:val="20"/>
                <w:lang w:eastAsia="zh-CN"/>
                <w14:textFill>
                  <w14:solidFill>
                    <w14:schemeClr w14:val="tx1"/>
                  </w14:solidFill>
                </w14:textFill>
              </w:rPr>
              <w:t>不适用</w:t>
            </w:r>
          </w:p>
        </w:tc>
        <w:tc>
          <w:tcPr>
            <w:tcW w:w="1195" w:type="dxa"/>
            <w:noWrap w:val="0"/>
            <w:vAlign w:val="center"/>
          </w:tcPr>
          <w:p w14:paraId="641E5237">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p>
        </w:tc>
        <w:tc>
          <w:tcPr>
            <w:tcW w:w="1131" w:type="dxa"/>
            <w:noWrap w:val="0"/>
            <w:vAlign w:val="center"/>
          </w:tcPr>
          <w:p w14:paraId="2AAE3E6E">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p>
        </w:tc>
        <w:tc>
          <w:tcPr>
            <w:tcW w:w="706" w:type="dxa"/>
            <w:noWrap w:val="0"/>
            <w:vAlign w:val="center"/>
          </w:tcPr>
          <w:p w14:paraId="1FD9D179">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p>
        </w:tc>
        <w:tc>
          <w:tcPr>
            <w:tcW w:w="516" w:type="dxa"/>
            <w:noWrap w:val="0"/>
            <w:vAlign w:val="center"/>
          </w:tcPr>
          <w:p w14:paraId="56F2E368">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p>
        </w:tc>
        <w:tc>
          <w:tcPr>
            <w:tcW w:w="1181" w:type="dxa"/>
            <w:noWrap w:val="0"/>
            <w:vAlign w:val="center"/>
          </w:tcPr>
          <w:p w14:paraId="128BF116">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p>
        </w:tc>
      </w:tr>
      <w:tr w14:paraId="79D85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jc w:val="center"/>
        </w:trPr>
        <w:tc>
          <w:tcPr>
            <w:tcW w:w="1161" w:type="dxa"/>
            <w:vMerge w:val="continue"/>
            <w:noWrap w:val="0"/>
            <w:vAlign w:val="center"/>
          </w:tcPr>
          <w:p w14:paraId="78A9A018">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64" w:type="dxa"/>
            <w:vMerge w:val="continue"/>
            <w:noWrap w:val="0"/>
            <w:vAlign w:val="center"/>
          </w:tcPr>
          <w:p w14:paraId="5F17C41C">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17" w:type="dxa"/>
            <w:noWrap w:val="0"/>
            <w:vAlign w:val="center"/>
          </w:tcPr>
          <w:p w14:paraId="06E78B20">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可持续影响指标</w:t>
            </w:r>
          </w:p>
        </w:tc>
        <w:tc>
          <w:tcPr>
            <w:tcW w:w="1091" w:type="dxa"/>
            <w:gridSpan w:val="2"/>
            <w:noWrap w:val="0"/>
            <w:vAlign w:val="center"/>
          </w:tcPr>
          <w:p w14:paraId="70D00B29">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持续发挥法治引领作用、推进依法治市</w:t>
            </w:r>
          </w:p>
        </w:tc>
        <w:tc>
          <w:tcPr>
            <w:tcW w:w="1195" w:type="dxa"/>
            <w:noWrap w:val="0"/>
            <w:vAlign w:val="center"/>
          </w:tcPr>
          <w:p w14:paraId="57027A20">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val="en-US" w:eastAsia="zh-CN"/>
                <w14:textFill>
                  <w14:solidFill>
                    <w14:schemeClr w14:val="tx1"/>
                  </w14:solidFill>
                </w14:textFill>
              </w:rPr>
            </w:pPr>
            <w:r>
              <w:rPr>
                <w:rFonts w:hint="eastAsia" w:ascii="仿宋" w:hAnsi="仿宋" w:eastAsia="仿宋" w:cs="仿宋"/>
                <w:color w:val="000000" w:themeColor="text1"/>
                <w:kern w:val="0"/>
                <w:sz w:val="20"/>
                <w:szCs w:val="20"/>
                <w:lang w:val="en-US" w:eastAsia="zh-CN"/>
                <w14:textFill>
                  <w14:solidFill>
                    <w14:schemeClr w14:val="tx1"/>
                  </w14:solidFill>
                </w14:textFill>
              </w:rPr>
              <w:t>效果显著</w:t>
            </w:r>
          </w:p>
        </w:tc>
        <w:tc>
          <w:tcPr>
            <w:tcW w:w="1131" w:type="dxa"/>
            <w:noWrap w:val="0"/>
            <w:vAlign w:val="center"/>
          </w:tcPr>
          <w:p w14:paraId="13A2EAB3">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eastAsia="zh-CN"/>
                <w14:textFill>
                  <w14:solidFill>
                    <w14:schemeClr w14:val="tx1"/>
                  </w14:solidFill>
                </w14:textFill>
              </w:rPr>
            </w:pPr>
            <w:r>
              <w:rPr>
                <w:rFonts w:hint="eastAsia" w:ascii="仿宋" w:hAnsi="仿宋" w:eastAsia="仿宋" w:cs="仿宋"/>
                <w:color w:val="000000" w:themeColor="text1"/>
                <w:kern w:val="0"/>
                <w:sz w:val="20"/>
                <w:szCs w:val="20"/>
                <w:lang w:eastAsia="zh-CN"/>
                <w14:textFill>
                  <w14:solidFill>
                    <w14:schemeClr w14:val="tx1"/>
                  </w14:solidFill>
                </w14:textFill>
              </w:rPr>
              <w:t>效果良好</w:t>
            </w:r>
          </w:p>
        </w:tc>
        <w:tc>
          <w:tcPr>
            <w:tcW w:w="706" w:type="dxa"/>
            <w:noWrap w:val="0"/>
            <w:vAlign w:val="center"/>
          </w:tcPr>
          <w:p w14:paraId="5AAB2010">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val="en-US" w:eastAsia="zh-CN"/>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10</w:t>
            </w:r>
          </w:p>
        </w:tc>
        <w:tc>
          <w:tcPr>
            <w:tcW w:w="516" w:type="dxa"/>
            <w:noWrap w:val="0"/>
            <w:vAlign w:val="center"/>
          </w:tcPr>
          <w:p w14:paraId="2523E81E">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9</w:t>
            </w:r>
            <w:r>
              <w:rPr>
                <w:rFonts w:hint="eastAsia" w:ascii="仿宋" w:hAnsi="仿宋" w:eastAsia="仿宋" w:cs="仿宋"/>
                <w:color w:val="000000" w:themeColor="text1"/>
                <w:kern w:val="0"/>
                <w:sz w:val="20"/>
                <w:szCs w:val="20"/>
                <w14:textFill>
                  <w14:solidFill>
                    <w14:schemeClr w14:val="tx1"/>
                  </w14:solidFill>
                </w14:textFill>
              </w:rPr>
              <w:t>　</w:t>
            </w:r>
          </w:p>
        </w:tc>
        <w:tc>
          <w:tcPr>
            <w:tcW w:w="1181" w:type="dxa"/>
            <w:noWrap w:val="0"/>
            <w:vAlign w:val="center"/>
          </w:tcPr>
          <w:p w14:paraId="5E45C609">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eastAsia="zh-CN"/>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r>
              <w:rPr>
                <w:rFonts w:hint="eastAsia" w:ascii="仿宋" w:hAnsi="仿宋" w:eastAsia="仿宋" w:cs="仿宋"/>
                <w:color w:val="000000" w:themeColor="text1"/>
                <w:kern w:val="0"/>
                <w:sz w:val="20"/>
                <w:szCs w:val="20"/>
                <w:lang w:eastAsia="zh-CN"/>
                <w14:textFill>
                  <w14:solidFill>
                    <w14:schemeClr w14:val="tx1"/>
                  </w14:solidFill>
                </w14:textFill>
              </w:rPr>
              <w:t>持续发挥法治引领作用有待进一步提高。</w:t>
            </w:r>
          </w:p>
        </w:tc>
      </w:tr>
      <w:tr w14:paraId="354D4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jc w:val="center"/>
        </w:trPr>
        <w:tc>
          <w:tcPr>
            <w:tcW w:w="1161" w:type="dxa"/>
            <w:vMerge w:val="continue"/>
            <w:noWrap w:val="0"/>
            <w:vAlign w:val="center"/>
          </w:tcPr>
          <w:p w14:paraId="6C6FC2B4">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64" w:type="dxa"/>
            <w:noWrap w:val="0"/>
            <w:vAlign w:val="center"/>
          </w:tcPr>
          <w:p w14:paraId="4054484A">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满意度</w:t>
            </w:r>
          </w:p>
          <w:p w14:paraId="2DE3528E">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指标</w:t>
            </w:r>
          </w:p>
          <w:p w14:paraId="0BC848E8">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p>
        </w:tc>
        <w:tc>
          <w:tcPr>
            <w:tcW w:w="1117" w:type="dxa"/>
            <w:noWrap w:val="0"/>
            <w:vAlign w:val="center"/>
          </w:tcPr>
          <w:p w14:paraId="2D2AC8B0">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18"/>
                <w:szCs w:val="18"/>
                <w14:textFill>
                  <w14:solidFill>
                    <w14:schemeClr w14:val="tx1"/>
                  </w14:solidFill>
                </w14:textFill>
              </w:rPr>
              <w:t>服务对象满意度指标</w:t>
            </w:r>
          </w:p>
        </w:tc>
        <w:tc>
          <w:tcPr>
            <w:tcW w:w="1091" w:type="dxa"/>
            <w:gridSpan w:val="2"/>
            <w:noWrap w:val="0"/>
            <w:vAlign w:val="center"/>
          </w:tcPr>
          <w:p w14:paraId="54EB7ED6">
            <w:pPr>
              <w:keepNext w:val="0"/>
              <w:keepLines w:val="0"/>
              <w:widowControl/>
              <w:suppressLineNumbers w:val="0"/>
              <w:shd w:val="clear"/>
              <w:jc w:val="center"/>
              <w:textAlignment w:val="center"/>
              <w:rPr>
                <w:rFonts w:hint="eastAsia" w:ascii="宋体" w:hAnsi="宋体" w:eastAsia="宋体" w:cs="宋体"/>
                <w:i w:val="0"/>
                <w:iCs w:val="0"/>
                <w:color w:val="000000" w:themeColor="text1"/>
                <w:kern w:val="2"/>
                <w:sz w:val="20"/>
                <w:szCs w:val="20"/>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0"/>
                <w:szCs w:val="20"/>
                <w:u w:val="none"/>
                <w:lang w:val="en-US" w:eastAsia="zh-CN" w:bidi="ar"/>
                <w14:textFill>
                  <w14:solidFill>
                    <w14:schemeClr w14:val="tx1"/>
                  </w14:solidFill>
                </w14:textFill>
              </w:rPr>
              <w:t>服务对象满意度</w:t>
            </w:r>
          </w:p>
        </w:tc>
        <w:tc>
          <w:tcPr>
            <w:tcW w:w="1195" w:type="dxa"/>
            <w:noWrap w:val="0"/>
            <w:vAlign w:val="center"/>
          </w:tcPr>
          <w:p w14:paraId="4FDBCE18">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lang w:val="en-US" w:eastAsia="zh-CN"/>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r>
              <w:rPr>
                <w:rFonts w:hint="default" w:ascii="Times New Roman" w:hAnsi="Times New Roman" w:eastAsia="仿宋" w:cs="仿宋"/>
                <w:color w:val="000000" w:themeColor="text1"/>
                <w:kern w:val="0"/>
                <w:sz w:val="20"/>
                <w:szCs w:val="20"/>
                <w:lang w:val="en-US"/>
                <w14:textFill>
                  <w14:solidFill>
                    <w14:schemeClr w14:val="tx1"/>
                  </w14:solidFill>
                </w14:textFill>
              </w:rPr>
              <w:t>90</w:t>
            </w:r>
            <w:r>
              <w:rPr>
                <w:rFonts w:hint="eastAsia" w:ascii="仿宋" w:hAnsi="仿宋" w:eastAsia="仿宋" w:cs="仿宋"/>
                <w:color w:val="000000" w:themeColor="text1"/>
                <w:kern w:val="0"/>
                <w:sz w:val="20"/>
                <w:szCs w:val="20"/>
                <w:lang w:val="en-US" w:eastAsia="zh-CN"/>
                <w14:textFill>
                  <w14:solidFill>
                    <w14:schemeClr w14:val="tx1"/>
                  </w14:solidFill>
                </w14:textFill>
              </w:rPr>
              <w:t>%</w:t>
            </w:r>
          </w:p>
        </w:tc>
        <w:tc>
          <w:tcPr>
            <w:tcW w:w="1131" w:type="dxa"/>
            <w:noWrap w:val="0"/>
            <w:vAlign w:val="center"/>
          </w:tcPr>
          <w:p w14:paraId="46EF1550">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themeColor="text1"/>
                <w:kern w:val="0"/>
                <w:sz w:val="20"/>
                <w:szCs w:val="20"/>
                <w:lang w:val="en-US" w:eastAsia="zh-CN"/>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90</w:t>
            </w:r>
            <w:r>
              <w:rPr>
                <w:rFonts w:hint="eastAsia" w:ascii="仿宋" w:hAnsi="仿宋" w:eastAsia="仿宋" w:cs="仿宋"/>
                <w:color w:val="000000" w:themeColor="text1"/>
                <w:kern w:val="0"/>
                <w:sz w:val="20"/>
                <w:szCs w:val="20"/>
                <w:lang w:val="en-US" w:eastAsia="zh-CN"/>
                <w14:textFill>
                  <w14:solidFill>
                    <w14:schemeClr w14:val="tx1"/>
                  </w14:solidFill>
                </w14:textFill>
              </w:rPr>
              <w:t>%</w:t>
            </w:r>
          </w:p>
        </w:tc>
        <w:tc>
          <w:tcPr>
            <w:tcW w:w="706" w:type="dxa"/>
            <w:noWrap w:val="0"/>
            <w:vAlign w:val="center"/>
          </w:tcPr>
          <w:p w14:paraId="17206A1A">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themeColor="text1"/>
                <w:kern w:val="0"/>
                <w:sz w:val="20"/>
                <w:szCs w:val="20"/>
                <w:lang w:val="en-US"/>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r>
              <w:rPr>
                <w:rFonts w:hint="default" w:ascii="Times New Roman" w:hAnsi="Times New Roman" w:eastAsia="仿宋" w:cs="仿宋"/>
                <w:color w:val="000000" w:themeColor="text1"/>
                <w:kern w:val="0"/>
                <w:sz w:val="20"/>
                <w:szCs w:val="20"/>
                <w:lang w:val="en-US"/>
                <w14:textFill>
                  <w14:solidFill>
                    <w14:schemeClr w14:val="tx1"/>
                  </w14:solidFill>
                </w14:textFill>
              </w:rPr>
              <w:t>10</w:t>
            </w:r>
          </w:p>
        </w:tc>
        <w:tc>
          <w:tcPr>
            <w:tcW w:w="516" w:type="dxa"/>
            <w:noWrap w:val="0"/>
            <w:vAlign w:val="center"/>
          </w:tcPr>
          <w:p w14:paraId="69F1C568">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r>
              <w:rPr>
                <w:rFonts w:hint="default" w:ascii="Times New Roman" w:hAnsi="Times New Roman" w:eastAsia="仿宋" w:cs="仿宋"/>
                <w:color w:val="000000" w:themeColor="text1"/>
                <w:kern w:val="0"/>
                <w:sz w:val="20"/>
                <w:szCs w:val="20"/>
                <w:lang w:val="en-US"/>
                <w14:textFill>
                  <w14:solidFill>
                    <w14:schemeClr w14:val="tx1"/>
                  </w14:solidFill>
                </w14:textFill>
              </w:rPr>
              <w:t>10</w:t>
            </w:r>
            <w:r>
              <w:rPr>
                <w:rFonts w:hint="eastAsia" w:ascii="仿宋" w:hAnsi="仿宋" w:eastAsia="仿宋" w:cs="仿宋"/>
                <w:color w:val="000000" w:themeColor="text1"/>
                <w:kern w:val="0"/>
                <w:sz w:val="20"/>
                <w:szCs w:val="20"/>
                <w14:textFill>
                  <w14:solidFill>
                    <w14:schemeClr w14:val="tx1"/>
                  </w14:solidFill>
                </w14:textFill>
              </w:rPr>
              <w:t>　</w:t>
            </w:r>
          </w:p>
        </w:tc>
        <w:tc>
          <w:tcPr>
            <w:tcW w:w="1181" w:type="dxa"/>
            <w:noWrap w:val="0"/>
            <w:vAlign w:val="center"/>
          </w:tcPr>
          <w:p w14:paraId="590B0B64">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p>
        </w:tc>
      </w:tr>
      <w:tr w14:paraId="5FD9A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59" w:type="dxa"/>
            <w:gridSpan w:val="7"/>
            <w:noWrap w:val="0"/>
            <w:vAlign w:val="center"/>
          </w:tcPr>
          <w:p w14:paraId="577E503A">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总分</w:t>
            </w:r>
          </w:p>
        </w:tc>
        <w:tc>
          <w:tcPr>
            <w:tcW w:w="706" w:type="dxa"/>
            <w:noWrap w:val="0"/>
            <w:vAlign w:val="center"/>
          </w:tcPr>
          <w:p w14:paraId="4D03CB5A">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Times New Roman" w:hAnsi="Times New Roman" w:eastAsia="仿宋" w:cs="仿宋"/>
                <w:color w:val="000000" w:themeColor="text1"/>
                <w:kern w:val="0"/>
                <w:sz w:val="20"/>
                <w:szCs w:val="20"/>
                <w14:textFill>
                  <w14:solidFill>
                    <w14:schemeClr w14:val="tx1"/>
                  </w14:solidFill>
                </w14:textFill>
              </w:rPr>
              <w:t>100</w:t>
            </w:r>
          </w:p>
        </w:tc>
        <w:tc>
          <w:tcPr>
            <w:tcW w:w="516" w:type="dxa"/>
            <w:noWrap w:val="0"/>
            <w:vAlign w:val="center"/>
          </w:tcPr>
          <w:p w14:paraId="724E7FCE">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themeColor="text1"/>
                <w:kern w:val="0"/>
                <w:sz w:val="20"/>
                <w:szCs w:val="20"/>
                <w:lang w:val="en-US" w:eastAsia="zh-CN"/>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r>
              <w:rPr>
                <w:rFonts w:hint="eastAsia" w:ascii="Times New Roman" w:hAnsi="Times New Roman" w:eastAsia="仿宋" w:cs="仿宋"/>
                <w:color w:val="000000" w:themeColor="text1"/>
                <w:kern w:val="0"/>
                <w:sz w:val="20"/>
                <w:szCs w:val="20"/>
                <w:lang w:val="en-US" w:eastAsia="zh-CN"/>
                <w14:textFill>
                  <w14:solidFill>
                    <w14:schemeClr w14:val="tx1"/>
                  </w14:solidFill>
                </w14:textFill>
              </w:rPr>
              <w:t>99</w:t>
            </w:r>
          </w:p>
        </w:tc>
        <w:tc>
          <w:tcPr>
            <w:tcW w:w="1181" w:type="dxa"/>
            <w:noWrap w:val="0"/>
            <w:vAlign w:val="center"/>
          </w:tcPr>
          <w:p w14:paraId="04DE0647">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themeColor="text1"/>
                <w:kern w:val="0"/>
                <w:sz w:val="20"/>
                <w:szCs w:val="20"/>
                <w14:textFill>
                  <w14:solidFill>
                    <w14:schemeClr w14:val="tx1"/>
                  </w14:solidFill>
                </w14:textFill>
              </w:rPr>
            </w:pPr>
            <w:r>
              <w:rPr>
                <w:rFonts w:hint="eastAsia" w:ascii="仿宋" w:hAnsi="仿宋" w:eastAsia="仿宋" w:cs="仿宋"/>
                <w:color w:val="000000" w:themeColor="text1"/>
                <w:kern w:val="0"/>
                <w:sz w:val="20"/>
                <w:szCs w:val="20"/>
                <w14:textFill>
                  <w14:solidFill>
                    <w14:schemeClr w14:val="tx1"/>
                  </w14:solidFill>
                </w14:textFill>
              </w:rPr>
              <w:t>　</w:t>
            </w:r>
          </w:p>
        </w:tc>
      </w:tr>
    </w:tbl>
    <w:p w14:paraId="18C32279">
      <w:pPr>
        <w:widowControl w:val="0"/>
        <w:shd w:val="clear"/>
        <w:kinsoku/>
        <w:autoSpaceDE/>
        <w:autoSpaceDN/>
        <w:adjustRightInd/>
        <w:snapToGrid/>
        <w:spacing w:line="600" w:lineRule="exact"/>
        <w:jc w:val="both"/>
        <w:textAlignment w:val="auto"/>
        <w:rPr>
          <w:rFonts w:hint="default" w:ascii="Times New Roman" w:hAnsi="Times New Roman" w:eastAsia="仿宋_GB2312" w:cs="Times New Roman"/>
          <w:snapToGrid/>
          <w:color w:val="000000" w:themeColor="text1"/>
          <w:kern w:val="0"/>
          <w:sz w:val="32"/>
          <w:szCs w:val="32"/>
          <w:lang w:val="en-US" w:eastAsia="zh-CN" w:bidi="ar-SA"/>
          <w14:textFill>
            <w14:solidFill>
              <w14:schemeClr w14:val="tx1"/>
            </w14:solidFill>
          </w14:textFill>
        </w:rPr>
      </w:pPr>
      <w:r>
        <w:rPr>
          <w:rFonts w:hint="default" w:ascii="Times New Roman" w:hAnsi="Times New Roman" w:eastAsia="仿宋_GB2312" w:cs="Times New Roman"/>
          <w:snapToGrid/>
          <w:color w:val="000000" w:themeColor="text1"/>
          <w:kern w:val="0"/>
          <w:sz w:val="24"/>
          <w:szCs w:val="24"/>
          <w:lang w:val="en-US" w:eastAsia="zh-CN" w:bidi="ar-SA"/>
          <w14:textFill>
            <w14:solidFill>
              <w14:schemeClr w14:val="tx1"/>
            </w14:solidFill>
          </w14:textFill>
        </w:rPr>
        <w:t>填表人：</w:t>
      </w:r>
      <w:r>
        <w:rPr>
          <w:rFonts w:hint="eastAsia" w:ascii="Times New Roman" w:hAnsi="Times New Roman" w:eastAsia="仿宋_GB2312" w:cs="Times New Roman"/>
          <w:snapToGrid/>
          <w:color w:val="000000" w:themeColor="text1"/>
          <w:kern w:val="0"/>
          <w:sz w:val="24"/>
          <w:szCs w:val="24"/>
          <w:lang w:val="en-US" w:eastAsia="zh-CN" w:bidi="ar-SA"/>
          <w14:textFill>
            <w14:solidFill>
              <w14:schemeClr w14:val="tx1"/>
            </w14:solidFill>
          </w14:textFill>
        </w:rPr>
        <w:t xml:space="preserve">刘希敏     </w:t>
      </w:r>
      <w:r>
        <w:rPr>
          <w:rFonts w:hint="default" w:ascii="Times New Roman" w:hAnsi="Times New Roman" w:eastAsia="仿宋_GB2312" w:cs="Times New Roman"/>
          <w:snapToGrid/>
          <w:color w:val="000000" w:themeColor="text1"/>
          <w:kern w:val="0"/>
          <w:sz w:val="24"/>
          <w:szCs w:val="24"/>
          <w:lang w:val="en-US" w:eastAsia="zh-CN" w:bidi="ar-SA"/>
          <w14:textFill>
            <w14:solidFill>
              <w14:schemeClr w14:val="tx1"/>
            </w14:solidFill>
          </w14:textFill>
        </w:rPr>
        <w:t xml:space="preserve">  填报日期：</w:t>
      </w:r>
      <w:r>
        <w:rPr>
          <w:rFonts w:hint="eastAsia" w:ascii="Times New Roman" w:hAnsi="Times New Roman" w:eastAsia="仿宋_GB2312" w:cs="Times New Roman"/>
          <w:snapToGrid/>
          <w:color w:val="000000" w:themeColor="text1"/>
          <w:kern w:val="0"/>
          <w:sz w:val="24"/>
          <w:szCs w:val="24"/>
          <w:lang w:val="en-US" w:eastAsia="zh-CN" w:bidi="ar-SA"/>
          <w14:textFill>
            <w14:solidFill>
              <w14:schemeClr w14:val="tx1"/>
            </w14:solidFill>
          </w14:textFill>
        </w:rPr>
        <w:t xml:space="preserve"> 2025年6月9日   </w:t>
      </w:r>
      <w:r>
        <w:rPr>
          <w:rFonts w:hint="default" w:ascii="Times New Roman" w:hAnsi="Times New Roman" w:eastAsia="仿宋_GB2312" w:cs="Times New Roman"/>
          <w:snapToGrid/>
          <w:color w:val="000000" w:themeColor="text1"/>
          <w:kern w:val="0"/>
          <w:sz w:val="24"/>
          <w:szCs w:val="24"/>
          <w:lang w:val="en-US" w:eastAsia="zh-CN" w:bidi="ar-SA"/>
          <w14:textFill>
            <w14:solidFill>
              <w14:schemeClr w14:val="tx1"/>
            </w14:solidFill>
          </w14:textFill>
        </w:rPr>
        <w:t xml:space="preserve">  联系电话：</w:t>
      </w:r>
      <w:r>
        <w:rPr>
          <w:rFonts w:hint="eastAsia" w:ascii="Times New Roman" w:hAnsi="Times New Roman" w:eastAsia="仿宋_GB2312" w:cs="Times New Roman"/>
          <w:snapToGrid/>
          <w:color w:val="000000" w:themeColor="text1"/>
          <w:kern w:val="0"/>
          <w:sz w:val="24"/>
          <w:szCs w:val="24"/>
          <w:lang w:val="en-US" w:eastAsia="zh-CN" w:bidi="ar-SA"/>
          <w14:textFill>
            <w14:solidFill>
              <w14:schemeClr w14:val="tx1"/>
            </w14:solidFill>
          </w14:textFill>
        </w:rPr>
        <w:t xml:space="preserve"> 2711853</w:t>
      </w:r>
    </w:p>
    <w:p w14:paraId="44A3364A">
      <w:pPr>
        <w:shd w:val="clear"/>
      </w:pPr>
    </w:p>
    <w:p w14:paraId="181F48A3">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1E9732D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w:t>
      </w:r>
      <w:r>
        <w:rPr>
          <w:rFonts w:hint="eastAsia" w:ascii="方正小标宋_GBK" w:hAnsi="方正小标宋_GBK" w:eastAsia="方正小标宋_GBK" w:cs="方正小标宋_GBK"/>
          <w:i w:val="0"/>
          <w:iCs w:val="0"/>
          <w:caps w:val="0"/>
          <w:color w:val="000000"/>
          <w:spacing w:val="0"/>
          <w:sz w:val="21"/>
          <w:szCs w:val="21"/>
          <w:shd w:val="clear" w:fill="FFFFFF"/>
          <w:lang w:val="en-US" w:eastAsia="zh-CN"/>
        </w:rPr>
        <w:t>1</w:t>
      </w:r>
    </w:p>
    <w:p w14:paraId="32BA735D">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11"/>
        <w:tblW w:w="98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080"/>
        <w:gridCol w:w="1166"/>
        <w:gridCol w:w="1241"/>
        <w:gridCol w:w="1015"/>
        <w:gridCol w:w="86"/>
        <w:gridCol w:w="1042"/>
        <w:gridCol w:w="828"/>
        <w:gridCol w:w="873"/>
        <w:gridCol w:w="1418"/>
      </w:tblGrid>
      <w:tr w14:paraId="2CB76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080" w:type="dxa"/>
            <w:noWrap w:val="0"/>
            <w:vAlign w:val="center"/>
          </w:tcPr>
          <w:p w14:paraId="38880E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564A6D3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49" w:type="dxa"/>
            <w:gridSpan w:val="9"/>
            <w:noWrap w:val="0"/>
            <w:vAlign w:val="center"/>
          </w:tcPr>
          <w:p w14:paraId="18659E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eastAsia="zh-CN"/>
              </w:rPr>
              <w:t>法律援助经费</w:t>
            </w:r>
          </w:p>
        </w:tc>
      </w:tr>
      <w:tr w14:paraId="724F3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024D7E3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02" w:type="dxa"/>
            <w:gridSpan w:val="4"/>
            <w:noWrap w:val="0"/>
            <w:vAlign w:val="center"/>
          </w:tcPr>
          <w:p w14:paraId="75A1B2B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怀化市司法局</w:t>
            </w:r>
          </w:p>
        </w:tc>
        <w:tc>
          <w:tcPr>
            <w:tcW w:w="1128" w:type="dxa"/>
            <w:gridSpan w:val="2"/>
            <w:noWrap w:val="0"/>
            <w:vAlign w:val="center"/>
          </w:tcPr>
          <w:p w14:paraId="1E2FF65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53545FD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怀化市司法局</w:t>
            </w:r>
          </w:p>
        </w:tc>
      </w:tr>
      <w:tr w14:paraId="55741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74399FC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246" w:type="dxa"/>
            <w:gridSpan w:val="2"/>
            <w:noWrap w:val="0"/>
            <w:vAlign w:val="center"/>
          </w:tcPr>
          <w:p w14:paraId="691D7AC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41" w:type="dxa"/>
            <w:noWrap w:val="0"/>
            <w:vAlign w:val="center"/>
          </w:tcPr>
          <w:p w14:paraId="03E6DCC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595A7BC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01" w:type="dxa"/>
            <w:gridSpan w:val="2"/>
            <w:noWrap w:val="0"/>
            <w:vAlign w:val="center"/>
          </w:tcPr>
          <w:p w14:paraId="2FB020D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6D209C7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042" w:type="dxa"/>
            <w:noWrap w:val="0"/>
            <w:vAlign w:val="center"/>
          </w:tcPr>
          <w:p w14:paraId="6ACAC00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1E13080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07E9C33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1BEF66E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05DD79C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1A2A1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0EBCC9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246" w:type="dxa"/>
            <w:gridSpan w:val="2"/>
            <w:noWrap w:val="0"/>
            <w:vAlign w:val="center"/>
          </w:tcPr>
          <w:p w14:paraId="092F05A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w:t>
            </w:r>
          </w:p>
        </w:tc>
        <w:tc>
          <w:tcPr>
            <w:tcW w:w="1241" w:type="dxa"/>
            <w:noWrap w:val="0"/>
            <w:vAlign w:val="center"/>
          </w:tcPr>
          <w:p w14:paraId="576CE5D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116</w:t>
            </w:r>
          </w:p>
        </w:tc>
        <w:tc>
          <w:tcPr>
            <w:tcW w:w="1101" w:type="dxa"/>
            <w:gridSpan w:val="2"/>
            <w:noWrap w:val="0"/>
            <w:vAlign w:val="center"/>
          </w:tcPr>
          <w:p w14:paraId="07C95FE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120</w:t>
            </w:r>
          </w:p>
        </w:tc>
        <w:tc>
          <w:tcPr>
            <w:tcW w:w="1042" w:type="dxa"/>
            <w:noWrap w:val="0"/>
            <w:vAlign w:val="center"/>
          </w:tcPr>
          <w:p w14:paraId="07437B6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
              </w:rPr>
            </w:pPr>
            <w:r>
              <w:rPr>
                <w:rFonts w:hint="eastAsia" w:ascii="仿宋" w:hAnsi="仿宋" w:eastAsia="仿宋" w:cs="仿宋"/>
                <w:color w:val="000000"/>
                <w:kern w:val="0"/>
                <w:sz w:val="20"/>
                <w:szCs w:val="20"/>
                <w:lang w:val="en-US" w:eastAsia="zh-CN"/>
              </w:rPr>
              <w:t>120</w:t>
            </w:r>
          </w:p>
        </w:tc>
        <w:tc>
          <w:tcPr>
            <w:tcW w:w="828" w:type="dxa"/>
            <w:noWrap w:val="0"/>
            <w:vAlign w:val="center"/>
          </w:tcPr>
          <w:p w14:paraId="18768D4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73" w:type="dxa"/>
            <w:noWrap w:val="0"/>
            <w:vAlign w:val="center"/>
          </w:tcPr>
          <w:p w14:paraId="125ED8A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
              </w:rPr>
            </w:pPr>
            <w:r>
              <w:rPr>
                <w:rFonts w:hint="default" w:ascii="仿宋" w:hAnsi="仿宋" w:eastAsia="仿宋" w:cs="仿宋"/>
                <w:color w:val="000000"/>
                <w:kern w:val="0"/>
                <w:sz w:val="20"/>
                <w:szCs w:val="20"/>
                <w:lang w:val="en"/>
              </w:rPr>
              <w:t>100%</w:t>
            </w:r>
          </w:p>
        </w:tc>
        <w:tc>
          <w:tcPr>
            <w:tcW w:w="1418" w:type="dxa"/>
            <w:noWrap w:val="0"/>
            <w:vAlign w:val="center"/>
          </w:tcPr>
          <w:p w14:paraId="6CA3AB4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
              </w:rPr>
            </w:pPr>
            <w:r>
              <w:rPr>
                <w:rFonts w:hint="default" w:ascii="仿宋" w:hAnsi="仿宋" w:eastAsia="仿宋" w:cs="仿宋"/>
                <w:color w:val="000000"/>
                <w:kern w:val="0"/>
                <w:sz w:val="20"/>
                <w:szCs w:val="20"/>
                <w:lang w:val="en"/>
              </w:rPr>
              <w:t>10</w:t>
            </w:r>
          </w:p>
        </w:tc>
      </w:tr>
      <w:tr w14:paraId="61945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DC9C05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246" w:type="dxa"/>
            <w:gridSpan w:val="2"/>
            <w:noWrap w:val="0"/>
            <w:vAlign w:val="center"/>
          </w:tcPr>
          <w:p w14:paraId="2C41081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w:t>
            </w:r>
          </w:p>
        </w:tc>
        <w:tc>
          <w:tcPr>
            <w:tcW w:w="1241" w:type="dxa"/>
            <w:noWrap w:val="0"/>
            <w:vAlign w:val="center"/>
          </w:tcPr>
          <w:p w14:paraId="1EC4D09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116</w:t>
            </w:r>
          </w:p>
        </w:tc>
        <w:tc>
          <w:tcPr>
            <w:tcW w:w="1101" w:type="dxa"/>
            <w:gridSpan w:val="2"/>
            <w:noWrap w:val="0"/>
            <w:vAlign w:val="center"/>
          </w:tcPr>
          <w:p w14:paraId="1CA9524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120</w:t>
            </w:r>
          </w:p>
        </w:tc>
        <w:tc>
          <w:tcPr>
            <w:tcW w:w="1042" w:type="dxa"/>
            <w:noWrap w:val="0"/>
            <w:vAlign w:val="center"/>
          </w:tcPr>
          <w:p w14:paraId="172E080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120</w:t>
            </w:r>
          </w:p>
        </w:tc>
        <w:tc>
          <w:tcPr>
            <w:tcW w:w="828" w:type="dxa"/>
            <w:noWrap w:val="0"/>
            <w:vAlign w:val="center"/>
          </w:tcPr>
          <w:p w14:paraId="301427A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04E3337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333B950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14:paraId="4E40C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309DFD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246" w:type="dxa"/>
            <w:gridSpan w:val="2"/>
            <w:noWrap w:val="0"/>
            <w:vAlign w:val="center"/>
          </w:tcPr>
          <w:p w14:paraId="127AA4A5">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w:t>
            </w:r>
          </w:p>
        </w:tc>
        <w:tc>
          <w:tcPr>
            <w:tcW w:w="1241" w:type="dxa"/>
            <w:noWrap w:val="0"/>
            <w:vAlign w:val="center"/>
          </w:tcPr>
          <w:p w14:paraId="63D3C00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01" w:type="dxa"/>
            <w:gridSpan w:val="2"/>
            <w:noWrap w:val="0"/>
            <w:vAlign w:val="center"/>
          </w:tcPr>
          <w:p w14:paraId="03A003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42" w:type="dxa"/>
            <w:noWrap w:val="0"/>
            <w:vAlign w:val="center"/>
          </w:tcPr>
          <w:p w14:paraId="03CF54C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545C2A2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73" w:type="dxa"/>
            <w:noWrap w:val="0"/>
            <w:vAlign w:val="center"/>
          </w:tcPr>
          <w:p w14:paraId="17DF6B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418" w:type="dxa"/>
            <w:noWrap w:val="0"/>
            <w:vAlign w:val="center"/>
          </w:tcPr>
          <w:p w14:paraId="2EF9123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166C4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11C0AD5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246" w:type="dxa"/>
            <w:gridSpan w:val="2"/>
            <w:noWrap w:val="0"/>
            <w:vAlign w:val="center"/>
          </w:tcPr>
          <w:p w14:paraId="7F7B56CD">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241" w:type="dxa"/>
            <w:noWrap w:val="0"/>
            <w:vAlign w:val="center"/>
          </w:tcPr>
          <w:p w14:paraId="479799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01" w:type="dxa"/>
            <w:gridSpan w:val="2"/>
            <w:noWrap w:val="0"/>
            <w:vAlign w:val="center"/>
          </w:tcPr>
          <w:p w14:paraId="034C980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42" w:type="dxa"/>
            <w:noWrap w:val="0"/>
            <w:vAlign w:val="center"/>
          </w:tcPr>
          <w:p w14:paraId="6EDF67E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680CC11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73" w:type="dxa"/>
            <w:noWrap w:val="0"/>
            <w:vAlign w:val="center"/>
          </w:tcPr>
          <w:p w14:paraId="00814BF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418" w:type="dxa"/>
            <w:noWrap w:val="0"/>
            <w:vAlign w:val="center"/>
          </w:tcPr>
          <w:p w14:paraId="657E86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69263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7C13218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02" w:type="dxa"/>
            <w:gridSpan w:val="4"/>
            <w:noWrap w:val="0"/>
            <w:vAlign w:val="center"/>
          </w:tcPr>
          <w:p w14:paraId="110C192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47" w:type="dxa"/>
            <w:gridSpan w:val="5"/>
            <w:noWrap w:val="0"/>
            <w:vAlign w:val="center"/>
          </w:tcPr>
          <w:p w14:paraId="680810F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w:t>
            </w:r>
          </w:p>
        </w:tc>
      </w:tr>
      <w:tr w14:paraId="7FCD8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0" w:hRule="atLeast"/>
          <w:jc w:val="center"/>
        </w:trPr>
        <w:tc>
          <w:tcPr>
            <w:tcW w:w="1080" w:type="dxa"/>
            <w:vMerge w:val="continue"/>
            <w:noWrap w:val="0"/>
            <w:vAlign w:val="center"/>
          </w:tcPr>
          <w:p w14:paraId="3641666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02" w:type="dxa"/>
            <w:gridSpan w:val="4"/>
            <w:noWrap w:val="0"/>
            <w:vAlign w:val="center"/>
          </w:tcPr>
          <w:p w14:paraId="2E328F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健全公共法律服务体系，为困难群众提供优质高效的公共法律服务。免费法律咨询3000人次，办理各类法律援助案件300件，在市中级人民法院、怀化铁路运输法院、怀化铁路公安处看守所、市司法局公共法律服务中心、市司法局“123456”法律服务热线实行社会律师值班制。</w:t>
            </w:r>
          </w:p>
        </w:tc>
        <w:tc>
          <w:tcPr>
            <w:tcW w:w="4247" w:type="dxa"/>
            <w:gridSpan w:val="5"/>
            <w:noWrap w:val="0"/>
            <w:vAlign w:val="center"/>
          </w:tcPr>
          <w:p w14:paraId="3313418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健全公共法律服务体系，为困难群众提供优质高效的公共法律服务。免费法律咨询</w:t>
            </w:r>
            <w:r>
              <w:rPr>
                <w:rFonts w:hint="default" w:ascii="仿宋" w:hAnsi="仿宋" w:eastAsia="仿宋" w:cs="仿宋"/>
                <w:color w:val="000000"/>
                <w:kern w:val="0"/>
                <w:sz w:val="20"/>
                <w:szCs w:val="20"/>
                <w:lang w:val="en"/>
              </w:rPr>
              <w:t>5000</w:t>
            </w:r>
            <w:r>
              <w:rPr>
                <w:rFonts w:hint="eastAsia" w:ascii="仿宋" w:hAnsi="仿宋" w:eastAsia="仿宋" w:cs="仿宋"/>
                <w:color w:val="000000"/>
                <w:kern w:val="0"/>
                <w:sz w:val="20"/>
                <w:szCs w:val="20"/>
              </w:rPr>
              <w:t>人次，办理各类法律援助案件</w:t>
            </w:r>
            <w:r>
              <w:rPr>
                <w:rFonts w:hint="default" w:ascii="仿宋" w:hAnsi="仿宋" w:eastAsia="仿宋" w:cs="仿宋"/>
                <w:color w:val="000000"/>
                <w:kern w:val="0"/>
                <w:sz w:val="20"/>
                <w:szCs w:val="20"/>
                <w:lang w:val="en"/>
              </w:rPr>
              <w:t>581</w:t>
            </w:r>
            <w:r>
              <w:rPr>
                <w:rFonts w:hint="eastAsia" w:ascii="仿宋" w:hAnsi="仿宋" w:eastAsia="仿宋" w:cs="仿宋"/>
                <w:color w:val="000000"/>
                <w:kern w:val="0"/>
                <w:sz w:val="20"/>
                <w:szCs w:val="20"/>
              </w:rPr>
              <w:t>件，在市中级人民法院、怀化铁路运输法院、怀化铁路公安处看守所、市司法局公共法律服务中心、市司法局“123456”法律服务热线实行社会律师值班制。</w:t>
            </w:r>
          </w:p>
        </w:tc>
      </w:tr>
      <w:tr w14:paraId="28E48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09AABC2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2900EC4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54B14C7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1D293B1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46921D4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166" w:type="dxa"/>
            <w:noWrap w:val="0"/>
            <w:vAlign w:val="center"/>
          </w:tcPr>
          <w:p w14:paraId="5E687E9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241" w:type="dxa"/>
            <w:noWrap w:val="0"/>
            <w:vAlign w:val="center"/>
          </w:tcPr>
          <w:p w14:paraId="5C38397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101" w:type="dxa"/>
            <w:gridSpan w:val="2"/>
            <w:noWrap w:val="0"/>
            <w:vAlign w:val="center"/>
          </w:tcPr>
          <w:p w14:paraId="6AEA00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226D15B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042" w:type="dxa"/>
            <w:noWrap w:val="0"/>
            <w:vAlign w:val="center"/>
          </w:tcPr>
          <w:p w14:paraId="0CCA379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701D37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7E06755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70855E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69294A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4BA8039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31E98D8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4CFD5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14924A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A6462A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166" w:type="dxa"/>
            <w:noWrap w:val="0"/>
            <w:vAlign w:val="center"/>
          </w:tcPr>
          <w:p w14:paraId="0AE4C7E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241" w:type="dxa"/>
            <w:noWrap w:val="0"/>
            <w:vAlign w:val="center"/>
          </w:tcPr>
          <w:p w14:paraId="31FF77D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 w:eastAsia="zh-CN"/>
              </w:rPr>
            </w:pPr>
            <w:r>
              <w:rPr>
                <w:rFonts w:hint="eastAsia" w:ascii="仿宋" w:hAnsi="仿宋" w:eastAsia="仿宋" w:cs="仿宋"/>
                <w:color w:val="000000"/>
                <w:kern w:val="0"/>
                <w:sz w:val="20"/>
                <w:szCs w:val="20"/>
                <w:lang w:val="en" w:eastAsia="zh-CN"/>
              </w:rPr>
              <w:t>法律援助经费</w:t>
            </w:r>
          </w:p>
        </w:tc>
        <w:tc>
          <w:tcPr>
            <w:tcW w:w="1101" w:type="dxa"/>
            <w:gridSpan w:val="2"/>
            <w:noWrap w:val="0"/>
            <w:vAlign w:val="center"/>
          </w:tcPr>
          <w:p w14:paraId="263AAA6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120</w:t>
            </w:r>
          </w:p>
        </w:tc>
        <w:tc>
          <w:tcPr>
            <w:tcW w:w="1042" w:type="dxa"/>
            <w:noWrap w:val="0"/>
            <w:vAlign w:val="center"/>
          </w:tcPr>
          <w:p w14:paraId="3DA204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120</w:t>
            </w:r>
          </w:p>
        </w:tc>
        <w:tc>
          <w:tcPr>
            <w:tcW w:w="828" w:type="dxa"/>
            <w:noWrap w:val="0"/>
            <w:vAlign w:val="center"/>
          </w:tcPr>
          <w:p w14:paraId="52478A8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5F7041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0B450B8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42A6E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080" w:type="dxa"/>
            <w:vMerge w:val="continue"/>
            <w:noWrap w:val="0"/>
            <w:vAlign w:val="center"/>
          </w:tcPr>
          <w:p w14:paraId="12EE18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CCEB3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166" w:type="dxa"/>
            <w:noWrap w:val="0"/>
            <w:vAlign w:val="center"/>
          </w:tcPr>
          <w:p w14:paraId="77C1614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6503" w:type="dxa"/>
            <w:gridSpan w:val="7"/>
            <w:noWrap w:val="0"/>
            <w:vAlign w:val="center"/>
          </w:tcPr>
          <w:p w14:paraId="0E0E2A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不适用</w:t>
            </w:r>
          </w:p>
        </w:tc>
      </w:tr>
      <w:tr w14:paraId="16B31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jc w:val="center"/>
        </w:trPr>
        <w:tc>
          <w:tcPr>
            <w:tcW w:w="1080" w:type="dxa"/>
            <w:vMerge w:val="continue"/>
            <w:noWrap w:val="0"/>
            <w:vAlign w:val="center"/>
          </w:tcPr>
          <w:p w14:paraId="227328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D0FA18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166" w:type="dxa"/>
            <w:noWrap w:val="0"/>
            <w:vAlign w:val="center"/>
          </w:tcPr>
          <w:p w14:paraId="7AE471C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6503" w:type="dxa"/>
            <w:gridSpan w:val="7"/>
            <w:noWrap w:val="0"/>
            <w:vAlign w:val="center"/>
          </w:tcPr>
          <w:p w14:paraId="4D299D6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不适用</w:t>
            </w:r>
          </w:p>
        </w:tc>
      </w:tr>
      <w:tr w14:paraId="06C1B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80" w:type="dxa"/>
            <w:vMerge w:val="continue"/>
            <w:noWrap w:val="0"/>
            <w:vAlign w:val="center"/>
          </w:tcPr>
          <w:p w14:paraId="4BA3847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3C07B8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产出指标</w:t>
            </w:r>
          </w:p>
        </w:tc>
        <w:tc>
          <w:tcPr>
            <w:tcW w:w="1166" w:type="dxa"/>
            <w:noWrap w:val="0"/>
            <w:vAlign w:val="center"/>
          </w:tcPr>
          <w:p w14:paraId="6E51E79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241" w:type="dxa"/>
            <w:noWrap w:val="0"/>
            <w:vAlign w:val="center"/>
          </w:tcPr>
          <w:p w14:paraId="4FB4DB6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法律援助案件</w:t>
            </w:r>
          </w:p>
        </w:tc>
        <w:tc>
          <w:tcPr>
            <w:tcW w:w="1101" w:type="dxa"/>
            <w:gridSpan w:val="2"/>
            <w:noWrap w:val="0"/>
            <w:vAlign w:val="center"/>
          </w:tcPr>
          <w:p w14:paraId="53FCB76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300</w:t>
            </w:r>
          </w:p>
        </w:tc>
        <w:tc>
          <w:tcPr>
            <w:tcW w:w="1042" w:type="dxa"/>
            <w:noWrap w:val="0"/>
            <w:vAlign w:val="center"/>
          </w:tcPr>
          <w:p w14:paraId="5996902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581</w:t>
            </w:r>
          </w:p>
        </w:tc>
        <w:tc>
          <w:tcPr>
            <w:tcW w:w="828" w:type="dxa"/>
            <w:noWrap w:val="0"/>
            <w:vAlign w:val="center"/>
          </w:tcPr>
          <w:p w14:paraId="2A162A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873" w:type="dxa"/>
            <w:noWrap w:val="0"/>
            <w:vAlign w:val="center"/>
          </w:tcPr>
          <w:p w14:paraId="26DE980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6452DE8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0AD12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80" w:type="dxa"/>
            <w:vMerge w:val="continue"/>
            <w:noWrap w:val="0"/>
            <w:vAlign w:val="center"/>
          </w:tcPr>
          <w:p w14:paraId="7ADAB8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929AE6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66" w:type="dxa"/>
            <w:noWrap w:val="0"/>
            <w:vAlign w:val="center"/>
          </w:tcPr>
          <w:p w14:paraId="46AFB70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241" w:type="dxa"/>
            <w:noWrap w:val="0"/>
            <w:vAlign w:val="center"/>
          </w:tcPr>
          <w:p w14:paraId="55D5D98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确保案卷合格</w:t>
            </w:r>
          </w:p>
        </w:tc>
        <w:tc>
          <w:tcPr>
            <w:tcW w:w="1101" w:type="dxa"/>
            <w:gridSpan w:val="2"/>
            <w:noWrap w:val="0"/>
            <w:vAlign w:val="center"/>
          </w:tcPr>
          <w:p w14:paraId="75D0DAD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042" w:type="dxa"/>
            <w:noWrap w:val="0"/>
            <w:vAlign w:val="center"/>
          </w:tcPr>
          <w:p w14:paraId="5B44078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828" w:type="dxa"/>
            <w:noWrap w:val="0"/>
            <w:vAlign w:val="center"/>
          </w:tcPr>
          <w:p w14:paraId="2916C75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873" w:type="dxa"/>
            <w:noWrap w:val="0"/>
            <w:vAlign w:val="center"/>
          </w:tcPr>
          <w:p w14:paraId="3F766ED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2A80038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6953F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80" w:type="dxa"/>
            <w:vMerge w:val="continue"/>
            <w:noWrap w:val="0"/>
            <w:vAlign w:val="center"/>
          </w:tcPr>
          <w:p w14:paraId="7F24BAF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FC508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66" w:type="dxa"/>
            <w:noWrap w:val="0"/>
            <w:vAlign w:val="center"/>
          </w:tcPr>
          <w:p w14:paraId="1A43B6E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241" w:type="dxa"/>
            <w:noWrap w:val="0"/>
            <w:vAlign w:val="center"/>
          </w:tcPr>
          <w:p w14:paraId="0FFABC8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及时完成</w:t>
            </w:r>
          </w:p>
        </w:tc>
        <w:tc>
          <w:tcPr>
            <w:tcW w:w="1101" w:type="dxa"/>
            <w:gridSpan w:val="2"/>
            <w:noWrap w:val="0"/>
            <w:vAlign w:val="center"/>
          </w:tcPr>
          <w:p w14:paraId="5C05A3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spacing w:val="-17"/>
                <w:kern w:val="0"/>
                <w:sz w:val="20"/>
                <w:szCs w:val="20"/>
                <w:lang w:val="en-US" w:eastAsia="zh-CN"/>
              </w:rPr>
            </w:pPr>
            <w:r>
              <w:rPr>
                <w:rFonts w:hint="eastAsia" w:ascii="仿宋" w:hAnsi="仿宋" w:eastAsia="仿宋" w:cs="仿宋"/>
                <w:color w:val="000000"/>
                <w:spacing w:val="-17"/>
                <w:kern w:val="0"/>
                <w:sz w:val="20"/>
                <w:szCs w:val="20"/>
                <w:lang w:val="en-US" w:eastAsia="zh-CN"/>
              </w:rPr>
              <w:t>2024年12月之前完成</w:t>
            </w:r>
          </w:p>
        </w:tc>
        <w:tc>
          <w:tcPr>
            <w:tcW w:w="1042" w:type="dxa"/>
            <w:noWrap w:val="0"/>
            <w:vAlign w:val="center"/>
          </w:tcPr>
          <w:p w14:paraId="791ACA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2024年8月已完成</w:t>
            </w:r>
          </w:p>
        </w:tc>
        <w:tc>
          <w:tcPr>
            <w:tcW w:w="828" w:type="dxa"/>
            <w:noWrap w:val="0"/>
            <w:vAlign w:val="center"/>
          </w:tcPr>
          <w:p w14:paraId="64A3BE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5F77BE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0FDFF43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107AB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80" w:type="dxa"/>
            <w:vMerge w:val="continue"/>
            <w:noWrap w:val="0"/>
            <w:vAlign w:val="center"/>
          </w:tcPr>
          <w:p w14:paraId="62A4AD1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5E1A76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tc>
        <w:tc>
          <w:tcPr>
            <w:tcW w:w="1166" w:type="dxa"/>
            <w:noWrap w:val="0"/>
            <w:vAlign w:val="center"/>
          </w:tcPr>
          <w:p w14:paraId="6F1A244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302ADD4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6503" w:type="dxa"/>
            <w:gridSpan w:val="7"/>
            <w:noWrap w:val="0"/>
            <w:vAlign w:val="center"/>
          </w:tcPr>
          <w:p w14:paraId="2F5C47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不适用</w:t>
            </w:r>
          </w:p>
        </w:tc>
      </w:tr>
      <w:tr w14:paraId="323A2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1080" w:type="dxa"/>
            <w:vMerge w:val="continue"/>
            <w:noWrap w:val="0"/>
            <w:vAlign w:val="center"/>
          </w:tcPr>
          <w:p w14:paraId="06977E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818F9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66" w:type="dxa"/>
            <w:noWrap w:val="0"/>
            <w:vAlign w:val="center"/>
          </w:tcPr>
          <w:p w14:paraId="3DAFDBC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5ADFB43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241" w:type="dxa"/>
            <w:noWrap w:val="0"/>
            <w:vAlign w:val="center"/>
          </w:tcPr>
          <w:p w14:paraId="32DE074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为困难群众节约律师费</w:t>
            </w:r>
          </w:p>
        </w:tc>
        <w:tc>
          <w:tcPr>
            <w:tcW w:w="1101" w:type="dxa"/>
            <w:gridSpan w:val="2"/>
            <w:noWrap w:val="0"/>
            <w:vAlign w:val="center"/>
          </w:tcPr>
          <w:p w14:paraId="7E65BC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效果明显</w:t>
            </w:r>
          </w:p>
        </w:tc>
        <w:tc>
          <w:tcPr>
            <w:tcW w:w="1042" w:type="dxa"/>
            <w:noWrap w:val="0"/>
            <w:vAlign w:val="center"/>
          </w:tcPr>
          <w:p w14:paraId="08992E4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良好</w:t>
            </w:r>
          </w:p>
        </w:tc>
        <w:tc>
          <w:tcPr>
            <w:tcW w:w="828" w:type="dxa"/>
            <w:noWrap w:val="0"/>
            <w:vAlign w:val="center"/>
          </w:tcPr>
          <w:p w14:paraId="69D5E0B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2E7CB18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19</w:t>
            </w:r>
          </w:p>
        </w:tc>
        <w:tc>
          <w:tcPr>
            <w:tcW w:w="1418" w:type="dxa"/>
            <w:noWrap w:val="0"/>
            <w:vAlign w:val="center"/>
          </w:tcPr>
          <w:p w14:paraId="04FD6D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3667D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80" w:type="dxa"/>
            <w:vMerge w:val="continue"/>
            <w:noWrap w:val="0"/>
            <w:vAlign w:val="center"/>
          </w:tcPr>
          <w:p w14:paraId="20B463C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40BC98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66" w:type="dxa"/>
            <w:noWrap w:val="0"/>
            <w:vAlign w:val="center"/>
          </w:tcPr>
          <w:p w14:paraId="7ECA156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7B8E471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6503" w:type="dxa"/>
            <w:gridSpan w:val="7"/>
            <w:noWrap w:val="0"/>
            <w:vAlign w:val="center"/>
          </w:tcPr>
          <w:p w14:paraId="01E7E9B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不适应</w:t>
            </w:r>
          </w:p>
        </w:tc>
      </w:tr>
      <w:tr w14:paraId="0F51A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80" w:type="dxa"/>
            <w:vMerge w:val="continue"/>
            <w:noWrap w:val="0"/>
            <w:vAlign w:val="center"/>
          </w:tcPr>
          <w:p w14:paraId="6376ABB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0D7B0BB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66" w:type="dxa"/>
            <w:noWrap w:val="0"/>
            <w:vAlign w:val="center"/>
          </w:tcPr>
          <w:p w14:paraId="3E14221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6503" w:type="dxa"/>
            <w:gridSpan w:val="7"/>
            <w:noWrap w:val="0"/>
            <w:vAlign w:val="center"/>
          </w:tcPr>
          <w:p w14:paraId="3EE695F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不适用</w:t>
            </w:r>
          </w:p>
        </w:tc>
      </w:tr>
      <w:tr w14:paraId="75725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1080" w:type="dxa"/>
            <w:vMerge w:val="continue"/>
            <w:noWrap w:val="0"/>
            <w:vAlign w:val="center"/>
          </w:tcPr>
          <w:p w14:paraId="61FB0D2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0BE5B6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7052C8C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166" w:type="dxa"/>
            <w:noWrap w:val="0"/>
            <w:vAlign w:val="center"/>
          </w:tcPr>
          <w:p w14:paraId="2BE968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spacing w:val="-11"/>
                <w:kern w:val="0"/>
                <w:sz w:val="20"/>
                <w:szCs w:val="20"/>
              </w:rPr>
              <w:t>服务对象满意度指标</w:t>
            </w:r>
          </w:p>
        </w:tc>
        <w:tc>
          <w:tcPr>
            <w:tcW w:w="1241" w:type="dxa"/>
            <w:noWrap w:val="0"/>
            <w:vAlign w:val="center"/>
          </w:tcPr>
          <w:p w14:paraId="4E683C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受援人</w:t>
            </w:r>
          </w:p>
        </w:tc>
        <w:tc>
          <w:tcPr>
            <w:tcW w:w="1101" w:type="dxa"/>
            <w:gridSpan w:val="2"/>
            <w:noWrap w:val="0"/>
            <w:vAlign w:val="center"/>
          </w:tcPr>
          <w:p w14:paraId="1F8E4A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eastAsia="zh-CN"/>
              </w:rPr>
              <w:t>9</w:t>
            </w:r>
            <w:r>
              <w:rPr>
                <w:rFonts w:hint="eastAsia" w:ascii="仿宋" w:hAnsi="仿宋" w:eastAsia="仿宋" w:cs="仿宋"/>
                <w:color w:val="000000"/>
                <w:kern w:val="0"/>
                <w:sz w:val="20"/>
                <w:szCs w:val="20"/>
                <w:lang w:val="en-US" w:eastAsia="zh-CN"/>
              </w:rPr>
              <w:t>0%</w:t>
            </w:r>
          </w:p>
        </w:tc>
        <w:tc>
          <w:tcPr>
            <w:tcW w:w="1042" w:type="dxa"/>
            <w:noWrap w:val="0"/>
            <w:vAlign w:val="center"/>
          </w:tcPr>
          <w:p w14:paraId="0C2362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828" w:type="dxa"/>
            <w:noWrap w:val="0"/>
            <w:vAlign w:val="center"/>
          </w:tcPr>
          <w:p w14:paraId="7DC6831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0BECF3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119321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2435E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6710" w:type="dxa"/>
            <w:gridSpan w:val="7"/>
            <w:noWrap w:val="0"/>
            <w:vAlign w:val="center"/>
          </w:tcPr>
          <w:p w14:paraId="650082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总分</w:t>
            </w:r>
            <w:r>
              <w:rPr>
                <w:rFonts w:hint="eastAsia" w:ascii="仿宋" w:hAnsi="仿宋" w:eastAsia="仿宋" w:cs="仿宋"/>
                <w:color w:val="000000"/>
                <w:kern w:val="0"/>
                <w:sz w:val="20"/>
                <w:szCs w:val="20"/>
                <w:lang w:val="en-US" w:eastAsia="zh-CN"/>
              </w:rPr>
              <w:t>100</w:t>
            </w:r>
          </w:p>
        </w:tc>
        <w:tc>
          <w:tcPr>
            <w:tcW w:w="828" w:type="dxa"/>
            <w:noWrap w:val="0"/>
            <w:vAlign w:val="center"/>
          </w:tcPr>
          <w:p w14:paraId="5BB061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873" w:type="dxa"/>
            <w:noWrap w:val="0"/>
            <w:vAlign w:val="center"/>
          </w:tcPr>
          <w:p w14:paraId="0E043B3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99</w:t>
            </w:r>
          </w:p>
        </w:tc>
        <w:tc>
          <w:tcPr>
            <w:tcW w:w="1418" w:type="dxa"/>
            <w:noWrap w:val="0"/>
            <w:vAlign w:val="center"/>
          </w:tcPr>
          <w:p w14:paraId="132E352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bl>
    <w:p w14:paraId="6DE7287A">
      <w:pPr>
        <w:widowControl w:val="0"/>
        <w:kinsoku/>
        <w:autoSpaceDE/>
        <w:autoSpaceDN/>
        <w:adjustRightInd/>
        <w:snapToGrid/>
        <w:spacing w:line="600" w:lineRule="exact"/>
        <w:jc w:val="both"/>
        <w:textAlignment w:val="auto"/>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刘希敏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2025年6月9日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：2711853</w:t>
      </w:r>
    </w:p>
    <w:p w14:paraId="4AE1D5CA">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097D8C08">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42F1CC8F">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02BF8CA8">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3790BF82">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03DD2671">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52411C7D">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7D2EA731">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640AA54E">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3DEC3179">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3880F010">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64E4FC44">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4B595F48">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61D4B84F">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42B1FCD6">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18EF0C66">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4DC4A35A">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75BB80DB">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446F061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w:t>
      </w:r>
      <w:r>
        <w:rPr>
          <w:rFonts w:hint="eastAsia" w:ascii="方正小标宋_GBK" w:hAnsi="方正小标宋_GBK" w:eastAsia="方正小标宋_GBK" w:cs="方正小标宋_GBK"/>
          <w:i w:val="0"/>
          <w:iCs w:val="0"/>
          <w:caps w:val="0"/>
          <w:color w:val="000000"/>
          <w:spacing w:val="0"/>
          <w:sz w:val="21"/>
          <w:szCs w:val="21"/>
          <w:shd w:val="clear" w:fill="FFFFFF"/>
          <w:lang w:val="en-US" w:eastAsia="zh-CN"/>
        </w:rPr>
        <w:t>2</w:t>
      </w:r>
    </w:p>
    <w:p w14:paraId="79F16B79">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11"/>
        <w:tblW w:w="94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4"/>
        <w:gridCol w:w="1073"/>
        <w:gridCol w:w="1072"/>
        <w:gridCol w:w="1142"/>
        <w:gridCol w:w="1201"/>
        <w:gridCol w:w="1127"/>
        <w:gridCol w:w="824"/>
        <w:gridCol w:w="870"/>
        <w:gridCol w:w="1408"/>
      </w:tblGrid>
      <w:tr w14:paraId="615A2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764" w:type="dxa"/>
            <w:noWrap w:val="0"/>
            <w:vAlign w:val="center"/>
          </w:tcPr>
          <w:p w14:paraId="2CB6B0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7D76B42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17" w:type="dxa"/>
            <w:gridSpan w:val="8"/>
            <w:noWrap w:val="0"/>
            <w:vAlign w:val="center"/>
          </w:tcPr>
          <w:p w14:paraId="531F8F7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国家统一法律职业资格考试经费</w:t>
            </w:r>
            <w:r>
              <w:rPr>
                <w:rFonts w:hint="eastAsia" w:ascii="仿宋" w:hAnsi="仿宋" w:eastAsia="仿宋" w:cs="仿宋"/>
                <w:color w:val="000000"/>
                <w:kern w:val="0"/>
                <w:sz w:val="20"/>
                <w:szCs w:val="20"/>
              </w:rPr>
              <w:t>　</w:t>
            </w:r>
          </w:p>
        </w:tc>
      </w:tr>
      <w:tr w14:paraId="2E19A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764" w:type="dxa"/>
            <w:noWrap w:val="0"/>
            <w:vAlign w:val="center"/>
          </w:tcPr>
          <w:p w14:paraId="27CFBD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488" w:type="dxa"/>
            <w:gridSpan w:val="4"/>
            <w:noWrap w:val="0"/>
            <w:vAlign w:val="center"/>
          </w:tcPr>
          <w:p w14:paraId="471BEE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怀化市司法局</w:t>
            </w:r>
          </w:p>
        </w:tc>
        <w:tc>
          <w:tcPr>
            <w:tcW w:w="1127" w:type="dxa"/>
            <w:noWrap w:val="0"/>
            <w:vAlign w:val="center"/>
          </w:tcPr>
          <w:p w14:paraId="2B3D223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02" w:type="dxa"/>
            <w:gridSpan w:val="3"/>
            <w:noWrap w:val="0"/>
            <w:vAlign w:val="center"/>
          </w:tcPr>
          <w:p w14:paraId="7358903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eastAsia="zh-CN"/>
              </w:rPr>
              <w:t>怀化市司法局</w:t>
            </w:r>
          </w:p>
        </w:tc>
      </w:tr>
      <w:tr w14:paraId="2E6AF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4" w:type="dxa"/>
            <w:vMerge w:val="restart"/>
            <w:noWrap w:val="0"/>
            <w:vAlign w:val="center"/>
          </w:tcPr>
          <w:p w14:paraId="7665A98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45" w:type="dxa"/>
            <w:gridSpan w:val="2"/>
            <w:noWrap w:val="0"/>
            <w:vAlign w:val="center"/>
          </w:tcPr>
          <w:p w14:paraId="1B84BF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2" w:type="dxa"/>
            <w:noWrap w:val="0"/>
            <w:vAlign w:val="center"/>
          </w:tcPr>
          <w:p w14:paraId="76BE34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344C157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1" w:type="dxa"/>
            <w:noWrap w:val="0"/>
            <w:vAlign w:val="center"/>
          </w:tcPr>
          <w:p w14:paraId="0551C8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03EE4CA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27" w:type="dxa"/>
            <w:noWrap w:val="0"/>
            <w:vAlign w:val="center"/>
          </w:tcPr>
          <w:p w14:paraId="63077EA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1F154A9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4" w:type="dxa"/>
            <w:noWrap w:val="0"/>
            <w:vAlign w:val="center"/>
          </w:tcPr>
          <w:p w14:paraId="4BFD39D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0" w:type="dxa"/>
            <w:noWrap w:val="0"/>
            <w:vAlign w:val="center"/>
          </w:tcPr>
          <w:p w14:paraId="3E621BD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08" w:type="dxa"/>
            <w:noWrap w:val="0"/>
            <w:vAlign w:val="center"/>
          </w:tcPr>
          <w:p w14:paraId="560342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34CBA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4" w:type="dxa"/>
            <w:vMerge w:val="continue"/>
            <w:noWrap w:val="0"/>
            <w:vAlign w:val="center"/>
          </w:tcPr>
          <w:p w14:paraId="2A768F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45" w:type="dxa"/>
            <w:gridSpan w:val="2"/>
            <w:noWrap w:val="0"/>
            <w:vAlign w:val="center"/>
          </w:tcPr>
          <w:p w14:paraId="772A35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2" w:type="dxa"/>
            <w:noWrap w:val="0"/>
            <w:vAlign w:val="center"/>
          </w:tcPr>
          <w:p w14:paraId="196F128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33.3</w:t>
            </w:r>
          </w:p>
        </w:tc>
        <w:tc>
          <w:tcPr>
            <w:tcW w:w="1201" w:type="dxa"/>
            <w:noWrap w:val="0"/>
            <w:vAlign w:val="center"/>
          </w:tcPr>
          <w:p w14:paraId="452467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33.3</w:t>
            </w:r>
          </w:p>
        </w:tc>
        <w:tc>
          <w:tcPr>
            <w:tcW w:w="1127" w:type="dxa"/>
            <w:noWrap w:val="0"/>
            <w:vAlign w:val="center"/>
          </w:tcPr>
          <w:p w14:paraId="035C327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33.3</w:t>
            </w:r>
          </w:p>
        </w:tc>
        <w:tc>
          <w:tcPr>
            <w:tcW w:w="824" w:type="dxa"/>
            <w:noWrap w:val="0"/>
            <w:vAlign w:val="center"/>
          </w:tcPr>
          <w:p w14:paraId="2A4D280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0" w:type="dxa"/>
            <w:noWrap w:val="0"/>
            <w:vAlign w:val="center"/>
          </w:tcPr>
          <w:p w14:paraId="4EF0C1B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08" w:type="dxa"/>
            <w:noWrap w:val="0"/>
            <w:vAlign w:val="center"/>
          </w:tcPr>
          <w:p w14:paraId="0844C91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53D78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4" w:type="dxa"/>
            <w:vMerge w:val="continue"/>
            <w:noWrap w:val="0"/>
            <w:vAlign w:val="center"/>
          </w:tcPr>
          <w:p w14:paraId="36EBC8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45" w:type="dxa"/>
            <w:gridSpan w:val="2"/>
            <w:noWrap w:val="0"/>
            <w:vAlign w:val="center"/>
          </w:tcPr>
          <w:p w14:paraId="039A95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2" w:type="dxa"/>
            <w:noWrap w:val="0"/>
            <w:vAlign w:val="center"/>
          </w:tcPr>
          <w:p w14:paraId="55A402A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1201" w:type="dxa"/>
            <w:noWrap w:val="0"/>
            <w:vAlign w:val="center"/>
          </w:tcPr>
          <w:p w14:paraId="47CFE68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1127" w:type="dxa"/>
            <w:noWrap w:val="0"/>
            <w:vAlign w:val="center"/>
          </w:tcPr>
          <w:p w14:paraId="14324B2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24" w:type="dxa"/>
            <w:noWrap w:val="0"/>
            <w:vAlign w:val="center"/>
          </w:tcPr>
          <w:p w14:paraId="1F7FE6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0" w:type="dxa"/>
            <w:noWrap w:val="0"/>
            <w:vAlign w:val="center"/>
          </w:tcPr>
          <w:p w14:paraId="6CD5BB9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08" w:type="dxa"/>
            <w:noWrap w:val="0"/>
            <w:vAlign w:val="center"/>
          </w:tcPr>
          <w:p w14:paraId="3900B4C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14:paraId="09C70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4" w:type="dxa"/>
            <w:vMerge w:val="continue"/>
            <w:noWrap w:val="0"/>
            <w:vAlign w:val="center"/>
          </w:tcPr>
          <w:p w14:paraId="39B367D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45" w:type="dxa"/>
            <w:gridSpan w:val="2"/>
            <w:noWrap w:val="0"/>
            <w:vAlign w:val="center"/>
          </w:tcPr>
          <w:p w14:paraId="4C5A1802">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2" w:type="dxa"/>
            <w:noWrap w:val="0"/>
            <w:vAlign w:val="center"/>
          </w:tcPr>
          <w:p w14:paraId="51AED28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p>
        </w:tc>
        <w:tc>
          <w:tcPr>
            <w:tcW w:w="1201" w:type="dxa"/>
            <w:noWrap w:val="0"/>
            <w:vAlign w:val="center"/>
          </w:tcPr>
          <w:p w14:paraId="265D8A8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p>
        </w:tc>
        <w:tc>
          <w:tcPr>
            <w:tcW w:w="1127" w:type="dxa"/>
            <w:noWrap w:val="0"/>
            <w:vAlign w:val="center"/>
          </w:tcPr>
          <w:p w14:paraId="508BD7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4" w:type="dxa"/>
            <w:noWrap w:val="0"/>
            <w:vAlign w:val="center"/>
          </w:tcPr>
          <w:p w14:paraId="030796B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0" w:type="dxa"/>
            <w:noWrap w:val="0"/>
            <w:vAlign w:val="center"/>
          </w:tcPr>
          <w:p w14:paraId="527E17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08" w:type="dxa"/>
            <w:noWrap w:val="0"/>
            <w:vAlign w:val="center"/>
          </w:tcPr>
          <w:p w14:paraId="534D39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B85F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764" w:type="dxa"/>
            <w:vMerge w:val="continue"/>
            <w:noWrap w:val="0"/>
            <w:vAlign w:val="center"/>
          </w:tcPr>
          <w:p w14:paraId="02779A1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45" w:type="dxa"/>
            <w:gridSpan w:val="2"/>
            <w:noWrap w:val="0"/>
            <w:vAlign w:val="center"/>
          </w:tcPr>
          <w:p w14:paraId="263CD0B7">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2" w:type="dxa"/>
            <w:noWrap w:val="0"/>
            <w:vAlign w:val="center"/>
          </w:tcPr>
          <w:p w14:paraId="6F27E80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13.3</w:t>
            </w:r>
          </w:p>
        </w:tc>
        <w:tc>
          <w:tcPr>
            <w:tcW w:w="1201" w:type="dxa"/>
            <w:noWrap w:val="0"/>
            <w:vAlign w:val="center"/>
          </w:tcPr>
          <w:p w14:paraId="75305D9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13.3</w:t>
            </w:r>
          </w:p>
        </w:tc>
        <w:tc>
          <w:tcPr>
            <w:tcW w:w="1127" w:type="dxa"/>
            <w:noWrap w:val="0"/>
            <w:vAlign w:val="center"/>
          </w:tcPr>
          <w:p w14:paraId="2F08410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13.3</w:t>
            </w:r>
          </w:p>
        </w:tc>
        <w:tc>
          <w:tcPr>
            <w:tcW w:w="824" w:type="dxa"/>
            <w:noWrap w:val="0"/>
            <w:vAlign w:val="center"/>
          </w:tcPr>
          <w:p w14:paraId="6235E0C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0" w:type="dxa"/>
            <w:noWrap w:val="0"/>
            <w:vAlign w:val="center"/>
          </w:tcPr>
          <w:p w14:paraId="3975B52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08" w:type="dxa"/>
            <w:noWrap w:val="0"/>
            <w:vAlign w:val="center"/>
          </w:tcPr>
          <w:p w14:paraId="02C838F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14:paraId="0A3CB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764" w:type="dxa"/>
            <w:vMerge w:val="restart"/>
            <w:noWrap w:val="0"/>
            <w:vAlign w:val="center"/>
          </w:tcPr>
          <w:p w14:paraId="7EFD35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488" w:type="dxa"/>
            <w:gridSpan w:val="4"/>
            <w:noWrap w:val="0"/>
            <w:vAlign w:val="center"/>
          </w:tcPr>
          <w:p w14:paraId="50B5BC5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29" w:type="dxa"/>
            <w:gridSpan w:val="4"/>
            <w:noWrap w:val="0"/>
            <w:vAlign w:val="center"/>
          </w:tcPr>
          <w:p w14:paraId="1ADB071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5527F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764" w:type="dxa"/>
            <w:vMerge w:val="continue"/>
            <w:noWrap w:val="0"/>
            <w:vAlign w:val="center"/>
          </w:tcPr>
          <w:p w14:paraId="17D624A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4488" w:type="dxa"/>
            <w:gridSpan w:val="4"/>
            <w:noWrap w:val="0"/>
            <w:vAlign w:val="center"/>
          </w:tcPr>
          <w:p w14:paraId="0426332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顺利完成国家统一法律职业资格客观题、主观题考试的组织实施。</w:t>
            </w:r>
          </w:p>
        </w:tc>
        <w:tc>
          <w:tcPr>
            <w:tcW w:w="4229" w:type="dxa"/>
            <w:gridSpan w:val="4"/>
            <w:noWrap w:val="0"/>
            <w:vAlign w:val="center"/>
          </w:tcPr>
          <w:p w14:paraId="15E0D6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顺利完成2653人次的组考工作，零差错，零投诉。</w:t>
            </w:r>
          </w:p>
        </w:tc>
      </w:tr>
      <w:tr w14:paraId="368E8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64" w:type="dxa"/>
            <w:vMerge w:val="restart"/>
            <w:noWrap w:val="0"/>
            <w:vAlign w:val="center"/>
          </w:tcPr>
          <w:p w14:paraId="30DC221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6BA61A6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10F27C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63F592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73" w:type="dxa"/>
            <w:noWrap w:val="0"/>
            <w:vAlign w:val="center"/>
          </w:tcPr>
          <w:p w14:paraId="37326CA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72" w:type="dxa"/>
            <w:noWrap w:val="0"/>
            <w:vAlign w:val="center"/>
          </w:tcPr>
          <w:p w14:paraId="208D725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2" w:type="dxa"/>
            <w:noWrap w:val="0"/>
            <w:vAlign w:val="center"/>
          </w:tcPr>
          <w:p w14:paraId="369C85E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1" w:type="dxa"/>
            <w:noWrap w:val="0"/>
            <w:vAlign w:val="center"/>
          </w:tcPr>
          <w:p w14:paraId="2F186B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6E13591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27" w:type="dxa"/>
            <w:noWrap w:val="0"/>
            <w:vAlign w:val="center"/>
          </w:tcPr>
          <w:p w14:paraId="009A37F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3D224C7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4" w:type="dxa"/>
            <w:noWrap w:val="0"/>
            <w:vAlign w:val="center"/>
          </w:tcPr>
          <w:p w14:paraId="4E39035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0" w:type="dxa"/>
            <w:noWrap w:val="0"/>
            <w:vAlign w:val="center"/>
          </w:tcPr>
          <w:p w14:paraId="1C25C1C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08" w:type="dxa"/>
            <w:noWrap w:val="0"/>
            <w:vAlign w:val="center"/>
          </w:tcPr>
          <w:p w14:paraId="5D2BB2D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13B7FBD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6FD9845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7CCDD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764" w:type="dxa"/>
            <w:vMerge w:val="continue"/>
            <w:noWrap w:val="0"/>
            <w:vAlign w:val="center"/>
          </w:tcPr>
          <w:p w14:paraId="5C434F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73" w:type="dxa"/>
            <w:vMerge w:val="restart"/>
            <w:noWrap w:val="0"/>
            <w:vAlign w:val="center"/>
          </w:tcPr>
          <w:p w14:paraId="43562C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72" w:type="dxa"/>
            <w:noWrap w:val="0"/>
            <w:vAlign w:val="center"/>
          </w:tcPr>
          <w:p w14:paraId="79A3122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2" w:type="dxa"/>
            <w:noWrap w:val="0"/>
            <w:vAlign w:val="center"/>
          </w:tcPr>
          <w:p w14:paraId="047FBBA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项目成本控制率</w:t>
            </w:r>
          </w:p>
        </w:tc>
        <w:tc>
          <w:tcPr>
            <w:tcW w:w="1201" w:type="dxa"/>
            <w:noWrap w:val="0"/>
            <w:vAlign w:val="center"/>
          </w:tcPr>
          <w:p w14:paraId="1F3875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33.3</w:t>
            </w:r>
          </w:p>
        </w:tc>
        <w:tc>
          <w:tcPr>
            <w:tcW w:w="1127" w:type="dxa"/>
            <w:noWrap w:val="0"/>
            <w:vAlign w:val="center"/>
          </w:tcPr>
          <w:p w14:paraId="559E56D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考核项目成本控制情况</w:t>
            </w:r>
          </w:p>
        </w:tc>
        <w:tc>
          <w:tcPr>
            <w:tcW w:w="824" w:type="dxa"/>
            <w:noWrap w:val="0"/>
            <w:vAlign w:val="center"/>
          </w:tcPr>
          <w:p w14:paraId="0FBF0C7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0" w:type="dxa"/>
            <w:noWrap w:val="0"/>
            <w:vAlign w:val="center"/>
          </w:tcPr>
          <w:p w14:paraId="522020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08" w:type="dxa"/>
            <w:noWrap w:val="0"/>
            <w:vAlign w:val="center"/>
          </w:tcPr>
          <w:p w14:paraId="1FA2BA4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3EFDE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764" w:type="dxa"/>
            <w:vMerge w:val="continue"/>
            <w:noWrap w:val="0"/>
            <w:vAlign w:val="center"/>
          </w:tcPr>
          <w:p w14:paraId="7009618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73" w:type="dxa"/>
            <w:vMerge w:val="continue"/>
            <w:noWrap w:val="0"/>
            <w:vAlign w:val="center"/>
          </w:tcPr>
          <w:p w14:paraId="75481B6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72" w:type="dxa"/>
            <w:noWrap w:val="0"/>
            <w:vAlign w:val="center"/>
          </w:tcPr>
          <w:p w14:paraId="00E2DDE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2" w:type="dxa"/>
            <w:noWrap w:val="0"/>
            <w:vAlign w:val="center"/>
          </w:tcPr>
          <w:p w14:paraId="1805203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不适用</w:t>
            </w:r>
          </w:p>
        </w:tc>
        <w:tc>
          <w:tcPr>
            <w:tcW w:w="1201" w:type="dxa"/>
            <w:noWrap w:val="0"/>
            <w:vAlign w:val="center"/>
          </w:tcPr>
          <w:p w14:paraId="2E7532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27" w:type="dxa"/>
            <w:noWrap w:val="0"/>
            <w:vAlign w:val="center"/>
          </w:tcPr>
          <w:p w14:paraId="3A25D5D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4" w:type="dxa"/>
            <w:noWrap w:val="0"/>
            <w:vAlign w:val="center"/>
          </w:tcPr>
          <w:p w14:paraId="7A66DA2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70" w:type="dxa"/>
            <w:noWrap w:val="0"/>
            <w:vAlign w:val="center"/>
          </w:tcPr>
          <w:p w14:paraId="28BDB99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408" w:type="dxa"/>
            <w:noWrap w:val="0"/>
            <w:vAlign w:val="center"/>
          </w:tcPr>
          <w:p w14:paraId="52E71DE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516F6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764" w:type="dxa"/>
            <w:vMerge w:val="continue"/>
            <w:noWrap w:val="0"/>
            <w:vAlign w:val="center"/>
          </w:tcPr>
          <w:p w14:paraId="02CB54B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73" w:type="dxa"/>
            <w:vMerge w:val="continue"/>
            <w:noWrap w:val="0"/>
            <w:vAlign w:val="center"/>
          </w:tcPr>
          <w:p w14:paraId="3C0813C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72" w:type="dxa"/>
            <w:noWrap w:val="0"/>
            <w:vAlign w:val="center"/>
          </w:tcPr>
          <w:p w14:paraId="5A927CC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2" w:type="dxa"/>
            <w:noWrap w:val="0"/>
            <w:vAlign w:val="center"/>
          </w:tcPr>
          <w:p w14:paraId="4142181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不适用</w:t>
            </w:r>
          </w:p>
        </w:tc>
        <w:tc>
          <w:tcPr>
            <w:tcW w:w="1201" w:type="dxa"/>
            <w:noWrap w:val="0"/>
            <w:vAlign w:val="center"/>
          </w:tcPr>
          <w:p w14:paraId="0DF977C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27" w:type="dxa"/>
            <w:noWrap w:val="0"/>
            <w:vAlign w:val="center"/>
          </w:tcPr>
          <w:p w14:paraId="617E0C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4" w:type="dxa"/>
            <w:noWrap w:val="0"/>
            <w:vAlign w:val="center"/>
          </w:tcPr>
          <w:p w14:paraId="26076FB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70" w:type="dxa"/>
            <w:noWrap w:val="0"/>
            <w:vAlign w:val="center"/>
          </w:tcPr>
          <w:p w14:paraId="232B3B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408" w:type="dxa"/>
            <w:noWrap w:val="0"/>
            <w:vAlign w:val="center"/>
          </w:tcPr>
          <w:p w14:paraId="5E6EE68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4C326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764" w:type="dxa"/>
            <w:vMerge w:val="continue"/>
            <w:noWrap w:val="0"/>
            <w:vAlign w:val="center"/>
          </w:tcPr>
          <w:p w14:paraId="74E2A4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73" w:type="dxa"/>
            <w:vMerge w:val="restart"/>
            <w:noWrap w:val="0"/>
            <w:vAlign w:val="center"/>
          </w:tcPr>
          <w:p w14:paraId="351FA0E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产出指标</w:t>
            </w:r>
          </w:p>
        </w:tc>
        <w:tc>
          <w:tcPr>
            <w:tcW w:w="1072" w:type="dxa"/>
            <w:noWrap w:val="0"/>
            <w:vAlign w:val="center"/>
          </w:tcPr>
          <w:p w14:paraId="50CD802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数量指标</w:t>
            </w:r>
          </w:p>
        </w:tc>
        <w:tc>
          <w:tcPr>
            <w:tcW w:w="1142" w:type="dxa"/>
            <w:noWrap w:val="0"/>
            <w:vAlign w:val="center"/>
          </w:tcPr>
          <w:p w14:paraId="7E09727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highlight w:val="none"/>
                <w:lang w:val="en-US" w:eastAsia="zh-CN"/>
              </w:rPr>
            </w:pPr>
            <w:r>
              <w:rPr>
                <w:rFonts w:hint="eastAsia" w:ascii="仿宋" w:hAnsi="仿宋" w:eastAsia="仿宋" w:cs="仿宋"/>
                <w:color w:val="auto"/>
                <w:kern w:val="0"/>
                <w:sz w:val="20"/>
                <w:szCs w:val="20"/>
                <w:highlight w:val="none"/>
              </w:rPr>
              <w:t>组织参加国家统一法律职业资格主客观题考试</w:t>
            </w:r>
            <w:r>
              <w:rPr>
                <w:rFonts w:hint="eastAsia" w:ascii="仿宋" w:hAnsi="仿宋" w:eastAsia="仿宋" w:cs="仿宋"/>
                <w:color w:val="auto"/>
                <w:kern w:val="0"/>
                <w:sz w:val="20"/>
                <w:szCs w:val="20"/>
                <w:highlight w:val="none"/>
                <w:lang w:val="en-US" w:eastAsia="zh-CN"/>
              </w:rPr>
              <w:t>2653</w:t>
            </w:r>
            <w:r>
              <w:rPr>
                <w:rFonts w:hint="eastAsia" w:ascii="仿宋" w:hAnsi="仿宋" w:eastAsia="仿宋" w:cs="仿宋"/>
                <w:color w:val="auto"/>
                <w:kern w:val="0"/>
                <w:sz w:val="20"/>
                <w:szCs w:val="20"/>
                <w:highlight w:val="none"/>
              </w:rPr>
              <w:t>人次</w:t>
            </w:r>
          </w:p>
        </w:tc>
        <w:tc>
          <w:tcPr>
            <w:tcW w:w="1201" w:type="dxa"/>
            <w:noWrap w:val="0"/>
            <w:vAlign w:val="center"/>
          </w:tcPr>
          <w:p w14:paraId="7DDFC6C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highlight w:val="none"/>
                <w:lang w:val="en-US" w:eastAsia="zh-CN"/>
              </w:rPr>
            </w:pPr>
            <w:r>
              <w:rPr>
                <w:rFonts w:hint="eastAsia" w:ascii="仿宋" w:hAnsi="仿宋" w:eastAsia="仿宋" w:cs="仿宋"/>
                <w:color w:val="auto"/>
                <w:kern w:val="0"/>
                <w:sz w:val="20"/>
                <w:szCs w:val="20"/>
                <w:highlight w:val="none"/>
              </w:rPr>
              <w:t>　</w:t>
            </w:r>
            <w:r>
              <w:rPr>
                <w:rFonts w:hint="eastAsia" w:ascii="仿宋" w:hAnsi="仿宋" w:eastAsia="仿宋" w:cs="仿宋"/>
                <w:color w:val="auto"/>
                <w:kern w:val="0"/>
                <w:sz w:val="20"/>
                <w:szCs w:val="20"/>
                <w:highlight w:val="none"/>
                <w:lang w:val="en-US" w:eastAsia="zh-CN"/>
              </w:rPr>
              <w:t>3000</w:t>
            </w:r>
          </w:p>
        </w:tc>
        <w:tc>
          <w:tcPr>
            <w:tcW w:w="1127" w:type="dxa"/>
            <w:noWrap w:val="0"/>
            <w:vAlign w:val="center"/>
          </w:tcPr>
          <w:p w14:paraId="238729A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highlight w:val="none"/>
                <w:lang w:val="en-US" w:eastAsia="zh-CN"/>
              </w:rPr>
            </w:pPr>
            <w:r>
              <w:rPr>
                <w:rFonts w:hint="eastAsia" w:ascii="仿宋" w:hAnsi="仿宋" w:eastAsia="仿宋" w:cs="仿宋"/>
                <w:color w:val="auto"/>
                <w:kern w:val="0"/>
                <w:sz w:val="20"/>
                <w:szCs w:val="20"/>
                <w:highlight w:val="none"/>
              </w:rPr>
              <w:t>　</w:t>
            </w:r>
            <w:r>
              <w:rPr>
                <w:rFonts w:hint="eastAsia" w:ascii="仿宋" w:hAnsi="仿宋" w:eastAsia="仿宋" w:cs="仿宋"/>
                <w:color w:val="auto"/>
                <w:kern w:val="0"/>
                <w:sz w:val="20"/>
                <w:szCs w:val="20"/>
                <w:highlight w:val="none"/>
                <w:lang w:val="en-US" w:eastAsia="zh-CN"/>
              </w:rPr>
              <w:t>2653</w:t>
            </w:r>
          </w:p>
        </w:tc>
        <w:tc>
          <w:tcPr>
            <w:tcW w:w="824" w:type="dxa"/>
            <w:noWrap w:val="0"/>
            <w:vAlign w:val="center"/>
          </w:tcPr>
          <w:p w14:paraId="14C6D1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highlight w:val="none"/>
                <w:lang w:val="en-US" w:eastAsia="zh-CN"/>
              </w:rPr>
            </w:pPr>
            <w:r>
              <w:rPr>
                <w:rFonts w:hint="eastAsia" w:ascii="仿宋" w:hAnsi="仿宋" w:eastAsia="仿宋" w:cs="仿宋"/>
                <w:color w:val="auto"/>
                <w:kern w:val="0"/>
                <w:sz w:val="20"/>
                <w:szCs w:val="20"/>
                <w:highlight w:val="none"/>
                <w:lang w:val="en-US" w:eastAsia="zh-CN"/>
              </w:rPr>
              <w:t>15</w:t>
            </w:r>
          </w:p>
        </w:tc>
        <w:tc>
          <w:tcPr>
            <w:tcW w:w="870" w:type="dxa"/>
            <w:noWrap w:val="0"/>
            <w:vAlign w:val="center"/>
          </w:tcPr>
          <w:p w14:paraId="6D1683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highlight w:val="none"/>
                <w:lang w:val="en-US" w:eastAsia="zh-CN"/>
              </w:rPr>
            </w:pPr>
            <w:r>
              <w:rPr>
                <w:rFonts w:hint="eastAsia" w:ascii="仿宋" w:hAnsi="仿宋" w:eastAsia="仿宋" w:cs="仿宋"/>
                <w:color w:val="auto"/>
                <w:kern w:val="0"/>
                <w:sz w:val="20"/>
                <w:szCs w:val="20"/>
                <w:highlight w:val="none"/>
                <w:lang w:val="en-US" w:eastAsia="zh-CN"/>
              </w:rPr>
              <w:t>15</w:t>
            </w:r>
          </w:p>
        </w:tc>
        <w:tc>
          <w:tcPr>
            <w:tcW w:w="1408" w:type="dxa"/>
            <w:noWrap w:val="0"/>
            <w:vAlign w:val="center"/>
          </w:tcPr>
          <w:p w14:paraId="1CBACF9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highlight w:val="none"/>
                <w:lang w:eastAsia="zh-CN"/>
              </w:rPr>
            </w:pPr>
            <w:r>
              <w:rPr>
                <w:rFonts w:hint="eastAsia" w:ascii="仿宋" w:hAnsi="仿宋" w:eastAsia="仿宋" w:cs="仿宋"/>
                <w:color w:val="auto"/>
                <w:kern w:val="0"/>
                <w:sz w:val="20"/>
                <w:szCs w:val="20"/>
                <w:highlight w:val="none"/>
              </w:rPr>
              <w:t>　</w:t>
            </w:r>
            <w:r>
              <w:rPr>
                <w:rFonts w:hint="eastAsia" w:ascii="仿宋" w:hAnsi="仿宋" w:eastAsia="仿宋" w:cs="仿宋"/>
                <w:color w:val="auto"/>
                <w:kern w:val="0"/>
                <w:sz w:val="20"/>
                <w:szCs w:val="20"/>
                <w:highlight w:val="none"/>
                <w:lang w:val="en-US" w:eastAsia="zh-CN"/>
              </w:rPr>
              <w:t>2024年9月</w:t>
            </w:r>
            <w:r>
              <w:rPr>
                <w:rFonts w:hint="eastAsia" w:ascii="仿宋" w:hAnsi="仿宋" w:eastAsia="仿宋" w:cs="仿宋"/>
                <w:color w:val="auto"/>
                <w:kern w:val="0"/>
                <w:sz w:val="20"/>
                <w:szCs w:val="20"/>
                <w:highlight w:val="none"/>
                <w:lang w:eastAsia="zh-CN"/>
              </w:rPr>
              <w:t>新设邵阳主观题考点，怀化考点不再承接邵阳考区主观题考生，导致人数临时减少</w:t>
            </w:r>
          </w:p>
        </w:tc>
      </w:tr>
      <w:tr w14:paraId="780B9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764" w:type="dxa"/>
            <w:vMerge w:val="continue"/>
            <w:noWrap w:val="0"/>
            <w:vAlign w:val="center"/>
          </w:tcPr>
          <w:p w14:paraId="074172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73" w:type="dxa"/>
            <w:vMerge w:val="continue"/>
            <w:noWrap w:val="0"/>
            <w:vAlign w:val="center"/>
          </w:tcPr>
          <w:p w14:paraId="514816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72" w:type="dxa"/>
            <w:noWrap w:val="0"/>
            <w:vAlign w:val="center"/>
          </w:tcPr>
          <w:p w14:paraId="6AB846E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2" w:type="dxa"/>
            <w:noWrap w:val="0"/>
            <w:vAlign w:val="center"/>
          </w:tcPr>
          <w:p w14:paraId="7AA539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按照省厅考试工作任务清单要求完成</w:t>
            </w:r>
          </w:p>
        </w:tc>
        <w:tc>
          <w:tcPr>
            <w:tcW w:w="1201" w:type="dxa"/>
            <w:noWrap w:val="0"/>
            <w:vAlign w:val="center"/>
          </w:tcPr>
          <w:p w14:paraId="1C30292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尽职</w:t>
            </w:r>
          </w:p>
        </w:tc>
        <w:tc>
          <w:tcPr>
            <w:tcW w:w="1127" w:type="dxa"/>
            <w:noWrap w:val="0"/>
            <w:vAlign w:val="center"/>
          </w:tcPr>
          <w:p w14:paraId="499D1FB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eastAsia="zh-CN"/>
              </w:rPr>
              <w:t>尽职</w:t>
            </w:r>
          </w:p>
        </w:tc>
        <w:tc>
          <w:tcPr>
            <w:tcW w:w="824" w:type="dxa"/>
            <w:noWrap w:val="0"/>
            <w:vAlign w:val="center"/>
          </w:tcPr>
          <w:p w14:paraId="6925F59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0" w:type="dxa"/>
            <w:noWrap w:val="0"/>
            <w:vAlign w:val="center"/>
          </w:tcPr>
          <w:p w14:paraId="0628272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08" w:type="dxa"/>
            <w:noWrap w:val="0"/>
            <w:vAlign w:val="center"/>
          </w:tcPr>
          <w:p w14:paraId="3BF020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092C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764" w:type="dxa"/>
            <w:vMerge w:val="continue"/>
            <w:noWrap w:val="0"/>
            <w:vAlign w:val="center"/>
          </w:tcPr>
          <w:p w14:paraId="74019F1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73" w:type="dxa"/>
            <w:vMerge w:val="continue"/>
            <w:noWrap w:val="0"/>
            <w:vAlign w:val="center"/>
          </w:tcPr>
          <w:p w14:paraId="069327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72" w:type="dxa"/>
            <w:noWrap w:val="0"/>
            <w:vAlign w:val="center"/>
          </w:tcPr>
          <w:p w14:paraId="2A4867F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2" w:type="dxa"/>
            <w:noWrap w:val="0"/>
            <w:vAlign w:val="center"/>
          </w:tcPr>
          <w:p w14:paraId="56DE691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按照省厅考试工作任务清单规定时间完成</w:t>
            </w:r>
          </w:p>
        </w:tc>
        <w:tc>
          <w:tcPr>
            <w:tcW w:w="1201" w:type="dxa"/>
            <w:noWrap w:val="0"/>
            <w:vAlign w:val="center"/>
          </w:tcPr>
          <w:p w14:paraId="2A19142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2024年12月之前完成</w:t>
            </w:r>
          </w:p>
        </w:tc>
        <w:tc>
          <w:tcPr>
            <w:tcW w:w="1127" w:type="dxa"/>
            <w:noWrap w:val="0"/>
            <w:vAlign w:val="center"/>
          </w:tcPr>
          <w:p w14:paraId="049E8A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eastAsia="zh-CN"/>
              </w:rPr>
              <w:t>全部完成</w:t>
            </w:r>
          </w:p>
        </w:tc>
        <w:tc>
          <w:tcPr>
            <w:tcW w:w="824" w:type="dxa"/>
            <w:noWrap w:val="0"/>
            <w:vAlign w:val="center"/>
          </w:tcPr>
          <w:p w14:paraId="429A90B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0" w:type="dxa"/>
            <w:noWrap w:val="0"/>
            <w:vAlign w:val="center"/>
          </w:tcPr>
          <w:p w14:paraId="709C0CC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08" w:type="dxa"/>
            <w:noWrap w:val="0"/>
            <w:vAlign w:val="center"/>
          </w:tcPr>
          <w:p w14:paraId="62418C1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09B1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764" w:type="dxa"/>
            <w:vMerge w:val="continue"/>
            <w:noWrap w:val="0"/>
            <w:vAlign w:val="center"/>
          </w:tcPr>
          <w:p w14:paraId="1E7664C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73" w:type="dxa"/>
            <w:vMerge w:val="restart"/>
            <w:noWrap w:val="0"/>
            <w:vAlign w:val="center"/>
          </w:tcPr>
          <w:p w14:paraId="18D8C51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tc>
        <w:tc>
          <w:tcPr>
            <w:tcW w:w="1072" w:type="dxa"/>
            <w:noWrap w:val="0"/>
            <w:vAlign w:val="center"/>
          </w:tcPr>
          <w:p w14:paraId="4D24C73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71C7AD5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2" w:type="dxa"/>
            <w:noWrap w:val="0"/>
            <w:vAlign w:val="center"/>
          </w:tcPr>
          <w:p w14:paraId="26417CD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不适用</w:t>
            </w:r>
          </w:p>
        </w:tc>
        <w:tc>
          <w:tcPr>
            <w:tcW w:w="1201" w:type="dxa"/>
            <w:noWrap w:val="0"/>
            <w:vAlign w:val="center"/>
          </w:tcPr>
          <w:p w14:paraId="601D9E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27" w:type="dxa"/>
            <w:noWrap w:val="0"/>
            <w:vAlign w:val="center"/>
          </w:tcPr>
          <w:p w14:paraId="2FA6A7E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4" w:type="dxa"/>
            <w:noWrap w:val="0"/>
            <w:vAlign w:val="center"/>
          </w:tcPr>
          <w:p w14:paraId="2734939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0" w:type="dxa"/>
            <w:noWrap w:val="0"/>
            <w:vAlign w:val="center"/>
          </w:tcPr>
          <w:p w14:paraId="549936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08" w:type="dxa"/>
            <w:noWrap w:val="0"/>
            <w:vAlign w:val="center"/>
          </w:tcPr>
          <w:p w14:paraId="565F08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B113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764" w:type="dxa"/>
            <w:vMerge w:val="continue"/>
            <w:noWrap w:val="0"/>
            <w:vAlign w:val="center"/>
          </w:tcPr>
          <w:p w14:paraId="361BD15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73" w:type="dxa"/>
            <w:vMerge w:val="continue"/>
            <w:noWrap w:val="0"/>
            <w:vAlign w:val="center"/>
          </w:tcPr>
          <w:p w14:paraId="7FCB776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72" w:type="dxa"/>
            <w:noWrap w:val="0"/>
            <w:vAlign w:val="center"/>
          </w:tcPr>
          <w:p w14:paraId="7EF1615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6E9DEAA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2" w:type="dxa"/>
            <w:noWrap w:val="0"/>
            <w:vAlign w:val="center"/>
          </w:tcPr>
          <w:p w14:paraId="0FDB3ED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储备法律人才</w:t>
            </w:r>
          </w:p>
        </w:tc>
        <w:tc>
          <w:tcPr>
            <w:tcW w:w="1201" w:type="dxa"/>
            <w:noWrap w:val="0"/>
            <w:vAlign w:val="center"/>
          </w:tcPr>
          <w:p w14:paraId="42D6BA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highlight w:val="none"/>
                <w:lang w:val="en-US" w:eastAsia="zh-CN"/>
              </w:rPr>
            </w:pPr>
            <w:r>
              <w:rPr>
                <w:rFonts w:hint="eastAsia" w:ascii="仿宋" w:hAnsi="仿宋" w:eastAsia="仿宋" w:cs="仿宋"/>
                <w:color w:val="auto"/>
                <w:kern w:val="0"/>
                <w:sz w:val="20"/>
                <w:szCs w:val="20"/>
                <w:highlight w:val="none"/>
              </w:rPr>
              <w:t>　</w:t>
            </w:r>
            <w:r>
              <w:rPr>
                <w:rFonts w:hint="eastAsia" w:ascii="仿宋" w:hAnsi="仿宋" w:eastAsia="仿宋" w:cs="仿宋"/>
                <w:color w:val="auto"/>
                <w:kern w:val="0"/>
                <w:sz w:val="20"/>
                <w:szCs w:val="20"/>
                <w:highlight w:val="none"/>
                <w:lang w:val="en-US" w:eastAsia="zh-CN"/>
              </w:rPr>
              <w:t>380</w:t>
            </w:r>
          </w:p>
        </w:tc>
        <w:tc>
          <w:tcPr>
            <w:tcW w:w="1127" w:type="dxa"/>
            <w:noWrap w:val="0"/>
            <w:vAlign w:val="center"/>
          </w:tcPr>
          <w:p w14:paraId="33E59E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highlight w:val="none"/>
                <w:lang w:val="en-US" w:eastAsia="zh-CN"/>
              </w:rPr>
            </w:pPr>
            <w:r>
              <w:rPr>
                <w:rFonts w:hint="eastAsia" w:ascii="仿宋" w:hAnsi="仿宋" w:eastAsia="仿宋" w:cs="仿宋"/>
                <w:color w:val="auto"/>
                <w:kern w:val="0"/>
                <w:sz w:val="20"/>
                <w:szCs w:val="20"/>
                <w:highlight w:val="none"/>
              </w:rPr>
              <w:t>　</w:t>
            </w:r>
            <w:r>
              <w:rPr>
                <w:rFonts w:hint="eastAsia" w:ascii="仿宋" w:hAnsi="仿宋" w:eastAsia="仿宋" w:cs="仿宋"/>
                <w:color w:val="auto"/>
                <w:kern w:val="0"/>
                <w:sz w:val="20"/>
                <w:szCs w:val="20"/>
                <w:highlight w:val="none"/>
                <w:lang w:val="en-US" w:eastAsia="zh-CN"/>
              </w:rPr>
              <w:t>256</w:t>
            </w:r>
          </w:p>
        </w:tc>
        <w:tc>
          <w:tcPr>
            <w:tcW w:w="824" w:type="dxa"/>
            <w:noWrap w:val="0"/>
            <w:vAlign w:val="center"/>
          </w:tcPr>
          <w:p w14:paraId="69A9729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highlight w:val="none"/>
                <w:lang w:val="en-US" w:eastAsia="zh-CN"/>
              </w:rPr>
            </w:pPr>
            <w:r>
              <w:rPr>
                <w:rFonts w:hint="eastAsia" w:ascii="仿宋" w:hAnsi="仿宋" w:eastAsia="仿宋" w:cs="仿宋"/>
                <w:color w:val="auto"/>
                <w:kern w:val="0"/>
                <w:sz w:val="20"/>
                <w:szCs w:val="20"/>
                <w:highlight w:val="none"/>
                <w:lang w:val="en-US" w:eastAsia="zh-CN"/>
              </w:rPr>
              <w:t>20</w:t>
            </w:r>
          </w:p>
        </w:tc>
        <w:tc>
          <w:tcPr>
            <w:tcW w:w="870" w:type="dxa"/>
            <w:noWrap w:val="0"/>
            <w:vAlign w:val="center"/>
          </w:tcPr>
          <w:p w14:paraId="41651E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highlight w:val="none"/>
                <w:lang w:val="en-US"/>
              </w:rPr>
            </w:pPr>
            <w:r>
              <w:rPr>
                <w:rFonts w:hint="eastAsia" w:ascii="仿宋" w:hAnsi="仿宋" w:eastAsia="仿宋" w:cs="仿宋"/>
                <w:color w:val="auto"/>
                <w:kern w:val="0"/>
                <w:sz w:val="20"/>
                <w:szCs w:val="20"/>
                <w:highlight w:val="none"/>
                <w:lang w:val="en-US" w:eastAsia="zh-CN"/>
              </w:rPr>
              <w:t>19</w:t>
            </w:r>
          </w:p>
        </w:tc>
        <w:tc>
          <w:tcPr>
            <w:tcW w:w="1408" w:type="dxa"/>
            <w:noWrap w:val="0"/>
            <w:vAlign w:val="center"/>
          </w:tcPr>
          <w:p w14:paraId="40BDDE5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lang w:eastAsia="zh-CN"/>
              </w:rPr>
              <w:t>每年法考通过人数领证分为统一批次和应届批次，当前只有统一批次审核并领证完成，</w:t>
            </w:r>
            <w:r>
              <w:rPr>
                <w:rFonts w:hint="eastAsia" w:ascii="仿宋" w:hAnsi="仿宋" w:eastAsia="仿宋" w:cs="仿宋"/>
                <w:color w:val="auto"/>
                <w:kern w:val="0"/>
                <w:sz w:val="20"/>
                <w:szCs w:val="20"/>
                <w:highlight w:val="none"/>
              </w:rPr>
              <w:t>应届生批次证书需待2025年7月</w:t>
            </w:r>
            <w:r>
              <w:rPr>
                <w:rFonts w:hint="eastAsia" w:ascii="仿宋" w:hAnsi="仿宋" w:eastAsia="仿宋" w:cs="仿宋"/>
                <w:color w:val="auto"/>
                <w:kern w:val="0"/>
                <w:sz w:val="20"/>
                <w:szCs w:val="20"/>
                <w:highlight w:val="none"/>
                <w:lang w:eastAsia="zh-CN"/>
              </w:rPr>
              <w:t>左右审核，</w:t>
            </w:r>
            <w:r>
              <w:rPr>
                <w:rFonts w:hint="eastAsia" w:ascii="仿宋" w:hAnsi="仿宋" w:eastAsia="仿宋" w:cs="仿宋"/>
                <w:color w:val="auto"/>
                <w:kern w:val="0"/>
                <w:sz w:val="20"/>
                <w:szCs w:val="20"/>
                <w:highlight w:val="none"/>
                <w:lang w:val="en-US" w:eastAsia="zh-CN"/>
              </w:rPr>
              <w:t>9月左右</w:t>
            </w:r>
            <w:r>
              <w:rPr>
                <w:rFonts w:hint="eastAsia" w:ascii="仿宋" w:hAnsi="仿宋" w:eastAsia="仿宋" w:cs="仿宋"/>
                <w:color w:val="auto"/>
                <w:kern w:val="0"/>
                <w:sz w:val="20"/>
                <w:szCs w:val="20"/>
                <w:highlight w:val="none"/>
              </w:rPr>
              <w:t>发放，</w:t>
            </w:r>
            <w:r>
              <w:rPr>
                <w:rFonts w:hint="eastAsia" w:ascii="仿宋" w:hAnsi="仿宋" w:eastAsia="仿宋" w:cs="仿宋"/>
                <w:color w:val="auto"/>
                <w:kern w:val="0"/>
                <w:sz w:val="20"/>
                <w:szCs w:val="20"/>
                <w:highlight w:val="none"/>
                <w:lang w:eastAsia="zh-CN"/>
              </w:rPr>
              <w:t>无法核定具体人数，</w:t>
            </w:r>
            <w:r>
              <w:rPr>
                <w:rFonts w:hint="eastAsia" w:ascii="仿宋" w:hAnsi="仿宋" w:eastAsia="仿宋" w:cs="仿宋"/>
                <w:color w:val="auto"/>
                <w:kern w:val="0"/>
                <w:sz w:val="20"/>
                <w:szCs w:val="20"/>
                <w:highlight w:val="none"/>
              </w:rPr>
              <w:t>系司法部统一审核流程所致；</w:t>
            </w:r>
          </w:p>
        </w:tc>
      </w:tr>
      <w:tr w14:paraId="62FDC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764" w:type="dxa"/>
            <w:vMerge w:val="continue"/>
            <w:noWrap w:val="0"/>
            <w:vAlign w:val="center"/>
          </w:tcPr>
          <w:p w14:paraId="5A895FD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73" w:type="dxa"/>
            <w:vMerge w:val="continue"/>
            <w:noWrap w:val="0"/>
            <w:vAlign w:val="center"/>
          </w:tcPr>
          <w:p w14:paraId="7CEFDF9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72" w:type="dxa"/>
            <w:noWrap w:val="0"/>
            <w:vAlign w:val="center"/>
          </w:tcPr>
          <w:p w14:paraId="3C394DB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1852571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2" w:type="dxa"/>
            <w:noWrap w:val="0"/>
            <w:vAlign w:val="center"/>
          </w:tcPr>
          <w:p w14:paraId="744F178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不适用</w:t>
            </w:r>
          </w:p>
        </w:tc>
        <w:tc>
          <w:tcPr>
            <w:tcW w:w="1201" w:type="dxa"/>
            <w:noWrap w:val="0"/>
            <w:vAlign w:val="center"/>
          </w:tcPr>
          <w:p w14:paraId="6168729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27" w:type="dxa"/>
            <w:noWrap w:val="0"/>
            <w:vAlign w:val="center"/>
          </w:tcPr>
          <w:p w14:paraId="105D2A9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4" w:type="dxa"/>
            <w:noWrap w:val="0"/>
            <w:vAlign w:val="center"/>
          </w:tcPr>
          <w:p w14:paraId="280A0CE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0" w:type="dxa"/>
            <w:noWrap w:val="0"/>
            <w:vAlign w:val="center"/>
          </w:tcPr>
          <w:p w14:paraId="18407E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08" w:type="dxa"/>
            <w:noWrap w:val="0"/>
            <w:vAlign w:val="center"/>
          </w:tcPr>
          <w:p w14:paraId="7851D2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F418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764" w:type="dxa"/>
            <w:vMerge w:val="continue"/>
            <w:noWrap w:val="0"/>
            <w:vAlign w:val="center"/>
          </w:tcPr>
          <w:p w14:paraId="510C8FA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73" w:type="dxa"/>
            <w:vMerge w:val="continue"/>
            <w:noWrap w:val="0"/>
            <w:vAlign w:val="center"/>
          </w:tcPr>
          <w:p w14:paraId="09EA99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72" w:type="dxa"/>
            <w:noWrap w:val="0"/>
            <w:vAlign w:val="center"/>
          </w:tcPr>
          <w:p w14:paraId="1C21FE6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2" w:type="dxa"/>
            <w:noWrap w:val="0"/>
            <w:vAlign w:val="center"/>
          </w:tcPr>
          <w:p w14:paraId="35A5A4F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不适用</w:t>
            </w:r>
          </w:p>
        </w:tc>
        <w:tc>
          <w:tcPr>
            <w:tcW w:w="1201" w:type="dxa"/>
            <w:noWrap w:val="0"/>
            <w:vAlign w:val="center"/>
          </w:tcPr>
          <w:p w14:paraId="111F04E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27" w:type="dxa"/>
            <w:noWrap w:val="0"/>
            <w:vAlign w:val="center"/>
          </w:tcPr>
          <w:p w14:paraId="5609259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4" w:type="dxa"/>
            <w:noWrap w:val="0"/>
            <w:vAlign w:val="center"/>
          </w:tcPr>
          <w:p w14:paraId="7F2DAB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0" w:type="dxa"/>
            <w:noWrap w:val="0"/>
            <w:vAlign w:val="center"/>
          </w:tcPr>
          <w:p w14:paraId="0D498BB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08" w:type="dxa"/>
            <w:noWrap w:val="0"/>
            <w:vAlign w:val="center"/>
          </w:tcPr>
          <w:p w14:paraId="5CA610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937A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764" w:type="dxa"/>
            <w:vMerge w:val="continue"/>
            <w:noWrap w:val="0"/>
            <w:vAlign w:val="center"/>
          </w:tcPr>
          <w:p w14:paraId="07C1E11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73" w:type="dxa"/>
            <w:noWrap w:val="0"/>
            <w:vAlign w:val="center"/>
          </w:tcPr>
          <w:p w14:paraId="51C273F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2CD045F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72" w:type="dxa"/>
            <w:noWrap w:val="0"/>
            <w:vAlign w:val="center"/>
          </w:tcPr>
          <w:p w14:paraId="68A703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2" w:type="dxa"/>
            <w:noWrap w:val="0"/>
            <w:vAlign w:val="center"/>
          </w:tcPr>
          <w:p w14:paraId="0361DE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应试人员</w:t>
            </w:r>
          </w:p>
        </w:tc>
        <w:tc>
          <w:tcPr>
            <w:tcW w:w="1201" w:type="dxa"/>
            <w:noWrap w:val="0"/>
            <w:vAlign w:val="center"/>
          </w:tcPr>
          <w:p w14:paraId="10A023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98</w:t>
            </w:r>
          </w:p>
        </w:tc>
        <w:tc>
          <w:tcPr>
            <w:tcW w:w="1127" w:type="dxa"/>
            <w:noWrap w:val="0"/>
            <w:vAlign w:val="center"/>
          </w:tcPr>
          <w:p w14:paraId="1E0C2FA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w:t>
            </w:r>
          </w:p>
        </w:tc>
        <w:tc>
          <w:tcPr>
            <w:tcW w:w="824" w:type="dxa"/>
            <w:noWrap w:val="0"/>
            <w:vAlign w:val="center"/>
          </w:tcPr>
          <w:p w14:paraId="16355D4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0" w:type="dxa"/>
            <w:noWrap w:val="0"/>
            <w:vAlign w:val="center"/>
          </w:tcPr>
          <w:p w14:paraId="64FF9B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08" w:type="dxa"/>
            <w:noWrap w:val="0"/>
            <w:vAlign w:val="center"/>
          </w:tcPr>
          <w:p w14:paraId="6988029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DE07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79" w:type="dxa"/>
            <w:gridSpan w:val="6"/>
            <w:noWrap w:val="0"/>
            <w:vAlign w:val="center"/>
          </w:tcPr>
          <w:p w14:paraId="19261FD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4" w:type="dxa"/>
            <w:noWrap w:val="0"/>
            <w:vAlign w:val="center"/>
          </w:tcPr>
          <w:p w14:paraId="74DC8F6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870" w:type="dxa"/>
            <w:noWrap w:val="0"/>
            <w:vAlign w:val="center"/>
          </w:tcPr>
          <w:p w14:paraId="58BD3A8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w:t>
            </w:r>
          </w:p>
        </w:tc>
        <w:tc>
          <w:tcPr>
            <w:tcW w:w="1408" w:type="dxa"/>
            <w:noWrap w:val="0"/>
            <w:vAlign w:val="center"/>
          </w:tcPr>
          <w:p w14:paraId="0A746E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70944041">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刘希敏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 2025年06月9日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：2711853</w:t>
      </w:r>
    </w:p>
    <w:p w14:paraId="48C5C3C8">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608AEA67">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51264340">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6C62A810">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781BFFEB">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4CF64363">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2A3846BE">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50C169F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67D3389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w:t>
      </w:r>
      <w:r>
        <w:rPr>
          <w:rFonts w:hint="eastAsia" w:ascii="方正小标宋_GBK" w:hAnsi="方正小标宋_GBK" w:eastAsia="方正小标宋_GBK" w:cs="方正小标宋_GBK"/>
          <w:i w:val="0"/>
          <w:iCs w:val="0"/>
          <w:caps w:val="0"/>
          <w:color w:val="000000"/>
          <w:spacing w:val="0"/>
          <w:sz w:val="21"/>
          <w:szCs w:val="21"/>
          <w:shd w:val="clear" w:fill="FFFFFF"/>
          <w:lang w:val="en-US" w:eastAsia="zh-CN"/>
        </w:rPr>
        <w:t>3</w:t>
      </w:r>
    </w:p>
    <w:p w14:paraId="60DA0A01">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11"/>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361BA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504BC1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0CF73F1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1427DEE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行政复议与应诉及依法行政经费</w:t>
            </w:r>
          </w:p>
        </w:tc>
      </w:tr>
      <w:tr w14:paraId="3626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215FF1D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46814393">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怀化市司法局</w:t>
            </w:r>
          </w:p>
        </w:tc>
        <w:tc>
          <w:tcPr>
            <w:tcW w:w="1134" w:type="dxa"/>
            <w:noWrap w:val="0"/>
            <w:vAlign w:val="center"/>
          </w:tcPr>
          <w:p w14:paraId="0F8BF4E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409364C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怀化市司法局</w:t>
            </w:r>
          </w:p>
        </w:tc>
      </w:tr>
      <w:tr w14:paraId="3D730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7A8D62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7338FBE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noWrap w:val="0"/>
            <w:vAlign w:val="center"/>
          </w:tcPr>
          <w:p w14:paraId="6961B9F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37AEA4F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1F7FDEE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159CFC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4CD77AF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58FB9C2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2F99492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465A99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50B8830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3B141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3CA47C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E8092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w:t>
            </w:r>
          </w:p>
        </w:tc>
        <w:tc>
          <w:tcPr>
            <w:tcW w:w="1149" w:type="dxa"/>
            <w:noWrap w:val="0"/>
            <w:vAlign w:val="center"/>
          </w:tcPr>
          <w:p w14:paraId="6269AE1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25</w:t>
            </w:r>
          </w:p>
        </w:tc>
        <w:tc>
          <w:tcPr>
            <w:tcW w:w="1209" w:type="dxa"/>
            <w:noWrap w:val="0"/>
            <w:vAlign w:val="center"/>
          </w:tcPr>
          <w:p w14:paraId="1E9D70B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25</w:t>
            </w:r>
          </w:p>
        </w:tc>
        <w:tc>
          <w:tcPr>
            <w:tcW w:w="1134" w:type="dxa"/>
            <w:noWrap w:val="0"/>
            <w:vAlign w:val="center"/>
          </w:tcPr>
          <w:p w14:paraId="2E72574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25</w:t>
            </w:r>
          </w:p>
        </w:tc>
        <w:tc>
          <w:tcPr>
            <w:tcW w:w="828" w:type="dxa"/>
            <w:noWrap w:val="0"/>
            <w:vAlign w:val="center"/>
          </w:tcPr>
          <w:p w14:paraId="2391FE5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73" w:type="dxa"/>
            <w:noWrap w:val="0"/>
            <w:vAlign w:val="center"/>
          </w:tcPr>
          <w:p w14:paraId="679DB07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6B47F28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14:paraId="2C6CC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C4FB5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2ECA5C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w:t>
            </w:r>
          </w:p>
        </w:tc>
        <w:tc>
          <w:tcPr>
            <w:tcW w:w="1149" w:type="dxa"/>
            <w:noWrap w:val="0"/>
            <w:vAlign w:val="center"/>
          </w:tcPr>
          <w:p w14:paraId="2D45828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25</w:t>
            </w:r>
          </w:p>
        </w:tc>
        <w:tc>
          <w:tcPr>
            <w:tcW w:w="1209" w:type="dxa"/>
            <w:noWrap w:val="0"/>
            <w:vAlign w:val="center"/>
          </w:tcPr>
          <w:p w14:paraId="1FCED8C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25</w:t>
            </w:r>
          </w:p>
        </w:tc>
        <w:tc>
          <w:tcPr>
            <w:tcW w:w="1134" w:type="dxa"/>
            <w:noWrap w:val="0"/>
            <w:vAlign w:val="center"/>
          </w:tcPr>
          <w:p w14:paraId="0640C0C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25</w:t>
            </w:r>
          </w:p>
        </w:tc>
        <w:tc>
          <w:tcPr>
            <w:tcW w:w="828" w:type="dxa"/>
            <w:noWrap w:val="0"/>
            <w:vAlign w:val="center"/>
          </w:tcPr>
          <w:p w14:paraId="7E5800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0D79401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078B41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14:paraId="3607F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0B2C8B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DAF2001">
            <w:pPr>
              <w:keepNext w:val="0"/>
              <w:keepLines w:val="0"/>
              <w:pageBreakBefore w:val="0"/>
              <w:widowControl/>
              <w:kinsoku/>
              <w:wordWrap/>
              <w:overflowPunct/>
              <w:topLinePunct w:val="0"/>
              <w:autoSpaceDE/>
              <w:autoSpaceDN/>
              <w:bidi w:val="0"/>
              <w:adjustRightInd/>
              <w:snapToGrid/>
              <w:spacing w:line="280" w:lineRule="exact"/>
              <w:ind w:firstLine="600" w:firstLineChars="30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w:t>
            </w:r>
          </w:p>
        </w:tc>
        <w:tc>
          <w:tcPr>
            <w:tcW w:w="1149" w:type="dxa"/>
            <w:noWrap w:val="0"/>
            <w:vAlign w:val="center"/>
          </w:tcPr>
          <w:p w14:paraId="14923C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27E46F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5068949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4C3BF6F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60F0272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73F7AB3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54115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2D0DC23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1E021AB2">
            <w:pPr>
              <w:keepNext w:val="0"/>
              <w:keepLines w:val="0"/>
              <w:pageBreakBefore w:val="0"/>
              <w:widowControl/>
              <w:kinsoku/>
              <w:wordWrap/>
              <w:overflowPunct/>
              <w:topLinePunct w:val="0"/>
              <w:autoSpaceDE/>
              <w:autoSpaceDN/>
              <w:bidi w:val="0"/>
              <w:adjustRightInd/>
              <w:snapToGrid/>
              <w:spacing w:line="280" w:lineRule="exact"/>
              <w:ind w:firstLine="600" w:firstLineChars="30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0D1B51C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2AF1A67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636D36C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379C26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2EC944E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2392826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1D6A5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4BEFBD6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05AE1F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04C0CFB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w:t>
            </w:r>
          </w:p>
        </w:tc>
      </w:tr>
      <w:tr w14:paraId="76A76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4D1AB34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1E6CE1A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行政复议与应诉目标：依法受理、办理行政复议案件，积极化解行政争议；依法办理市政府为被告的行政诉讼案件，依法参加行政诉讼。</w:t>
            </w:r>
          </w:p>
          <w:p w14:paraId="52EB0E6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行政执法监督目标：对全市约</w:t>
            </w:r>
            <w:r>
              <w:rPr>
                <w:rFonts w:hint="default" w:ascii="仿宋" w:hAnsi="仿宋" w:eastAsia="仿宋" w:cs="仿宋"/>
                <w:color w:val="000000"/>
                <w:kern w:val="0"/>
                <w:sz w:val="20"/>
                <w:szCs w:val="20"/>
                <w:lang w:val="en"/>
              </w:rPr>
              <w:t>1000</w:t>
            </w:r>
            <w:r>
              <w:rPr>
                <w:rFonts w:hint="eastAsia" w:ascii="仿宋" w:hAnsi="仿宋" w:eastAsia="仿宋" w:cs="仿宋"/>
                <w:color w:val="000000"/>
                <w:kern w:val="0"/>
                <w:sz w:val="20"/>
                <w:szCs w:val="20"/>
              </w:rPr>
              <w:t>名行政执法人员进行通用法律知识专门轮训，提升行政执法人员的执法水平和技能；对中央、省在怀行政执法部门，市直行政执法部门和各县市区人民政府所属行政执法部门办理的约40</w:t>
            </w:r>
            <w:r>
              <w:rPr>
                <w:rFonts w:hint="eastAsia" w:ascii="仿宋" w:hAnsi="仿宋" w:eastAsia="仿宋" w:cs="仿宋"/>
                <w:color w:val="000000"/>
                <w:kern w:val="0"/>
                <w:sz w:val="20"/>
                <w:szCs w:val="20"/>
                <w:lang w:val="en-US" w:eastAsia="zh-CN"/>
              </w:rPr>
              <w:t>0</w:t>
            </w:r>
            <w:r>
              <w:rPr>
                <w:rFonts w:hint="eastAsia" w:ascii="仿宋" w:hAnsi="仿宋" w:eastAsia="仿宋" w:cs="仿宋"/>
                <w:color w:val="000000"/>
                <w:kern w:val="0"/>
                <w:sz w:val="20"/>
                <w:szCs w:val="20"/>
              </w:rPr>
              <w:t>本行政执法案卷委托第三方进行评查，查找执法中存在的问题和不足，督促整改，全面提升行政执法机关严格规范公证文明执法的水平和服务经济高质量发展的能力。</w:t>
            </w:r>
          </w:p>
        </w:tc>
        <w:tc>
          <w:tcPr>
            <w:tcW w:w="4253" w:type="dxa"/>
            <w:gridSpan w:val="4"/>
            <w:noWrap w:val="0"/>
            <w:vAlign w:val="center"/>
          </w:tcPr>
          <w:p w14:paraId="1778387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2024年市本级办理行政复议案件230件，其中受理192件，办结184件。办理行政诉讼案件48件，其中一审案件26件，二审案件22件。</w:t>
            </w:r>
          </w:p>
          <w:p w14:paraId="1A27938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评查行政执法案卷300</w:t>
            </w:r>
            <w:r>
              <w:rPr>
                <w:rFonts w:hint="eastAsia" w:ascii="仿宋" w:hAnsi="仿宋" w:eastAsia="仿宋" w:cs="仿宋"/>
                <w:color w:val="000000"/>
                <w:kern w:val="0"/>
                <w:sz w:val="20"/>
                <w:szCs w:val="20"/>
                <w:lang w:eastAsia="zh-CN"/>
              </w:rPr>
              <w:t>本</w:t>
            </w:r>
            <w:r>
              <w:rPr>
                <w:rFonts w:hint="eastAsia" w:ascii="仿宋" w:hAnsi="仿宋" w:eastAsia="仿宋" w:cs="仿宋"/>
                <w:color w:val="000000"/>
                <w:kern w:val="0"/>
                <w:sz w:val="20"/>
                <w:szCs w:val="20"/>
              </w:rPr>
              <w:t>，培训执法人员1000人。</w:t>
            </w:r>
          </w:p>
        </w:tc>
      </w:tr>
      <w:tr w14:paraId="51662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69E2791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4C0454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16F400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0359970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40A0F47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4AE4840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27D1C8A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66FBBA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5412C98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76D135F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41252F9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7E64E6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35AA7F4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25C048C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48F936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65958E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0BE97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6C22EA7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restart"/>
            <w:noWrap w:val="0"/>
            <w:vAlign w:val="center"/>
          </w:tcPr>
          <w:p w14:paraId="54D4B0C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13FD8A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418AAA3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项目成本控制率</w:t>
            </w:r>
          </w:p>
        </w:tc>
        <w:tc>
          <w:tcPr>
            <w:tcW w:w="1209" w:type="dxa"/>
            <w:noWrap w:val="0"/>
            <w:vAlign w:val="center"/>
          </w:tcPr>
          <w:p w14:paraId="781EC1E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25</w:t>
            </w:r>
          </w:p>
        </w:tc>
        <w:tc>
          <w:tcPr>
            <w:tcW w:w="1134" w:type="dxa"/>
            <w:noWrap w:val="0"/>
            <w:vAlign w:val="center"/>
          </w:tcPr>
          <w:p w14:paraId="1857ECC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25</w:t>
            </w:r>
          </w:p>
        </w:tc>
        <w:tc>
          <w:tcPr>
            <w:tcW w:w="828" w:type="dxa"/>
            <w:noWrap w:val="0"/>
            <w:vAlign w:val="center"/>
          </w:tcPr>
          <w:p w14:paraId="016E088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6C2F603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2AC73C9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4A0DD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27531B7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747556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436DC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6611" w:type="dxa"/>
            <w:gridSpan w:val="6"/>
            <w:noWrap w:val="0"/>
            <w:vAlign w:val="center"/>
          </w:tcPr>
          <w:p w14:paraId="1926BEC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不适用</w:t>
            </w:r>
          </w:p>
        </w:tc>
      </w:tr>
      <w:tr w14:paraId="04D96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4AE4B65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6CBB350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7836DF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6611" w:type="dxa"/>
            <w:gridSpan w:val="6"/>
            <w:noWrap w:val="0"/>
            <w:vAlign w:val="center"/>
          </w:tcPr>
          <w:p w14:paraId="53AE4E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不适用</w:t>
            </w:r>
          </w:p>
        </w:tc>
      </w:tr>
      <w:tr w14:paraId="3AF90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080" w:type="dxa"/>
            <w:vMerge w:val="continue"/>
            <w:noWrap w:val="0"/>
            <w:vAlign w:val="center"/>
          </w:tcPr>
          <w:p w14:paraId="150D497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restart"/>
            <w:noWrap w:val="0"/>
            <w:vAlign w:val="center"/>
          </w:tcPr>
          <w:p w14:paraId="340431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产出指标</w:t>
            </w:r>
          </w:p>
        </w:tc>
        <w:tc>
          <w:tcPr>
            <w:tcW w:w="1080" w:type="dxa"/>
            <w:vMerge w:val="restart"/>
            <w:noWrap w:val="0"/>
            <w:vAlign w:val="center"/>
          </w:tcPr>
          <w:p w14:paraId="4C057FD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6313195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案卷评查</w:t>
            </w:r>
          </w:p>
        </w:tc>
        <w:tc>
          <w:tcPr>
            <w:tcW w:w="1209" w:type="dxa"/>
            <w:noWrap w:val="0"/>
            <w:vAlign w:val="center"/>
          </w:tcPr>
          <w:p w14:paraId="1719738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400</w:t>
            </w:r>
          </w:p>
        </w:tc>
        <w:tc>
          <w:tcPr>
            <w:tcW w:w="1134" w:type="dxa"/>
            <w:noWrap w:val="0"/>
            <w:vAlign w:val="center"/>
          </w:tcPr>
          <w:p w14:paraId="3948EC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
              </w:rPr>
            </w:pPr>
            <w:r>
              <w:rPr>
                <w:rFonts w:hint="default" w:ascii="仿宋" w:hAnsi="仿宋" w:eastAsia="仿宋" w:cs="仿宋"/>
                <w:color w:val="000000"/>
                <w:kern w:val="0"/>
                <w:sz w:val="20"/>
                <w:szCs w:val="20"/>
                <w:lang w:val="en"/>
              </w:rPr>
              <w:t>300</w:t>
            </w:r>
          </w:p>
        </w:tc>
        <w:tc>
          <w:tcPr>
            <w:tcW w:w="828" w:type="dxa"/>
            <w:noWrap w:val="0"/>
            <w:vAlign w:val="center"/>
          </w:tcPr>
          <w:p w14:paraId="33E0A7D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
              </w:rPr>
            </w:pPr>
            <w:r>
              <w:rPr>
                <w:rFonts w:hint="default" w:ascii="仿宋" w:hAnsi="仿宋" w:eastAsia="仿宋" w:cs="仿宋"/>
                <w:color w:val="000000"/>
                <w:kern w:val="0"/>
                <w:sz w:val="20"/>
                <w:szCs w:val="20"/>
                <w:lang w:val="en"/>
              </w:rPr>
              <w:t>6</w:t>
            </w:r>
          </w:p>
        </w:tc>
        <w:tc>
          <w:tcPr>
            <w:tcW w:w="873" w:type="dxa"/>
            <w:noWrap w:val="0"/>
            <w:vAlign w:val="center"/>
          </w:tcPr>
          <w:p w14:paraId="21AAE8A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770434C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 w:eastAsia="zh-CN"/>
              </w:rPr>
            </w:pPr>
            <w:r>
              <w:rPr>
                <w:rFonts w:hint="eastAsia" w:ascii="仿宋" w:hAnsi="仿宋" w:eastAsia="仿宋" w:cs="仿宋"/>
                <w:color w:val="000000"/>
                <w:kern w:val="0"/>
                <w:sz w:val="20"/>
                <w:szCs w:val="20"/>
                <w:lang w:val="en" w:eastAsia="zh-CN"/>
              </w:rPr>
              <w:t>资金预算不足而未达标。</w:t>
            </w:r>
          </w:p>
        </w:tc>
      </w:tr>
      <w:tr w14:paraId="56248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080" w:type="dxa"/>
            <w:vMerge w:val="continue"/>
            <w:noWrap w:val="0"/>
            <w:vAlign w:val="center"/>
          </w:tcPr>
          <w:p w14:paraId="467CAEE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57BABD3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1C411F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noWrap w:val="0"/>
            <w:vAlign w:val="center"/>
          </w:tcPr>
          <w:p w14:paraId="3B25956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办理行政复议申请人提起申请的数量</w:t>
            </w:r>
          </w:p>
        </w:tc>
        <w:tc>
          <w:tcPr>
            <w:tcW w:w="1209" w:type="dxa"/>
            <w:noWrap w:val="0"/>
            <w:vAlign w:val="center"/>
          </w:tcPr>
          <w:p w14:paraId="1CF762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按实际数量</w:t>
            </w:r>
          </w:p>
        </w:tc>
        <w:tc>
          <w:tcPr>
            <w:tcW w:w="1134" w:type="dxa"/>
            <w:noWrap w:val="0"/>
            <w:vAlign w:val="center"/>
          </w:tcPr>
          <w:p w14:paraId="3F47682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230</w:t>
            </w:r>
          </w:p>
        </w:tc>
        <w:tc>
          <w:tcPr>
            <w:tcW w:w="828" w:type="dxa"/>
            <w:noWrap w:val="0"/>
            <w:vAlign w:val="center"/>
          </w:tcPr>
          <w:p w14:paraId="43B2A36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w:t>
            </w:r>
          </w:p>
        </w:tc>
        <w:tc>
          <w:tcPr>
            <w:tcW w:w="873" w:type="dxa"/>
            <w:noWrap w:val="0"/>
            <w:vAlign w:val="center"/>
          </w:tcPr>
          <w:p w14:paraId="1DC3FE7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w:t>
            </w:r>
          </w:p>
        </w:tc>
        <w:tc>
          <w:tcPr>
            <w:tcW w:w="1418" w:type="dxa"/>
            <w:noWrap w:val="0"/>
            <w:vAlign w:val="center"/>
          </w:tcPr>
          <w:p w14:paraId="42A178B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0C5CB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080" w:type="dxa"/>
            <w:vMerge w:val="continue"/>
            <w:noWrap w:val="0"/>
            <w:vAlign w:val="center"/>
          </w:tcPr>
          <w:p w14:paraId="7F34F6C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56ADDD6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52B3C4E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noWrap w:val="0"/>
            <w:vAlign w:val="center"/>
          </w:tcPr>
          <w:p w14:paraId="28385B0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执法培训人数</w:t>
            </w:r>
          </w:p>
        </w:tc>
        <w:tc>
          <w:tcPr>
            <w:tcW w:w="1209" w:type="dxa"/>
            <w:noWrap w:val="0"/>
            <w:vAlign w:val="center"/>
          </w:tcPr>
          <w:p w14:paraId="69E5F0E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1000</w:t>
            </w:r>
          </w:p>
        </w:tc>
        <w:tc>
          <w:tcPr>
            <w:tcW w:w="1134" w:type="dxa"/>
            <w:noWrap w:val="0"/>
            <w:vAlign w:val="center"/>
          </w:tcPr>
          <w:p w14:paraId="3E6CA3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1000</w:t>
            </w:r>
          </w:p>
        </w:tc>
        <w:tc>
          <w:tcPr>
            <w:tcW w:w="828" w:type="dxa"/>
            <w:noWrap w:val="0"/>
            <w:vAlign w:val="center"/>
          </w:tcPr>
          <w:p w14:paraId="63E5B5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w:t>
            </w:r>
          </w:p>
        </w:tc>
        <w:tc>
          <w:tcPr>
            <w:tcW w:w="873" w:type="dxa"/>
            <w:noWrap w:val="0"/>
            <w:vAlign w:val="center"/>
          </w:tcPr>
          <w:p w14:paraId="689C9C2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w:t>
            </w:r>
          </w:p>
        </w:tc>
        <w:tc>
          <w:tcPr>
            <w:tcW w:w="1418" w:type="dxa"/>
            <w:noWrap w:val="0"/>
            <w:vAlign w:val="center"/>
          </w:tcPr>
          <w:p w14:paraId="3F57469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21BDF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0013951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226D5F3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restart"/>
            <w:noWrap w:val="0"/>
            <w:vAlign w:val="center"/>
          </w:tcPr>
          <w:p w14:paraId="2821FB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7D1D786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依法办理行政复议、行政应诉案件</w:t>
            </w:r>
          </w:p>
        </w:tc>
        <w:tc>
          <w:tcPr>
            <w:tcW w:w="1209" w:type="dxa"/>
            <w:noWrap w:val="0"/>
            <w:vAlign w:val="center"/>
          </w:tcPr>
          <w:p w14:paraId="546CF89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依法办理</w:t>
            </w:r>
          </w:p>
        </w:tc>
        <w:tc>
          <w:tcPr>
            <w:tcW w:w="1134" w:type="dxa"/>
            <w:noWrap w:val="0"/>
            <w:vAlign w:val="center"/>
          </w:tcPr>
          <w:p w14:paraId="3322CB0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281</w:t>
            </w:r>
          </w:p>
        </w:tc>
        <w:tc>
          <w:tcPr>
            <w:tcW w:w="828" w:type="dxa"/>
            <w:noWrap w:val="0"/>
            <w:vAlign w:val="center"/>
          </w:tcPr>
          <w:p w14:paraId="34D667F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8</w:t>
            </w:r>
          </w:p>
        </w:tc>
        <w:tc>
          <w:tcPr>
            <w:tcW w:w="873" w:type="dxa"/>
            <w:noWrap w:val="0"/>
            <w:vAlign w:val="center"/>
          </w:tcPr>
          <w:p w14:paraId="53D6A2A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8</w:t>
            </w:r>
          </w:p>
        </w:tc>
        <w:tc>
          <w:tcPr>
            <w:tcW w:w="1418" w:type="dxa"/>
            <w:noWrap w:val="0"/>
            <w:vAlign w:val="center"/>
          </w:tcPr>
          <w:p w14:paraId="576FB19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3F771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3BBBBF0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447A3D0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16776B6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noWrap w:val="0"/>
            <w:vAlign w:val="center"/>
          </w:tcPr>
          <w:p w14:paraId="6F014DD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提升执法机关和执法人员执法能力</w:t>
            </w:r>
          </w:p>
        </w:tc>
        <w:tc>
          <w:tcPr>
            <w:tcW w:w="1209" w:type="dxa"/>
            <w:noWrap w:val="0"/>
            <w:vAlign w:val="center"/>
          </w:tcPr>
          <w:p w14:paraId="6C177DE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提升</w:t>
            </w:r>
          </w:p>
        </w:tc>
        <w:tc>
          <w:tcPr>
            <w:tcW w:w="1134" w:type="dxa"/>
            <w:noWrap w:val="0"/>
            <w:vAlign w:val="center"/>
          </w:tcPr>
          <w:p w14:paraId="4B66193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提升</w:t>
            </w:r>
          </w:p>
        </w:tc>
        <w:tc>
          <w:tcPr>
            <w:tcW w:w="828" w:type="dxa"/>
            <w:noWrap w:val="0"/>
            <w:vAlign w:val="center"/>
          </w:tcPr>
          <w:p w14:paraId="2FE3DF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8</w:t>
            </w:r>
          </w:p>
        </w:tc>
        <w:tc>
          <w:tcPr>
            <w:tcW w:w="873" w:type="dxa"/>
            <w:noWrap w:val="0"/>
            <w:vAlign w:val="center"/>
          </w:tcPr>
          <w:p w14:paraId="436789F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8</w:t>
            </w:r>
          </w:p>
        </w:tc>
        <w:tc>
          <w:tcPr>
            <w:tcW w:w="1418" w:type="dxa"/>
            <w:noWrap w:val="0"/>
            <w:vAlign w:val="center"/>
          </w:tcPr>
          <w:p w14:paraId="542AB7D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5F7B6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5329771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5A55189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0F0AE76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2351E8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0ECEBBA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1134" w:type="dxa"/>
            <w:noWrap w:val="0"/>
            <w:vAlign w:val="center"/>
          </w:tcPr>
          <w:p w14:paraId="6911BA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及时完成</w:t>
            </w:r>
          </w:p>
        </w:tc>
        <w:tc>
          <w:tcPr>
            <w:tcW w:w="828" w:type="dxa"/>
            <w:noWrap w:val="0"/>
            <w:vAlign w:val="center"/>
          </w:tcPr>
          <w:p w14:paraId="2BE2A6E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w:t>
            </w:r>
          </w:p>
        </w:tc>
        <w:tc>
          <w:tcPr>
            <w:tcW w:w="873" w:type="dxa"/>
            <w:noWrap w:val="0"/>
            <w:vAlign w:val="center"/>
          </w:tcPr>
          <w:p w14:paraId="2B23974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w:t>
            </w:r>
          </w:p>
        </w:tc>
        <w:tc>
          <w:tcPr>
            <w:tcW w:w="1418" w:type="dxa"/>
            <w:noWrap w:val="0"/>
            <w:vAlign w:val="center"/>
          </w:tcPr>
          <w:p w14:paraId="539CB56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17667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0906910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restart"/>
            <w:noWrap w:val="0"/>
            <w:vAlign w:val="center"/>
          </w:tcPr>
          <w:p w14:paraId="32E8A3F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6C0E4CA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56747AA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48B28C3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6611" w:type="dxa"/>
            <w:gridSpan w:val="6"/>
            <w:noWrap w:val="0"/>
            <w:vAlign w:val="center"/>
          </w:tcPr>
          <w:p w14:paraId="3F7D9EE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不适用</w:t>
            </w:r>
          </w:p>
        </w:tc>
      </w:tr>
      <w:tr w14:paraId="08640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0C5F469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2C067D7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751BAF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265744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7DA645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提升行政执法人员的执法水平和技能</w:t>
            </w:r>
          </w:p>
        </w:tc>
        <w:tc>
          <w:tcPr>
            <w:tcW w:w="1209" w:type="dxa"/>
            <w:noWrap w:val="0"/>
            <w:vAlign w:val="center"/>
          </w:tcPr>
          <w:p w14:paraId="24FC4D6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34" w:type="dxa"/>
            <w:noWrap w:val="0"/>
            <w:vAlign w:val="center"/>
          </w:tcPr>
          <w:p w14:paraId="2603D91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效果明显</w:t>
            </w:r>
          </w:p>
        </w:tc>
        <w:tc>
          <w:tcPr>
            <w:tcW w:w="828" w:type="dxa"/>
            <w:noWrap w:val="0"/>
            <w:vAlign w:val="center"/>
          </w:tcPr>
          <w:p w14:paraId="5CA908C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3DFADBB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4240367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6C39C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70A0EDD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4513B33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317F862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6182AB1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426D47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不适用</w:t>
            </w:r>
          </w:p>
        </w:tc>
        <w:tc>
          <w:tcPr>
            <w:tcW w:w="1209" w:type="dxa"/>
            <w:noWrap w:val="0"/>
            <w:vAlign w:val="center"/>
          </w:tcPr>
          <w:p w14:paraId="77EBC52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304038F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13109EB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11DC00C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7DD44B1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52AB2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6E04F4C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3913D32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336273E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6F8DA38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全力推进法治政府建设</w:t>
            </w:r>
          </w:p>
        </w:tc>
        <w:tc>
          <w:tcPr>
            <w:tcW w:w="1209" w:type="dxa"/>
            <w:noWrap w:val="0"/>
            <w:vAlign w:val="center"/>
          </w:tcPr>
          <w:p w14:paraId="7E2E225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34" w:type="dxa"/>
            <w:noWrap w:val="0"/>
            <w:vAlign w:val="center"/>
          </w:tcPr>
          <w:p w14:paraId="4ACC786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效果明显</w:t>
            </w:r>
          </w:p>
        </w:tc>
        <w:tc>
          <w:tcPr>
            <w:tcW w:w="828" w:type="dxa"/>
            <w:noWrap w:val="0"/>
            <w:vAlign w:val="center"/>
          </w:tcPr>
          <w:p w14:paraId="4561396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3B4DF6A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398B4A1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21013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59417F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restart"/>
            <w:noWrap w:val="0"/>
            <w:vAlign w:val="center"/>
          </w:tcPr>
          <w:p w14:paraId="4FA5626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11D4A7C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2EF6421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restart"/>
            <w:noWrap w:val="0"/>
            <w:vAlign w:val="center"/>
          </w:tcPr>
          <w:p w14:paraId="0A605FC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shd w:val="clear" w:color="auto" w:fill="auto"/>
            <w:noWrap w:val="0"/>
            <w:vAlign w:val="center"/>
          </w:tcPr>
          <w:p w14:paraId="41499FD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宋体" w:hAnsi="宋体" w:eastAsia="宋体" w:cs="宋体"/>
                <w:i w:val="0"/>
                <w:iCs w:val="0"/>
                <w:color w:val="000000"/>
                <w:kern w:val="2"/>
                <w:sz w:val="20"/>
                <w:szCs w:val="20"/>
                <w:u w:val="none"/>
                <w:lang w:val="en-US" w:eastAsia="zh-CN" w:bidi="ar-SA"/>
              </w:rPr>
            </w:pPr>
            <w:r>
              <w:rPr>
                <w:rFonts w:hint="eastAsia" w:ascii="仿宋" w:hAnsi="仿宋" w:eastAsia="仿宋" w:cs="仿宋"/>
                <w:color w:val="000000"/>
                <w:kern w:val="0"/>
                <w:sz w:val="20"/>
                <w:szCs w:val="20"/>
                <w:lang w:val="en-US" w:eastAsia="zh-CN"/>
              </w:rPr>
              <w:t>行政复议申请人</w:t>
            </w:r>
          </w:p>
        </w:tc>
        <w:tc>
          <w:tcPr>
            <w:tcW w:w="1209" w:type="dxa"/>
            <w:noWrap w:val="0"/>
            <w:vAlign w:val="center"/>
          </w:tcPr>
          <w:p w14:paraId="251FE47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90</w:t>
            </w:r>
          </w:p>
        </w:tc>
        <w:tc>
          <w:tcPr>
            <w:tcW w:w="1134" w:type="dxa"/>
            <w:noWrap w:val="0"/>
            <w:vAlign w:val="center"/>
          </w:tcPr>
          <w:p w14:paraId="129C97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90</w:t>
            </w:r>
          </w:p>
        </w:tc>
        <w:tc>
          <w:tcPr>
            <w:tcW w:w="828" w:type="dxa"/>
            <w:noWrap w:val="0"/>
            <w:vAlign w:val="center"/>
          </w:tcPr>
          <w:p w14:paraId="2FBB764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7AAA9F7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2D0DF50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58432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080" w:type="dxa"/>
            <w:vMerge w:val="continue"/>
            <w:noWrap w:val="0"/>
            <w:vAlign w:val="center"/>
          </w:tcPr>
          <w:p w14:paraId="72254CB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26161A4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1D712C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noWrap w:val="0"/>
            <w:vAlign w:val="center"/>
          </w:tcPr>
          <w:p w14:paraId="5CC238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执法人员满意度</w:t>
            </w:r>
          </w:p>
        </w:tc>
        <w:tc>
          <w:tcPr>
            <w:tcW w:w="1209" w:type="dxa"/>
            <w:noWrap w:val="0"/>
            <w:vAlign w:val="center"/>
          </w:tcPr>
          <w:p w14:paraId="0C5259F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90</w:t>
            </w:r>
          </w:p>
        </w:tc>
        <w:tc>
          <w:tcPr>
            <w:tcW w:w="1134" w:type="dxa"/>
            <w:noWrap w:val="0"/>
            <w:vAlign w:val="center"/>
          </w:tcPr>
          <w:p w14:paraId="41CDD85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90</w:t>
            </w:r>
          </w:p>
        </w:tc>
        <w:tc>
          <w:tcPr>
            <w:tcW w:w="828" w:type="dxa"/>
            <w:noWrap w:val="0"/>
            <w:vAlign w:val="center"/>
          </w:tcPr>
          <w:p w14:paraId="48138A3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1832541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4762CF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7C967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0B6886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3DB75F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873" w:type="dxa"/>
            <w:noWrap w:val="0"/>
            <w:vAlign w:val="center"/>
          </w:tcPr>
          <w:p w14:paraId="7B1CD71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99</w:t>
            </w:r>
          </w:p>
        </w:tc>
        <w:tc>
          <w:tcPr>
            <w:tcW w:w="1418" w:type="dxa"/>
            <w:noWrap w:val="0"/>
            <w:vAlign w:val="center"/>
          </w:tcPr>
          <w:p w14:paraId="43BB02B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bl>
    <w:p w14:paraId="1E8D28FB">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：刘希敏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2025年6月9日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：2711853</w:t>
      </w:r>
    </w:p>
    <w:p w14:paraId="4765695E">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375FB268">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5F8C3ADA">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247B270E">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53A41325">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14928829">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7AB19ECB">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2715D73D">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p>
    <w:p w14:paraId="00B62DFE">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left"/>
        <w:textAlignment w:val="auto"/>
        <w:rPr>
          <w:rFonts w:hint="default" w:ascii="方正小标宋_GBK" w:hAnsi="方正小标宋_GBK" w:eastAsia="方正小标宋_GBK" w:cs="方正小标宋_GBK"/>
          <w:i w:val="0"/>
          <w:iCs w:val="0"/>
          <w:caps w:val="0"/>
          <w:color w:val="000000"/>
          <w:spacing w:val="0"/>
          <w:kern w:val="0"/>
          <w:sz w:val="24"/>
          <w:szCs w:val="24"/>
          <w:shd w:val="clear" w:color="auto"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4"/>
          <w:szCs w:val="24"/>
          <w:shd w:val="clear" w:color="auto" w:fill="FFFFFF"/>
          <w:lang w:val="en-US" w:eastAsia="zh-CN" w:bidi="ar"/>
        </w:rPr>
        <w:t>附件3-</w:t>
      </w:r>
      <w:r>
        <w:rPr>
          <w:rFonts w:hint="eastAsia" w:ascii="方正小标宋_GBK" w:hAnsi="方正小标宋_GBK" w:eastAsia="方正小标宋_GBK" w:cs="方正小标宋_GBK"/>
          <w:i w:val="0"/>
          <w:iCs w:val="0"/>
          <w:caps w:val="0"/>
          <w:color w:val="000000"/>
          <w:spacing w:val="0"/>
          <w:kern w:val="0"/>
          <w:sz w:val="24"/>
          <w:szCs w:val="24"/>
          <w:shd w:val="clear" w:color="auto" w:fill="FFFFFF"/>
          <w:lang w:val="en-US" w:eastAsia="zh-CN" w:bidi="ar"/>
        </w:rPr>
        <w:t>4</w:t>
      </w:r>
    </w:p>
    <w:p w14:paraId="08F64589">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color="auto"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color="auto" w:fill="FFFFFF"/>
          <w:lang w:val="en-US" w:eastAsia="zh-CN" w:bidi="ar"/>
        </w:rPr>
        <w:t>项目支出绩效自评表</w:t>
      </w:r>
    </w:p>
    <w:tbl>
      <w:tblPr>
        <w:tblStyle w:val="11"/>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080"/>
        <w:gridCol w:w="1869"/>
        <w:gridCol w:w="1541"/>
        <w:gridCol w:w="843"/>
        <w:gridCol w:w="1072"/>
        <w:gridCol w:w="643"/>
        <w:gridCol w:w="669"/>
        <w:gridCol w:w="1054"/>
      </w:tblGrid>
      <w:tr w14:paraId="7E1E4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06C9FDE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项目支</w:t>
            </w:r>
          </w:p>
          <w:p w14:paraId="19D409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出名称</w:t>
            </w:r>
          </w:p>
        </w:tc>
        <w:tc>
          <w:tcPr>
            <w:tcW w:w="8771" w:type="dxa"/>
            <w:gridSpan w:val="8"/>
            <w:noWrap w:val="0"/>
            <w:vAlign w:val="center"/>
          </w:tcPr>
          <w:p w14:paraId="7CF7F14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b w:val="0"/>
                <w:bCs w:val="0"/>
                <w:color w:val="000000"/>
                <w:kern w:val="0"/>
                <w:sz w:val="20"/>
                <w:szCs w:val="20"/>
                <w:lang w:val="en" w:eastAsia="zh-CN"/>
              </w:rPr>
              <w:t>立法经费</w:t>
            </w:r>
          </w:p>
        </w:tc>
      </w:tr>
      <w:tr w14:paraId="39AE6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515A1C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5333" w:type="dxa"/>
            <w:gridSpan w:val="4"/>
            <w:noWrap w:val="0"/>
            <w:vAlign w:val="center"/>
          </w:tcPr>
          <w:p w14:paraId="0885FE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怀化市司法局</w:t>
            </w:r>
          </w:p>
        </w:tc>
        <w:tc>
          <w:tcPr>
            <w:tcW w:w="1072" w:type="dxa"/>
            <w:noWrap w:val="0"/>
            <w:vAlign w:val="center"/>
          </w:tcPr>
          <w:p w14:paraId="152D824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2366" w:type="dxa"/>
            <w:gridSpan w:val="3"/>
            <w:noWrap w:val="0"/>
            <w:vAlign w:val="center"/>
          </w:tcPr>
          <w:p w14:paraId="78DB268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怀化市司法局</w:t>
            </w:r>
            <w:r>
              <w:rPr>
                <w:rFonts w:hint="eastAsia" w:ascii="仿宋" w:hAnsi="仿宋" w:eastAsia="仿宋" w:cs="仿宋"/>
                <w:color w:val="000000"/>
                <w:kern w:val="0"/>
                <w:sz w:val="20"/>
                <w:szCs w:val="20"/>
              </w:rPr>
              <w:t>　</w:t>
            </w:r>
          </w:p>
        </w:tc>
      </w:tr>
      <w:tr w14:paraId="61D35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349EDA0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949" w:type="dxa"/>
            <w:gridSpan w:val="2"/>
            <w:noWrap w:val="0"/>
            <w:vAlign w:val="center"/>
          </w:tcPr>
          <w:p w14:paraId="39D629D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541" w:type="dxa"/>
            <w:noWrap w:val="0"/>
            <w:vAlign w:val="center"/>
          </w:tcPr>
          <w:p w14:paraId="1F611E1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78DAC34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843" w:type="dxa"/>
            <w:noWrap w:val="0"/>
            <w:vAlign w:val="center"/>
          </w:tcPr>
          <w:p w14:paraId="0E9B1D7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2776666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072" w:type="dxa"/>
            <w:noWrap w:val="0"/>
            <w:vAlign w:val="center"/>
          </w:tcPr>
          <w:p w14:paraId="61EB5E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7C20BA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643" w:type="dxa"/>
            <w:noWrap w:val="0"/>
            <w:vAlign w:val="center"/>
          </w:tcPr>
          <w:p w14:paraId="3944CD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669" w:type="dxa"/>
            <w:noWrap w:val="0"/>
            <w:vAlign w:val="center"/>
          </w:tcPr>
          <w:p w14:paraId="239F163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054" w:type="dxa"/>
            <w:noWrap w:val="0"/>
            <w:vAlign w:val="center"/>
          </w:tcPr>
          <w:p w14:paraId="07A1513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1EDA2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E2B894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949" w:type="dxa"/>
            <w:gridSpan w:val="2"/>
            <w:noWrap w:val="0"/>
            <w:vAlign w:val="center"/>
          </w:tcPr>
          <w:p w14:paraId="0D00DA3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541" w:type="dxa"/>
            <w:noWrap w:val="0"/>
            <w:vAlign w:val="center"/>
          </w:tcPr>
          <w:p w14:paraId="73A180AA">
            <w:pPr>
              <w:keepNext w:val="0"/>
              <w:keepLines w:val="0"/>
              <w:pageBreakBefore w:val="0"/>
              <w:widowControl/>
              <w:kinsoku/>
              <w:wordWrap/>
              <w:overflowPunct/>
              <w:topLinePunct w:val="0"/>
              <w:autoSpaceDE/>
              <w:autoSpaceDN/>
              <w:bidi w:val="0"/>
              <w:adjustRightInd/>
              <w:snapToGrid/>
              <w:spacing w:line="280" w:lineRule="exact"/>
              <w:ind w:firstLine="200" w:firstLineChars="1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43" w:type="dxa"/>
            <w:noWrap w:val="0"/>
            <w:vAlign w:val="center"/>
          </w:tcPr>
          <w:p w14:paraId="166E0801">
            <w:pPr>
              <w:keepNext w:val="0"/>
              <w:keepLines w:val="0"/>
              <w:pageBreakBefore w:val="0"/>
              <w:widowControl/>
              <w:kinsoku/>
              <w:wordWrap/>
              <w:overflowPunct/>
              <w:topLinePunct w:val="0"/>
              <w:autoSpaceDE/>
              <w:autoSpaceDN/>
              <w:bidi w:val="0"/>
              <w:adjustRightInd/>
              <w:snapToGrid/>
              <w:spacing w:line="280" w:lineRule="exact"/>
              <w:ind w:firstLine="200" w:firstLineChars="1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072" w:type="dxa"/>
            <w:noWrap w:val="0"/>
            <w:vAlign w:val="center"/>
          </w:tcPr>
          <w:p w14:paraId="771F3EC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643" w:type="dxa"/>
            <w:noWrap w:val="0"/>
            <w:vAlign w:val="center"/>
          </w:tcPr>
          <w:p w14:paraId="333F5E7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669" w:type="dxa"/>
            <w:noWrap w:val="0"/>
            <w:vAlign w:val="center"/>
          </w:tcPr>
          <w:p w14:paraId="4DBA420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054" w:type="dxa"/>
            <w:noWrap w:val="0"/>
            <w:vAlign w:val="center"/>
          </w:tcPr>
          <w:p w14:paraId="30DC5E0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17C26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080" w:type="dxa"/>
            <w:vMerge w:val="continue"/>
            <w:noWrap w:val="0"/>
            <w:vAlign w:val="center"/>
          </w:tcPr>
          <w:p w14:paraId="45C4415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949" w:type="dxa"/>
            <w:gridSpan w:val="2"/>
            <w:noWrap w:val="0"/>
            <w:vAlign w:val="center"/>
          </w:tcPr>
          <w:p w14:paraId="01AED71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541" w:type="dxa"/>
            <w:noWrap w:val="0"/>
            <w:vAlign w:val="center"/>
          </w:tcPr>
          <w:p w14:paraId="7CFA88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43" w:type="dxa"/>
            <w:noWrap w:val="0"/>
            <w:vAlign w:val="center"/>
          </w:tcPr>
          <w:p w14:paraId="62F8263F">
            <w:pPr>
              <w:keepNext w:val="0"/>
              <w:keepLines w:val="0"/>
              <w:pageBreakBefore w:val="0"/>
              <w:widowControl/>
              <w:kinsoku/>
              <w:wordWrap/>
              <w:overflowPunct/>
              <w:topLinePunct w:val="0"/>
              <w:autoSpaceDE/>
              <w:autoSpaceDN/>
              <w:bidi w:val="0"/>
              <w:adjustRightInd/>
              <w:snapToGrid/>
              <w:spacing w:line="280" w:lineRule="exact"/>
              <w:ind w:firstLine="200" w:firstLineChars="1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072" w:type="dxa"/>
            <w:noWrap w:val="0"/>
            <w:vAlign w:val="center"/>
          </w:tcPr>
          <w:p w14:paraId="39238599">
            <w:pPr>
              <w:keepNext w:val="0"/>
              <w:keepLines w:val="0"/>
              <w:pageBreakBefore w:val="0"/>
              <w:widowControl/>
              <w:kinsoku/>
              <w:wordWrap/>
              <w:overflowPunct/>
              <w:topLinePunct w:val="0"/>
              <w:autoSpaceDE/>
              <w:autoSpaceDN/>
              <w:bidi w:val="0"/>
              <w:adjustRightInd/>
              <w:snapToGrid/>
              <w:spacing w:line="280" w:lineRule="exact"/>
              <w:ind w:firstLine="200" w:firstLineChars="1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643" w:type="dxa"/>
            <w:noWrap w:val="0"/>
            <w:vAlign w:val="center"/>
          </w:tcPr>
          <w:p w14:paraId="205D15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669" w:type="dxa"/>
            <w:noWrap w:val="0"/>
            <w:vAlign w:val="center"/>
          </w:tcPr>
          <w:p w14:paraId="2F5E4E1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054" w:type="dxa"/>
            <w:noWrap w:val="0"/>
            <w:vAlign w:val="center"/>
          </w:tcPr>
          <w:p w14:paraId="2349FD2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2D567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jc w:val="center"/>
        </w:trPr>
        <w:tc>
          <w:tcPr>
            <w:tcW w:w="1080" w:type="dxa"/>
            <w:vMerge w:val="continue"/>
            <w:noWrap w:val="0"/>
            <w:vAlign w:val="center"/>
          </w:tcPr>
          <w:p w14:paraId="387BF50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949" w:type="dxa"/>
            <w:gridSpan w:val="2"/>
            <w:noWrap w:val="0"/>
            <w:vAlign w:val="center"/>
          </w:tcPr>
          <w:p w14:paraId="1D9C36FF">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541" w:type="dxa"/>
            <w:noWrap w:val="0"/>
            <w:vAlign w:val="center"/>
          </w:tcPr>
          <w:p w14:paraId="78A5DDD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43" w:type="dxa"/>
            <w:noWrap w:val="0"/>
            <w:vAlign w:val="center"/>
          </w:tcPr>
          <w:p w14:paraId="37B2AC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72" w:type="dxa"/>
            <w:noWrap w:val="0"/>
            <w:vAlign w:val="center"/>
          </w:tcPr>
          <w:p w14:paraId="1C35EEE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643" w:type="dxa"/>
            <w:noWrap w:val="0"/>
            <w:vAlign w:val="center"/>
          </w:tcPr>
          <w:p w14:paraId="3CD1E9F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669" w:type="dxa"/>
            <w:noWrap w:val="0"/>
            <w:vAlign w:val="center"/>
          </w:tcPr>
          <w:p w14:paraId="5209369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54" w:type="dxa"/>
            <w:noWrap w:val="0"/>
            <w:vAlign w:val="center"/>
          </w:tcPr>
          <w:p w14:paraId="34D7805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F374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1546C0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949" w:type="dxa"/>
            <w:gridSpan w:val="2"/>
            <w:noWrap w:val="0"/>
            <w:vAlign w:val="center"/>
          </w:tcPr>
          <w:p w14:paraId="5AA71244">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541" w:type="dxa"/>
            <w:noWrap w:val="0"/>
            <w:vAlign w:val="center"/>
          </w:tcPr>
          <w:p w14:paraId="567EA4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43" w:type="dxa"/>
            <w:noWrap w:val="0"/>
            <w:vAlign w:val="center"/>
          </w:tcPr>
          <w:p w14:paraId="374374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72" w:type="dxa"/>
            <w:noWrap w:val="0"/>
            <w:vAlign w:val="center"/>
          </w:tcPr>
          <w:p w14:paraId="43D660A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643" w:type="dxa"/>
            <w:noWrap w:val="0"/>
            <w:vAlign w:val="center"/>
          </w:tcPr>
          <w:p w14:paraId="348037C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669" w:type="dxa"/>
            <w:noWrap w:val="0"/>
            <w:vAlign w:val="center"/>
          </w:tcPr>
          <w:p w14:paraId="56A9FBC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54" w:type="dxa"/>
            <w:noWrap w:val="0"/>
            <w:vAlign w:val="center"/>
          </w:tcPr>
          <w:p w14:paraId="11A984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B37E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501BC2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5333" w:type="dxa"/>
            <w:gridSpan w:val="4"/>
            <w:noWrap w:val="0"/>
            <w:vAlign w:val="center"/>
          </w:tcPr>
          <w:p w14:paraId="6D99448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438" w:type="dxa"/>
            <w:gridSpan w:val="4"/>
            <w:noWrap w:val="0"/>
            <w:vAlign w:val="center"/>
          </w:tcPr>
          <w:p w14:paraId="5F6BC9E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2576E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0" w:hRule="atLeast"/>
          <w:jc w:val="center"/>
        </w:trPr>
        <w:tc>
          <w:tcPr>
            <w:tcW w:w="1080" w:type="dxa"/>
            <w:vMerge w:val="continue"/>
            <w:noWrap w:val="0"/>
            <w:vAlign w:val="center"/>
          </w:tcPr>
          <w:p w14:paraId="53110D4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5333" w:type="dxa"/>
            <w:gridSpan w:val="4"/>
            <w:noWrap w:val="0"/>
            <w:vAlign w:val="center"/>
          </w:tcPr>
          <w:p w14:paraId="6B42C70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规范高效完成我市地方性法规草案、政府规章草案的审查工作，承办省司法厅、市人大常委会立法调研、征求意见工作，严格执行规范性文件管理“三统一”制度，</w:t>
            </w:r>
            <w:r>
              <w:rPr>
                <w:rFonts w:hint="eastAsia" w:ascii="仿宋" w:hAnsi="仿宋" w:eastAsia="仿宋" w:cs="仿宋"/>
                <w:color w:val="000000"/>
                <w:kern w:val="0"/>
                <w:sz w:val="20"/>
                <w:szCs w:val="20"/>
                <w:lang w:eastAsia="zh-CN"/>
              </w:rPr>
              <w:t>开</w:t>
            </w:r>
            <w:r>
              <w:rPr>
                <w:rFonts w:hint="eastAsia" w:ascii="仿宋" w:hAnsi="仿宋" w:eastAsia="仿宋" w:cs="仿宋"/>
                <w:color w:val="000000"/>
                <w:kern w:val="0"/>
                <w:sz w:val="20"/>
                <w:szCs w:val="20"/>
              </w:rPr>
              <w:t>展规范性文件案卷评查工作，全力推进法治政府建设</w:t>
            </w:r>
          </w:p>
        </w:tc>
        <w:tc>
          <w:tcPr>
            <w:tcW w:w="3438" w:type="dxa"/>
            <w:gridSpan w:val="4"/>
            <w:noWrap w:val="0"/>
            <w:vAlign w:val="center"/>
          </w:tcPr>
          <w:p w14:paraId="0672472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eastAsia="zh-CN"/>
              </w:rPr>
              <w:t>已高效完成我市地方性法规草案、政府规章草案审查工作，严格把关内容；积极承办省司法厅、市人大常委会立法调研与意见征求工作，做好沟通反馈；落实规范性文件“三统一”制度；案卷评查工作，已查摆问题。各项任务有序推进，达成预期工作方向与目标。</w:t>
            </w:r>
          </w:p>
        </w:tc>
      </w:tr>
      <w:tr w14:paraId="2B32F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restart"/>
            <w:noWrap w:val="0"/>
            <w:vAlign w:val="center"/>
          </w:tcPr>
          <w:p w14:paraId="517A0C6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240CB3C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5DFBB92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517800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2F44BA7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869" w:type="dxa"/>
            <w:noWrap w:val="0"/>
            <w:vAlign w:val="center"/>
          </w:tcPr>
          <w:p w14:paraId="758AD1F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541" w:type="dxa"/>
            <w:noWrap w:val="0"/>
            <w:vAlign w:val="center"/>
          </w:tcPr>
          <w:p w14:paraId="1461D7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843" w:type="dxa"/>
            <w:noWrap w:val="0"/>
            <w:vAlign w:val="center"/>
          </w:tcPr>
          <w:p w14:paraId="201DD8E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50F0F85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072" w:type="dxa"/>
            <w:noWrap w:val="0"/>
            <w:vAlign w:val="center"/>
          </w:tcPr>
          <w:p w14:paraId="0A039D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140B7E6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643" w:type="dxa"/>
            <w:noWrap w:val="0"/>
            <w:vAlign w:val="center"/>
          </w:tcPr>
          <w:p w14:paraId="508DCC9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669" w:type="dxa"/>
            <w:noWrap w:val="0"/>
            <w:vAlign w:val="center"/>
          </w:tcPr>
          <w:p w14:paraId="77018D6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054" w:type="dxa"/>
            <w:noWrap w:val="0"/>
            <w:vAlign w:val="center"/>
          </w:tcPr>
          <w:p w14:paraId="106895B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6ABEB96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0533B1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1E408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1080" w:type="dxa"/>
            <w:vMerge w:val="continue"/>
            <w:noWrap w:val="0"/>
            <w:vAlign w:val="center"/>
          </w:tcPr>
          <w:p w14:paraId="4C38CB6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549C61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869" w:type="dxa"/>
            <w:noWrap w:val="0"/>
            <w:vAlign w:val="center"/>
          </w:tcPr>
          <w:p w14:paraId="4AFFB9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541" w:type="dxa"/>
            <w:noWrap w:val="0"/>
            <w:vAlign w:val="center"/>
          </w:tcPr>
          <w:p w14:paraId="658743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成本控制数</w:t>
            </w:r>
          </w:p>
        </w:tc>
        <w:tc>
          <w:tcPr>
            <w:tcW w:w="843" w:type="dxa"/>
            <w:noWrap w:val="0"/>
            <w:vAlign w:val="center"/>
          </w:tcPr>
          <w:p w14:paraId="3BC4795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072" w:type="dxa"/>
            <w:noWrap w:val="0"/>
            <w:vAlign w:val="center"/>
          </w:tcPr>
          <w:p w14:paraId="16AD8D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643" w:type="dxa"/>
            <w:noWrap w:val="0"/>
            <w:vAlign w:val="center"/>
          </w:tcPr>
          <w:p w14:paraId="739C64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669" w:type="dxa"/>
            <w:noWrap w:val="0"/>
            <w:vAlign w:val="center"/>
          </w:tcPr>
          <w:p w14:paraId="58C24F7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054" w:type="dxa"/>
            <w:noWrap w:val="0"/>
            <w:vAlign w:val="center"/>
          </w:tcPr>
          <w:p w14:paraId="307035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00D3E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1080" w:type="dxa"/>
            <w:vMerge w:val="continue"/>
            <w:noWrap w:val="0"/>
            <w:vAlign w:val="center"/>
          </w:tcPr>
          <w:p w14:paraId="12416C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7A941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869" w:type="dxa"/>
            <w:noWrap w:val="0"/>
            <w:vAlign w:val="center"/>
          </w:tcPr>
          <w:p w14:paraId="401F6F0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541" w:type="dxa"/>
            <w:noWrap w:val="0"/>
            <w:vAlign w:val="center"/>
          </w:tcPr>
          <w:p w14:paraId="58930954">
            <w:pPr>
              <w:keepNext w:val="0"/>
              <w:keepLines w:val="0"/>
              <w:pageBreakBefore w:val="0"/>
              <w:widowControl/>
              <w:kinsoku/>
              <w:wordWrap/>
              <w:overflowPunct/>
              <w:topLinePunct w:val="0"/>
              <w:autoSpaceDE/>
              <w:autoSpaceDN/>
              <w:bidi w:val="0"/>
              <w:adjustRightInd/>
              <w:snapToGrid/>
              <w:spacing w:line="280" w:lineRule="exact"/>
              <w:ind w:firstLine="200" w:firstLineChars="1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不适用</w:t>
            </w:r>
          </w:p>
        </w:tc>
        <w:tc>
          <w:tcPr>
            <w:tcW w:w="4281" w:type="dxa"/>
            <w:gridSpan w:val="5"/>
            <w:noWrap w:val="0"/>
            <w:vAlign w:val="center"/>
          </w:tcPr>
          <w:p w14:paraId="2E284A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62996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080" w:type="dxa"/>
            <w:vMerge w:val="continue"/>
            <w:noWrap w:val="0"/>
            <w:vAlign w:val="center"/>
          </w:tcPr>
          <w:p w14:paraId="09E9A3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C89273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869" w:type="dxa"/>
            <w:noWrap w:val="0"/>
            <w:vAlign w:val="center"/>
          </w:tcPr>
          <w:p w14:paraId="6F9085B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541" w:type="dxa"/>
            <w:noWrap w:val="0"/>
            <w:vAlign w:val="center"/>
          </w:tcPr>
          <w:p w14:paraId="6410FA7A">
            <w:pPr>
              <w:keepNext w:val="0"/>
              <w:keepLines w:val="0"/>
              <w:pageBreakBefore w:val="0"/>
              <w:widowControl/>
              <w:kinsoku/>
              <w:wordWrap/>
              <w:overflowPunct/>
              <w:topLinePunct w:val="0"/>
              <w:autoSpaceDE/>
              <w:autoSpaceDN/>
              <w:bidi w:val="0"/>
              <w:adjustRightInd/>
              <w:snapToGrid/>
              <w:spacing w:line="280" w:lineRule="exact"/>
              <w:ind w:firstLine="200" w:firstLineChars="1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不适用</w:t>
            </w:r>
          </w:p>
        </w:tc>
        <w:tc>
          <w:tcPr>
            <w:tcW w:w="4281" w:type="dxa"/>
            <w:gridSpan w:val="5"/>
            <w:noWrap w:val="0"/>
            <w:vAlign w:val="center"/>
          </w:tcPr>
          <w:p w14:paraId="518DDE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33D1E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080" w:type="dxa"/>
            <w:vMerge w:val="continue"/>
            <w:noWrap w:val="0"/>
            <w:vAlign w:val="center"/>
          </w:tcPr>
          <w:p w14:paraId="08AF196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2EBE320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1F58416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869" w:type="dxa"/>
            <w:noWrap w:val="0"/>
            <w:vAlign w:val="center"/>
          </w:tcPr>
          <w:p w14:paraId="01FA79D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541" w:type="dxa"/>
            <w:noWrap w:val="0"/>
            <w:vAlign w:val="center"/>
          </w:tcPr>
          <w:p w14:paraId="7676101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eastAsia="zh-CN"/>
              </w:rPr>
              <w:t>按照市人大常委会、市政府年度立法计划和市政府规范性文件年度发文以及领导的要求完成</w:t>
            </w:r>
          </w:p>
        </w:tc>
        <w:tc>
          <w:tcPr>
            <w:tcW w:w="843" w:type="dxa"/>
            <w:noWrap w:val="0"/>
            <w:vAlign w:val="center"/>
          </w:tcPr>
          <w:p w14:paraId="2E4F88D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072" w:type="dxa"/>
            <w:noWrap w:val="0"/>
            <w:vAlign w:val="center"/>
          </w:tcPr>
          <w:p w14:paraId="038CD69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p w14:paraId="4DBF4F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p>
        </w:tc>
        <w:tc>
          <w:tcPr>
            <w:tcW w:w="643" w:type="dxa"/>
            <w:noWrap w:val="0"/>
            <w:vAlign w:val="center"/>
          </w:tcPr>
          <w:p w14:paraId="0D3776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669" w:type="dxa"/>
            <w:noWrap w:val="0"/>
            <w:vAlign w:val="center"/>
          </w:tcPr>
          <w:p w14:paraId="2B7072F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p w14:paraId="4FB0901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054" w:type="dxa"/>
            <w:noWrap w:val="0"/>
            <w:vAlign w:val="center"/>
          </w:tcPr>
          <w:p w14:paraId="5F014B4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p>
        </w:tc>
      </w:tr>
      <w:tr w14:paraId="0FBF7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80" w:type="dxa"/>
            <w:vMerge w:val="continue"/>
            <w:noWrap w:val="0"/>
            <w:vAlign w:val="center"/>
          </w:tcPr>
          <w:p w14:paraId="1B91187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EBF5E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869" w:type="dxa"/>
            <w:noWrap w:val="0"/>
            <w:vAlign w:val="center"/>
          </w:tcPr>
          <w:p w14:paraId="52D755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541" w:type="dxa"/>
            <w:noWrap w:val="0"/>
            <w:vAlign w:val="center"/>
          </w:tcPr>
          <w:p w14:paraId="41EE20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规范、高效、合法</w:t>
            </w:r>
          </w:p>
        </w:tc>
        <w:tc>
          <w:tcPr>
            <w:tcW w:w="843" w:type="dxa"/>
            <w:noWrap w:val="0"/>
            <w:vAlign w:val="center"/>
          </w:tcPr>
          <w:p w14:paraId="41BB44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072" w:type="dxa"/>
            <w:noWrap w:val="0"/>
            <w:vAlign w:val="center"/>
          </w:tcPr>
          <w:p w14:paraId="2D0F39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 xml:space="preserve">  </w:t>
            </w:r>
          </w:p>
          <w:p w14:paraId="7870F1C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r>
              <w:rPr>
                <w:rFonts w:hint="eastAsia" w:ascii="仿宋" w:hAnsi="仿宋" w:eastAsia="仿宋" w:cs="仿宋"/>
                <w:color w:val="000000"/>
                <w:kern w:val="0"/>
                <w:sz w:val="20"/>
                <w:szCs w:val="20"/>
              </w:rPr>
              <w:t>　</w:t>
            </w:r>
          </w:p>
        </w:tc>
        <w:tc>
          <w:tcPr>
            <w:tcW w:w="643" w:type="dxa"/>
            <w:noWrap w:val="0"/>
            <w:vAlign w:val="center"/>
          </w:tcPr>
          <w:p w14:paraId="1CE91D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p w14:paraId="0AFC31C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r>
              <w:rPr>
                <w:rFonts w:hint="eastAsia" w:ascii="仿宋" w:hAnsi="仿宋" w:eastAsia="仿宋" w:cs="仿宋"/>
                <w:color w:val="000000"/>
                <w:kern w:val="0"/>
                <w:sz w:val="20"/>
                <w:szCs w:val="20"/>
              </w:rPr>
              <w:t>　</w:t>
            </w:r>
          </w:p>
        </w:tc>
        <w:tc>
          <w:tcPr>
            <w:tcW w:w="669" w:type="dxa"/>
            <w:noWrap w:val="0"/>
            <w:vAlign w:val="center"/>
          </w:tcPr>
          <w:p w14:paraId="0C7C2CE5">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lang w:val="en-US" w:eastAsia="zh-CN"/>
              </w:rPr>
            </w:pPr>
          </w:p>
          <w:p w14:paraId="5EBDD01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r>
              <w:rPr>
                <w:rFonts w:hint="eastAsia" w:ascii="仿宋" w:hAnsi="仿宋" w:eastAsia="仿宋" w:cs="仿宋"/>
                <w:color w:val="000000"/>
                <w:kern w:val="0"/>
                <w:sz w:val="20"/>
                <w:szCs w:val="20"/>
              </w:rPr>
              <w:t>　</w:t>
            </w:r>
          </w:p>
        </w:tc>
        <w:tc>
          <w:tcPr>
            <w:tcW w:w="1054" w:type="dxa"/>
            <w:noWrap w:val="0"/>
            <w:vAlign w:val="center"/>
          </w:tcPr>
          <w:p w14:paraId="04E59D9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p w14:paraId="1E730D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53BE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1080" w:type="dxa"/>
            <w:vMerge w:val="continue"/>
            <w:noWrap w:val="0"/>
            <w:vAlign w:val="center"/>
          </w:tcPr>
          <w:p w14:paraId="451DC2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0179DB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869" w:type="dxa"/>
            <w:noWrap w:val="0"/>
            <w:vAlign w:val="center"/>
          </w:tcPr>
          <w:p w14:paraId="1584CEA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541" w:type="dxa"/>
            <w:noWrap w:val="0"/>
            <w:vAlign w:val="center"/>
          </w:tcPr>
          <w:p w14:paraId="20102B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及时完成</w:t>
            </w:r>
          </w:p>
        </w:tc>
        <w:tc>
          <w:tcPr>
            <w:tcW w:w="843" w:type="dxa"/>
            <w:noWrap w:val="0"/>
            <w:vAlign w:val="center"/>
          </w:tcPr>
          <w:p w14:paraId="2FEDEC5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2024年12月之前完成</w:t>
            </w:r>
          </w:p>
        </w:tc>
        <w:tc>
          <w:tcPr>
            <w:tcW w:w="1072" w:type="dxa"/>
            <w:noWrap w:val="0"/>
            <w:vAlign w:val="center"/>
          </w:tcPr>
          <w:p w14:paraId="0C24B3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2024年12月之前完成</w:t>
            </w:r>
          </w:p>
        </w:tc>
        <w:tc>
          <w:tcPr>
            <w:tcW w:w="643" w:type="dxa"/>
            <w:noWrap w:val="0"/>
            <w:vAlign w:val="center"/>
          </w:tcPr>
          <w:p w14:paraId="2E33959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669" w:type="dxa"/>
            <w:noWrap w:val="0"/>
            <w:vAlign w:val="center"/>
          </w:tcPr>
          <w:p w14:paraId="4993254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10</w:t>
            </w:r>
          </w:p>
        </w:tc>
        <w:tc>
          <w:tcPr>
            <w:tcW w:w="1054" w:type="dxa"/>
            <w:noWrap w:val="0"/>
            <w:vAlign w:val="center"/>
          </w:tcPr>
          <w:p w14:paraId="0EDBCB9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p w14:paraId="594A391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8177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080" w:type="dxa"/>
            <w:vMerge w:val="continue"/>
            <w:noWrap w:val="0"/>
            <w:vAlign w:val="center"/>
          </w:tcPr>
          <w:p w14:paraId="7B5629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697EA6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4206201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869" w:type="dxa"/>
            <w:noWrap w:val="0"/>
            <w:vAlign w:val="center"/>
          </w:tcPr>
          <w:p w14:paraId="2565A19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7517B96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5822" w:type="dxa"/>
            <w:gridSpan w:val="6"/>
            <w:noWrap w:val="0"/>
            <w:vAlign w:val="center"/>
          </w:tcPr>
          <w:p w14:paraId="1C798B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不适用</w:t>
            </w:r>
          </w:p>
        </w:tc>
      </w:tr>
      <w:tr w14:paraId="0410C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080" w:type="dxa"/>
            <w:vMerge w:val="continue"/>
            <w:noWrap w:val="0"/>
            <w:vAlign w:val="center"/>
          </w:tcPr>
          <w:p w14:paraId="36171E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BC197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869" w:type="dxa"/>
            <w:noWrap w:val="0"/>
            <w:vAlign w:val="center"/>
          </w:tcPr>
          <w:p w14:paraId="50407E2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4C7FE63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541" w:type="dxa"/>
            <w:noWrap w:val="0"/>
            <w:vAlign w:val="center"/>
          </w:tcPr>
          <w:p w14:paraId="000694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全力推进法治政府建设</w:t>
            </w:r>
          </w:p>
        </w:tc>
        <w:tc>
          <w:tcPr>
            <w:tcW w:w="843" w:type="dxa"/>
            <w:noWrap w:val="0"/>
            <w:vAlign w:val="center"/>
          </w:tcPr>
          <w:p w14:paraId="2576E1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效果明显</w:t>
            </w:r>
          </w:p>
        </w:tc>
        <w:tc>
          <w:tcPr>
            <w:tcW w:w="1072" w:type="dxa"/>
            <w:noWrap w:val="0"/>
            <w:vAlign w:val="center"/>
          </w:tcPr>
          <w:p w14:paraId="15CF7A0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效果明显</w:t>
            </w:r>
          </w:p>
        </w:tc>
        <w:tc>
          <w:tcPr>
            <w:tcW w:w="643" w:type="dxa"/>
            <w:noWrap w:val="0"/>
            <w:vAlign w:val="center"/>
          </w:tcPr>
          <w:p w14:paraId="01F00D39">
            <w:pPr>
              <w:keepNext w:val="0"/>
              <w:keepLines w:val="0"/>
              <w:pageBreakBefore w:val="0"/>
              <w:widowControl/>
              <w:kinsoku/>
              <w:wordWrap/>
              <w:overflowPunct/>
              <w:topLinePunct w:val="0"/>
              <w:autoSpaceDE/>
              <w:autoSpaceDN/>
              <w:bidi w:val="0"/>
              <w:adjustRightInd/>
              <w:snapToGrid/>
              <w:spacing w:line="280" w:lineRule="exact"/>
              <w:ind w:firstLine="200" w:firstLineChars="1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669" w:type="dxa"/>
            <w:noWrap w:val="0"/>
            <w:vAlign w:val="center"/>
          </w:tcPr>
          <w:p w14:paraId="7C93FB58">
            <w:pPr>
              <w:keepNext w:val="0"/>
              <w:keepLines w:val="0"/>
              <w:pageBreakBefore w:val="0"/>
              <w:widowControl/>
              <w:kinsoku/>
              <w:wordWrap/>
              <w:overflowPunct/>
              <w:topLinePunct w:val="0"/>
              <w:autoSpaceDE/>
              <w:autoSpaceDN/>
              <w:bidi w:val="0"/>
              <w:adjustRightInd/>
              <w:snapToGrid/>
              <w:spacing w:line="280" w:lineRule="exact"/>
              <w:ind w:firstLine="200" w:firstLineChars="1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054" w:type="dxa"/>
            <w:noWrap w:val="0"/>
            <w:vAlign w:val="center"/>
          </w:tcPr>
          <w:p w14:paraId="77CBA9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08B5D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080" w:type="dxa"/>
            <w:vMerge w:val="continue"/>
            <w:noWrap w:val="0"/>
            <w:vAlign w:val="center"/>
          </w:tcPr>
          <w:p w14:paraId="572AA7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01652D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869" w:type="dxa"/>
            <w:noWrap w:val="0"/>
            <w:vAlign w:val="center"/>
          </w:tcPr>
          <w:p w14:paraId="0005091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16F9919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5822" w:type="dxa"/>
            <w:gridSpan w:val="6"/>
            <w:noWrap w:val="0"/>
            <w:vAlign w:val="center"/>
          </w:tcPr>
          <w:p w14:paraId="7D38B9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不适用</w:t>
            </w:r>
            <w:r>
              <w:rPr>
                <w:rFonts w:hint="eastAsia" w:ascii="仿宋" w:hAnsi="仿宋" w:eastAsia="仿宋" w:cs="仿宋"/>
                <w:color w:val="000000"/>
                <w:kern w:val="0"/>
                <w:sz w:val="20"/>
                <w:szCs w:val="20"/>
              </w:rPr>
              <w:t>　</w:t>
            </w:r>
          </w:p>
          <w:p w14:paraId="0BB4731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1B4E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080" w:type="dxa"/>
            <w:vMerge w:val="continue"/>
            <w:noWrap w:val="0"/>
            <w:vAlign w:val="center"/>
          </w:tcPr>
          <w:p w14:paraId="703CE6A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19426DD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869" w:type="dxa"/>
            <w:noWrap w:val="0"/>
            <w:vAlign w:val="center"/>
          </w:tcPr>
          <w:p w14:paraId="40CA7016">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5822" w:type="dxa"/>
            <w:gridSpan w:val="6"/>
            <w:noWrap w:val="0"/>
            <w:vAlign w:val="center"/>
          </w:tcPr>
          <w:p w14:paraId="144089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不适用</w:t>
            </w:r>
          </w:p>
        </w:tc>
      </w:tr>
      <w:tr w14:paraId="2B22C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1080" w:type="dxa"/>
            <w:vMerge w:val="continue"/>
            <w:noWrap w:val="0"/>
            <w:vAlign w:val="center"/>
          </w:tcPr>
          <w:p w14:paraId="711AB5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89CC5C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36914B1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869" w:type="dxa"/>
            <w:noWrap w:val="0"/>
            <w:vAlign w:val="center"/>
          </w:tcPr>
          <w:p w14:paraId="6C920BC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w:t>
            </w:r>
          </w:p>
        </w:tc>
        <w:tc>
          <w:tcPr>
            <w:tcW w:w="1541" w:type="dxa"/>
            <w:noWrap w:val="0"/>
            <w:vAlign w:val="center"/>
          </w:tcPr>
          <w:p w14:paraId="0A0112C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市人民政府</w:t>
            </w:r>
          </w:p>
        </w:tc>
        <w:tc>
          <w:tcPr>
            <w:tcW w:w="843" w:type="dxa"/>
            <w:noWrap w:val="0"/>
            <w:vAlign w:val="center"/>
          </w:tcPr>
          <w:p w14:paraId="2497836E">
            <w:pPr>
              <w:keepNext w:val="0"/>
              <w:keepLines w:val="0"/>
              <w:pageBreakBefore w:val="0"/>
              <w:widowControl/>
              <w:numPr>
                <w:ilvl w:val="0"/>
                <w:numId w:val="0"/>
              </w:numPr>
              <w:kinsoku/>
              <w:wordWrap/>
              <w:overflowPunct/>
              <w:topLinePunct w:val="0"/>
              <w:autoSpaceDE/>
              <w:autoSpaceDN/>
              <w:bidi w:val="0"/>
              <w:adjustRightInd/>
              <w:snapToGrid/>
              <w:spacing w:line="280" w:lineRule="exact"/>
              <w:ind w:leftChars="0"/>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95%</w:t>
            </w:r>
          </w:p>
        </w:tc>
        <w:tc>
          <w:tcPr>
            <w:tcW w:w="1072" w:type="dxa"/>
            <w:noWrap w:val="0"/>
            <w:vAlign w:val="center"/>
          </w:tcPr>
          <w:p w14:paraId="49022A91">
            <w:pPr>
              <w:keepNext w:val="0"/>
              <w:keepLines w:val="0"/>
              <w:pageBreakBefore w:val="0"/>
              <w:widowControl/>
              <w:numPr>
                <w:ilvl w:val="0"/>
                <w:numId w:val="0"/>
              </w:numPr>
              <w:kinsoku/>
              <w:wordWrap/>
              <w:overflowPunct/>
              <w:topLinePunct w:val="0"/>
              <w:autoSpaceDE/>
              <w:autoSpaceDN/>
              <w:bidi w:val="0"/>
              <w:adjustRightInd/>
              <w:snapToGrid/>
              <w:spacing w:line="280" w:lineRule="exact"/>
              <w:ind w:leftChars="0"/>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95%</w:t>
            </w:r>
          </w:p>
        </w:tc>
        <w:tc>
          <w:tcPr>
            <w:tcW w:w="643" w:type="dxa"/>
            <w:noWrap w:val="0"/>
            <w:vAlign w:val="center"/>
          </w:tcPr>
          <w:p w14:paraId="7147A4C5">
            <w:pPr>
              <w:keepNext w:val="0"/>
              <w:keepLines w:val="0"/>
              <w:pageBreakBefore w:val="0"/>
              <w:widowControl/>
              <w:numPr>
                <w:ilvl w:val="0"/>
                <w:numId w:val="0"/>
              </w:numPr>
              <w:kinsoku/>
              <w:wordWrap/>
              <w:overflowPunct/>
              <w:topLinePunct w:val="0"/>
              <w:autoSpaceDE/>
              <w:autoSpaceDN/>
              <w:bidi w:val="0"/>
              <w:adjustRightInd/>
              <w:snapToGrid/>
              <w:spacing w:line="280" w:lineRule="exact"/>
              <w:ind w:leftChars="0"/>
              <w:jc w:val="both"/>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669" w:type="dxa"/>
            <w:noWrap w:val="0"/>
            <w:vAlign w:val="center"/>
          </w:tcPr>
          <w:p w14:paraId="79AE093A">
            <w:pPr>
              <w:keepNext w:val="0"/>
              <w:keepLines w:val="0"/>
              <w:pageBreakBefore w:val="0"/>
              <w:widowControl/>
              <w:numPr>
                <w:ilvl w:val="0"/>
                <w:numId w:val="0"/>
              </w:numPr>
              <w:kinsoku/>
              <w:wordWrap/>
              <w:overflowPunct/>
              <w:topLinePunct w:val="0"/>
              <w:autoSpaceDE/>
              <w:autoSpaceDN/>
              <w:bidi w:val="0"/>
              <w:adjustRightInd/>
              <w:snapToGrid/>
              <w:spacing w:line="280" w:lineRule="exact"/>
              <w:ind w:leftChars="0"/>
              <w:jc w:val="both"/>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054" w:type="dxa"/>
            <w:noWrap w:val="0"/>
            <w:vAlign w:val="center"/>
          </w:tcPr>
          <w:p w14:paraId="5DC4A66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p w14:paraId="678CF6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76DB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485" w:type="dxa"/>
            <w:gridSpan w:val="6"/>
            <w:noWrap w:val="0"/>
            <w:vAlign w:val="center"/>
          </w:tcPr>
          <w:p w14:paraId="01B499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总分</w:t>
            </w:r>
            <w:r>
              <w:rPr>
                <w:rFonts w:hint="eastAsia" w:ascii="仿宋" w:hAnsi="仿宋" w:eastAsia="仿宋" w:cs="仿宋"/>
                <w:color w:val="000000"/>
                <w:kern w:val="0"/>
                <w:sz w:val="20"/>
                <w:szCs w:val="20"/>
                <w:lang w:val="en-US" w:eastAsia="zh-CN"/>
              </w:rPr>
              <w:t>100</w:t>
            </w:r>
          </w:p>
        </w:tc>
        <w:tc>
          <w:tcPr>
            <w:tcW w:w="643" w:type="dxa"/>
            <w:noWrap w:val="0"/>
            <w:vAlign w:val="center"/>
          </w:tcPr>
          <w:p w14:paraId="3482C8E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669" w:type="dxa"/>
            <w:noWrap w:val="0"/>
            <w:vAlign w:val="center"/>
          </w:tcPr>
          <w:p w14:paraId="07684C1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054" w:type="dxa"/>
            <w:noWrap w:val="0"/>
            <w:vAlign w:val="center"/>
          </w:tcPr>
          <w:p w14:paraId="6F59E54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44AC6E6F">
      <w:pPr>
        <w:widowControl w:val="0"/>
        <w:kinsoku/>
        <w:autoSpaceDE/>
        <w:autoSpaceDN/>
        <w:adjustRightInd/>
        <w:snapToGrid/>
        <w:spacing w:line="600" w:lineRule="exact"/>
        <w:jc w:val="both"/>
        <w:textAlignment w:val="auto"/>
        <w:rPr>
          <w:rFonts w:hint="default"/>
          <w:lang w:val="en-US"/>
        </w:rPr>
      </w:pPr>
      <w:r>
        <w:rPr>
          <w:rFonts w:hint="eastAsia" w:ascii="华文仿宋" w:hAnsi="华文仿宋" w:eastAsia="华文仿宋" w:cs="华文仿宋"/>
          <w:snapToGrid/>
          <w:color w:val="000000"/>
          <w:kern w:val="0"/>
          <w:sz w:val="24"/>
          <w:szCs w:val="24"/>
          <w:lang w:val="en-US" w:eastAsia="zh-CN" w:bidi="ar-SA"/>
        </w:rPr>
        <w:t>填表人：刘希敏      填报日期：2025年6月9日     联系电话：0745-2711853</w:t>
      </w:r>
    </w:p>
    <w:p w14:paraId="57B758A0">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4986D45C">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35093EFB">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271ACBBA">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00A910DC">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0442067F">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51F466A2">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5F98EACE">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41E2000F">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500DCAB1">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6CCC3695">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78E43279">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60073B52">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05FB1E94">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201FEC17">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4B88F52B">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642607E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777F350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w:t>
      </w:r>
      <w:r>
        <w:rPr>
          <w:rFonts w:hint="eastAsia" w:ascii="方正小标宋_GBK" w:hAnsi="方正小标宋_GBK" w:eastAsia="方正小标宋_GBK" w:cs="方正小标宋_GBK"/>
          <w:i w:val="0"/>
          <w:iCs w:val="0"/>
          <w:caps w:val="0"/>
          <w:color w:val="000000"/>
          <w:spacing w:val="0"/>
          <w:sz w:val="21"/>
          <w:szCs w:val="21"/>
          <w:shd w:val="clear" w:fill="FFFFFF"/>
          <w:lang w:val="en-US" w:eastAsia="zh-CN"/>
        </w:rPr>
        <w:t>5</w:t>
      </w:r>
    </w:p>
    <w:p w14:paraId="457366E9">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default" w:ascii="方正小标宋_GBK" w:hAnsi="方正小标宋_GBK" w:eastAsia="方正小标宋_GBK" w:cs="方正小标宋_GBK"/>
          <w:i w:val="0"/>
          <w:iCs w:val="0"/>
          <w:caps w:val="0"/>
          <w:color w:val="000000"/>
          <w:spacing w:val="0"/>
          <w:kern w:val="0"/>
          <w:sz w:val="21"/>
          <w:szCs w:val="21"/>
          <w:shd w:val="clear" w:fill="FFFFFF"/>
          <w:lang w:val="en"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11"/>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252"/>
        <w:gridCol w:w="1110"/>
        <w:gridCol w:w="1130"/>
        <w:gridCol w:w="828"/>
        <w:gridCol w:w="873"/>
        <w:gridCol w:w="1418"/>
      </w:tblGrid>
      <w:tr w14:paraId="1EC07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52ACAF6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2E6DE92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1B992D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普法经费</w:t>
            </w:r>
            <w:r>
              <w:rPr>
                <w:rFonts w:hint="eastAsia" w:ascii="仿宋" w:hAnsi="仿宋" w:eastAsia="仿宋" w:cs="仿宋"/>
                <w:color w:val="000000"/>
                <w:kern w:val="0"/>
                <w:sz w:val="20"/>
                <w:szCs w:val="20"/>
              </w:rPr>
              <w:t>　</w:t>
            </w:r>
          </w:p>
        </w:tc>
      </w:tr>
      <w:tr w14:paraId="34727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5060B9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22" w:type="dxa"/>
            <w:gridSpan w:val="4"/>
            <w:noWrap w:val="0"/>
            <w:vAlign w:val="center"/>
          </w:tcPr>
          <w:p w14:paraId="64CF76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eastAsia="zh-CN"/>
              </w:rPr>
              <w:t>怀化市财政局</w:t>
            </w:r>
          </w:p>
        </w:tc>
        <w:tc>
          <w:tcPr>
            <w:tcW w:w="1130" w:type="dxa"/>
            <w:noWrap w:val="0"/>
            <w:vAlign w:val="center"/>
          </w:tcPr>
          <w:p w14:paraId="4C33A54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0A4664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eastAsia="zh-CN"/>
              </w:rPr>
              <w:t>怀化市司法局</w:t>
            </w:r>
          </w:p>
        </w:tc>
      </w:tr>
      <w:tr w14:paraId="05AFC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415C7B1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3AAD7F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52" w:type="dxa"/>
            <w:noWrap w:val="0"/>
            <w:vAlign w:val="center"/>
          </w:tcPr>
          <w:p w14:paraId="1E390BC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2495144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10" w:type="dxa"/>
            <w:noWrap w:val="0"/>
            <w:vAlign w:val="center"/>
          </w:tcPr>
          <w:p w14:paraId="18591D4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7B28300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0" w:type="dxa"/>
            <w:noWrap w:val="0"/>
            <w:vAlign w:val="center"/>
          </w:tcPr>
          <w:p w14:paraId="2AAA101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602BD10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3769729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355EF65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4D74582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1C2CE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2B693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901A8C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252" w:type="dxa"/>
            <w:noWrap w:val="0"/>
            <w:vAlign w:val="center"/>
          </w:tcPr>
          <w:p w14:paraId="19128C2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50</w:t>
            </w:r>
          </w:p>
        </w:tc>
        <w:tc>
          <w:tcPr>
            <w:tcW w:w="1110" w:type="dxa"/>
            <w:noWrap w:val="0"/>
            <w:vAlign w:val="center"/>
          </w:tcPr>
          <w:p w14:paraId="77BF487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50</w:t>
            </w:r>
          </w:p>
        </w:tc>
        <w:tc>
          <w:tcPr>
            <w:tcW w:w="1130" w:type="dxa"/>
            <w:noWrap w:val="0"/>
            <w:vAlign w:val="center"/>
          </w:tcPr>
          <w:p w14:paraId="02C97F5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50</w:t>
            </w:r>
          </w:p>
        </w:tc>
        <w:tc>
          <w:tcPr>
            <w:tcW w:w="828" w:type="dxa"/>
            <w:noWrap w:val="0"/>
            <w:vAlign w:val="center"/>
          </w:tcPr>
          <w:p w14:paraId="65545C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5586FD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rPr>
              <w:t>　</w:t>
            </w:r>
            <w:r>
              <w:rPr>
                <w:rFonts w:hint="eastAsia" w:ascii="仿宋" w:hAnsi="仿宋" w:eastAsia="仿宋" w:cs="仿宋"/>
                <w:color w:val="auto"/>
                <w:kern w:val="0"/>
                <w:sz w:val="20"/>
                <w:szCs w:val="20"/>
                <w:lang w:val="en-US" w:eastAsia="zh-CN"/>
              </w:rPr>
              <w:t>100%</w:t>
            </w:r>
          </w:p>
        </w:tc>
        <w:tc>
          <w:tcPr>
            <w:tcW w:w="1418" w:type="dxa"/>
            <w:noWrap w:val="0"/>
            <w:vAlign w:val="center"/>
          </w:tcPr>
          <w:p w14:paraId="50D7F4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rPr>
              <w:t>　</w:t>
            </w:r>
            <w:r>
              <w:rPr>
                <w:rFonts w:hint="eastAsia" w:ascii="仿宋" w:hAnsi="仿宋" w:eastAsia="仿宋" w:cs="仿宋"/>
                <w:color w:val="auto"/>
                <w:kern w:val="0"/>
                <w:sz w:val="20"/>
                <w:szCs w:val="20"/>
                <w:lang w:val="en-US" w:eastAsia="zh-CN"/>
              </w:rPr>
              <w:t>10</w:t>
            </w:r>
          </w:p>
        </w:tc>
      </w:tr>
      <w:tr w14:paraId="5E1D4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B729B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77FC5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252" w:type="dxa"/>
            <w:noWrap w:val="0"/>
            <w:vAlign w:val="center"/>
          </w:tcPr>
          <w:p w14:paraId="21C1B60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10" w:type="dxa"/>
            <w:noWrap w:val="0"/>
            <w:vAlign w:val="center"/>
          </w:tcPr>
          <w:p w14:paraId="5F0551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0" w:type="dxa"/>
            <w:noWrap w:val="0"/>
            <w:vAlign w:val="center"/>
          </w:tcPr>
          <w:p w14:paraId="1EB6A45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666AC9B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35E7D4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　</w:t>
            </w:r>
          </w:p>
        </w:tc>
        <w:tc>
          <w:tcPr>
            <w:tcW w:w="1418" w:type="dxa"/>
            <w:noWrap w:val="0"/>
            <w:vAlign w:val="center"/>
          </w:tcPr>
          <w:p w14:paraId="4316D0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　</w:t>
            </w:r>
          </w:p>
        </w:tc>
      </w:tr>
      <w:tr w14:paraId="61A13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765D2C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78C3B7E">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252" w:type="dxa"/>
            <w:noWrap w:val="0"/>
            <w:vAlign w:val="center"/>
          </w:tcPr>
          <w:p w14:paraId="3B92D5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10" w:type="dxa"/>
            <w:noWrap w:val="0"/>
            <w:vAlign w:val="center"/>
          </w:tcPr>
          <w:p w14:paraId="211E6C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0" w:type="dxa"/>
            <w:noWrap w:val="0"/>
            <w:vAlign w:val="center"/>
          </w:tcPr>
          <w:p w14:paraId="403CEB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28D91C2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5F117C6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01916AD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9B44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44EB581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BE74B74">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252" w:type="dxa"/>
            <w:noWrap w:val="0"/>
            <w:vAlign w:val="center"/>
          </w:tcPr>
          <w:p w14:paraId="28E1606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10" w:type="dxa"/>
            <w:noWrap w:val="0"/>
            <w:vAlign w:val="center"/>
          </w:tcPr>
          <w:p w14:paraId="4B59D0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0" w:type="dxa"/>
            <w:noWrap w:val="0"/>
            <w:vAlign w:val="center"/>
          </w:tcPr>
          <w:p w14:paraId="6F8C01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995E14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6E2237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410DF6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AC0D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44A2C92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22" w:type="dxa"/>
            <w:gridSpan w:val="4"/>
            <w:noWrap w:val="0"/>
            <w:vAlign w:val="center"/>
          </w:tcPr>
          <w:p w14:paraId="143B3DA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49" w:type="dxa"/>
            <w:gridSpan w:val="4"/>
            <w:noWrap w:val="0"/>
            <w:vAlign w:val="center"/>
          </w:tcPr>
          <w:p w14:paraId="20DA8AD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7292D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4" w:hRule="atLeast"/>
          <w:jc w:val="center"/>
        </w:trPr>
        <w:tc>
          <w:tcPr>
            <w:tcW w:w="1080" w:type="dxa"/>
            <w:vMerge w:val="continue"/>
            <w:noWrap w:val="0"/>
            <w:vAlign w:val="center"/>
          </w:tcPr>
          <w:p w14:paraId="7876BD7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22" w:type="dxa"/>
            <w:gridSpan w:val="4"/>
            <w:noWrap w:val="0"/>
            <w:vAlign w:val="center"/>
          </w:tcPr>
          <w:p w14:paraId="1AAA844F">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健全完善科学有效的法治宣传教育领导体制和工作机制，提高社会治理法治化水平；推进法治宣传教育与创文明城市建设，法治文化繁荣发展，领导干部和国家工作人员运用法治思维和法治方式的能力明显提高，法治政府基本建成；把法治教育纳入国民教育体系，青少年法律素质明显提高；公民的诚信意识、法治观念和契约精神基本形成，法治社会建设取得明显进展；依法治理和法治创建工作扎实推进，法治化建设成效明显，全社会厉行法治</w:t>
            </w:r>
          </w:p>
          <w:p w14:paraId="5F1C0668">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的积极性和主动性明显增强。</w:t>
            </w:r>
          </w:p>
        </w:tc>
        <w:tc>
          <w:tcPr>
            <w:tcW w:w="4249" w:type="dxa"/>
            <w:gridSpan w:val="4"/>
            <w:noWrap w:val="0"/>
            <w:vAlign w:val="center"/>
          </w:tcPr>
          <w:p w14:paraId="2FC4EBC9">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健全</w:t>
            </w:r>
            <w:r>
              <w:rPr>
                <w:rFonts w:hint="eastAsia" w:ascii="仿宋" w:hAnsi="仿宋" w:eastAsia="仿宋" w:cs="仿宋"/>
                <w:color w:val="000000"/>
                <w:kern w:val="0"/>
                <w:sz w:val="20"/>
                <w:szCs w:val="20"/>
                <w:lang w:eastAsia="zh-CN"/>
              </w:rPr>
              <w:t>了</w:t>
            </w:r>
            <w:r>
              <w:rPr>
                <w:rFonts w:hint="eastAsia" w:ascii="仿宋" w:hAnsi="仿宋" w:eastAsia="仿宋" w:cs="仿宋"/>
                <w:color w:val="000000"/>
                <w:kern w:val="0"/>
                <w:sz w:val="20"/>
                <w:szCs w:val="20"/>
              </w:rPr>
              <w:t>完善法治宣传教育领导体制和工作机制，提高</w:t>
            </w:r>
            <w:r>
              <w:rPr>
                <w:rFonts w:hint="eastAsia" w:ascii="仿宋" w:hAnsi="仿宋" w:eastAsia="仿宋" w:cs="仿宋"/>
                <w:color w:val="000000"/>
                <w:kern w:val="0"/>
                <w:sz w:val="20"/>
                <w:szCs w:val="20"/>
                <w:lang w:eastAsia="zh-CN"/>
              </w:rPr>
              <w:t>了</w:t>
            </w:r>
            <w:r>
              <w:rPr>
                <w:rFonts w:hint="eastAsia" w:ascii="仿宋" w:hAnsi="仿宋" w:eastAsia="仿宋" w:cs="仿宋"/>
                <w:color w:val="000000"/>
                <w:kern w:val="0"/>
                <w:sz w:val="20"/>
                <w:szCs w:val="20"/>
              </w:rPr>
              <w:t>社会治理法治化水平</w:t>
            </w:r>
            <w:r>
              <w:rPr>
                <w:rFonts w:hint="eastAsia" w:ascii="仿宋" w:hAnsi="仿宋" w:eastAsia="仿宋" w:cs="仿宋"/>
                <w:color w:val="000000"/>
                <w:kern w:val="0"/>
                <w:sz w:val="20"/>
                <w:szCs w:val="20"/>
                <w:lang w:eastAsia="zh-CN"/>
              </w:rPr>
              <w:t>。切实</w:t>
            </w:r>
            <w:r>
              <w:rPr>
                <w:rFonts w:hint="eastAsia" w:ascii="仿宋" w:hAnsi="仿宋" w:eastAsia="仿宋" w:cs="仿宋"/>
                <w:color w:val="000000"/>
                <w:kern w:val="0"/>
                <w:sz w:val="20"/>
                <w:szCs w:val="20"/>
              </w:rPr>
              <w:t>推进法治宣传教育与文明城市创建</w:t>
            </w:r>
            <w:r>
              <w:rPr>
                <w:rFonts w:hint="eastAsia" w:ascii="仿宋" w:hAnsi="仿宋" w:eastAsia="仿宋" w:cs="仿宋"/>
                <w:color w:val="000000"/>
                <w:kern w:val="0"/>
                <w:sz w:val="20"/>
                <w:szCs w:val="20"/>
                <w:lang w:eastAsia="zh-CN"/>
              </w:rPr>
              <w:t>深度融合。</w:t>
            </w:r>
            <w:r>
              <w:rPr>
                <w:rFonts w:hint="eastAsia" w:ascii="仿宋" w:hAnsi="仿宋" w:eastAsia="仿宋" w:cs="仿宋"/>
                <w:color w:val="000000"/>
                <w:kern w:val="0"/>
                <w:sz w:val="20"/>
                <w:szCs w:val="20"/>
              </w:rPr>
              <w:t>领导干部和国家工作人员法治思维和法治方式明显提高，法治政府基本建成</w:t>
            </w:r>
            <w:r>
              <w:rPr>
                <w:rFonts w:hint="eastAsia" w:ascii="仿宋" w:hAnsi="仿宋" w:eastAsia="仿宋" w:cs="仿宋"/>
                <w:color w:val="000000"/>
                <w:kern w:val="0"/>
                <w:sz w:val="20"/>
                <w:szCs w:val="20"/>
                <w:lang w:eastAsia="zh-CN"/>
              </w:rPr>
              <w:t>。将</w:t>
            </w:r>
            <w:r>
              <w:rPr>
                <w:rFonts w:hint="eastAsia" w:ascii="仿宋" w:hAnsi="仿宋" w:eastAsia="仿宋" w:cs="仿宋"/>
                <w:color w:val="000000"/>
                <w:kern w:val="0"/>
                <w:sz w:val="20"/>
                <w:szCs w:val="20"/>
              </w:rPr>
              <w:t>法治教育纳入国民教育体系，青少年法律素质</w:t>
            </w:r>
            <w:r>
              <w:rPr>
                <w:rFonts w:hint="eastAsia" w:ascii="仿宋" w:hAnsi="仿宋" w:eastAsia="仿宋" w:cs="仿宋"/>
                <w:color w:val="000000"/>
                <w:kern w:val="0"/>
                <w:sz w:val="20"/>
                <w:szCs w:val="20"/>
                <w:lang w:eastAsia="zh-CN"/>
              </w:rPr>
              <w:t>稳步</w:t>
            </w:r>
            <w:r>
              <w:rPr>
                <w:rFonts w:hint="eastAsia" w:ascii="仿宋" w:hAnsi="仿宋" w:eastAsia="仿宋" w:cs="仿宋"/>
                <w:color w:val="000000"/>
                <w:kern w:val="0"/>
                <w:sz w:val="20"/>
                <w:szCs w:val="20"/>
              </w:rPr>
              <w:t>提</w:t>
            </w:r>
            <w:r>
              <w:rPr>
                <w:rFonts w:hint="eastAsia" w:ascii="仿宋" w:hAnsi="仿宋" w:eastAsia="仿宋" w:cs="仿宋"/>
                <w:color w:val="000000"/>
                <w:kern w:val="0"/>
                <w:sz w:val="20"/>
                <w:szCs w:val="20"/>
                <w:lang w:eastAsia="zh-CN"/>
              </w:rPr>
              <w:t>升</w:t>
            </w:r>
            <w:r>
              <w:rPr>
                <w:rFonts w:hint="eastAsia" w:ascii="仿宋" w:hAnsi="仿宋" w:eastAsia="仿宋" w:cs="仿宋"/>
                <w:color w:val="000000"/>
                <w:kern w:val="0"/>
                <w:sz w:val="20"/>
                <w:szCs w:val="20"/>
              </w:rPr>
              <w:t>；公民的诚信意识、法治观念和契约精神基本形成</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法治社会建设取得明显进展</w:t>
            </w:r>
            <w:r>
              <w:rPr>
                <w:rFonts w:hint="eastAsia" w:ascii="仿宋" w:hAnsi="仿宋" w:eastAsia="仿宋" w:cs="仿宋"/>
                <w:color w:val="000000"/>
                <w:kern w:val="0"/>
                <w:sz w:val="20"/>
                <w:szCs w:val="20"/>
                <w:lang w:eastAsia="zh-CN"/>
              </w:rPr>
              <w:t>。持续</w:t>
            </w:r>
            <w:r>
              <w:rPr>
                <w:rFonts w:hint="eastAsia" w:ascii="仿宋" w:hAnsi="仿宋" w:eastAsia="仿宋" w:cs="仿宋"/>
                <w:color w:val="000000"/>
                <w:kern w:val="0"/>
                <w:sz w:val="20"/>
                <w:szCs w:val="20"/>
              </w:rPr>
              <w:t>推进依法治理和法治创建工作，法治化建设成效明显，全社会厉行法治的积极性和主动性</w:t>
            </w:r>
            <w:r>
              <w:rPr>
                <w:rFonts w:hint="eastAsia" w:ascii="仿宋" w:hAnsi="仿宋" w:eastAsia="仿宋" w:cs="仿宋"/>
                <w:color w:val="000000"/>
                <w:kern w:val="0"/>
                <w:sz w:val="20"/>
                <w:szCs w:val="20"/>
                <w:lang w:eastAsia="zh-CN"/>
              </w:rPr>
              <w:t>进一步</w:t>
            </w:r>
            <w:r>
              <w:rPr>
                <w:rFonts w:hint="eastAsia" w:ascii="仿宋" w:hAnsi="仿宋" w:eastAsia="仿宋" w:cs="仿宋"/>
                <w:color w:val="000000"/>
                <w:kern w:val="0"/>
                <w:sz w:val="20"/>
                <w:szCs w:val="20"/>
              </w:rPr>
              <w:t>增强。</w:t>
            </w:r>
          </w:p>
        </w:tc>
      </w:tr>
      <w:tr w14:paraId="372F6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555BA09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5311BE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38A77E7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58610C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34FE71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758CF65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252" w:type="dxa"/>
            <w:noWrap w:val="0"/>
            <w:vAlign w:val="center"/>
          </w:tcPr>
          <w:p w14:paraId="4D388C1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110" w:type="dxa"/>
            <w:noWrap w:val="0"/>
            <w:vAlign w:val="center"/>
          </w:tcPr>
          <w:p w14:paraId="7D055EA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51794A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0" w:type="dxa"/>
            <w:noWrap w:val="0"/>
            <w:vAlign w:val="center"/>
          </w:tcPr>
          <w:p w14:paraId="080E25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70B7DD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263A4E4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33EE198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5D57A96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4813C2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60C6522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2AF62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31D63BF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5FDB4A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16052AE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252" w:type="dxa"/>
            <w:noWrap w:val="0"/>
            <w:vAlign w:val="center"/>
          </w:tcPr>
          <w:p w14:paraId="6B46AB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项目成本控制率</w:t>
            </w:r>
          </w:p>
        </w:tc>
        <w:tc>
          <w:tcPr>
            <w:tcW w:w="1110" w:type="dxa"/>
            <w:noWrap w:val="0"/>
            <w:vAlign w:val="center"/>
          </w:tcPr>
          <w:p w14:paraId="48D915A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50万元</w:t>
            </w:r>
          </w:p>
        </w:tc>
        <w:tc>
          <w:tcPr>
            <w:tcW w:w="1130" w:type="dxa"/>
            <w:noWrap w:val="0"/>
            <w:vAlign w:val="center"/>
          </w:tcPr>
          <w:p w14:paraId="7C9FA69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50万元</w:t>
            </w:r>
          </w:p>
        </w:tc>
        <w:tc>
          <w:tcPr>
            <w:tcW w:w="828" w:type="dxa"/>
            <w:noWrap w:val="0"/>
            <w:vAlign w:val="center"/>
          </w:tcPr>
          <w:p w14:paraId="5CF1950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43C5242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774C2AF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5C1FD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6248781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002C19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0EE0076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252" w:type="dxa"/>
            <w:noWrap w:val="0"/>
            <w:vAlign w:val="center"/>
          </w:tcPr>
          <w:p w14:paraId="55E58F6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不适用</w:t>
            </w:r>
          </w:p>
        </w:tc>
        <w:tc>
          <w:tcPr>
            <w:tcW w:w="1110" w:type="dxa"/>
            <w:noWrap w:val="0"/>
            <w:vAlign w:val="center"/>
          </w:tcPr>
          <w:p w14:paraId="09C04DD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0" w:type="dxa"/>
            <w:noWrap w:val="0"/>
            <w:vAlign w:val="center"/>
          </w:tcPr>
          <w:p w14:paraId="0F42F9C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458D4A3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73" w:type="dxa"/>
            <w:noWrap w:val="0"/>
            <w:vAlign w:val="center"/>
          </w:tcPr>
          <w:p w14:paraId="74A0FC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418" w:type="dxa"/>
            <w:noWrap w:val="0"/>
            <w:vAlign w:val="center"/>
          </w:tcPr>
          <w:p w14:paraId="346BC9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787E2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0B34F9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C49843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5DEE23D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252" w:type="dxa"/>
            <w:noWrap w:val="0"/>
            <w:vAlign w:val="center"/>
          </w:tcPr>
          <w:p w14:paraId="20016FE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不适用</w:t>
            </w:r>
          </w:p>
        </w:tc>
        <w:tc>
          <w:tcPr>
            <w:tcW w:w="1110" w:type="dxa"/>
            <w:noWrap w:val="0"/>
            <w:vAlign w:val="center"/>
          </w:tcPr>
          <w:p w14:paraId="4DD1AE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0" w:type="dxa"/>
            <w:noWrap w:val="0"/>
            <w:vAlign w:val="center"/>
          </w:tcPr>
          <w:p w14:paraId="410BB05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39F0E59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73" w:type="dxa"/>
            <w:noWrap w:val="0"/>
            <w:vAlign w:val="center"/>
          </w:tcPr>
          <w:p w14:paraId="64819D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418" w:type="dxa"/>
            <w:noWrap w:val="0"/>
            <w:vAlign w:val="center"/>
          </w:tcPr>
          <w:p w14:paraId="61D845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30121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0DF771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B96C0E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79383D7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vMerge w:val="restart"/>
            <w:noWrap w:val="0"/>
            <w:vAlign w:val="center"/>
          </w:tcPr>
          <w:p w14:paraId="064DB5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252" w:type="dxa"/>
            <w:noWrap w:val="0"/>
            <w:vAlign w:val="center"/>
          </w:tcPr>
          <w:p w14:paraId="4C1BA52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法治宣传实物</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资料</w:t>
            </w:r>
          </w:p>
        </w:tc>
        <w:tc>
          <w:tcPr>
            <w:tcW w:w="1110" w:type="dxa"/>
            <w:noWrap w:val="0"/>
            <w:vAlign w:val="center"/>
          </w:tcPr>
          <w:p w14:paraId="66517E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　30</w:t>
            </w:r>
            <w:r>
              <w:rPr>
                <w:rFonts w:hint="eastAsia" w:ascii="仿宋" w:hAnsi="仿宋" w:eastAsia="仿宋" w:cs="仿宋"/>
                <w:color w:val="000000"/>
                <w:kern w:val="0"/>
                <w:sz w:val="20"/>
                <w:szCs w:val="20"/>
                <w:lang w:eastAsia="zh-CN"/>
              </w:rPr>
              <w:t>万份</w:t>
            </w:r>
          </w:p>
        </w:tc>
        <w:tc>
          <w:tcPr>
            <w:tcW w:w="1130" w:type="dxa"/>
            <w:noWrap w:val="0"/>
            <w:vAlign w:val="center"/>
          </w:tcPr>
          <w:p w14:paraId="104871B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30</w:t>
            </w:r>
            <w:r>
              <w:rPr>
                <w:rFonts w:hint="eastAsia" w:ascii="仿宋" w:hAnsi="仿宋" w:eastAsia="仿宋" w:cs="仿宋"/>
                <w:color w:val="000000"/>
                <w:kern w:val="0"/>
                <w:sz w:val="20"/>
                <w:szCs w:val="20"/>
                <w:lang w:eastAsia="zh-CN"/>
              </w:rPr>
              <w:t>万份</w:t>
            </w:r>
          </w:p>
        </w:tc>
        <w:tc>
          <w:tcPr>
            <w:tcW w:w="828" w:type="dxa"/>
            <w:noWrap w:val="0"/>
            <w:vAlign w:val="center"/>
          </w:tcPr>
          <w:p w14:paraId="62E08DB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521AE56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r>
              <w:rPr>
                <w:rFonts w:hint="eastAsia" w:ascii="仿宋" w:hAnsi="仿宋" w:eastAsia="仿宋" w:cs="仿宋"/>
                <w:color w:val="000000"/>
                <w:kern w:val="0"/>
                <w:sz w:val="20"/>
                <w:szCs w:val="20"/>
              </w:rPr>
              <w:t>　</w:t>
            </w:r>
          </w:p>
        </w:tc>
        <w:tc>
          <w:tcPr>
            <w:tcW w:w="1418" w:type="dxa"/>
            <w:noWrap w:val="0"/>
            <w:vAlign w:val="center"/>
          </w:tcPr>
          <w:p w14:paraId="4379EBC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C2C6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080" w:type="dxa"/>
            <w:vMerge w:val="continue"/>
            <w:noWrap w:val="0"/>
            <w:vAlign w:val="center"/>
          </w:tcPr>
          <w:p w14:paraId="69D1F1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F3B8F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32A7E0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52" w:type="dxa"/>
            <w:noWrap w:val="0"/>
            <w:vAlign w:val="center"/>
          </w:tcPr>
          <w:p w14:paraId="06E05EB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法治文化阵地</w:t>
            </w:r>
          </w:p>
        </w:tc>
        <w:tc>
          <w:tcPr>
            <w:tcW w:w="1110" w:type="dxa"/>
            <w:noWrap w:val="0"/>
            <w:vAlign w:val="center"/>
          </w:tcPr>
          <w:p w14:paraId="58C85A2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5个</w:t>
            </w:r>
          </w:p>
        </w:tc>
        <w:tc>
          <w:tcPr>
            <w:tcW w:w="1130" w:type="dxa"/>
            <w:noWrap w:val="0"/>
            <w:vAlign w:val="center"/>
          </w:tcPr>
          <w:p w14:paraId="1195D39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5个</w:t>
            </w:r>
            <w:r>
              <w:rPr>
                <w:rFonts w:hint="eastAsia" w:ascii="仿宋" w:hAnsi="仿宋" w:eastAsia="仿宋" w:cs="仿宋"/>
                <w:color w:val="000000"/>
                <w:kern w:val="0"/>
                <w:sz w:val="20"/>
                <w:szCs w:val="20"/>
              </w:rPr>
              <w:t>　</w:t>
            </w:r>
          </w:p>
        </w:tc>
        <w:tc>
          <w:tcPr>
            <w:tcW w:w="828" w:type="dxa"/>
            <w:noWrap w:val="0"/>
            <w:vAlign w:val="center"/>
          </w:tcPr>
          <w:p w14:paraId="45A835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4519ED6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6F76263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6FB2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080" w:type="dxa"/>
            <w:vMerge w:val="continue"/>
            <w:noWrap w:val="0"/>
            <w:vAlign w:val="center"/>
          </w:tcPr>
          <w:p w14:paraId="05B0B40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82C0D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45D85A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252" w:type="dxa"/>
            <w:noWrap w:val="0"/>
            <w:vAlign w:val="center"/>
          </w:tcPr>
          <w:p w14:paraId="14FC0A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保质保量</w:t>
            </w:r>
          </w:p>
        </w:tc>
        <w:tc>
          <w:tcPr>
            <w:tcW w:w="1110" w:type="dxa"/>
            <w:noWrap w:val="0"/>
            <w:vAlign w:val="center"/>
          </w:tcPr>
          <w:p w14:paraId="616E9C2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0" w:type="dxa"/>
            <w:noWrap w:val="0"/>
            <w:vAlign w:val="center"/>
          </w:tcPr>
          <w:p w14:paraId="556DC2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4D0AE7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6517488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272D647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D217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080" w:type="dxa"/>
            <w:vMerge w:val="continue"/>
            <w:noWrap w:val="0"/>
            <w:vAlign w:val="center"/>
          </w:tcPr>
          <w:p w14:paraId="387921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314041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D7A5A5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252" w:type="dxa"/>
            <w:noWrap w:val="0"/>
            <w:vAlign w:val="center"/>
          </w:tcPr>
          <w:p w14:paraId="48AC368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110" w:type="dxa"/>
            <w:noWrap w:val="0"/>
            <w:vAlign w:val="center"/>
          </w:tcPr>
          <w:p w14:paraId="2780216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按时完成</w:t>
            </w:r>
          </w:p>
        </w:tc>
        <w:tc>
          <w:tcPr>
            <w:tcW w:w="1130" w:type="dxa"/>
            <w:noWrap w:val="0"/>
            <w:vAlign w:val="center"/>
          </w:tcPr>
          <w:p w14:paraId="7FD82E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按时完成</w:t>
            </w:r>
          </w:p>
        </w:tc>
        <w:tc>
          <w:tcPr>
            <w:tcW w:w="828" w:type="dxa"/>
            <w:noWrap w:val="0"/>
            <w:vAlign w:val="center"/>
          </w:tcPr>
          <w:p w14:paraId="3386353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4D9A590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4E24C9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32BD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455DC31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B9C85B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488CC3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D71D3E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6EA67C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252" w:type="dxa"/>
            <w:noWrap w:val="0"/>
            <w:vAlign w:val="center"/>
          </w:tcPr>
          <w:p w14:paraId="6AADEF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不适用</w:t>
            </w:r>
          </w:p>
        </w:tc>
        <w:tc>
          <w:tcPr>
            <w:tcW w:w="1110" w:type="dxa"/>
            <w:noWrap w:val="0"/>
            <w:vAlign w:val="center"/>
          </w:tcPr>
          <w:p w14:paraId="7AE701F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0" w:type="dxa"/>
            <w:noWrap w:val="0"/>
            <w:vAlign w:val="center"/>
          </w:tcPr>
          <w:p w14:paraId="7ACD2DA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23904E6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3755F50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23377F8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FE5A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1080" w:type="dxa"/>
            <w:vMerge w:val="continue"/>
            <w:noWrap w:val="0"/>
            <w:vAlign w:val="center"/>
          </w:tcPr>
          <w:p w14:paraId="7745A27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6A6B45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F640D8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2F275EE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252" w:type="dxa"/>
            <w:noWrap w:val="0"/>
            <w:vAlign w:val="center"/>
          </w:tcPr>
          <w:p w14:paraId="02C5898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提升市民法律素养</w:t>
            </w:r>
          </w:p>
        </w:tc>
        <w:tc>
          <w:tcPr>
            <w:tcW w:w="1110" w:type="dxa"/>
            <w:noWrap w:val="0"/>
            <w:vAlign w:val="center"/>
          </w:tcPr>
          <w:p w14:paraId="662AB90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推进</w:t>
            </w:r>
          </w:p>
        </w:tc>
        <w:tc>
          <w:tcPr>
            <w:tcW w:w="1130" w:type="dxa"/>
            <w:noWrap w:val="0"/>
            <w:vAlign w:val="center"/>
          </w:tcPr>
          <w:p w14:paraId="590150D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考核社会效益情况</w:t>
            </w:r>
          </w:p>
        </w:tc>
        <w:tc>
          <w:tcPr>
            <w:tcW w:w="828" w:type="dxa"/>
            <w:noWrap w:val="0"/>
            <w:vAlign w:val="center"/>
          </w:tcPr>
          <w:p w14:paraId="69B5910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873" w:type="dxa"/>
            <w:noWrap w:val="0"/>
            <w:vAlign w:val="center"/>
          </w:tcPr>
          <w:p w14:paraId="28F9CF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20</w:t>
            </w:r>
            <w:r>
              <w:rPr>
                <w:rFonts w:hint="eastAsia" w:ascii="仿宋" w:hAnsi="仿宋" w:eastAsia="仿宋" w:cs="仿宋"/>
                <w:color w:val="000000"/>
                <w:kern w:val="0"/>
                <w:sz w:val="20"/>
                <w:szCs w:val="20"/>
              </w:rPr>
              <w:t>　</w:t>
            </w:r>
          </w:p>
        </w:tc>
        <w:tc>
          <w:tcPr>
            <w:tcW w:w="1418" w:type="dxa"/>
            <w:noWrap w:val="0"/>
            <w:vAlign w:val="center"/>
          </w:tcPr>
          <w:p w14:paraId="366BB0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45A0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6A5E9CA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EEF7CC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EE5F20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1ED075D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252" w:type="dxa"/>
            <w:noWrap w:val="0"/>
            <w:vAlign w:val="center"/>
          </w:tcPr>
          <w:p w14:paraId="67B9674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不适用</w:t>
            </w:r>
          </w:p>
        </w:tc>
        <w:tc>
          <w:tcPr>
            <w:tcW w:w="1110" w:type="dxa"/>
            <w:noWrap w:val="0"/>
            <w:vAlign w:val="center"/>
          </w:tcPr>
          <w:p w14:paraId="4ECE71A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0" w:type="dxa"/>
            <w:noWrap w:val="0"/>
            <w:vAlign w:val="center"/>
          </w:tcPr>
          <w:p w14:paraId="699B4F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24440B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6683EFF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510A1B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E897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6DC6D18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2260D9E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B9D75C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252" w:type="dxa"/>
            <w:noWrap w:val="0"/>
            <w:vAlign w:val="center"/>
          </w:tcPr>
          <w:p w14:paraId="4055299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不适用</w:t>
            </w:r>
          </w:p>
        </w:tc>
        <w:tc>
          <w:tcPr>
            <w:tcW w:w="1110" w:type="dxa"/>
            <w:noWrap w:val="0"/>
            <w:vAlign w:val="center"/>
          </w:tcPr>
          <w:p w14:paraId="029F350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0" w:type="dxa"/>
            <w:noWrap w:val="0"/>
            <w:vAlign w:val="center"/>
          </w:tcPr>
          <w:p w14:paraId="6F6C344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4B5F7E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7DBCF50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2E2C54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CD73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0EFE23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D79BFF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0AA59BB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363CB23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4DC9F71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252" w:type="dxa"/>
            <w:noWrap w:val="0"/>
            <w:vAlign w:val="center"/>
          </w:tcPr>
          <w:p w14:paraId="477602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110" w:type="dxa"/>
            <w:noWrap w:val="0"/>
            <w:vAlign w:val="center"/>
          </w:tcPr>
          <w:p w14:paraId="4B6AC9D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130" w:type="dxa"/>
            <w:noWrap w:val="0"/>
            <w:vAlign w:val="center"/>
          </w:tcPr>
          <w:p w14:paraId="0E115F0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828" w:type="dxa"/>
            <w:noWrap w:val="0"/>
            <w:vAlign w:val="center"/>
          </w:tcPr>
          <w:p w14:paraId="5139A3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02956C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r>
              <w:rPr>
                <w:rFonts w:hint="eastAsia" w:ascii="仿宋" w:hAnsi="仿宋" w:eastAsia="仿宋" w:cs="仿宋"/>
                <w:color w:val="000000"/>
                <w:kern w:val="0"/>
                <w:sz w:val="20"/>
                <w:szCs w:val="20"/>
              </w:rPr>
              <w:t>　</w:t>
            </w:r>
          </w:p>
        </w:tc>
        <w:tc>
          <w:tcPr>
            <w:tcW w:w="1418" w:type="dxa"/>
            <w:noWrap w:val="0"/>
            <w:vAlign w:val="center"/>
          </w:tcPr>
          <w:p w14:paraId="73B007C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B4F2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0338D9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49A25ED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59E025A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113A30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3825F97E">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刘希敏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2025年6月9日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：2711853</w:t>
      </w:r>
    </w:p>
    <w:p w14:paraId="08E2C1A8">
      <w:pPr>
        <w:rPr>
          <w:rFonts w:hint="default"/>
          <w:lang w:val="en-US" w:eastAsia="zh-CN"/>
        </w:rPr>
      </w:pPr>
    </w:p>
    <w:p w14:paraId="6D73CB36">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0D1CFC77">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44212D08">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38211BEF">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5CA77B10">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1E08CCBC">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59DE6E1F">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71EFA24C">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4262535B">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69AB6918">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39E2AAC6">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35126BA8">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7BAC6BAF">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0475188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附件3-6</w:t>
      </w:r>
    </w:p>
    <w:p w14:paraId="3043C418">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11"/>
        <w:tblW w:w="97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241"/>
        <w:gridCol w:w="1101"/>
        <w:gridCol w:w="1042"/>
        <w:gridCol w:w="828"/>
        <w:gridCol w:w="873"/>
        <w:gridCol w:w="1418"/>
      </w:tblGrid>
      <w:tr w14:paraId="00B12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7A0CB73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55A1496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663" w:type="dxa"/>
            <w:gridSpan w:val="8"/>
            <w:noWrap w:val="0"/>
            <w:vAlign w:val="center"/>
          </w:tcPr>
          <w:p w14:paraId="1D77C4C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 w:eastAsia="zh-CN"/>
              </w:rPr>
            </w:pPr>
            <w:r>
              <w:rPr>
                <w:rFonts w:hint="eastAsia" w:ascii="仿宋" w:hAnsi="仿宋" w:eastAsia="仿宋" w:cs="仿宋"/>
                <w:color w:val="000000"/>
                <w:kern w:val="0"/>
                <w:sz w:val="20"/>
                <w:szCs w:val="20"/>
                <w:lang w:eastAsia="zh-CN"/>
              </w:rPr>
              <w:t>人民</w:t>
            </w:r>
            <w:r>
              <w:rPr>
                <w:rFonts w:hint="default" w:ascii="仿宋" w:hAnsi="仿宋" w:eastAsia="仿宋" w:cs="仿宋"/>
                <w:color w:val="000000"/>
                <w:kern w:val="0"/>
                <w:sz w:val="20"/>
                <w:szCs w:val="20"/>
                <w:lang w:val="en" w:eastAsia="zh-CN"/>
              </w:rPr>
              <w:t>监督员经费</w:t>
            </w:r>
          </w:p>
        </w:tc>
      </w:tr>
      <w:tr w14:paraId="3D035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33848BF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02" w:type="dxa"/>
            <w:gridSpan w:val="4"/>
            <w:noWrap w:val="0"/>
            <w:vAlign w:val="center"/>
          </w:tcPr>
          <w:p w14:paraId="4F626F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怀化市司法局</w:t>
            </w:r>
          </w:p>
        </w:tc>
        <w:tc>
          <w:tcPr>
            <w:tcW w:w="1042" w:type="dxa"/>
            <w:noWrap w:val="0"/>
            <w:vAlign w:val="center"/>
          </w:tcPr>
          <w:p w14:paraId="797C6A9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0673FE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怀化市司法局</w:t>
            </w:r>
          </w:p>
        </w:tc>
      </w:tr>
      <w:tr w14:paraId="68D01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4C163D6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6DE18F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41" w:type="dxa"/>
            <w:noWrap w:val="0"/>
            <w:vAlign w:val="center"/>
          </w:tcPr>
          <w:p w14:paraId="3D6C20D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1ED7E2F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01" w:type="dxa"/>
            <w:noWrap w:val="0"/>
            <w:vAlign w:val="center"/>
          </w:tcPr>
          <w:p w14:paraId="0C735EB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216C714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042" w:type="dxa"/>
            <w:noWrap w:val="0"/>
            <w:vAlign w:val="center"/>
          </w:tcPr>
          <w:p w14:paraId="0C42B97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2F981F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12E1B85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1D6F3DE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0885209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36035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5DDCE3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9D2F3C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w:t>
            </w:r>
          </w:p>
        </w:tc>
        <w:tc>
          <w:tcPr>
            <w:tcW w:w="1241" w:type="dxa"/>
            <w:noWrap w:val="0"/>
            <w:vAlign w:val="center"/>
          </w:tcPr>
          <w:p w14:paraId="5A732F7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 w:eastAsia="zh-CN"/>
              </w:rPr>
            </w:pPr>
            <w:r>
              <w:rPr>
                <w:rFonts w:hint="default" w:ascii="仿宋" w:hAnsi="仿宋" w:eastAsia="仿宋" w:cs="仿宋"/>
                <w:color w:val="000000"/>
                <w:kern w:val="0"/>
                <w:sz w:val="20"/>
                <w:szCs w:val="20"/>
                <w:lang w:val="en" w:eastAsia="zh-CN"/>
              </w:rPr>
              <w:t>10</w:t>
            </w:r>
          </w:p>
        </w:tc>
        <w:tc>
          <w:tcPr>
            <w:tcW w:w="1101" w:type="dxa"/>
            <w:noWrap w:val="0"/>
            <w:vAlign w:val="center"/>
          </w:tcPr>
          <w:p w14:paraId="20DBB91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 w:eastAsia="zh-CN"/>
              </w:rPr>
            </w:pPr>
            <w:r>
              <w:rPr>
                <w:rFonts w:hint="default" w:ascii="仿宋" w:hAnsi="仿宋" w:eastAsia="仿宋" w:cs="仿宋"/>
                <w:color w:val="000000"/>
                <w:kern w:val="0"/>
                <w:sz w:val="20"/>
                <w:szCs w:val="20"/>
                <w:lang w:val="en" w:eastAsia="zh-CN"/>
              </w:rPr>
              <w:t>10</w:t>
            </w:r>
          </w:p>
        </w:tc>
        <w:tc>
          <w:tcPr>
            <w:tcW w:w="1042" w:type="dxa"/>
            <w:noWrap w:val="0"/>
            <w:vAlign w:val="center"/>
          </w:tcPr>
          <w:p w14:paraId="55055D7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28" w:type="dxa"/>
            <w:noWrap w:val="0"/>
            <w:vAlign w:val="center"/>
          </w:tcPr>
          <w:p w14:paraId="154D16B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73" w:type="dxa"/>
            <w:noWrap w:val="0"/>
            <w:vAlign w:val="center"/>
          </w:tcPr>
          <w:p w14:paraId="1F5672A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
              </w:rPr>
            </w:pPr>
            <w:r>
              <w:rPr>
                <w:rFonts w:hint="default" w:ascii="仿宋" w:hAnsi="仿宋" w:eastAsia="仿宋" w:cs="仿宋"/>
                <w:color w:val="000000"/>
                <w:kern w:val="0"/>
                <w:sz w:val="20"/>
                <w:szCs w:val="20"/>
                <w:lang w:val="en"/>
              </w:rPr>
              <w:t>100%</w:t>
            </w:r>
          </w:p>
        </w:tc>
        <w:tc>
          <w:tcPr>
            <w:tcW w:w="1418" w:type="dxa"/>
            <w:noWrap w:val="0"/>
            <w:vAlign w:val="center"/>
          </w:tcPr>
          <w:p w14:paraId="43FD0D8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
              </w:rPr>
            </w:pPr>
            <w:r>
              <w:rPr>
                <w:rFonts w:hint="default" w:ascii="仿宋" w:hAnsi="仿宋" w:eastAsia="仿宋" w:cs="仿宋"/>
                <w:color w:val="000000"/>
                <w:kern w:val="0"/>
                <w:sz w:val="20"/>
                <w:szCs w:val="20"/>
                <w:lang w:val="en"/>
              </w:rPr>
              <w:t>10</w:t>
            </w:r>
          </w:p>
        </w:tc>
      </w:tr>
      <w:tr w14:paraId="0B08E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A154A6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647CD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w:t>
            </w:r>
          </w:p>
        </w:tc>
        <w:tc>
          <w:tcPr>
            <w:tcW w:w="1241" w:type="dxa"/>
            <w:noWrap w:val="0"/>
            <w:vAlign w:val="center"/>
          </w:tcPr>
          <w:p w14:paraId="28C6C3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 w:eastAsia="zh-CN"/>
              </w:rPr>
            </w:pPr>
            <w:r>
              <w:rPr>
                <w:rFonts w:hint="default" w:ascii="仿宋" w:hAnsi="仿宋" w:eastAsia="仿宋" w:cs="仿宋"/>
                <w:color w:val="000000"/>
                <w:kern w:val="0"/>
                <w:sz w:val="20"/>
                <w:szCs w:val="20"/>
                <w:lang w:val="en" w:eastAsia="zh-CN"/>
              </w:rPr>
              <w:t>10</w:t>
            </w:r>
          </w:p>
        </w:tc>
        <w:tc>
          <w:tcPr>
            <w:tcW w:w="1101" w:type="dxa"/>
            <w:noWrap w:val="0"/>
            <w:vAlign w:val="center"/>
          </w:tcPr>
          <w:p w14:paraId="516106C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default" w:ascii="仿宋" w:hAnsi="仿宋" w:eastAsia="仿宋" w:cs="仿宋"/>
                <w:color w:val="000000"/>
                <w:kern w:val="0"/>
                <w:sz w:val="20"/>
                <w:szCs w:val="20"/>
                <w:lang w:val="en" w:eastAsia="zh-CN"/>
              </w:rPr>
              <w:t>10</w:t>
            </w:r>
          </w:p>
        </w:tc>
        <w:tc>
          <w:tcPr>
            <w:tcW w:w="1042" w:type="dxa"/>
            <w:noWrap w:val="0"/>
            <w:vAlign w:val="center"/>
          </w:tcPr>
          <w:p w14:paraId="31230C8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28" w:type="dxa"/>
            <w:noWrap w:val="0"/>
            <w:vAlign w:val="center"/>
          </w:tcPr>
          <w:p w14:paraId="5AF4356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06998A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674D68A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14:paraId="1B74D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3AD1D7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BBF653F">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w:t>
            </w:r>
          </w:p>
        </w:tc>
        <w:tc>
          <w:tcPr>
            <w:tcW w:w="1241" w:type="dxa"/>
            <w:noWrap w:val="0"/>
            <w:vAlign w:val="center"/>
          </w:tcPr>
          <w:p w14:paraId="607991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01" w:type="dxa"/>
            <w:noWrap w:val="0"/>
            <w:vAlign w:val="center"/>
          </w:tcPr>
          <w:p w14:paraId="0FC03C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42" w:type="dxa"/>
            <w:noWrap w:val="0"/>
            <w:vAlign w:val="center"/>
          </w:tcPr>
          <w:p w14:paraId="0FAF65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150F5B0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73" w:type="dxa"/>
            <w:noWrap w:val="0"/>
            <w:vAlign w:val="center"/>
          </w:tcPr>
          <w:p w14:paraId="57116D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418" w:type="dxa"/>
            <w:noWrap w:val="0"/>
            <w:vAlign w:val="center"/>
          </w:tcPr>
          <w:p w14:paraId="66F4AF3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41A82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79DACF0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B0CAB2B">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241" w:type="dxa"/>
            <w:noWrap w:val="0"/>
            <w:vAlign w:val="center"/>
          </w:tcPr>
          <w:p w14:paraId="25C3E38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01" w:type="dxa"/>
            <w:noWrap w:val="0"/>
            <w:vAlign w:val="center"/>
          </w:tcPr>
          <w:p w14:paraId="6C57CC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42" w:type="dxa"/>
            <w:noWrap w:val="0"/>
            <w:vAlign w:val="center"/>
          </w:tcPr>
          <w:p w14:paraId="62986EF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3147DE9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73" w:type="dxa"/>
            <w:noWrap w:val="0"/>
            <w:vAlign w:val="center"/>
          </w:tcPr>
          <w:p w14:paraId="16A375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418" w:type="dxa"/>
            <w:noWrap w:val="0"/>
            <w:vAlign w:val="center"/>
          </w:tcPr>
          <w:p w14:paraId="583262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0FB2F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1830236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02" w:type="dxa"/>
            <w:gridSpan w:val="4"/>
            <w:noWrap w:val="0"/>
            <w:vAlign w:val="center"/>
          </w:tcPr>
          <w:p w14:paraId="74644B6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161" w:type="dxa"/>
            <w:gridSpan w:val="4"/>
            <w:noWrap w:val="0"/>
            <w:vAlign w:val="center"/>
          </w:tcPr>
          <w:p w14:paraId="6AE7665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w:t>
            </w:r>
          </w:p>
        </w:tc>
      </w:tr>
      <w:tr w14:paraId="696C4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jc w:val="center"/>
        </w:trPr>
        <w:tc>
          <w:tcPr>
            <w:tcW w:w="1080" w:type="dxa"/>
            <w:vMerge w:val="continue"/>
            <w:noWrap w:val="0"/>
            <w:vAlign w:val="center"/>
          </w:tcPr>
          <w:p w14:paraId="6E5F31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02" w:type="dxa"/>
            <w:gridSpan w:val="4"/>
            <w:noWrap w:val="0"/>
            <w:vAlign w:val="center"/>
          </w:tcPr>
          <w:p w14:paraId="69F640E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组织开展人员监督员培训，落实人民监督员履职抽选等业务在线办理，指派人民监督员参加监督评议。</w:t>
            </w:r>
          </w:p>
        </w:tc>
        <w:tc>
          <w:tcPr>
            <w:tcW w:w="4161" w:type="dxa"/>
            <w:gridSpan w:val="4"/>
            <w:noWrap w:val="0"/>
            <w:vAlign w:val="center"/>
          </w:tcPr>
          <w:p w14:paraId="539FB8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eastAsia="zh-CN"/>
              </w:rPr>
              <w:t>完成了人民监督员选派监督履职任务，提高了司法行政社会公信力。</w:t>
            </w:r>
          </w:p>
        </w:tc>
      </w:tr>
      <w:tr w14:paraId="18232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5C08F10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2501382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34C2701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441261B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54DA855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4ECB445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241" w:type="dxa"/>
            <w:noWrap w:val="0"/>
            <w:vAlign w:val="center"/>
          </w:tcPr>
          <w:p w14:paraId="77FE549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101" w:type="dxa"/>
            <w:noWrap w:val="0"/>
            <w:vAlign w:val="center"/>
          </w:tcPr>
          <w:p w14:paraId="41C6B9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2E5962B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042" w:type="dxa"/>
            <w:noWrap w:val="0"/>
            <w:vAlign w:val="center"/>
          </w:tcPr>
          <w:p w14:paraId="44A12FD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5A3F988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04EA130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665420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4F8BB6B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51C5887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7DB6588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652DE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80" w:type="dxa"/>
            <w:vMerge w:val="continue"/>
            <w:noWrap w:val="0"/>
            <w:vAlign w:val="center"/>
          </w:tcPr>
          <w:p w14:paraId="6681E24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424D6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0E78700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241" w:type="dxa"/>
            <w:noWrap w:val="0"/>
            <w:vAlign w:val="center"/>
          </w:tcPr>
          <w:p w14:paraId="342BCBE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人民监督员经费</w:t>
            </w:r>
          </w:p>
        </w:tc>
        <w:tc>
          <w:tcPr>
            <w:tcW w:w="1101" w:type="dxa"/>
            <w:noWrap w:val="0"/>
            <w:vAlign w:val="center"/>
          </w:tcPr>
          <w:p w14:paraId="3BB634D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042" w:type="dxa"/>
            <w:noWrap w:val="0"/>
            <w:vAlign w:val="center"/>
          </w:tcPr>
          <w:p w14:paraId="19B89AA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28" w:type="dxa"/>
            <w:noWrap w:val="0"/>
            <w:vAlign w:val="center"/>
          </w:tcPr>
          <w:p w14:paraId="4ADE577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239A101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0D1617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r>
      <w:tr w14:paraId="25525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080" w:type="dxa"/>
            <w:vMerge w:val="continue"/>
            <w:noWrap w:val="0"/>
            <w:vAlign w:val="center"/>
          </w:tcPr>
          <w:p w14:paraId="21101C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BD57CC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42AE47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6503" w:type="dxa"/>
            <w:gridSpan w:val="6"/>
            <w:noWrap w:val="0"/>
            <w:vAlign w:val="center"/>
          </w:tcPr>
          <w:p w14:paraId="63C6F1D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不适用</w:t>
            </w:r>
          </w:p>
        </w:tc>
      </w:tr>
      <w:tr w14:paraId="30700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jc w:val="center"/>
        </w:trPr>
        <w:tc>
          <w:tcPr>
            <w:tcW w:w="1080" w:type="dxa"/>
            <w:vMerge w:val="continue"/>
            <w:noWrap w:val="0"/>
            <w:vAlign w:val="center"/>
          </w:tcPr>
          <w:p w14:paraId="6EDE14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9FAE70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A7CE0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6503" w:type="dxa"/>
            <w:gridSpan w:val="6"/>
            <w:noWrap w:val="0"/>
            <w:vAlign w:val="center"/>
          </w:tcPr>
          <w:p w14:paraId="02885A9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不适用</w:t>
            </w:r>
          </w:p>
        </w:tc>
      </w:tr>
      <w:tr w14:paraId="2FCA8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80" w:type="dxa"/>
            <w:vMerge w:val="continue"/>
            <w:noWrap w:val="0"/>
            <w:vAlign w:val="center"/>
          </w:tcPr>
          <w:p w14:paraId="4917BA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5A880A8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产出指标</w:t>
            </w:r>
          </w:p>
        </w:tc>
        <w:tc>
          <w:tcPr>
            <w:tcW w:w="1080" w:type="dxa"/>
            <w:noWrap w:val="0"/>
            <w:vAlign w:val="center"/>
          </w:tcPr>
          <w:p w14:paraId="3A38397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241" w:type="dxa"/>
            <w:noWrap w:val="0"/>
            <w:vAlign w:val="center"/>
          </w:tcPr>
          <w:p w14:paraId="214BF55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 w:eastAsia="zh-CN"/>
              </w:rPr>
            </w:pPr>
            <w:r>
              <w:rPr>
                <w:rFonts w:hint="eastAsia" w:ascii="仿宋" w:hAnsi="仿宋" w:eastAsia="仿宋" w:cs="仿宋"/>
                <w:color w:val="000000"/>
                <w:kern w:val="0"/>
                <w:sz w:val="20"/>
                <w:szCs w:val="20"/>
                <w:lang w:eastAsia="zh-CN"/>
              </w:rPr>
              <w:t>人民</w:t>
            </w:r>
            <w:r>
              <w:rPr>
                <w:rFonts w:hint="default" w:ascii="仿宋" w:hAnsi="仿宋" w:eastAsia="仿宋" w:cs="仿宋"/>
                <w:color w:val="000000"/>
                <w:kern w:val="0"/>
                <w:sz w:val="20"/>
                <w:szCs w:val="20"/>
                <w:lang w:val="en" w:eastAsia="zh-CN"/>
              </w:rPr>
              <w:t>监督员监督履职</w:t>
            </w:r>
          </w:p>
        </w:tc>
        <w:tc>
          <w:tcPr>
            <w:tcW w:w="1101" w:type="dxa"/>
            <w:noWrap w:val="0"/>
            <w:vAlign w:val="center"/>
          </w:tcPr>
          <w:p w14:paraId="6E75D6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default" w:ascii="仿宋" w:hAnsi="仿宋" w:eastAsia="仿宋" w:cs="仿宋"/>
                <w:color w:val="000000"/>
                <w:kern w:val="0"/>
                <w:sz w:val="20"/>
                <w:szCs w:val="20"/>
                <w:lang w:val="en" w:eastAsia="zh-CN"/>
              </w:rPr>
              <w:t>2</w:t>
            </w:r>
            <w:r>
              <w:rPr>
                <w:rFonts w:hint="eastAsia" w:ascii="仿宋" w:hAnsi="仿宋" w:eastAsia="仿宋" w:cs="仿宋"/>
                <w:color w:val="000000"/>
                <w:kern w:val="0"/>
                <w:sz w:val="20"/>
                <w:szCs w:val="20"/>
                <w:lang w:val="en-US" w:eastAsia="zh-CN"/>
              </w:rPr>
              <w:t>00</w:t>
            </w:r>
          </w:p>
        </w:tc>
        <w:tc>
          <w:tcPr>
            <w:tcW w:w="1042" w:type="dxa"/>
            <w:noWrap w:val="0"/>
            <w:vAlign w:val="center"/>
          </w:tcPr>
          <w:p w14:paraId="7137406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295</w:t>
            </w:r>
          </w:p>
        </w:tc>
        <w:tc>
          <w:tcPr>
            <w:tcW w:w="828" w:type="dxa"/>
            <w:noWrap w:val="0"/>
            <w:vAlign w:val="center"/>
          </w:tcPr>
          <w:p w14:paraId="2992E94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873" w:type="dxa"/>
            <w:noWrap w:val="0"/>
            <w:vAlign w:val="center"/>
          </w:tcPr>
          <w:p w14:paraId="559A7B3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2677304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6B7E4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80" w:type="dxa"/>
            <w:vMerge w:val="continue"/>
            <w:noWrap w:val="0"/>
            <w:vAlign w:val="center"/>
          </w:tcPr>
          <w:p w14:paraId="4C77650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DC8CC1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81B136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241" w:type="dxa"/>
            <w:noWrap w:val="0"/>
            <w:vAlign w:val="center"/>
          </w:tcPr>
          <w:p w14:paraId="583445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尽职履职</w:t>
            </w:r>
          </w:p>
        </w:tc>
        <w:tc>
          <w:tcPr>
            <w:tcW w:w="1101" w:type="dxa"/>
            <w:noWrap w:val="0"/>
            <w:vAlign w:val="center"/>
          </w:tcPr>
          <w:p w14:paraId="0CE8AD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042" w:type="dxa"/>
            <w:noWrap w:val="0"/>
            <w:vAlign w:val="center"/>
          </w:tcPr>
          <w:p w14:paraId="3081F03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828" w:type="dxa"/>
            <w:noWrap w:val="0"/>
            <w:vAlign w:val="center"/>
          </w:tcPr>
          <w:p w14:paraId="7C4B55B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873" w:type="dxa"/>
            <w:noWrap w:val="0"/>
            <w:vAlign w:val="center"/>
          </w:tcPr>
          <w:p w14:paraId="56D6B9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605245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7265F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80" w:type="dxa"/>
            <w:vMerge w:val="continue"/>
            <w:noWrap w:val="0"/>
            <w:vAlign w:val="center"/>
          </w:tcPr>
          <w:p w14:paraId="151502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30AF79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1A9B99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241" w:type="dxa"/>
            <w:noWrap w:val="0"/>
            <w:vAlign w:val="center"/>
          </w:tcPr>
          <w:p w14:paraId="2C308F0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及时完成</w:t>
            </w:r>
          </w:p>
        </w:tc>
        <w:tc>
          <w:tcPr>
            <w:tcW w:w="1101" w:type="dxa"/>
            <w:noWrap w:val="0"/>
            <w:vAlign w:val="center"/>
          </w:tcPr>
          <w:p w14:paraId="7F8A15B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spacing w:val="-17"/>
                <w:kern w:val="0"/>
                <w:sz w:val="20"/>
                <w:szCs w:val="20"/>
                <w:lang w:val="en-US" w:eastAsia="zh-CN"/>
              </w:rPr>
            </w:pPr>
            <w:r>
              <w:rPr>
                <w:rFonts w:hint="eastAsia" w:ascii="仿宋" w:hAnsi="仿宋" w:eastAsia="仿宋" w:cs="仿宋"/>
                <w:color w:val="000000"/>
                <w:spacing w:val="-17"/>
                <w:kern w:val="0"/>
                <w:sz w:val="20"/>
                <w:szCs w:val="20"/>
                <w:lang w:val="en-US" w:eastAsia="zh-CN"/>
              </w:rPr>
              <w:t>2024年12月之前完成</w:t>
            </w:r>
          </w:p>
        </w:tc>
        <w:tc>
          <w:tcPr>
            <w:tcW w:w="1042" w:type="dxa"/>
            <w:noWrap w:val="0"/>
            <w:vAlign w:val="center"/>
          </w:tcPr>
          <w:p w14:paraId="4599C8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2024年12月已完成</w:t>
            </w:r>
          </w:p>
        </w:tc>
        <w:tc>
          <w:tcPr>
            <w:tcW w:w="828" w:type="dxa"/>
            <w:noWrap w:val="0"/>
            <w:vAlign w:val="center"/>
          </w:tcPr>
          <w:p w14:paraId="24079E3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44A9C40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5F38D3C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0A017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80" w:type="dxa"/>
            <w:vMerge w:val="continue"/>
            <w:noWrap w:val="0"/>
            <w:vAlign w:val="center"/>
          </w:tcPr>
          <w:p w14:paraId="2BAC25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C4541D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0838B1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759008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78398E7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6503" w:type="dxa"/>
            <w:gridSpan w:val="6"/>
            <w:noWrap w:val="0"/>
            <w:vAlign w:val="center"/>
          </w:tcPr>
          <w:p w14:paraId="6C4853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不适用</w:t>
            </w:r>
          </w:p>
        </w:tc>
      </w:tr>
      <w:tr w14:paraId="695F6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1080" w:type="dxa"/>
            <w:vMerge w:val="continue"/>
            <w:noWrap w:val="0"/>
            <w:vAlign w:val="center"/>
          </w:tcPr>
          <w:p w14:paraId="60B821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9AD7F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9A25B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3B8D27F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241" w:type="dxa"/>
            <w:noWrap w:val="0"/>
            <w:vAlign w:val="center"/>
          </w:tcPr>
          <w:p w14:paraId="6E443F7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提升执法公正水平</w:t>
            </w:r>
          </w:p>
        </w:tc>
        <w:tc>
          <w:tcPr>
            <w:tcW w:w="1101" w:type="dxa"/>
            <w:noWrap w:val="0"/>
            <w:vAlign w:val="center"/>
          </w:tcPr>
          <w:p w14:paraId="3CDF625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良好</w:t>
            </w:r>
          </w:p>
        </w:tc>
        <w:tc>
          <w:tcPr>
            <w:tcW w:w="1042" w:type="dxa"/>
            <w:noWrap w:val="0"/>
            <w:vAlign w:val="center"/>
          </w:tcPr>
          <w:p w14:paraId="6EC1D0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良好</w:t>
            </w:r>
          </w:p>
        </w:tc>
        <w:tc>
          <w:tcPr>
            <w:tcW w:w="828" w:type="dxa"/>
            <w:noWrap w:val="0"/>
            <w:vAlign w:val="center"/>
          </w:tcPr>
          <w:p w14:paraId="1AF51F6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1B5A6D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0B477E6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1D08C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80" w:type="dxa"/>
            <w:vMerge w:val="continue"/>
            <w:noWrap w:val="0"/>
            <w:vAlign w:val="center"/>
          </w:tcPr>
          <w:p w14:paraId="026E505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1EC25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BF6828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2FD3697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6503" w:type="dxa"/>
            <w:gridSpan w:val="6"/>
            <w:noWrap w:val="0"/>
            <w:vAlign w:val="center"/>
          </w:tcPr>
          <w:p w14:paraId="7F22C5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不适用</w:t>
            </w:r>
          </w:p>
        </w:tc>
      </w:tr>
      <w:tr w14:paraId="0EE59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80" w:type="dxa"/>
            <w:vMerge w:val="continue"/>
            <w:noWrap w:val="0"/>
            <w:vAlign w:val="center"/>
          </w:tcPr>
          <w:p w14:paraId="6D47ED6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117C008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A63AB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6503" w:type="dxa"/>
            <w:gridSpan w:val="6"/>
            <w:noWrap w:val="0"/>
            <w:vAlign w:val="center"/>
          </w:tcPr>
          <w:p w14:paraId="4312E2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不适用</w:t>
            </w:r>
          </w:p>
        </w:tc>
      </w:tr>
      <w:tr w14:paraId="7A0BB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1080" w:type="dxa"/>
            <w:vMerge w:val="continue"/>
            <w:noWrap w:val="0"/>
            <w:vAlign w:val="center"/>
          </w:tcPr>
          <w:p w14:paraId="7E5910C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8BFFC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349AEEF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80" w:type="dxa"/>
            <w:noWrap w:val="0"/>
            <w:vAlign w:val="center"/>
          </w:tcPr>
          <w:p w14:paraId="0793D65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241" w:type="dxa"/>
            <w:noWrap w:val="0"/>
            <w:vAlign w:val="center"/>
          </w:tcPr>
          <w:p w14:paraId="42AB150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eastAsia="zh-CN"/>
              </w:rPr>
              <w:t>社会群众</w:t>
            </w:r>
          </w:p>
        </w:tc>
        <w:tc>
          <w:tcPr>
            <w:tcW w:w="1101" w:type="dxa"/>
            <w:noWrap w:val="0"/>
            <w:vAlign w:val="center"/>
          </w:tcPr>
          <w:p w14:paraId="6D8360D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eastAsia="zh-CN"/>
              </w:rPr>
              <w:t>9</w:t>
            </w:r>
            <w:r>
              <w:rPr>
                <w:rFonts w:hint="eastAsia" w:ascii="仿宋" w:hAnsi="仿宋" w:eastAsia="仿宋" w:cs="仿宋"/>
                <w:color w:val="000000"/>
                <w:kern w:val="0"/>
                <w:sz w:val="20"/>
                <w:szCs w:val="20"/>
                <w:lang w:val="en-US" w:eastAsia="zh-CN"/>
              </w:rPr>
              <w:t>0%</w:t>
            </w:r>
          </w:p>
        </w:tc>
        <w:tc>
          <w:tcPr>
            <w:tcW w:w="1042" w:type="dxa"/>
            <w:noWrap w:val="0"/>
            <w:vAlign w:val="center"/>
          </w:tcPr>
          <w:p w14:paraId="1C9825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98%</w:t>
            </w:r>
          </w:p>
        </w:tc>
        <w:tc>
          <w:tcPr>
            <w:tcW w:w="828" w:type="dxa"/>
            <w:noWrap w:val="0"/>
            <w:vAlign w:val="center"/>
          </w:tcPr>
          <w:p w14:paraId="7D2732B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57580C6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eastAsia="zh-CN"/>
              </w:rPr>
              <w:t>1</w:t>
            </w:r>
            <w:r>
              <w:rPr>
                <w:rFonts w:hint="eastAsia" w:ascii="仿宋" w:hAnsi="仿宋" w:eastAsia="仿宋" w:cs="仿宋"/>
                <w:color w:val="000000"/>
                <w:kern w:val="0"/>
                <w:sz w:val="20"/>
                <w:szCs w:val="20"/>
                <w:lang w:val="en-US" w:eastAsia="zh-CN"/>
              </w:rPr>
              <w:t>0</w:t>
            </w:r>
          </w:p>
        </w:tc>
        <w:tc>
          <w:tcPr>
            <w:tcW w:w="1418" w:type="dxa"/>
            <w:noWrap w:val="0"/>
            <w:vAlign w:val="center"/>
          </w:tcPr>
          <w:p w14:paraId="73BB46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12132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6624" w:type="dxa"/>
            <w:gridSpan w:val="6"/>
            <w:noWrap w:val="0"/>
            <w:vAlign w:val="center"/>
          </w:tcPr>
          <w:p w14:paraId="6825C8B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总分</w:t>
            </w:r>
            <w:r>
              <w:rPr>
                <w:rFonts w:hint="eastAsia" w:ascii="仿宋" w:hAnsi="仿宋" w:eastAsia="仿宋" w:cs="仿宋"/>
                <w:color w:val="000000"/>
                <w:kern w:val="0"/>
                <w:sz w:val="20"/>
                <w:szCs w:val="20"/>
                <w:lang w:val="en-US" w:eastAsia="zh-CN"/>
              </w:rPr>
              <w:t>100</w:t>
            </w:r>
          </w:p>
        </w:tc>
        <w:tc>
          <w:tcPr>
            <w:tcW w:w="828" w:type="dxa"/>
            <w:noWrap w:val="0"/>
            <w:vAlign w:val="center"/>
          </w:tcPr>
          <w:p w14:paraId="046A817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032F85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3D4EC0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bl>
    <w:p w14:paraId="68C93781">
      <w:pPr>
        <w:widowControl w:val="0"/>
        <w:kinsoku/>
        <w:autoSpaceDE/>
        <w:autoSpaceDN/>
        <w:adjustRightInd/>
        <w:snapToGrid/>
        <w:spacing w:line="600" w:lineRule="exact"/>
        <w:jc w:val="both"/>
        <w:textAlignment w:val="auto"/>
      </w:pPr>
      <w:r>
        <w:rPr>
          <w:rFonts w:hint="eastAsia" w:ascii="华文仿宋" w:hAnsi="华文仿宋" w:eastAsia="华文仿宋" w:cs="华文仿宋"/>
          <w:snapToGrid/>
          <w:color w:val="000000"/>
          <w:kern w:val="0"/>
          <w:sz w:val="24"/>
          <w:szCs w:val="24"/>
          <w:lang w:val="en-US" w:eastAsia="zh-CN" w:bidi="ar-SA"/>
        </w:rPr>
        <w:t>填表人：刘希敏     填报日期：2025年6月9日      联系电话：2711853</w:t>
      </w:r>
    </w:p>
    <w:p w14:paraId="5478CE44">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144AF339">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7ECFABF0">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35FBA51B">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0A24E9B0">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03B4BFE4">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0A023A18">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690197D5">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1D880FDF">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54A1CE1A">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6AEC9C02">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1F50CB30">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3025AEE3">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56319EA7">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458F42D1">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1DEB5698">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7E090D22">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35029391">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7D16789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附件3-7</w:t>
      </w:r>
    </w:p>
    <w:p w14:paraId="2E35BFCC">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11"/>
        <w:tblW w:w="97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212"/>
        <w:gridCol w:w="1109"/>
        <w:gridCol w:w="1101"/>
        <w:gridCol w:w="1098"/>
        <w:gridCol w:w="772"/>
        <w:gridCol w:w="873"/>
        <w:gridCol w:w="1418"/>
      </w:tblGrid>
      <w:tr w14:paraId="33AAB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1EB5362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项目支</w:t>
            </w:r>
          </w:p>
          <w:p w14:paraId="01C247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1"/>
                <w:szCs w:val="21"/>
              </w:rPr>
              <w:t>出名称</w:t>
            </w:r>
          </w:p>
        </w:tc>
        <w:tc>
          <w:tcPr>
            <w:tcW w:w="8663" w:type="dxa"/>
            <w:gridSpan w:val="8"/>
            <w:noWrap w:val="0"/>
            <w:vAlign w:val="center"/>
          </w:tcPr>
          <w:p w14:paraId="058EDC2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 w:eastAsia="zh-CN"/>
              </w:rPr>
            </w:pPr>
            <w:r>
              <w:rPr>
                <w:rFonts w:hint="eastAsia" w:ascii="仿宋" w:hAnsi="仿宋" w:eastAsia="仿宋" w:cs="仿宋"/>
                <w:color w:val="000000"/>
                <w:kern w:val="0"/>
                <w:sz w:val="20"/>
                <w:szCs w:val="20"/>
                <w:lang w:eastAsia="zh-CN"/>
              </w:rPr>
              <w:t>人民调解“以奖代补”经费</w:t>
            </w:r>
          </w:p>
        </w:tc>
      </w:tr>
      <w:tr w14:paraId="32D26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4BBD3F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02" w:type="dxa"/>
            <w:gridSpan w:val="4"/>
            <w:noWrap w:val="0"/>
            <w:vAlign w:val="center"/>
          </w:tcPr>
          <w:p w14:paraId="696413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怀化市司法局</w:t>
            </w:r>
          </w:p>
        </w:tc>
        <w:tc>
          <w:tcPr>
            <w:tcW w:w="1098" w:type="dxa"/>
            <w:noWrap w:val="0"/>
            <w:vAlign w:val="center"/>
          </w:tcPr>
          <w:p w14:paraId="2A476DE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063" w:type="dxa"/>
            <w:gridSpan w:val="3"/>
            <w:noWrap w:val="0"/>
            <w:vAlign w:val="center"/>
          </w:tcPr>
          <w:p w14:paraId="62BEFDA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怀化市司法局</w:t>
            </w:r>
          </w:p>
        </w:tc>
      </w:tr>
      <w:tr w14:paraId="06E15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3AF635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292" w:type="dxa"/>
            <w:gridSpan w:val="2"/>
            <w:noWrap w:val="0"/>
            <w:vAlign w:val="center"/>
          </w:tcPr>
          <w:p w14:paraId="0993D64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09" w:type="dxa"/>
            <w:noWrap w:val="0"/>
            <w:vAlign w:val="center"/>
          </w:tcPr>
          <w:p w14:paraId="06A89A7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06C72A0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01" w:type="dxa"/>
            <w:noWrap w:val="0"/>
            <w:vAlign w:val="center"/>
          </w:tcPr>
          <w:p w14:paraId="06C60A3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6253F42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098" w:type="dxa"/>
            <w:noWrap w:val="0"/>
            <w:vAlign w:val="center"/>
          </w:tcPr>
          <w:p w14:paraId="15EB16E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5E09100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772" w:type="dxa"/>
            <w:noWrap w:val="0"/>
            <w:vAlign w:val="center"/>
          </w:tcPr>
          <w:p w14:paraId="57364B4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6CB98AB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5861BA3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6CCFD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44B2B1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292" w:type="dxa"/>
            <w:gridSpan w:val="2"/>
            <w:noWrap w:val="0"/>
            <w:vAlign w:val="center"/>
          </w:tcPr>
          <w:p w14:paraId="4BA600C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w:t>
            </w:r>
          </w:p>
        </w:tc>
        <w:tc>
          <w:tcPr>
            <w:tcW w:w="1109" w:type="dxa"/>
            <w:noWrap w:val="0"/>
            <w:vAlign w:val="center"/>
          </w:tcPr>
          <w:p w14:paraId="19158FB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101" w:type="dxa"/>
            <w:noWrap w:val="0"/>
            <w:vAlign w:val="center"/>
          </w:tcPr>
          <w:p w14:paraId="71D8BE3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098" w:type="dxa"/>
            <w:noWrap w:val="0"/>
            <w:vAlign w:val="center"/>
          </w:tcPr>
          <w:p w14:paraId="5D3D837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772" w:type="dxa"/>
            <w:noWrap w:val="0"/>
            <w:vAlign w:val="center"/>
          </w:tcPr>
          <w:p w14:paraId="0F573B9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73" w:type="dxa"/>
            <w:noWrap w:val="0"/>
            <w:vAlign w:val="center"/>
          </w:tcPr>
          <w:p w14:paraId="3B1BBF0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
              </w:rPr>
            </w:pPr>
            <w:r>
              <w:rPr>
                <w:rFonts w:hint="default" w:ascii="仿宋" w:hAnsi="仿宋" w:eastAsia="仿宋" w:cs="仿宋"/>
                <w:color w:val="000000"/>
                <w:kern w:val="0"/>
                <w:sz w:val="20"/>
                <w:szCs w:val="20"/>
                <w:lang w:val="en"/>
              </w:rPr>
              <w:t>100%</w:t>
            </w:r>
          </w:p>
        </w:tc>
        <w:tc>
          <w:tcPr>
            <w:tcW w:w="1418" w:type="dxa"/>
            <w:noWrap w:val="0"/>
            <w:vAlign w:val="center"/>
          </w:tcPr>
          <w:p w14:paraId="0400736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
              </w:rPr>
            </w:pPr>
            <w:r>
              <w:rPr>
                <w:rFonts w:hint="default" w:ascii="仿宋" w:hAnsi="仿宋" w:eastAsia="仿宋" w:cs="仿宋"/>
                <w:color w:val="000000"/>
                <w:kern w:val="0"/>
                <w:sz w:val="20"/>
                <w:szCs w:val="20"/>
                <w:lang w:val="en"/>
              </w:rPr>
              <w:t>10</w:t>
            </w:r>
          </w:p>
        </w:tc>
      </w:tr>
      <w:tr w14:paraId="13FCD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6AB8B0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292" w:type="dxa"/>
            <w:gridSpan w:val="2"/>
            <w:noWrap w:val="0"/>
            <w:vAlign w:val="center"/>
          </w:tcPr>
          <w:p w14:paraId="3210EBC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w:t>
            </w:r>
          </w:p>
        </w:tc>
        <w:tc>
          <w:tcPr>
            <w:tcW w:w="1109" w:type="dxa"/>
            <w:noWrap w:val="0"/>
            <w:vAlign w:val="center"/>
          </w:tcPr>
          <w:p w14:paraId="50ED3B1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101" w:type="dxa"/>
            <w:noWrap w:val="0"/>
            <w:vAlign w:val="center"/>
          </w:tcPr>
          <w:p w14:paraId="5E915F3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098" w:type="dxa"/>
            <w:noWrap w:val="0"/>
            <w:vAlign w:val="center"/>
          </w:tcPr>
          <w:p w14:paraId="7D80491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772" w:type="dxa"/>
            <w:noWrap w:val="0"/>
            <w:vAlign w:val="center"/>
          </w:tcPr>
          <w:p w14:paraId="652386E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3A1573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5329BD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14:paraId="49B7F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9F8B7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292" w:type="dxa"/>
            <w:gridSpan w:val="2"/>
            <w:noWrap w:val="0"/>
            <w:vAlign w:val="center"/>
          </w:tcPr>
          <w:p w14:paraId="641967B9">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w:t>
            </w:r>
          </w:p>
        </w:tc>
        <w:tc>
          <w:tcPr>
            <w:tcW w:w="1109" w:type="dxa"/>
            <w:noWrap w:val="0"/>
            <w:vAlign w:val="center"/>
          </w:tcPr>
          <w:p w14:paraId="7399A77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01" w:type="dxa"/>
            <w:noWrap w:val="0"/>
            <w:vAlign w:val="center"/>
          </w:tcPr>
          <w:p w14:paraId="2AAF676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98" w:type="dxa"/>
            <w:noWrap w:val="0"/>
            <w:vAlign w:val="center"/>
          </w:tcPr>
          <w:p w14:paraId="2C3E3AE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772" w:type="dxa"/>
            <w:noWrap w:val="0"/>
            <w:vAlign w:val="center"/>
          </w:tcPr>
          <w:p w14:paraId="3AF0910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73" w:type="dxa"/>
            <w:noWrap w:val="0"/>
            <w:vAlign w:val="center"/>
          </w:tcPr>
          <w:p w14:paraId="7D07CD3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418" w:type="dxa"/>
            <w:noWrap w:val="0"/>
            <w:vAlign w:val="center"/>
          </w:tcPr>
          <w:p w14:paraId="6CF0AE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05352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527143A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292" w:type="dxa"/>
            <w:gridSpan w:val="2"/>
            <w:noWrap w:val="0"/>
            <w:vAlign w:val="center"/>
          </w:tcPr>
          <w:p w14:paraId="7EAEC89D">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09" w:type="dxa"/>
            <w:noWrap w:val="0"/>
            <w:vAlign w:val="center"/>
          </w:tcPr>
          <w:p w14:paraId="7C9519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01" w:type="dxa"/>
            <w:noWrap w:val="0"/>
            <w:vAlign w:val="center"/>
          </w:tcPr>
          <w:p w14:paraId="48EE07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98" w:type="dxa"/>
            <w:noWrap w:val="0"/>
            <w:vAlign w:val="center"/>
          </w:tcPr>
          <w:p w14:paraId="49BC1F2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772" w:type="dxa"/>
            <w:noWrap w:val="0"/>
            <w:vAlign w:val="center"/>
          </w:tcPr>
          <w:p w14:paraId="307C7C8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73" w:type="dxa"/>
            <w:noWrap w:val="0"/>
            <w:vAlign w:val="center"/>
          </w:tcPr>
          <w:p w14:paraId="3EEDDB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418" w:type="dxa"/>
            <w:noWrap w:val="0"/>
            <w:vAlign w:val="center"/>
          </w:tcPr>
          <w:p w14:paraId="196B94C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2D3E3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53B453E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02" w:type="dxa"/>
            <w:gridSpan w:val="4"/>
            <w:noWrap w:val="0"/>
            <w:vAlign w:val="center"/>
          </w:tcPr>
          <w:p w14:paraId="55262A2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161" w:type="dxa"/>
            <w:gridSpan w:val="4"/>
            <w:noWrap w:val="0"/>
            <w:vAlign w:val="center"/>
          </w:tcPr>
          <w:p w14:paraId="70C9754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w:t>
            </w:r>
          </w:p>
        </w:tc>
      </w:tr>
      <w:tr w14:paraId="3F788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0C93CC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02" w:type="dxa"/>
            <w:gridSpan w:val="4"/>
            <w:noWrap w:val="0"/>
            <w:vAlign w:val="center"/>
          </w:tcPr>
          <w:p w14:paraId="09C8BA9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深入推进矛盾纠纷排查化解，扩大人民调解社会影响，健全完善人民调解网络和发挥调解平台作用，努力把矛盾纠纷化解在萌芽状态，维护社会和谐稳定。</w:t>
            </w:r>
          </w:p>
        </w:tc>
        <w:tc>
          <w:tcPr>
            <w:tcW w:w="4161" w:type="dxa"/>
            <w:gridSpan w:val="4"/>
            <w:noWrap w:val="0"/>
            <w:vAlign w:val="center"/>
          </w:tcPr>
          <w:p w14:paraId="032AF1E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eastAsia="zh-CN"/>
              </w:rPr>
              <w:t>加强了矛盾纠纷排查化解力度，提高了社会影响力和公信力，充分发挥了人民调解平台作用，维护了社会和谐稳定。</w:t>
            </w:r>
          </w:p>
        </w:tc>
      </w:tr>
      <w:tr w14:paraId="70D8B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52723EA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7944751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78C827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7DE1446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438AAD5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212" w:type="dxa"/>
            <w:noWrap w:val="0"/>
            <w:vAlign w:val="center"/>
          </w:tcPr>
          <w:p w14:paraId="46AF4FC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09" w:type="dxa"/>
            <w:noWrap w:val="0"/>
            <w:vAlign w:val="center"/>
          </w:tcPr>
          <w:p w14:paraId="713677D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101" w:type="dxa"/>
            <w:noWrap w:val="0"/>
            <w:vAlign w:val="center"/>
          </w:tcPr>
          <w:p w14:paraId="315AAC0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798D33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098" w:type="dxa"/>
            <w:noWrap w:val="0"/>
            <w:vAlign w:val="center"/>
          </w:tcPr>
          <w:p w14:paraId="23E5DD2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5BA8BA1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772" w:type="dxa"/>
            <w:noWrap w:val="0"/>
            <w:vAlign w:val="center"/>
          </w:tcPr>
          <w:p w14:paraId="3E656E5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79556A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07D0297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4B5E85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20EB2A5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12DC2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80" w:type="dxa"/>
            <w:vMerge w:val="continue"/>
            <w:noWrap w:val="0"/>
            <w:vAlign w:val="center"/>
          </w:tcPr>
          <w:p w14:paraId="04C0F3D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95BFAB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212" w:type="dxa"/>
            <w:noWrap w:val="0"/>
            <w:vAlign w:val="center"/>
          </w:tcPr>
          <w:p w14:paraId="1A2AEE4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09" w:type="dxa"/>
            <w:noWrap w:val="0"/>
            <w:vAlign w:val="center"/>
          </w:tcPr>
          <w:p w14:paraId="40943A3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项目成本率</w:t>
            </w:r>
          </w:p>
        </w:tc>
        <w:tc>
          <w:tcPr>
            <w:tcW w:w="1101" w:type="dxa"/>
            <w:noWrap w:val="0"/>
            <w:vAlign w:val="center"/>
          </w:tcPr>
          <w:p w14:paraId="2ED194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098" w:type="dxa"/>
            <w:noWrap w:val="0"/>
            <w:vAlign w:val="center"/>
          </w:tcPr>
          <w:p w14:paraId="3627F14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772" w:type="dxa"/>
            <w:noWrap w:val="0"/>
            <w:vAlign w:val="center"/>
          </w:tcPr>
          <w:p w14:paraId="55C0688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7F97349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2589E7E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r>
      <w:tr w14:paraId="77449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080" w:type="dxa"/>
            <w:vMerge w:val="continue"/>
            <w:noWrap w:val="0"/>
            <w:vAlign w:val="center"/>
          </w:tcPr>
          <w:p w14:paraId="3C41DAC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980BE5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212" w:type="dxa"/>
            <w:noWrap w:val="0"/>
            <w:vAlign w:val="center"/>
          </w:tcPr>
          <w:p w14:paraId="7B30F54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6371" w:type="dxa"/>
            <w:gridSpan w:val="6"/>
            <w:noWrap w:val="0"/>
            <w:vAlign w:val="center"/>
          </w:tcPr>
          <w:p w14:paraId="7094F79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不适用</w:t>
            </w:r>
          </w:p>
        </w:tc>
      </w:tr>
      <w:tr w14:paraId="4B75A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80" w:type="dxa"/>
            <w:vMerge w:val="continue"/>
            <w:noWrap w:val="0"/>
            <w:vAlign w:val="center"/>
          </w:tcPr>
          <w:p w14:paraId="53C9F88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72D437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212" w:type="dxa"/>
            <w:noWrap w:val="0"/>
            <w:vAlign w:val="center"/>
          </w:tcPr>
          <w:p w14:paraId="5575DA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6371" w:type="dxa"/>
            <w:gridSpan w:val="6"/>
            <w:noWrap w:val="0"/>
            <w:vAlign w:val="center"/>
          </w:tcPr>
          <w:p w14:paraId="52C1ECE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不适用</w:t>
            </w:r>
          </w:p>
        </w:tc>
      </w:tr>
      <w:tr w14:paraId="0E8FA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80" w:type="dxa"/>
            <w:vMerge w:val="continue"/>
            <w:noWrap w:val="0"/>
            <w:vAlign w:val="center"/>
          </w:tcPr>
          <w:p w14:paraId="1D3C6B4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0C401E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产出指标</w:t>
            </w:r>
          </w:p>
        </w:tc>
        <w:tc>
          <w:tcPr>
            <w:tcW w:w="1212" w:type="dxa"/>
            <w:noWrap w:val="0"/>
            <w:vAlign w:val="center"/>
          </w:tcPr>
          <w:p w14:paraId="0FE018E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09" w:type="dxa"/>
            <w:noWrap w:val="0"/>
            <w:vAlign w:val="center"/>
          </w:tcPr>
          <w:p w14:paraId="79BE2C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人民调解卷宗</w:t>
            </w:r>
          </w:p>
        </w:tc>
        <w:tc>
          <w:tcPr>
            <w:tcW w:w="1101" w:type="dxa"/>
            <w:noWrap w:val="0"/>
            <w:vAlign w:val="center"/>
          </w:tcPr>
          <w:p w14:paraId="5FA699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300</w:t>
            </w:r>
          </w:p>
        </w:tc>
        <w:tc>
          <w:tcPr>
            <w:tcW w:w="1098" w:type="dxa"/>
            <w:noWrap w:val="0"/>
            <w:vAlign w:val="center"/>
          </w:tcPr>
          <w:p w14:paraId="25558F2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485</w:t>
            </w:r>
          </w:p>
        </w:tc>
        <w:tc>
          <w:tcPr>
            <w:tcW w:w="772" w:type="dxa"/>
            <w:noWrap w:val="0"/>
            <w:vAlign w:val="center"/>
          </w:tcPr>
          <w:p w14:paraId="5659AA6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873" w:type="dxa"/>
            <w:noWrap w:val="0"/>
            <w:vAlign w:val="center"/>
          </w:tcPr>
          <w:p w14:paraId="6CD6459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3EF372E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3E9EF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80" w:type="dxa"/>
            <w:vMerge w:val="continue"/>
            <w:noWrap w:val="0"/>
            <w:vAlign w:val="center"/>
          </w:tcPr>
          <w:p w14:paraId="7EB4149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83B430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12" w:type="dxa"/>
            <w:noWrap w:val="0"/>
            <w:vAlign w:val="center"/>
          </w:tcPr>
          <w:p w14:paraId="6A824A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09" w:type="dxa"/>
            <w:noWrap w:val="0"/>
            <w:vAlign w:val="center"/>
          </w:tcPr>
          <w:p w14:paraId="19919B3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规范高效完成人民调解案件</w:t>
            </w:r>
          </w:p>
        </w:tc>
        <w:tc>
          <w:tcPr>
            <w:tcW w:w="1101" w:type="dxa"/>
            <w:noWrap w:val="0"/>
            <w:vAlign w:val="center"/>
          </w:tcPr>
          <w:p w14:paraId="68C38E3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098" w:type="dxa"/>
            <w:noWrap w:val="0"/>
            <w:vAlign w:val="center"/>
          </w:tcPr>
          <w:p w14:paraId="1D8651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772" w:type="dxa"/>
            <w:noWrap w:val="0"/>
            <w:vAlign w:val="center"/>
          </w:tcPr>
          <w:p w14:paraId="1F38BE4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873" w:type="dxa"/>
            <w:noWrap w:val="0"/>
            <w:vAlign w:val="center"/>
          </w:tcPr>
          <w:p w14:paraId="571A963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4CF9476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325D1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80" w:type="dxa"/>
            <w:vMerge w:val="continue"/>
            <w:noWrap w:val="0"/>
            <w:vAlign w:val="center"/>
          </w:tcPr>
          <w:p w14:paraId="07A76D5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5A7E9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12" w:type="dxa"/>
            <w:noWrap w:val="0"/>
            <w:vAlign w:val="center"/>
          </w:tcPr>
          <w:p w14:paraId="18EBE65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09" w:type="dxa"/>
            <w:noWrap w:val="0"/>
            <w:vAlign w:val="center"/>
          </w:tcPr>
          <w:p w14:paraId="756FDB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及时完成</w:t>
            </w:r>
          </w:p>
        </w:tc>
        <w:tc>
          <w:tcPr>
            <w:tcW w:w="1101" w:type="dxa"/>
            <w:noWrap w:val="0"/>
            <w:vAlign w:val="center"/>
          </w:tcPr>
          <w:p w14:paraId="54446C9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spacing w:val="-17"/>
                <w:kern w:val="0"/>
                <w:sz w:val="20"/>
                <w:szCs w:val="20"/>
                <w:lang w:val="en-US" w:eastAsia="zh-CN"/>
              </w:rPr>
            </w:pPr>
            <w:r>
              <w:rPr>
                <w:rFonts w:hint="eastAsia" w:ascii="仿宋" w:hAnsi="仿宋" w:eastAsia="仿宋" w:cs="仿宋"/>
                <w:color w:val="000000"/>
                <w:spacing w:val="-17"/>
                <w:kern w:val="0"/>
                <w:sz w:val="20"/>
                <w:szCs w:val="20"/>
                <w:lang w:val="en-US" w:eastAsia="zh-CN"/>
              </w:rPr>
              <w:t>2024年12月之前完成</w:t>
            </w:r>
          </w:p>
        </w:tc>
        <w:tc>
          <w:tcPr>
            <w:tcW w:w="1098" w:type="dxa"/>
            <w:noWrap w:val="0"/>
            <w:vAlign w:val="center"/>
          </w:tcPr>
          <w:p w14:paraId="04977A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2024年12月已完成</w:t>
            </w:r>
          </w:p>
        </w:tc>
        <w:tc>
          <w:tcPr>
            <w:tcW w:w="772" w:type="dxa"/>
            <w:noWrap w:val="0"/>
            <w:vAlign w:val="center"/>
          </w:tcPr>
          <w:p w14:paraId="6A442F4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3D9560E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63D328D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25FE3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80" w:type="dxa"/>
            <w:vMerge w:val="continue"/>
            <w:noWrap w:val="0"/>
            <w:vAlign w:val="center"/>
          </w:tcPr>
          <w:p w14:paraId="47ECCF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26CDCC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14D3268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12" w:type="dxa"/>
            <w:noWrap w:val="0"/>
            <w:vAlign w:val="center"/>
          </w:tcPr>
          <w:p w14:paraId="68A188B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7A54E1B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6371" w:type="dxa"/>
            <w:gridSpan w:val="6"/>
            <w:noWrap w:val="0"/>
            <w:vAlign w:val="center"/>
          </w:tcPr>
          <w:p w14:paraId="0D6EB3D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不适用</w:t>
            </w:r>
          </w:p>
        </w:tc>
      </w:tr>
      <w:tr w14:paraId="7BF8C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1080" w:type="dxa"/>
            <w:vMerge w:val="continue"/>
            <w:noWrap w:val="0"/>
            <w:vAlign w:val="center"/>
          </w:tcPr>
          <w:p w14:paraId="17008A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127D8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12" w:type="dxa"/>
            <w:noWrap w:val="0"/>
            <w:vAlign w:val="center"/>
          </w:tcPr>
          <w:p w14:paraId="739C559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1FEBBC7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09" w:type="dxa"/>
            <w:noWrap w:val="0"/>
            <w:vAlign w:val="center"/>
          </w:tcPr>
          <w:p w14:paraId="5C5A6F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减少社会矛盾纠纷、平安创建</w:t>
            </w:r>
          </w:p>
        </w:tc>
        <w:tc>
          <w:tcPr>
            <w:tcW w:w="1101" w:type="dxa"/>
            <w:noWrap w:val="0"/>
            <w:vAlign w:val="center"/>
          </w:tcPr>
          <w:p w14:paraId="38698B3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减少纠纷</w:t>
            </w:r>
          </w:p>
        </w:tc>
        <w:tc>
          <w:tcPr>
            <w:tcW w:w="1098" w:type="dxa"/>
            <w:noWrap w:val="0"/>
            <w:vAlign w:val="center"/>
          </w:tcPr>
          <w:p w14:paraId="2673B1C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减少了纠纷</w:t>
            </w:r>
          </w:p>
        </w:tc>
        <w:tc>
          <w:tcPr>
            <w:tcW w:w="772" w:type="dxa"/>
            <w:noWrap w:val="0"/>
            <w:vAlign w:val="center"/>
          </w:tcPr>
          <w:p w14:paraId="6D14985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72D597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66ED399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7237B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080" w:type="dxa"/>
            <w:vMerge w:val="continue"/>
            <w:noWrap w:val="0"/>
            <w:vAlign w:val="center"/>
          </w:tcPr>
          <w:p w14:paraId="7B6C79D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67873C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12" w:type="dxa"/>
            <w:noWrap w:val="0"/>
            <w:vAlign w:val="center"/>
          </w:tcPr>
          <w:p w14:paraId="3E5D065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7D55D73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6371" w:type="dxa"/>
            <w:gridSpan w:val="6"/>
            <w:noWrap w:val="0"/>
            <w:vAlign w:val="center"/>
          </w:tcPr>
          <w:p w14:paraId="4276763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不适用</w:t>
            </w:r>
          </w:p>
        </w:tc>
      </w:tr>
      <w:tr w14:paraId="5E59D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80" w:type="dxa"/>
            <w:vMerge w:val="continue"/>
            <w:noWrap w:val="0"/>
            <w:vAlign w:val="center"/>
          </w:tcPr>
          <w:p w14:paraId="002C5DE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512204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12" w:type="dxa"/>
            <w:noWrap w:val="0"/>
            <w:vAlign w:val="center"/>
          </w:tcPr>
          <w:p w14:paraId="5E0811B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6371" w:type="dxa"/>
            <w:gridSpan w:val="6"/>
            <w:noWrap w:val="0"/>
            <w:vAlign w:val="center"/>
          </w:tcPr>
          <w:p w14:paraId="538D8C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不适用</w:t>
            </w:r>
          </w:p>
        </w:tc>
      </w:tr>
      <w:tr w14:paraId="1D6FC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1080" w:type="dxa"/>
            <w:vMerge w:val="continue"/>
            <w:noWrap w:val="0"/>
            <w:vAlign w:val="center"/>
          </w:tcPr>
          <w:p w14:paraId="237E5C6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BC72F4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4806DDC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212" w:type="dxa"/>
            <w:noWrap w:val="0"/>
            <w:vAlign w:val="center"/>
          </w:tcPr>
          <w:p w14:paraId="1BD06AA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09" w:type="dxa"/>
            <w:noWrap w:val="0"/>
            <w:vAlign w:val="center"/>
          </w:tcPr>
          <w:p w14:paraId="16C9B56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当事人</w:t>
            </w:r>
          </w:p>
        </w:tc>
        <w:tc>
          <w:tcPr>
            <w:tcW w:w="1101" w:type="dxa"/>
            <w:noWrap w:val="0"/>
            <w:vAlign w:val="center"/>
          </w:tcPr>
          <w:p w14:paraId="64A0D20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eastAsia="zh-CN"/>
              </w:rPr>
              <w:t>9</w:t>
            </w:r>
            <w:r>
              <w:rPr>
                <w:rFonts w:hint="eastAsia" w:ascii="仿宋" w:hAnsi="仿宋" w:eastAsia="仿宋" w:cs="仿宋"/>
                <w:color w:val="000000"/>
                <w:kern w:val="0"/>
                <w:sz w:val="20"/>
                <w:szCs w:val="20"/>
                <w:lang w:val="en-US" w:eastAsia="zh-CN"/>
              </w:rPr>
              <w:t>0%</w:t>
            </w:r>
          </w:p>
        </w:tc>
        <w:tc>
          <w:tcPr>
            <w:tcW w:w="1098" w:type="dxa"/>
            <w:noWrap w:val="0"/>
            <w:vAlign w:val="center"/>
          </w:tcPr>
          <w:p w14:paraId="4FEB01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98%</w:t>
            </w:r>
          </w:p>
        </w:tc>
        <w:tc>
          <w:tcPr>
            <w:tcW w:w="772" w:type="dxa"/>
            <w:noWrap w:val="0"/>
            <w:vAlign w:val="center"/>
          </w:tcPr>
          <w:p w14:paraId="69760EC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7DF6E5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eastAsia="zh-CN"/>
              </w:rPr>
              <w:t>1</w:t>
            </w:r>
            <w:r>
              <w:rPr>
                <w:rFonts w:hint="eastAsia" w:ascii="仿宋" w:hAnsi="仿宋" w:eastAsia="仿宋" w:cs="仿宋"/>
                <w:color w:val="000000"/>
                <w:kern w:val="0"/>
                <w:sz w:val="20"/>
                <w:szCs w:val="20"/>
                <w:lang w:val="en-US" w:eastAsia="zh-CN"/>
              </w:rPr>
              <w:t>0</w:t>
            </w:r>
          </w:p>
        </w:tc>
        <w:tc>
          <w:tcPr>
            <w:tcW w:w="1418" w:type="dxa"/>
            <w:noWrap w:val="0"/>
            <w:vAlign w:val="center"/>
          </w:tcPr>
          <w:p w14:paraId="6ACD95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24402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6680" w:type="dxa"/>
            <w:gridSpan w:val="6"/>
            <w:noWrap w:val="0"/>
            <w:vAlign w:val="center"/>
          </w:tcPr>
          <w:p w14:paraId="3960D6C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总分</w:t>
            </w:r>
            <w:r>
              <w:rPr>
                <w:rFonts w:hint="eastAsia" w:ascii="仿宋" w:hAnsi="仿宋" w:eastAsia="仿宋" w:cs="仿宋"/>
                <w:color w:val="000000"/>
                <w:kern w:val="0"/>
                <w:sz w:val="20"/>
                <w:szCs w:val="20"/>
                <w:lang w:val="en-US" w:eastAsia="zh-CN"/>
              </w:rPr>
              <w:t>100</w:t>
            </w:r>
          </w:p>
        </w:tc>
        <w:tc>
          <w:tcPr>
            <w:tcW w:w="772" w:type="dxa"/>
            <w:noWrap w:val="0"/>
            <w:vAlign w:val="center"/>
          </w:tcPr>
          <w:p w14:paraId="7687352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561AD23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default" w:ascii="仿宋" w:hAnsi="仿宋" w:eastAsia="仿宋" w:cs="仿宋"/>
                <w:color w:val="000000"/>
                <w:kern w:val="0"/>
                <w:sz w:val="20"/>
                <w:szCs w:val="20"/>
                <w:lang w:val="en-US" w:eastAsia="zh-CN"/>
              </w:rPr>
              <w:t>100</w:t>
            </w:r>
          </w:p>
        </w:tc>
        <w:tc>
          <w:tcPr>
            <w:tcW w:w="1418" w:type="dxa"/>
            <w:noWrap w:val="0"/>
            <w:vAlign w:val="center"/>
          </w:tcPr>
          <w:p w14:paraId="59CFB8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bl>
    <w:p w14:paraId="798EF4FA">
      <w:pPr>
        <w:widowControl w:val="0"/>
        <w:kinsoku/>
        <w:autoSpaceDE/>
        <w:autoSpaceDN/>
        <w:adjustRightInd/>
        <w:snapToGrid/>
        <w:spacing w:line="600" w:lineRule="exact"/>
        <w:jc w:val="both"/>
        <w:textAlignment w:val="auto"/>
        <w:rPr>
          <w:rFonts w:hint="default"/>
          <w:lang w:val="en-US"/>
        </w:rPr>
      </w:pPr>
      <w:r>
        <w:rPr>
          <w:rFonts w:hint="eastAsia" w:ascii="华文仿宋" w:hAnsi="华文仿宋" w:eastAsia="华文仿宋" w:cs="华文仿宋"/>
          <w:snapToGrid/>
          <w:color w:val="000000"/>
          <w:kern w:val="0"/>
          <w:sz w:val="24"/>
          <w:szCs w:val="24"/>
          <w:lang w:val="en-US" w:eastAsia="zh-CN" w:bidi="ar-SA"/>
        </w:rPr>
        <w:t>填表人：刘希敏       填报日期：2025年6月9日     联系电话：2711853</w:t>
      </w:r>
    </w:p>
    <w:p w14:paraId="462D6F0A">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7D96F293">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0BB180A3">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3AB0101A">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68A3B66A">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1CFDBF02">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0A27649E">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4AC4ACC9">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37B53280">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4A1F9A3F">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4D7C1447">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355F39B8">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58C5F5D8">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15385E8C">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0588F3D4">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76342601">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238F7842">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0AA33B6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附件3-8</w:t>
      </w:r>
    </w:p>
    <w:p w14:paraId="2FCD4446">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11"/>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1B738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0A275B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3B13458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4422CF1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社区矫正政府购买服务经费</w:t>
            </w:r>
          </w:p>
        </w:tc>
      </w:tr>
      <w:tr w14:paraId="5329B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3D3F3C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4239800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怀化市司法局</w:t>
            </w:r>
          </w:p>
        </w:tc>
        <w:tc>
          <w:tcPr>
            <w:tcW w:w="1134" w:type="dxa"/>
            <w:noWrap w:val="0"/>
            <w:vAlign w:val="center"/>
          </w:tcPr>
          <w:p w14:paraId="5A9612A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62E0172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怀化市司法局</w:t>
            </w:r>
          </w:p>
        </w:tc>
      </w:tr>
      <w:tr w14:paraId="7A16D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20AFEA4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项目资金（万元）</w:t>
            </w:r>
          </w:p>
        </w:tc>
        <w:tc>
          <w:tcPr>
            <w:tcW w:w="2160" w:type="dxa"/>
            <w:gridSpan w:val="2"/>
            <w:noWrap w:val="0"/>
            <w:vAlign w:val="center"/>
          </w:tcPr>
          <w:p w14:paraId="6208517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noWrap w:val="0"/>
            <w:vAlign w:val="center"/>
          </w:tcPr>
          <w:p w14:paraId="2C6A433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4A7AB46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6BC3685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1DC7FB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0230A65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29D9C7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59AFE1D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672AF77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1778C9E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40CD6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945FE3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64B5AD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w:t>
            </w:r>
          </w:p>
        </w:tc>
        <w:tc>
          <w:tcPr>
            <w:tcW w:w="1149" w:type="dxa"/>
            <w:noWrap w:val="0"/>
            <w:vAlign w:val="center"/>
          </w:tcPr>
          <w:p w14:paraId="1D0668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10万</w:t>
            </w:r>
          </w:p>
        </w:tc>
        <w:tc>
          <w:tcPr>
            <w:tcW w:w="1209" w:type="dxa"/>
            <w:noWrap w:val="0"/>
            <w:vAlign w:val="center"/>
          </w:tcPr>
          <w:p w14:paraId="020AC95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10万</w:t>
            </w:r>
          </w:p>
        </w:tc>
        <w:tc>
          <w:tcPr>
            <w:tcW w:w="1134" w:type="dxa"/>
            <w:noWrap w:val="0"/>
            <w:vAlign w:val="center"/>
          </w:tcPr>
          <w:p w14:paraId="77EB98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9.38万</w:t>
            </w:r>
          </w:p>
        </w:tc>
        <w:tc>
          <w:tcPr>
            <w:tcW w:w="828" w:type="dxa"/>
            <w:noWrap w:val="0"/>
            <w:vAlign w:val="center"/>
          </w:tcPr>
          <w:p w14:paraId="17BB677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379BD44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93.8%</w:t>
            </w:r>
          </w:p>
        </w:tc>
        <w:tc>
          <w:tcPr>
            <w:tcW w:w="1418" w:type="dxa"/>
            <w:noWrap w:val="0"/>
            <w:vAlign w:val="center"/>
          </w:tcPr>
          <w:p w14:paraId="6FA7C3D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14:paraId="661C3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355DC1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19C714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w:t>
            </w:r>
          </w:p>
        </w:tc>
        <w:tc>
          <w:tcPr>
            <w:tcW w:w="1149" w:type="dxa"/>
            <w:noWrap w:val="0"/>
            <w:vAlign w:val="center"/>
          </w:tcPr>
          <w:p w14:paraId="01A415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10万</w:t>
            </w:r>
          </w:p>
        </w:tc>
        <w:tc>
          <w:tcPr>
            <w:tcW w:w="1209" w:type="dxa"/>
            <w:noWrap w:val="0"/>
            <w:vAlign w:val="center"/>
          </w:tcPr>
          <w:p w14:paraId="61CE0F6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10万</w:t>
            </w:r>
          </w:p>
        </w:tc>
        <w:tc>
          <w:tcPr>
            <w:tcW w:w="1134" w:type="dxa"/>
            <w:noWrap w:val="0"/>
            <w:vAlign w:val="center"/>
          </w:tcPr>
          <w:p w14:paraId="5D52DA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9.38万</w:t>
            </w:r>
          </w:p>
        </w:tc>
        <w:tc>
          <w:tcPr>
            <w:tcW w:w="828" w:type="dxa"/>
            <w:noWrap w:val="0"/>
            <w:vAlign w:val="center"/>
          </w:tcPr>
          <w:p w14:paraId="3E6085E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3CAE831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261545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4FB9E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15A8D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4FB8978">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w:t>
            </w:r>
          </w:p>
        </w:tc>
        <w:tc>
          <w:tcPr>
            <w:tcW w:w="1149" w:type="dxa"/>
            <w:noWrap w:val="0"/>
            <w:vAlign w:val="center"/>
          </w:tcPr>
          <w:p w14:paraId="2410A0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209" w:type="dxa"/>
            <w:noWrap w:val="0"/>
            <w:vAlign w:val="center"/>
          </w:tcPr>
          <w:p w14:paraId="64FAD4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134" w:type="dxa"/>
            <w:noWrap w:val="0"/>
            <w:vAlign w:val="center"/>
          </w:tcPr>
          <w:p w14:paraId="3241DB9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28" w:type="dxa"/>
            <w:noWrap w:val="0"/>
            <w:vAlign w:val="center"/>
          </w:tcPr>
          <w:p w14:paraId="794E57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430A105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100FCA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2DA35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338CE88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11F96186">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574D8B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209" w:type="dxa"/>
            <w:noWrap w:val="0"/>
            <w:vAlign w:val="center"/>
          </w:tcPr>
          <w:p w14:paraId="5655FB9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134" w:type="dxa"/>
            <w:noWrap w:val="0"/>
            <w:vAlign w:val="center"/>
          </w:tcPr>
          <w:p w14:paraId="404311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28" w:type="dxa"/>
            <w:noWrap w:val="0"/>
            <w:vAlign w:val="center"/>
          </w:tcPr>
          <w:p w14:paraId="3143F4F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68F5E93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4BC0353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75CAD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24F669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00A50AB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2030F7B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w:t>
            </w:r>
          </w:p>
        </w:tc>
      </w:tr>
      <w:tr w14:paraId="17444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461405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5160ECBA">
            <w:pPr>
              <w:keepNext w:val="0"/>
              <w:keepLines w:val="0"/>
              <w:pageBreakBefore w:val="0"/>
              <w:widowControl/>
              <w:kinsoku/>
              <w:wordWrap/>
              <w:overflowPunct/>
              <w:topLinePunct w:val="0"/>
              <w:autoSpaceDE/>
              <w:autoSpaceDN/>
              <w:bidi w:val="0"/>
              <w:adjustRightInd/>
              <w:snapToGrid/>
              <w:spacing w:line="280" w:lineRule="exact"/>
              <w:ind w:firstLine="400" w:firstLineChars="200"/>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通过及时升级配套信息化设备，派驻技术人员对系统平台进行有限维护，保障系统平台运转流畅，通过各项考核指标数据信息进行收集汇总分析和督促落实，系统各项工作得到有效完成，系统平台月平均考核分达到省厅考核要求分值。</w:t>
            </w:r>
          </w:p>
        </w:tc>
        <w:tc>
          <w:tcPr>
            <w:tcW w:w="4253" w:type="dxa"/>
            <w:gridSpan w:val="4"/>
            <w:noWrap w:val="0"/>
            <w:vAlign w:val="center"/>
          </w:tcPr>
          <w:p w14:paraId="0D9A81CE">
            <w:pPr>
              <w:keepNext w:val="0"/>
              <w:keepLines w:val="0"/>
              <w:pageBreakBefore w:val="0"/>
              <w:widowControl/>
              <w:kinsoku/>
              <w:wordWrap/>
              <w:overflowPunct/>
              <w:topLinePunct w:val="0"/>
              <w:autoSpaceDE/>
              <w:autoSpaceDN/>
              <w:bidi w:val="0"/>
              <w:adjustRightInd/>
              <w:snapToGrid/>
              <w:spacing w:line="280" w:lineRule="exact"/>
              <w:ind w:firstLine="400" w:firstLineChars="200"/>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升级配套信息化设备</w:t>
            </w:r>
            <w:r>
              <w:rPr>
                <w:rFonts w:hint="eastAsia" w:ascii="仿宋" w:hAnsi="仿宋" w:eastAsia="仿宋" w:cs="仿宋"/>
                <w:color w:val="000000"/>
                <w:kern w:val="0"/>
                <w:sz w:val="20"/>
                <w:szCs w:val="20"/>
                <w:lang w:val="en-US" w:eastAsia="zh-CN"/>
              </w:rPr>
              <w:t>2套</w:t>
            </w:r>
            <w:r>
              <w:rPr>
                <w:rFonts w:hint="eastAsia" w:ascii="仿宋" w:hAnsi="仿宋" w:eastAsia="仿宋" w:cs="仿宋"/>
                <w:color w:val="000000"/>
                <w:kern w:val="0"/>
                <w:sz w:val="20"/>
                <w:szCs w:val="20"/>
              </w:rPr>
              <w:t>，派驻技术人员</w:t>
            </w:r>
            <w:r>
              <w:rPr>
                <w:rFonts w:hint="eastAsia" w:ascii="仿宋" w:hAnsi="仿宋" w:eastAsia="仿宋" w:cs="仿宋"/>
                <w:color w:val="000000"/>
                <w:kern w:val="0"/>
                <w:sz w:val="20"/>
                <w:szCs w:val="20"/>
                <w:lang w:val="en-US" w:eastAsia="zh-CN"/>
              </w:rPr>
              <w:t>1人</w:t>
            </w:r>
            <w:r>
              <w:rPr>
                <w:rFonts w:hint="eastAsia" w:ascii="仿宋" w:hAnsi="仿宋" w:eastAsia="仿宋" w:cs="仿宋"/>
                <w:color w:val="000000"/>
                <w:kern w:val="0"/>
                <w:sz w:val="20"/>
                <w:szCs w:val="20"/>
              </w:rPr>
              <w:t>对系统平台进行</w:t>
            </w:r>
            <w:r>
              <w:rPr>
                <w:rFonts w:hint="eastAsia" w:ascii="仿宋" w:hAnsi="仿宋" w:eastAsia="仿宋" w:cs="仿宋"/>
                <w:color w:val="000000"/>
                <w:kern w:val="0"/>
                <w:sz w:val="20"/>
                <w:szCs w:val="20"/>
                <w:lang w:eastAsia="zh-CN"/>
              </w:rPr>
              <w:t>日常</w:t>
            </w:r>
            <w:r>
              <w:rPr>
                <w:rFonts w:hint="eastAsia" w:ascii="仿宋" w:hAnsi="仿宋" w:eastAsia="仿宋" w:cs="仿宋"/>
                <w:color w:val="000000"/>
                <w:kern w:val="0"/>
                <w:sz w:val="20"/>
                <w:szCs w:val="20"/>
              </w:rPr>
              <w:t>维护，保障</w:t>
            </w:r>
            <w:r>
              <w:rPr>
                <w:rFonts w:hint="eastAsia" w:ascii="仿宋" w:hAnsi="仿宋" w:eastAsia="仿宋" w:cs="仿宋"/>
                <w:color w:val="000000"/>
                <w:kern w:val="0"/>
                <w:sz w:val="20"/>
                <w:szCs w:val="20"/>
                <w:lang w:eastAsia="zh-CN"/>
              </w:rPr>
              <w:t>了</w:t>
            </w:r>
            <w:r>
              <w:rPr>
                <w:rFonts w:hint="eastAsia" w:ascii="仿宋" w:hAnsi="仿宋" w:eastAsia="仿宋" w:cs="仿宋"/>
                <w:color w:val="000000"/>
                <w:kern w:val="0"/>
                <w:sz w:val="20"/>
                <w:szCs w:val="20"/>
              </w:rPr>
              <w:t>系统平台运转</w:t>
            </w:r>
            <w:r>
              <w:rPr>
                <w:rFonts w:hint="eastAsia" w:ascii="仿宋" w:hAnsi="仿宋" w:eastAsia="仿宋" w:cs="仿宋"/>
                <w:color w:val="000000"/>
                <w:kern w:val="0"/>
                <w:sz w:val="20"/>
                <w:szCs w:val="20"/>
                <w:lang w:eastAsia="zh-CN"/>
              </w:rPr>
              <w:t>的</w:t>
            </w:r>
            <w:r>
              <w:rPr>
                <w:rFonts w:hint="eastAsia" w:ascii="仿宋" w:hAnsi="仿宋" w:eastAsia="仿宋" w:cs="仿宋"/>
                <w:color w:val="000000"/>
                <w:kern w:val="0"/>
                <w:sz w:val="20"/>
                <w:szCs w:val="20"/>
              </w:rPr>
              <w:t>流畅，</w:t>
            </w:r>
            <w:r>
              <w:rPr>
                <w:rFonts w:hint="eastAsia" w:ascii="仿宋" w:hAnsi="仿宋" w:eastAsia="仿宋" w:cs="仿宋"/>
                <w:color w:val="000000"/>
                <w:kern w:val="0"/>
                <w:sz w:val="20"/>
                <w:szCs w:val="20"/>
                <w:lang w:eastAsia="zh-CN"/>
              </w:rPr>
              <w:t>派驻技术人员坚持对系统平台</w:t>
            </w:r>
            <w:r>
              <w:rPr>
                <w:rFonts w:hint="eastAsia" w:ascii="仿宋" w:hAnsi="仿宋" w:eastAsia="仿宋" w:cs="仿宋"/>
                <w:color w:val="000000"/>
                <w:kern w:val="0"/>
                <w:sz w:val="20"/>
                <w:szCs w:val="20"/>
              </w:rPr>
              <w:t>各项考核指标数据信息进行</w:t>
            </w:r>
            <w:r>
              <w:rPr>
                <w:rFonts w:hint="eastAsia" w:ascii="仿宋" w:hAnsi="仿宋" w:eastAsia="仿宋" w:cs="仿宋"/>
                <w:color w:val="000000"/>
                <w:kern w:val="0"/>
                <w:sz w:val="20"/>
                <w:szCs w:val="20"/>
                <w:lang w:eastAsia="zh-CN"/>
              </w:rPr>
              <w:t>每日调度</w:t>
            </w:r>
            <w:r>
              <w:rPr>
                <w:rFonts w:hint="eastAsia" w:ascii="仿宋" w:hAnsi="仿宋" w:eastAsia="仿宋" w:cs="仿宋"/>
                <w:color w:val="000000"/>
                <w:kern w:val="0"/>
                <w:sz w:val="20"/>
                <w:szCs w:val="20"/>
              </w:rPr>
              <w:t>和</w:t>
            </w:r>
            <w:r>
              <w:rPr>
                <w:rFonts w:hint="eastAsia" w:ascii="仿宋" w:hAnsi="仿宋" w:eastAsia="仿宋" w:cs="仿宋"/>
                <w:color w:val="000000"/>
                <w:kern w:val="0"/>
                <w:sz w:val="20"/>
                <w:szCs w:val="20"/>
                <w:lang w:eastAsia="zh-CN"/>
              </w:rPr>
              <w:t>每周通报，</w:t>
            </w:r>
            <w:r>
              <w:rPr>
                <w:rFonts w:hint="eastAsia" w:ascii="仿宋" w:hAnsi="仿宋" w:eastAsia="仿宋" w:cs="仿宋"/>
                <w:color w:val="000000"/>
                <w:kern w:val="0"/>
                <w:sz w:val="20"/>
                <w:szCs w:val="20"/>
              </w:rPr>
              <w:t>督促</w:t>
            </w:r>
            <w:r>
              <w:rPr>
                <w:rFonts w:hint="eastAsia" w:ascii="仿宋" w:hAnsi="仿宋" w:eastAsia="仿宋" w:cs="仿宋"/>
                <w:color w:val="000000"/>
                <w:kern w:val="0"/>
                <w:sz w:val="20"/>
                <w:szCs w:val="20"/>
                <w:lang w:eastAsia="zh-CN"/>
              </w:rPr>
              <w:t>各县市区系统平台操作员落实基础操作</w:t>
            </w:r>
            <w:r>
              <w:rPr>
                <w:rFonts w:hint="eastAsia" w:ascii="仿宋" w:hAnsi="仿宋" w:eastAsia="仿宋" w:cs="仿宋"/>
                <w:color w:val="000000"/>
                <w:kern w:val="0"/>
                <w:sz w:val="20"/>
                <w:szCs w:val="20"/>
              </w:rPr>
              <w:t>，系统各项工作得到有效完成，系统平台月平均考核分达到省</w:t>
            </w:r>
            <w:r>
              <w:rPr>
                <w:rFonts w:hint="eastAsia" w:ascii="仿宋" w:hAnsi="仿宋" w:eastAsia="仿宋" w:cs="仿宋"/>
                <w:color w:val="000000"/>
                <w:kern w:val="0"/>
                <w:sz w:val="20"/>
                <w:szCs w:val="20"/>
                <w:lang w:eastAsia="zh-CN"/>
              </w:rPr>
              <w:t>司法</w:t>
            </w:r>
            <w:r>
              <w:rPr>
                <w:rFonts w:hint="eastAsia" w:ascii="仿宋" w:hAnsi="仿宋" w:eastAsia="仿宋" w:cs="仿宋"/>
                <w:color w:val="000000"/>
                <w:kern w:val="0"/>
                <w:sz w:val="20"/>
                <w:szCs w:val="20"/>
              </w:rPr>
              <w:t>厅考核要求分值</w:t>
            </w:r>
            <w:r>
              <w:rPr>
                <w:rFonts w:hint="eastAsia" w:ascii="仿宋" w:hAnsi="仿宋" w:eastAsia="仿宋" w:cs="仿宋"/>
                <w:color w:val="000000"/>
                <w:kern w:val="0"/>
                <w:sz w:val="20"/>
                <w:szCs w:val="20"/>
                <w:lang w:eastAsia="zh-CN"/>
              </w:rPr>
              <w:t>，排名进入第一档次（前四）</w:t>
            </w:r>
            <w:r>
              <w:rPr>
                <w:rFonts w:hint="eastAsia" w:ascii="仿宋" w:hAnsi="仿宋" w:eastAsia="仿宋" w:cs="仿宋"/>
                <w:color w:val="000000"/>
                <w:kern w:val="0"/>
                <w:sz w:val="20"/>
                <w:szCs w:val="20"/>
              </w:rPr>
              <w:t>。</w:t>
            </w:r>
          </w:p>
        </w:tc>
      </w:tr>
      <w:tr w14:paraId="3B6CB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5254D2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36A9539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79EEE87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6DFD7B8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4A0C62D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2ADD938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1445BCE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71BC77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7A518A2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02496DE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5C8D593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283549B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51B3196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5AB85E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32C637E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40F0560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67F7B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43DCE7A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7F5A402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75ABB6A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2CEC544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社区矫正购买服务经费</w:t>
            </w:r>
          </w:p>
        </w:tc>
        <w:tc>
          <w:tcPr>
            <w:tcW w:w="1209" w:type="dxa"/>
            <w:noWrap w:val="0"/>
            <w:vAlign w:val="center"/>
          </w:tcPr>
          <w:p w14:paraId="4B7259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34" w:type="dxa"/>
            <w:noWrap w:val="0"/>
            <w:vAlign w:val="center"/>
          </w:tcPr>
          <w:p w14:paraId="4DD524D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9.38</w:t>
            </w:r>
          </w:p>
        </w:tc>
        <w:tc>
          <w:tcPr>
            <w:tcW w:w="828" w:type="dxa"/>
            <w:noWrap w:val="0"/>
            <w:vAlign w:val="center"/>
          </w:tcPr>
          <w:p w14:paraId="3EE66E9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5483B1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23750E9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eastAsia="zh-CN"/>
              </w:rPr>
              <w:t>通过竞谈，节约预算</w:t>
            </w:r>
            <w:r>
              <w:rPr>
                <w:rFonts w:hint="eastAsia" w:ascii="仿宋" w:hAnsi="仿宋" w:eastAsia="仿宋" w:cs="仿宋"/>
                <w:color w:val="000000"/>
                <w:kern w:val="0"/>
                <w:sz w:val="20"/>
                <w:szCs w:val="20"/>
                <w:lang w:val="en-US" w:eastAsia="zh-CN"/>
              </w:rPr>
              <w:t>0.62万元。</w:t>
            </w:r>
          </w:p>
        </w:tc>
      </w:tr>
      <w:tr w14:paraId="4D80B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2BEE16B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9CEB8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0AE054E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623F691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不适用</w:t>
            </w:r>
          </w:p>
        </w:tc>
        <w:tc>
          <w:tcPr>
            <w:tcW w:w="1209" w:type="dxa"/>
            <w:noWrap w:val="0"/>
            <w:vAlign w:val="center"/>
          </w:tcPr>
          <w:p w14:paraId="567E53D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24533A0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023FE9B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33F61FC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23D3B4B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4037A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65F1C10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AB7448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094D2C7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4D7C18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不适用</w:t>
            </w:r>
          </w:p>
        </w:tc>
        <w:tc>
          <w:tcPr>
            <w:tcW w:w="1209" w:type="dxa"/>
            <w:noWrap w:val="0"/>
            <w:vAlign w:val="center"/>
          </w:tcPr>
          <w:p w14:paraId="5C1784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21A26F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7D4E7A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1A1362F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44DEBC0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19534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390B80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7C4864B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产出指标</w:t>
            </w:r>
          </w:p>
        </w:tc>
        <w:tc>
          <w:tcPr>
            <w:tcW w:w="1080" w:type="dxa"/>
            <w:noWrap w:val="0"/>
            <w:vAlign w:val="center"/>
          </w:tcPr>
          <w:p w14:paraId="43017F8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386F271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升级信息化设备2套</w:t>
            </w:r>
          </w:p>
        </w:tc>
        <w:tc>
          <w:tcPr>
            <w:tcW w:w="1209" w:type="dxa"/>
            <w:noWrap w:val="0"/>
            <w:vAlign w:val="center"/>
          </w:tcPr>
          <w:p w14:paraId="02BB9B6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w:t>
            </w:r>
          </w:p>
        </w:tc>
        <w:tc>
          <w:tcPr>
            <w:tcW w:w="1134" w:type="dxa"/>
            <w:noWrap w:val="0"/>
            <w:vAlign w:val="center"/>
          </w:tcPr>
          <w:p w14:paraId="49F614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w:t>
            </w:r>
          </w:p>
        </w:tc>
        <w:tc>
          <w:tcPr>
            <w:tcW w:w="828" w:type="dxa"/>
            <w:noWrap w:val="0"/>
            <w:vAlign w:val="center"/>
          </w:tcPr>
          <w:p w14:paraId="6814CBD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0F74FB0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7CD216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025ED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3084940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6252E6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E1ACE4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15B1353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系统维护和信息收集有效完成</w:t>
            </w:r>
          </w:p>
        </w:tc>
        <w:tc>
          <w:tcPr>
            <w:tcW w:w="1209" w:type="dxa"/>
            <w:noWrap w:val="0"/>
            <w:vAlign w:val="center"/>
          </w:tcPr>
          <w:p w14:paraId="663E45CE">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良好</w:t>
            </w:r>
          </w:p>
        </w:tc>
        <w:tc>
          <w:tcPr>
            <w:tcW w:w="1134" w:type="dxa"/>
            <w:noWrap w:val="0"/>
            <w:vAlign w:val="center"/>
          </w:tcPr>
          <w:p w14:paraId="6AA9B33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全省排名第一档次序列</w:t>
            </w:r>
          </w:p>
        </w:tc>
        <w:tc>
          <w:tcPr>
            <w:tcW w:w="828" w:type="dxa"/>
            <w:noWrap w:val="0"/>
            <w:vAlign w:val="center"/>
          </w:tcPr>
          <w:p w14:paraId="0D1F1A1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7044AA9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19</w:t>
            </w:r>
          </w:p>
        </w:tc>
        <w:tc>
          <w:tcPr>
            <w:tcW w:w="1418" w:type="dxa"/>
            <w:noWrap w:val="0"/>
            <w:vAlign w:val="center"/>
          </w:tcPr>
          <w:p w14:paraId="3B8CB3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虽然进入第一档次，但属于第一档次最后一名（第四名），还有继续提升空间。</w:t>
            </w:r>
          </w:p>
        </w:tc>
      </w:tr>
      <w:tr w14:paraId="61A34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2FE3340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DDB4A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697F45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09F0CF2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及时完成</w:t>
            </w:r>
          </w:p>
        </w:tc>
        <w:tc>
          <w:tcPr>
            <w:tcW w:w="1209" w:type="dxa"/>
            <w:noWrap w:val="0"/>
            <w:vAlign w:val="center"/>
          </w:tcPr>
          <w:p w14:paraId="6B0E08D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2024年11月之前完成</w:t>
            </w:r>
          </w:p>
        </w:tc>
        <w:tc>
          <w:tcPr>
            <w:tcW w:w="1134" w:type="dxa"/>
            <w:noWrap w:val="0"/>
            <w:vAlign w:val="center"/>
          </w:tcPr>
          <w:p w14:paraId="4BE42D9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按照合同约定及时完成</w:t>
            </w:r>
          </w:p>
        </w:tc>
        <w:tc>
          <w:tcPr>
            <w:tcW w:w="828" w:type="dxa"/>
            <w:noWrap w:val="0"/>
            <w:vAlign w:val="center"/>
          </w:tcPr>
          <w:p w14:paraId="79E75B8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74FD7DF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335668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48C4A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6476AC7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00588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tc>
        <w:tc>
          <w:tcPr>
            <w:tcW w:w="1080" w:type="dxa"/>
            <w:noWrap w:val="0"/>
            <w:vAlign w:val="center"/>
          </w:tcPr>
          <w:p w14:paraId="687199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1B71A4D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430B94E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不适用</w:t>
            </w:r>
          </w:p>
        </w:tc>
        <w:tc>
          <w:tcPr>
            <w:tcW w:w="1209" w:type="dxa"/>
            <w:noWrap w:val="0"/>
            <w:vAlign w:val="center"/>
          </w:tcPr>
          <w:p w14:paraId="25C1798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676ECC6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766892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183E94A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004FE16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7470B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336E9E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AFF4AE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12F25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0B2648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6584BC7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提升智慧矫正一体化平台应用实效</w:t>
            </w:r>
          </w:p>
        </w:tc>
        <w:tc>
          <w:tcPr>
            <w:tcW w:w="1209" w:type="dxa"/>
            <w:noWrap w:val="0"/>
            <w:vAlign w:val="center"/>
          </w:tcPr>
          <w:p w14:paraId="7E1BD7B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34" w:type="dxa"/>
            <w:noWrap w:val="0"/>
            <w:vAlign w:val="center"/>
          </w:tcPr>
          <w:p w14:paraId="42F87EA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效果明显</w:t>
            </w:r>
          </w:p>
        </w:tc>
        <w:tc>
          <w:tcPr>
            <w:tcW w:w="828" w:type="dxa"/>
            <w:noWrap w:val="0"/>
            <w:vAlign w:val="center"/>
          </w:tcPr>
          <w:p w14:paraId="2A0C84E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7FFBF3C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44F5F85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69EC0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3F8D0B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27618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BC24EE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47AD0A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0E1E4DE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不适用</w:t>
            </w:r>
          </w:p>
        </w:tc>
        <w:tc>
          <w:tcPr>
            <w:tcW w:w="1209" w:type="dxa"/>
            <w:noWrap w:val="0"/>
            <w:vAlign w:val="center"/>
          </w:tcPr>
          <w:p w14:paraId="5509003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0642AB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0E52974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199179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3ABBD6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09FA8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620A1F0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310D7B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5B8A05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6804F0F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不适用</w:t>
            </w:r>
          </w:p>
        </w:tc>
        <w:tc>
          <w:tcPr>
            <w:tcW w:w="1209" w:type="dxa"/>
            <w:noWrap w:val="0"/>
            <w:vAlign w:val="center"/>
          </w:tcPr>
          <w:p w14:paraId="179B3D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1233EE4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454DD91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519E067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41D31AB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0D18C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3FCEE82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0E7F23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2D5AB24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80" w:type="dxa"/>
            <w:noWrap w:val="0"/>
            <w:vAlign w:val="center"/>
          </w:tcPr>
          <w:p w14:paraId="25A7EFD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13E9046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系统考核排名</w:t>
            </w:r>
          </w:p>
        </w:tc>
        <w:tc>
          <w:tcPr>
            <w:tcW w:w="1209" w:type="dxa"/>
            <w:noWrap w:val="0"/>
            <w:vAlign w:val="center"/>
          </w:tcPr>
          <w:p w14:paraId="033DAAE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w:t>
            </w:r>
          </w:p>
        </w:tc>
        <w:tc>
          <w:tcPr>
            <w:tcW w:w="1134" w:type="dxa"/>
            <w:noWrap w:val="0"/>
            <w:vAlign w:val="center"/>
          </w:tcPr>
          <w:p w14:paraId="6E8467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828" w:type="dxa"/>
            <w:noWrap w:val="0"/>
            <w:vAlign w:val="center"/>
          </w:tcPr>
          <w:p w14:paraId="222A39E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5C5D788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41C4F93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1E609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6150226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51AA28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33A6D8C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99</w:t>
            </w:r>
          </w:p>
        </w:tc>
        <w:tc>
          <w:tcPr>
            <w:tcW w:w="1418" w:type="dxa"/>
            <w:noWrap w:val="0"/>
            <w:vAlign w:val="center"/>
          </w:tcPr>
          <w:p w14:paraId="13B126E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bl>
    <w:p w14:paraId="06E2EAF0">
      <w:pPr>
        <w:widowControl w:val="0"/>
        <w:kinsoku/>
        <w:autoSpaceDE/>
        <w:autoSpaceDN/>
        <w:adjustRightInd/>
        <w:snapToGrid/>
        <w:spacing w:line="600" w:lineRule="exact"/>
        <w:jc w:val="both"/>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华文仿宋" w:hAnsi="华文仿宋" w:eastAsia="华文仿宋" w:cs="华文仿宋"/>
          <w:snapToGrid/>
          <w:color w:val="000000"/>
          <w:kern w:val="0"/>
          <w:sz w:val="24"/>
          <w:szCs w:val="24"/>
          <w:lang w:val="en-US" w:eastAsia="zh-CN" w:bidi="ar-SA"/>
        </w:rPr>
        <w:t>填表人：刘希敏      填报日期：2025年6月9日      联系电话：0745-2711853</w:t>
      </w:r>
    </w:p>
    <w:p w14:paraId="0A474376">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6F1ABAC2">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70381188">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36C2472C">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0CF44A7A">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23CC52AB">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6B9803DF">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13D19751">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10A3F53C">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7695C729">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6ADCBE52">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0CB4948F">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051FC36C">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502557F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w:t>
      </w:r>
      <w:r>
        <w:rPr>
          <w:rFonts w:hint="eastAsia" w:ascii="方正小标宋_GBK" w:hAnsi="方正小标宋_GBK" w:eastAsia="方正小标宋_GBK" w:cs="方正小标宋_GBK"/>
          <w:i w:val="0"/>
          <w:iCs w:val="0"/>
          <w:caps w:val="0"/>
          <w:color w:val="000000"/>
          <w:spacing w:val="0"/>
          <w:sz w:val="21"/>
          <w:szCs w:val="21"/>
          <w:shd w:val="clear" w:fill="FFFFFF"/>
          <w:lang w:val="en-US" w:eastAsia="zh-CN"/>
        </w:rPr>
        <w:t>9</w:t>
      </w:r>
    </w:p>
    <w:p w14:paraId="26FBB7F4">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color="auto"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color="auto" w:fill="FFFFFF"/>
          <w:lang w:val="en-US" w:eastAsia="zh-CN" w:bidi="ar"/>
        </w:rPr>
        <w:t>项目支出绩效自评表</w:t>
      </w:r>
    </w:p>
    <w:tbl>
      <w:tblPr>
        <w:tblStyle w:val="11"/>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200"/>
        <w:gridCol w:w="1575"/>
        <w:gridCol w:w="1080"/>
        <w:gridCol w:w="1080"/>
        <w:gridCol w:w="630"/>
        <w:gridCol w:w="885"/>
        <w:gridCol w:w="1241"/>
      </w:tblGrid>
      <w:tr w14:paraId="41967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247D123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14088B2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22F67C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 w:eastAsia="zh-CN"/>
              </w:rPr>
              <w:t>政府法律顾问经费</w:t>
            </w:r>
          </w:p>
        </w:tc>
      </w:tr>
      <w:tr w14:paraId="550D5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0BC9C9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935" w:type="dxa"/>
            <w:gridSpan w:val="4"/>
            <w:noWrap w:val="0"/>
            <w:vAlign w:val="center"/>
          </w:tcPr>
          <w:p w14:paraId="7EE6BF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怀化市司法局</w:t>
            </w:r>
          </w:p>
        </w:tc>
        <w:tc>
          <w:tcPr>
            <w:tcW w:w="1080" w:type="dxa"/>
            <w:noWrap w:val="0"/>
            <w:vAlign w:val="center"/>
          </w:tcPr>
          <w:p w14:paraId="335E01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2756" w:type="dxa"/>
            <w:gridSpan w:val="3"/>
            <w:noWrap w:val="0"/>
            <w:vAlign w:val="center"/>
          </w:tcPr>
          <w:p w14:paraId="7576B5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eastAsia="zh-CN"/>
              </w:rPr>
              <w:t>怀化市司法局</w:t>
            </w:r>
          </w:p>
        </w:tc>
      </w:tr>
      <w:tr w14:paraId="08EA8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32DE036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280" w:type="dxa"/>
            <w:gridSpan w:val="2"/>
            <w:noWrap w:val="0"/>
            <w:vAlign w:val="center"/>
          </w:tcPr>
          <w:p w14:paraId="1AAB5D8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575" w:type="dxa"/>
            <w:noWrap w:val="0"/>
            <w:vAlign w:val="center"/>
          </w:tcPr>
          <w:p w14:paraId="64EBBD0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1C2CC4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080" w:type="dxa"/>
            <w:noWrap w:val="0"/>
            <w:vAlign w:val="center"/>
          </w:tcPr>
          <w:p w14:paraId="1928529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7E985D2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080" w:type="dxa"/>
            <w:noWrap w:val="0"/>
            <w:vAlign w:val="center"/>
          </w:tcPr>
          <w:p w14:paraId="78FDD4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7A3CC2B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630" w:type="dxa"/>
            <w:noWrap w:val="0"/>
            <w:vAlign w:val="center"/>
          </w:tcPr>
          <w:p w14:paraId="7213CC0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85" w:type="dxa"/>
            <w:noWrap w:val="0"/>
            <w:vAlign w:val="center"/>
          </w:tcPr>
          <w:p w14:paraId="7BA3E2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241" w:type="dxa"/>
            <w:noWrap w:val="0"/>
            <w:vAlign w:val="center"/>
          </w:tcPr>
          <w:p w14:paraId="7969693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24A5B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E8E87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280" w:type="dxa"/>
            <w:gridSpan w:val="2"/>
            <w:noWrap w:val="0"/>
            <w:vAlign w:val="center"/>
          </w:tcPr>
          <w:p w14:paraId="4F6BA34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575" w:type="dxa"/>
            <w:noWrap w:val="0"/>
            <w:vAlign w:val="center"/>
          </w:tcPr>
          <w:p w14:paraId="0D25AF6A">
            <w:pPr>
              <w:keepNext w:val="0"/>
              <w:keepLines w:val="0"/>
              <w:pageBreakBefore w:val="0"/>
              <w:widowControl/>
              <w:kinsoku/>
              <w:wordWrap/>
              <w:overflowPunct/>
              <w:topLinePunct w:val="0"/>
              <w:autoSpaceDE/>
              <w:autoSpaceDN/>
              <w:bidi w:val="0"/>
              <w:adjustRightInd/>
              <w:snapToGrid/>
              <w:spacing w:line="280" w:lineRule="exact"/>
              <w:ind w:firstLine="200" w:firstLineChars="1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12.5</w:t>
            </w:r>
          </w:p>
        </w:tc>
        <w:tc>
          <w:tcPr>
            <w:tcW w:w="1080" w:type="dxa"/>
            <w:noWrap w:val="0"/>
            <w:vAlign w:val="center"/>
          </w:tcPr>
          <w:p w14:paraId="501E0955">
            <w:pPr>
              <w:keepNext w:val="0"/>
              <w:keepLines w:val="0"/>
              <w:pageBreakBefore w:val="0"/>
              <w:widowControl/>
              <w:kinsoku/>
              <w:wordWrap/>
              <w:overflowPunct/>
              <w:topLinePunct w:val="0"/>
              <w:autoSpaceDE/>
              <w:autoSpaceDN/>
              <w:bidi w:val="0"/>
              <w:adjustRightInd/>
              <w:snapToGrid/>
              <w:spacing w:line="280" w:lineRule="exact"/>
              <w:ind w:firstLine="200" w:firstLineChars="1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12.5</w:t>
            </w:r>
          </w:p>
        </w:tc>
        <w:tc>
          <w:tcPr>
            <w:tcW w:w="1080" w:type="dxa"/>
            <w:noWrap w:val="0"/>
            <w:vAlign w:val="center"/>
          </w:tcPr>
          <w:p w14:paraId="490DFA2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12.5</w:t>
            </w:r>
          </w:p>
        </w:tc>
        <w:tc>
          <w:tcPr>
            <w:tcW w:w="630" w:type="dxa"/>
            <w:noWrap w:val="0"/>
            <w:vAlign w:val="center"/>
          </w:tcPr>
          <w:p w14:paraId="5CB464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85" w:type="dxa"/>
            <w:noWrap w:val="0"/>
            <w:vAlign w:val="center"/>
          </w:tcPr>
          <w:p w14:paraId="06EC2F7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241" w:type="dxa"/>
            <w:noWrap w:val="0"/>
            <w:vAlign w:val="center"/>
          </w:tcPr>
          <w:p w14:paraId="66A362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06848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E57C1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280" w:type="dxa"/>
            <w:gridSpan w:val="2"/>
            <w:noWrap w:val="0"/>
            <w:vAlign w:val="center"/>
          </w:tcPr>
          <w:p w14:paraId="69BA01E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575" w:type="dxa"/>
            <w:noWrap w:val="0"/>
            <w:vAlign w:val="center"/>
          </w:tcPr>
          <w:p w14:paraId="1CFBA91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12.5</w:t>
            </w:r>
          </w:p>
        </w:tc>
        <w:tc>
          <w:tcPr>
            <w:tcW w:w="1080" w:type="dxa"/>
            <w:noWrap w:val="0"/>
            <w:vAlign w:val="center"/>
          </w:tcPr>
          <w:p w14:paraId="478D6BD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12.5</w:t>
            </w:r>
          </w:p>
        </w:tc>
        <w:tc>
          <w:tcPr>
            <w:tcW w:w="1080" w:type="dxa"/>
            <w:noWrap w:val="0"/>
            <w:vAlign w:val="center"/>
          </w:tcPr>
          <w:p w14:paraId="57432E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12.5</w:t>
            </w:r>
          </w:p>
        </w:tc>
        <w:tc>
          <w:tcPr>
            <w:tcW w:w="630" w:type="dxa"/>
            <w:noWrap w:val="0"/>
            <w:vAlign w:val="center"/>
          </w:tcPr>
          <w:p w14:paraId="679D56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85" w:type="dxa"/>
            <w:noWrap w:val="0"/>
            <w:vAlign w:val="center"/>
          </w:tcPr>
          <w:p w14:paraId="2332313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241" w:type="dxa"/>
            <w:noWrap w:val="0"/>
            <w:vAlign w:val="center"/>
          </w:tcPr>
          <w:p w14:paraId="6C74D7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484A6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EA7FE5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280" w:type="dxa"/>
            <w:gridSpan w:val="2"/>
            <w:noWrap w:val="0"/>
            <w:vAlign w:val="center"/>
          </w:tcPr>
          <w:p w14:paraId="6CA100A7">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575" w:type="dxa"/>
            <w:noWrap w:val="0"/>
            <w:vAlign w:val="center"/>
          </w:tcPr>
          <w:p w14:paraId="700C247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80" w:type="dxa"/>
            <w:noWrap w:val="0"/>
            <w:vAlign w:val="center"/>
          </w:tcPr>
          <w:p w14:paraId="2ADA46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80" w:type="dxa"/>
            <w:noWrap w:val="0"/>
            <w:vAlign w:val="center"/>
          </w:tcPr>
          <w:p w14:paraId="0447D4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630" w:type="dxa"/>
            <w:noWrap w:val="0"/>
            <w:vAlign w:val="center"/>
          </w:tcPr>
          <w:p w14:paraId="74BB2E5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85" w:type="dxa"/>
            <w:noWrap w:val="0"/>
            <w:vAlign w:val="center"/>
          </w:tcPr>
          <w:p w14:paraId="105FC0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41" w:type="dxa"/>
            <w:noWrap w:val="0"/>
            <w:vAlign w:val="center"/>
          </w:tcPr>
          <w:p w14:paraId="74F1F7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C0B6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197B9E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280" w:type="dxa"/>
            <w:gridSpan w:val="2"/>
            <w:noWrap w:val="0"/>
            <w:vAlign w:val="center"/>
          </w:tcPr>
          <w:p w14:paraId="0439BD74">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575" w:type="dxa"/>
            <w:noWrap w:val="0"/>
            <w:vAlign w:val="center"/>
          </w:tcPr>
          <w:p w14:paraId="26D8D4D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80" w:type="dxa"/>
            <w:noWrap w:val="0"/>
            <w:vAlign w:val="center"/>
          </w:tcPr>
          <w:p w14:paraId="76435BC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80" w:type="dxa"/>
            <w:noWrap w:val="0"/>
            <w:vAlign w:val="center"/>
          </w:tcPr>
          <w:p w14:paraId="58C960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630" w:type="dxa"/>
            <w:noWrap w:val="0"/>
            <w:vAlign w:val="center"/>
          </w:tcPr>
          <w:p w14:paraId="1CA3C4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85" w:type="dxa"/>
            <w:noWrap w:val="0"/>
            <w:vAlign w:val="center"/>
          </w:tcPr>
          <w:p w14:paraId="72C09DD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41" w:type="dxa"/>
            <w:noWrap w:val="0"/>
            <w:vAlign w:val="center"/>
          </w:tcPr>
          <w:p w14:paraId="78181C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5CDC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0FB60F5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935" w:type="dxa"/>
            <w:gridSpan w:val="4"/>
            <w:noWrap w:val="0"/>
            <w:vAlign w:val="center"/>
          </w:tcPr>
          <w:p w14:paraId="227299B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836" w:type="dxa"/>
            <w:gridSpan w:val="4"/>
            <w:noWrap w:val="0"/>
            <w:vAlign w:val="center"/>
          </w:tcPr>
          <w:p w14:paraId="1659244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4297E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 w:hRule="atLeast"/>
          <w:jc w:val="center"/>
        </w:trPr>
        <w:tc>
          <w:tcPr>
            <w:tcW w:w="1080" w:type="dxa"/>
            <w:vMerge w:val="continue"/>
            <w:noWrap w:val="0"/>
            <w:vAlign w:val="center"/>
          </w:tcPr>
          <w:p w14:paraId="64E8C18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935" w:type="dxa"/>
            <w:gridSpan w:val="4"/>
            <w:noWrap w:val="0"/>
            <w:vAlign w:val="center"/>
          </w:tcPr>
          <w:p w14:paraId="4719E0C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承担市政府合同、常务会议会议纪要、市政府领导交办件等法律事务的审查，选聘、管理、使用市政府兼职政府法律顾问，为市政府提供法律参谋、助手服务，推进科学决策、民主决策、依法决策。　　</w:t>
            </w:r>
          </w:p>
        </w:tc>
        <w:tc>
          <w:tcPr>
            <w:tcW w:w="3836" w:type="dxa"/>
            <w:gridSpan w:val="4"/>
            <w:noWrap w:val="0"/>
            <w:vAlign w:val="center"/>
          </w:tcPr>
          <w:p w14:paraId="72B2540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eastAsia="zh-CN"/>
              </w:rPr>
              <w:t>扎实推进市政府法律事务、政府合同、会议纪要等审查工作，规范管理法律顾问，多次调用法律顾问参与决策论证，为政府决策提供法律参谋，按预期推进相关工作</w:t>
            </w:r>
          </w:p>
        </w:tc>
      </w:tr>
      <w:tr w14:paraId="6FBD6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589B8F1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4DC2C37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59984D9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4618C93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2675522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200" w:type="dxa"/>
            <w:noWrap w:val="0"/>
            <w:vAlign w:val="center"/>
          </w:tcPr>
          <w:p w14:paraId="770AED4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575" w:type="dxa"/>
            <w:noWrap w:val="0"/>
            <w:vAlign w:val="center"/>
          </w:tcPr>
          <w:p w14:paraId="65A1E3D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080" w:type="dxa"/>
            <w:noWrap w:val="0"/>
            <w:vAlign w:val="center"/>
          </w:tcPr>
          <w:p w14:paraId="7E4029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52CE2F3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080" w:type="dxa"/>
            <w:noWrap w:val="0"/>
            <w:vAlign w:val="center"/>
          </w:tcPr>
          <w:p w14:paraId="5269EE3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5104CE1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630" w:type="dxa"/>
            <w:noWrap w:val="0"/>
            <w:vAlign w:val="center"/>
          </w:tcPr>
          <w:p w14:paraId="58EA68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85" w:type="dxa"/>
            <w:noWrap w:val="0"/>
            <w:vAlign w:val="center"/>
          </w:tcPr>
          <w:p w14:paraId="34C754A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241" w:type="dxa"/>
            <w:noWrap w:val="0"/>
            <w:vAlign w:val="center"/>
          </w:tcPr>
          <w:p w14:paraId="3825C8D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710216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3BBF8C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44B0A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1080" w:type="dxa"/>
            <w:vMerge w:val="continue"/>
            <w:noWrap w:val="0"/>
            <w:vAlign w:val="center"/>
          </w:tcPr>
          <w:p w14:paraId="630A7F3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79AECE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200" w:type="dxa"/>
            <w:noWrap w:val="0"/>
            <w:vAlign w:val="center"/>
          </w:tcPr>
          <w:p w14:paraId="481557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575" w:type="dxa"/>
            <w:noWrap w:val="0"/>
            <w:vAlign w:val="center"/>
          </w:tcPr>
          <w:p w14:paraId="51B3C652">
            <w:pPr>
              <w:keepNext w:val="0"/>
              <w:keepLines w:val="0"/>
              <w:pageBreakBefore w:val="0"/>
              <w:widowControl/>
              <w:kinsoku/>
              <w:wordWrap/>
              <w:overflowPunct/>
              <w:topLinePunct w:val="0"/>
              <w:autoSpaceDE/>
              <w:autoSpaceDN/>
              <w:bidi w:val="0"/>
              <w:adjustRightInd/>
              <w:snapToGrid/>
              <w:spacing w:line="280" w:lineRule="exact"/>
              <w:ind w:firstLine="200" w:firstLineChars="1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成本控制数</w:t>
            </w:r>
          </w:p>
        </w:tc>
        <w:tc>
          <w:tcPr>
            <w:tcW w:w="1080" w:type="dxa"/>
            <w:noWrap w:val="0"/>
            <w:vAlign w:val="center"/>
          </w:tcPr>
          <w:p w14:paraId="177DCE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12.5</w:t>
            </w:r>
          </w:p>
        </w:tc>
        <w:tc>
          <w:tcPr>
            <w:tcW w:w="1080" w:type="dxa"/>
            <w:noWrap w:val="0"/>
            <w:vAlign w:val="center"/>
          </w:tcPr>
          <w:p w14:paraId="74E1A24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12.5</w:t>
            </w:r>
          </w:p>
        </w:tc>
        <w:tc>
          <w:tcPr>
            <w:tcW w:w="630" w:type="dxa"/>
            <w:noWrap w:val="0"/>
            <w:vAlign w:val="center"/>
          </w:tcPr>
          <w:p w14:paraId="5FC9195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85" w:type="dxa"/>
            <w:noWrap w:val="0"/>
            <w:vAlign w:val="center"/>
          </w:tcPr>
          <w:p w14:paraId="49C0C8E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241" w:type="dxa"/>
            <w:noWrap w:val="0"/>
            <w:vAlign w:val="center"/>
          </w:tcPr>
          <w:p w14:paraId="78B283D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3573F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80" w:type="dxa"/>
            <w:vMerge w:val="continue"/>
            <w:noWrap w:val="0"/>
            <w:vAlign w:val="center"/>
          </w:tcPr>
          <w:p w14:paraId="0FD1EA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FDADBF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200" w:type="dxa"/>
            <w:noWrap w:val="0"/>
            <w:vAlign w:val="center"/>
          </w:tcPr>
          <w:p w14:paraId="5E5177E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575" w:type="dxa"/>
            <w:noWrap w:val="0"/>
            <w:vAlign w:val="center"/>
          </w:tcPr>
          <w:p w14:paraId="361F3904">
            <w:pPr>
              <w:keepNext w:val="0"/>
              <w:keepLines w:val="0"/>
              <w:pageBreakBefore w:val="0"/>
              <w:widowControl/>
              <w:kinsoku/>
              <w:wordWrap/>
              <w:overflowPunct/>
              <w:topLinePunct w:val="0"/>
              <w:autoSpaceDE/>
              <w:autoSpaceDN/>
              <w:bidi w:val="0"/>
              <w:adjustRightInd/>
              <w:snapToGrid/>
              <w:spacing w:line="280" w:lineRule="exact"/>
              <w:ind w:firstLine="200" w:firstLineChars="1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不适用</w:t>
            </w:r>
          </w:p>
        </w:tc>
        <w:tc>
          <w:tcPr>
            <w:tcW w:w="4916" w:type="dxa"/>
            <w:gridSpan w:val="5"/>
            <w:noWrap w:val="0"/>
            <w:vAlign w:val="center"/>
          </w:tcPr>
          <w:p w14:paraId="609D111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5D9A3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80" w:type="dxa"/>
            <w:vMerge w:val="continue"/>
            <w:noWrap w:val="0"/>
            <w:vAlign w:val="center"/>
          </w:tcPr>
          <w:p w14:paraId="64EE8CD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1794A0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200" w:type="dxa"/>
            <w:noWrap w:val="0"/>
            <w:vAlign w:val="center"/>
          </w:tcPr>
          <w:p w14:paraId="24F54FE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575" w:type="dxa"/>
            <w:noWrap w:val="0"/>
            <w:vAlign w:val="center"/>
          </w:tcPr>
          <w:p w14:paraId="7DBE8C48">
            <w:pPr>
              <w:keepNext w:val="0"/>
              <w:keepLines w:val="0"/>
              <w:pageBreakBefore w:val="0"/>
              <w:widowControl/>
              <w:kinsoku/>
              <w:wordWrap/>
              <w:overflowPunct/>
              <w:topLinePunct w:val="0"/>
              <w:autoSpaceDE/>
              <w:autoSpaceDN/>
              <w:bidi w:val="0"/>
              <w:adjustRightInd/>
              <w:snapToGrid/>
              <w:spacing w:line="280" w:lineRule="exact"/>
              <w:ind w:firstLine="200" w:firstLineChars="1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不适用</w:t>
            </w:r>
          </w:p>
        </w:tc>
        <w:tc>
          <w:tcPr>
            <w:tcW w:w="4916" w:type="dxa"/>
            <w:gridSpan w:val="5"/>
            <w:noWrap w:val="0"/>
            <w:vAlign w:val="center"/>
          </w:tcPr>
          <w:p w14:paraId="602B782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33FFD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630F0DF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7A758A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6484C43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200" w:type="dxa"/>
            <w:noWrap w:val="0"/>
            <w:vAlign w:val="center"/>
          </w:tcPr>
          <w:p w14:paraId="35FEB5E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575" w:type="dxa"/>
            <w:noWrap w:val="0"/>
            <w:vAlign w:val="center"/>
          </w:tcPr>
          <w:p w14:paraId="69E04C1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按照市政府的要求、完成相关工作任务</w:t>
            </w:r>
          </w:p>
        </w:tc>
        <w:tc>
          <w:tcPr>
            <w:tcW w:w="1080" w:type="dxa"/>
            <w:noWrap w:val="0"/>
            <w:vAlign w:val="center"/>
          </w:tcPr>
          <w:p w14:paraId="220436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080" w:type="dxa"/>
            <w:noWrap w:val="0"/>
            <w:vAlign w:val="center"/>
          </w:tcPr>
          <w:p w14:paraId="1B9B5A1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630" w:type="dxa"/>
            <w:noWrap w:val="0"/>
            <w:vAlign w:val="center"/>
          </w:tcPr>
          <w:p w14:paraId="2E83E4B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885" w:type="dxa"/>
            <w:noWrap w:val="0"/>
            <w:vAlign w:val="center"/>
          </w:tcPr>
          <w:p w14:paraId="28CC01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1241" w:type="dxa"/>
            <w:noWrap w:val="0"/>
            <w:vAlign w:val="center"/>
          </w:tcPr>
          <w:p w14:paraId="63CD1A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B619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1080" w:type="dxa"/>
            <w:vMerge w:val="continue"/>
            <w:noWrap w:val="0"/>
            <w:vAlign w:val="center"/>
          </w:tcPr>
          <w:p w14:paraId="52BD6B4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FF1840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0" w:type="dxa"/>
            <w:noWrap w:val="0"/>
            <w:vAlign w:val="center"/>
          </w:tcPr>
          <w:p w14:paraId="6F98F7E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575" w:type="dxa"/>
            <w:noWrap w:val="0"/>
            <w:vAlign w:val="center"/>
          </w:tcPr>
          <w:p w14:paraId="7F046F9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规范高效完成法律服务工作</w:t>
            </w:r>
          </w:p>
        </w:tc>
        <w:tc>
          <w:tcPr>
            <w:tcW w:w="1080" w:type="dxa"/>
            <w:noWrap w:val="0"/>
            <w:vAlign w:val="center"/>
          </w:tcPr>
          <w:p w14:paraId="1B48147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良好</w:t>
            </w:r>
          </w:p>
        </w:tc>
        <w:tc>
          <w:tcPr>
            <w:tcW w:w="1080" w:type="dxa"/>
            <w:noWrap w:val="0"/>
            <w:vAlign w:val="center"/>
          </w:tcPr>
          <w:p w14:paraId="7DC9970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良好</w:t>
            </w:r>
          </w:p>
        </w:tc>
        <w:tc>
          <w:tcPr>
            <w:tcW w:w="630" w:type="dxa"/>
            <w:noWrap w:val="0"/>
            <w:vAlign w:val="center"/>
          </w:tcPr>
          <w:p w14:paraId="2E25E8CA">
            <w:pPr>
              <w:keepNext w:val="0"/>
              <w:keepLines w:val="0"/>
              <w:pageBreakBefore w:val="0"/>
              <w:widowControl/>
              <w:kinsoku/>
              <w:wordWrap/>
              <w:overflowPunct/>
              <w:topLinePunct w:val="0"/>
              <w:autoSpaceDE/>
              <w:autoSpaceDN/>
              <w:bidi w:val="0"/>
              <w:adjustRightInd/>
              <w:snapToGrid/>
              <w:spacing w:line="280" w:lineRule="exact"/>
              <w:ind w:firstLine="200" w:firstLineChars="1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r>
              <w:rPr>
                <w:rFonts w:hint="eastAsia" w:ascii="仿宋" w:hAnsi="仿宋" w:eastAsia="仿宋" w:cs="仿宋"/>
                <w:color w:val="000000"/>
                <w:kern w:val="0"/>
                <w:sz w:val="20"/>
                <w:szCs w:val="20"/>
              </w:rPr>
              <w:t>　</w:t>
            </w:r>
          </w:p>
        </w:tc>
        <w:tc>
          <w:tcPr>
            <w:tcW w:w="885" w:type="dxa"/>
            <w:noWrap w:val="0"/>
            <w:vAlign w:val="center"/>
          </w:tcPr>
          <w:p w14:paraId="0F0166D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r>
              <w:rPr>
                <w:rFonts w:hint="eastAsia" w:ascii="仿宋" w:hAnsi="仿宋" w:eastAsia="仿宋" w:cs="仿宋"/>
                <w:color w:val="000000"/>
                <w:kern w:val="0"/>
                <w:sz w:val="20"/>
                <w:szCs w:val="20"/>
              </w:rPr>
              <w:t>　</w:t>
            </w:r>
          </w:p>
        </w:tc>
        <w:tc>
          <w:tcPr>
            <w:tcW w:w="1241" w:type="dxa"/>
            <w:noWrap w:val="0"/>
            <w:vAlign w:val="center"/>
          </w:tcPr>
          <w:p w14:paraId="1E91B79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p w14:paraId="279D022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0BF5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1080" w:type="dxa"/>
            <w:vMerge w:val="continue"/>
            <w:noWrap w:val="0"/>
            <w:vAlign w:val="center"/>
          </w:tcPr>
          <w:p w14:paraId="294CBBA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E0102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0" w:type="dxa"/>
            <w:noWrap w:val="0"/>
            <w:vAlign w:val="center"/>
          </w:tcPr>
          <w:p w14:paraId="5803F42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575" w:type="dxa"/>
            <w:noWrap w:val="0"/>
            <w:vAlign w:val="center"/>
          </w:tcPr>
          <w:p w14:paraId="4A1E647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及时完成</w:t>
            </w:r>
          </w:p>
        </w:tc>
        <w:tc>
          <w:tcPr>
            <w:tcW w:w="1080" w:type="dxa"/>
            <w:noWrap w:val="0"/>
            <w:vAlign w:val="center"/>
          </w:tcPr>
          <w:p w14:paraId="27D8B48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spacing w:val="-17"/>
                <w:kern w:val="0"/>
                <w:sz w:val="20"/>
                <w:szCs w:val="20"/>
                <w:lang w:val="en-US" w:eastAsia="zh-CN"/>
              </w:rPr>
            </w:pPr>
            <w:r>
              <w:rPr>
                <w:rFonts w:hint="eastAsia" w:ascii="仿宋" w:hAnsi="仿宋" w:eastAsia="仿宋" w:cs="仿宋"/>
                <w:color w:val="000000"/>
                <w:spacing w:val="-17"/>
                <w:kern w:val="0"/>
                <w:sz w:val="20"/>
                <w:szCs w:val="20"/>
                <w:lang w:val="en-US" w:eastAsia="zh-CN"/>
              </w:rPr>
              <w:t>2024年12月之前完成</w:t>
            </w:r>
          </w:p>
        </w:tc>
        <w:tc>
          <w:tcPr>
            <w:tcW w:w="1080" w:type="dxa"/>
            <w:noWrap w:val="0"/>
            <w:vAlign w:val="center"/>
          </w:tcPr>
          <w:p w14:paraId="2F910CD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spacing w:val="-17"/>
                <w:kern w:val="0"/>
                <w:sz w:val="20"/>
                <w:szCs w:val="20"/>
              </w:rPr>
            </w:pPr>
            <w:r>
              <w:rPr>
                <w:rFonts w:hint="eastAsia" w:ascii="仿宋" w:hAnsi="仿宋" w:eastAsia="仿宋" w:cs="仿宋"/>
                <w:color w:val="000000"/>
                <w:spacing w:val="-17"/>
                <w:kern w:val="0"/>
                <w:sz w:val="20"/>
                <w:szCs w:val="20"/>
                <w:lang w:val="en-US" w:eastAsia="zh-CN"/>
              </w:rPr>
              <w:t>2024年12月之前完成</w:t>
            </w:r>
          </w:p>
        </w:tc>
        <w:tc>
          <w:tcPr>
            <w:tcW w:w="630" w:type="dxa"/>
            <w:noWrap w:val="0"/>
            <w:vAlign w:val="center"/>
          </w:tcPr>
          <w:p w14:paraId="361C827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85" w:type="dxa"/>
            <w:noWrap w:val="0"/>
            <w:vAlign w:val="center"/>
          </w:tcPr>
          <w:p w14:paraId="68F40057">
            <w:pPr>
              <w:keepNext w:val="0"/>
              <w:keepLines w:val="0"/>
              <w:pageBreakBefore w:val="0"/>
              <w:widowControl/>
              <w:kinsoku/>
              <w:wordWrap/>
              <w:overflowPunct/>
              <w:topLinePunct w:val="0"/>
              <w:autoSpaceDE/>
              <w:autoSpaceDN/>
              <w:bidi w:val="0"/>
              <w:adjustRightInd/>
              <w:snapToGrid/>
              <w:spacing w:line="280" w:lineRule="exact"/>
              <w:ind w:firstLine="200" w:firstLineChars="1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r>
              <w:rPr>
                <w:rFonts w:hint="eastAsia" w:ascii="仿宋" w:hAnsi="仿宋" w:eastAsia="仿宋" w:cs="仿宋"/>
                <w:color w:val="000000"/>
                <w:kern w:val="0"/>
                <w:sz w:val="20"/>
                <w:szCs w:val="20"/>
              </w:rPr>
              <w:t>　</w:t>
            </w:r>
          </w:p>
        </w:tc>
        <w:tc>
          <w:tcPr>
            <w:tcW w:w="1241" w:type="dxa"/>
            <w:noWrap w:val="0"/>
            <w:vAlign w:val="center"/>
          </w:tcPr>
          <w:p w14:paraId="2E83075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p w14:paraId="6AB2808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7C1A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080" w:type="dxa"/>
            <w:vMerge w:val="continue"/>
            <w:noWrap w:val="0"/>
            <w:vAlign w:val="center"/>
          </w:tcPr>
          <w:p w14:paraId="3FFF2B1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3DBBC6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0BF733D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0" w:type="dxa"/>
            <w:noWrap w:val="0"/>
            <w:vAlign w:val="center"/>
          </w:tcPr>
          <w:p w14:paraId="5725FE7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5A1EBF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6491" w:type="dxa"/>
            <w:gridSpan w:val="6"/>
            <w:noWrap w:val="0"/>
            <w:vAlign w:val="center"/>
          </w:tcPr>
          <w:p w14:paraId="625FC6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不适用</w:t>
            </w:r>
          </w:p>
        </w:tc>
      </w:tr>
      <w:tr w14:paraId="0724D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080" w:type="dxa"/>
            <w:vMerge w:val="continue"/>
            <w:noWrap w:val="0"/>
            <w:vAlign w:val="center"/>
          </w:tcPr>
          <w:p w14:paraId="49DA1A0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8D4E8E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0" w:type="dxa"/>
            <w:noWrap w:val="0"/>
            <w:vAlign w:val="center"/>
          </w:tcPr>
          <w:p w14:paraId="1CCFE15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4FD3333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575" w:type="dxa"/>
            <w:noWrap w:val="0"/>
            <w:vAlign w:val="center"/>
          </w:tcPr>
          <w:p w14:paraId="47A96AB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spacing w:val="-11"/>
                <w:kern w:val="0"/>
                <w:sz w:val="20"/>
                <w:szCs w:val="20"/>
                <w:lang w:eastAsia="zh-CN"/>
              </w:rPr>
              <w:t>打造法治化营商环境，保障人民群众和市场主体的合法权益</w:t>
            </w:r>
          </w:p>
        </w:tc>
        <w:tc>
          <w:tcPr>
            <w:tcW w:w="1080" w:type="dxa"/>
            <w:noWrap w:val="0"/>
            <w:vAlign w:val="center"/>
          </w:tcPr>
          <w:p w14:paraId="5F2C16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效果明显</w:t>
            </w:r>
          </w:p>
        </w:tc>
        <w:tc>
          <w:tcPr>
            <w:tcW w:w="1080" w:type="dxa"/>
            <w:noWrap w:val="0"/>
            <w:vAlign w:val="center"/>
          </w:tcPr>
          <w:p w14:paraId="7DEF806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效果明显</w:t>
            </w:r>
          </w:p>
        </w:tc>
        <w:tc>
          <w:tcPr>
            <w:tcW w:w="630" w:type="dxa"/>
            <w:noWrap w:val="0"/>
            <w:vAlign w:val="center"/>
          </w:tcPr>
          <w:p w14:paraId="086C57BC">
            <w:pPr>
              <w:keepNext w:val="0"/>
              <w:keepLines w:val="0"/>
              <w:pageBreakBefore w:val="0"/>
              <w:widowControl/>
              <w:kinsoku/>
              <w:wordWrap/>
              <w:overflowPunct/>
              <w:topLinePunct w:val="0"/>
              <w:autoSpaceDE/>
              <w:autoSpaceDN/>
              <w:bidi w:val="0"/>
              <w:adjustRightInd/>
              <w:snapToGrid/>
              <w:spacing w:line="280" w:lineRule="exact"/>
              <w:ind w:firstLine="200" w:firstLineChars="1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885" w:type="dxa"/>
            <w:noWrap w:val="0"/>
            <w:vAlign w:val="center"/>
          </w:tcPr>
          <w:p w14:paraId="7A4FF681">
            <w:pPr>
              <w:keepNext w:val="0"/>
              <w:keepLines w:val="0"/>
              <w:pageBreakBefore w:val="0"/>
              <w:widowControl/>
              <w:kinsoku/>
              <w:wordWrap/>
              <w:overflowPunct/>
              <w:topLinePunct w:val="0"/>
              <w:autoSpaceDE/>
              <w:autoSpaceDN/>
              <w:bidi w:val="0"/>
              <w:adjustRightInd/>
              <w:snapToGrid/>
              <w:spacing w:line="280" w:lineRule="exact"/>
              <w:ind w:firstLine="200" w:firstLineChars="1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1241" w:type="dxa"/>
            <w:noWrap w:val="0"/>
            <w:vAlign w:val="center"/>
          </w:tcPr>
          <w:p w14:paraId="558C173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772DF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80" w:type="dxa"/>
            <w:vMerge w:val="continue"/>
            <w:noWrap w:val="0"/>
            <w:vAlign w:val="center"/>
          </w:tcPr>
          <w:p w14:paraId="0A55FD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B34431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0" w:type="dxa"/>
            <w:noWrap w:val="0"/>
            <w:vAlign w:val="center"/>
          </w:tcPr>
          <w:p w14:paraId="7F8572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702E6A8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6491" w:type="dxa"/>
            <w:gridSpan w:val="6"/>
            <w:noWrap w:val="0"/>
            <w:vAlign w:val="center"/>
          </w:tcPr>
          <w:p w14:paraId="7474DF0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不适用</w:t>
            </w:r>
            <w:r>
              <w:rPr>
                <w:rFonts w:hint="eastAsia" w:ascii="仿宋" w:hAnsi="仿宋" w:eastAsia="仿宋" w:cs="仿宋"/>
                <w:color w:val="000000"/>
                <w:kern w:val="0"/>
                <w:sz w:val="20"/>
                <w:szCs w:val="20"/>
              </w:rPr>
              <w:t>　</w:t>
            </w:r>
          </w:p>
          <w:p w14:paraId="0E6819A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59AF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80" w:type="dxa"/>
            <w:vMerge w:val="continue"/>
            <w:noWrap w:val="0"/>
            <w:vAlign w:val="center"/>
          </w:tcPr>
          <w:p w14:paraId="31EF4AF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32402C2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0" w:type="dxa"/>
            <w:noWrap w:val="0"/>
            <w:vAlign w:val="center"/>
          </w:tcPr>
          <w:p w14:paraId="3701DE5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6491" w:type="dxa"/>
            <w:gridSpan w:val="6"/>
            <w:noWrap w:val="0"/>
            <w:vAlign w:val="center"/>
          </w:tcPr>
          <w:p w14:paraId="09CB6A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不适用</w:t>
            </w:r>
          </w:p>
          <w:p w14:paraId="596326A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EB8D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080" w:type="dxa"/>
            <w:vMerge w:val="continue"/>
            <w:noWrap w:val="0"/>
            <w:vAlign w:val="center"/>
          </w:tcPr>
          <w:p w14:paraId="494A5A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0EC8E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45DB2F7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200" w:type="dxa"/>
            <w:noWrap w:val="0"/>
            <w:vAlign w:val="center"/>
          </w:tcPr>
          <w:p w14:paraId="0DE491A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spacing w:val="-11"/>
                <w:kern w:val="0"/>
                <w:sz w:val="20"/>
                <w:szCs w:val="20"/>
              </w:rPr>
              <w:t>服务对象满意度指标</w:t>
            </w:r>
          </w:p>
        </w:tc>
        <w:tc>
          <w:tcPr>
            <w:tcW w:w="1575" w:type="dxa"/>
            <w:noWrap w:val="0"/>
            <w:vAlign w:val="center"/>
          </w:tcPr>
          <w:p w14:paraId="4DDC39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市政府领导</w:t>
            </w:r>
          </w:p>
        </w:tc>
        <w:tc>
          <w:tcPr>
            <w:tcW w:w="1080" w:type="dxa"/>
            <w:noWrap w:val="0"/>
            <w:vAlign w:val="center"/>
          </w:tcPr>
          <w:p w14:paraId="2675218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p w14:paraId="6CD2F80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80" w:type="dxa"/>
            <w:noWrap w:val="0"/>
            <w:vAlign w:val="center"/>
          </w:tcPr>
          <w:p w14:paraId="6B38BEA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p w14:paraId="4F47816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630" w:type="dxa"/>
            <w:noWrap w:val="0"/>
            <w:vAlign w:val="center"/>
          </w:tcPr>
          <w:p w14:paraId="5569FC6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p w14:paraId="775BC4E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85" w:type="dxa"/>
            <w:noWrap w:val="0"/>
            <w:vAlign w:val="center"/>
          </w:tcPr>
          <w:p w14:paraId="2753DD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p w14:paraId="53B6900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41" w:type="dxa"/>
            <w:noWrap w:val="0"/>
            <w:vAlign w:val="center"/>
          </w:tcPr>
          <w:p w14:paraId="78F0460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p w14:paraId="2430BFB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8DAD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95" w:type="dxa"/>
            <w:gridSpan w:val="6"/>
            <w:noWrap w:val="0"/>
            <w:vAlign w:val="center"/>
          </w:tcPr>
          <w:p w14:paraId="36BFC67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总分</w:t>
            </w:r>
            <w:r>
              <w:rPr>
                <w:rFonts w:hint="eastAsia" w:ascii="仿宋" w:hAnsi="仿宋" w:eastAsia="仿宋" w:cs="仿宋"/>
                <w:color w:val="000000"/>
                <w:kern w:val="0"/>
                <w:sz w:val="20"/>
                <w:szCs w:val="20"/>
                <w:lang w:val="en-US" w:eastAsia="zh-CN"/>
              </w:rPr>
              <w:t>100</w:t>
            </w:r>
          </w:p>
        </w:tc>
        <w:tc>
          <w:tcPr>
            <w:tcW w:w="630" w:type="dxa"/>
            <w:noWrap w:val="0"/>
            <w:vAlign w:val="center"/>
          </w:tcPr>
          <w:p w14:paraId="42E5334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85" w:type="dxa"/>
            <w:noWrap w:val="0"/>
            <w:vAlign w:val="center"/>
          </w:tcPr>
          <w:p w14:paraId="5F9535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r>
              <w:rPr>
                <w:rFonts w:hint="eastAsia" w:ascii="仿宋" w:hAnsi="仿宋" w:eastAsia="仿宋" w:cs="仿宋"/>
                <w:color w:val="000000"/>
                <w:kern w:val="0"/>
                <w:sz w:val="20"/>
                <w:szCs w:val="20"/>
              </w:rPr>
              <w:t>　</w:t>
            </w:r>
          </w:p>
        </w:tc>
        <w:tc>
          <w:tcPr>
            <w:tcW w:w="1241" w:type="dxa"/>
            <w:noWrap w:val="0"/>
            <w:vAlign w:val="center"/>
          </w:tcPr>
          <w:p w14:paraId="534702D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225F28CA">
      <w:pPr>
        <w:widowControl w:val="0"/>
        <w:kinsoku/>
        <w:autoSpaceDE/>
        <w:autoSpaceDN/>
        <w:adjustRightInd/>
        <w:snapToGrid/>
        <w:spacing w:line="600" w:lineRule="exact"/>
        <w:jc w:val="both"/>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华文仿宋" w:hAnsi="华文仿宋" w:eastAsia="华文仿宋" w:cs="华文仿宋"/>
          <w:snapToGrid/>
          <w:color w:val="000000"/>
          <w:kern w:val="0"/>
          <w:sz w:val="24"/>
          <w:szCs w:val="24"/>
          <w:lang w:val="en-US" w:eastAsia="zh-CN" w:bidi="ar-SA"/>
        </w:rPr>
        <w:t>填表人：刘希敏    填报日期：2025年6月9日      联系电话：2711853</w:t>
      </w:r>
    </w:p>
    <w:p w14:paraId="104442A3">
      <w:pPr>
        <w:rPr>
          <w:rFonts w:hint="default"/>
          <w:lang w:val="en-US"/>
        </w:rPr>
      </w:pPr>
    </w:p>
    <w:p w14:paraId="19F6E219">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3E6911FF">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6169C601">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0964A498">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32E31750">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285BD0A4">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1034690F">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276A141E">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60E64F01">
      <w:pPr>
        <w:keepNext w:val="0"/>
        <w:keepLines w:val="0"/>
        <w:pageBreakBefore w:val="0"/>
        <w:widowControl w:val="0"/>
        <w:shd w:val="clear"/>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547B6DFA">
      <w:pPr>
        <w:keepNext w:val="0"/>
        <w:keepLines w:val="0"/>
        <w:pageBreakBefore w:val="0"/>
        <w:widowControl w:val="0"/>
        <w:shd w:val="clear"/>
        <w:kinsoku/>
        <w:wordWrap/>
        <w:overflowPunct/>
        <w:topLinePunct w:val="0"/>
        <w:autoSpaceDE/>
        <w:autoSpaceDN/>
        <w:bidi w:val="0"/>
        <w:adjustRightInd/>
        <w:snapToGrid w:val="0"/>
        <w:spacing w:line="60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sectPr>
      <w:footerReference r:id="rId3" w:type="default"/>
      <w:pgSz w:w="11906" w:h="16838"/>
      <w:pgMar w:top="2098" w:right="1800" w:bottom="1984" w:left="158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BAAED33-0800-496E-8114-DA343B2E1B98}"/>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楷体_GB2312">
    <w:panose1 w:val="02010609030101010101"/>
    <w:charset w:val="86"/>
    <w:family w:val="auto"/>
    <w:pitch w:val="default"/>
    <w:sig w:usb0="00000001" w:usb1="080E0000" w:usb2="00000000" w:usb3="00000000" w:csb0="00040000" w:csb1="00000000"/>
    <w:embedRegular r:id="rId2" w:fontKey="{935E79EC-B733-4721-B28D-56CA474074FD}"/>
  </w:font>
  <w:font w:name="Verdana">
    <w:panose1 w:val="020B0604030504040204"/>
    <w:charset w:val="00"/>
    <w:family w:val="swiss"/>
    <w:pitch w:val="default"/>
    <w:sig w:usb0="A10006FF" w:usb1="4000205B" w:usb2="00000010" w:usb3="00000000" w:csb0="2000019F" w:csb1="00000000"/>
  </w:font>
  <w:font w:name="方正小标宋_GBK">
    <w:panose1 w:val="03000509000000000000"/>
    <w:charset w:val="86"/>
    <w:family w:val="auto"/>
    <w:pitch w:val="default"/>
    <w:sig w:usb0="00000001" w:usb1="080E0000" w:usb2="00000000" w:usb3="00000000" w:csb0="00040000" w:csb1="00000000"/>
    <w:embedRegular r:id="rId3" w:fontKey="{1DB9261E-BFAD-47B0-9988-46ACDEF46AA5}"/>
  </w:font>
  <w:font w:name="方正黑体_GBK">
    <w:panose1 w:val="02000000000000000000"/>
    <w:charset w:val="86"/>
    <w:family w:val="auto"/>
    <w:pitch w:val="default"/>
    <w:sig w:usb0="00000001" w:usb1="08000000" w:usb2="00000000" w:usb3="00000000" w:csb0="00040000" w:csb1="00000000"/>
    <w:embedRegular r:id="rId4" w:fontKey="{B872D70F-6699-455D-A12B-23BBCA240E2C}"/>
  </w:font>
  <w:font w:name="仿宋_GB2312">
    <w:panose1 w:val="02010609030101010101"/>
    <w:charset w:val="86"/>
    <w:family w:val="auto"/>
    <w:pitch w:val="default"/>
    <w:sig w:usb0="00000001" w:usb1="080E0000" w:usb2="00000000" w:usb3="00000000" w:csb0="00040000" w:csb1="00000000"/>
    <w:embedRegular r:id="rId5" w:fontKey="{BD8EBB34-346C-4FF8-AAED-BB9F0ACC0FB2}"/>
  </w:font>
  <w:font w:name="方正仿宋_GB2312">
    <w:panose1 w:val="02000000000000000000"/>
    <w:charset w:val="86"/>
    <w:family w:val="auto"/>
    <w:pitch w:val="default"/>
    <w:sig w:usb0="A00002BF" w:usb1="184F6CFA" w:usb2="00000012" w:usb3="00000000" w:csb0="00040001" w:csb1="00000000"/>
    <w:embedRegular r:id="rId6" w:fontKey="{E4F1F88F-D152-4D53-AAF7-F15BC0D4BE9E}"/>
  </w:font>
  <w:font w:name="MS PGothic">
    <w:panose1 w:val="020B0600070205080204"/>
    <w:charset w:val="80"/>
    <w:family w:val="auto"/>
    <w:pitch w:val="default"/>
    <w:sig w:usb0="E00002FF" w:usb1="6AC7FDFB" w:usb2="00000012" w:usb3="00000000" w:csb0="4002009F" w:csb1="DFD70000"/>
  </w:font>
  <w:font w:name="仿宋">
    <w:panose1 w:val="02010609060101010101"/>
    <w:charset w:val="86"/>
    <w:family w:val="auto"/>
    <w:pitch w:val="default"/>
    <w:sig w:usb0="800002BF" w:usb1="38CF7CFA" w:usb2="00000016" w:usb3="00000000" w:csb0="00040001" w:csb1="00000000"/>
    <w:embedRegular r:id="rId7" w:fontKey="{CDBD8841-ADD2-44F2-A674-1BCA8F8930BB}"/>
  </w:font>
  <w:font w:name="Times New Roman Regular">
    <w:altName w:val="Times New Roman"/>
    <w:panose1 w:val="02020603050405020304"/>
    <w:charset w:val="00"/>
    <w:family w:val="auto"/>
    <w:pitch w:val="default"/>
    <w:sig w:usb0="00000000" w:usb1="00000000" w:usb2="00000009" w:usb3="00000000" w:csb0="400001FF" w:csb1="FFFF0000"/>
    <w:embedRegular r:id="rId8" w:fontKey="{2EBDFC39-6B1C-41DB-AAE1-70A102969FBC}"/>
  </w:font>
  <w:font w:name="华文仿宋">
    <w:altName w:val="仿宋"/>
    <w:panose1 w:val="02010600040101010101"/>
    <w:charset w:val="86"/>
    <w:family w:val="auto"/>
    <w:pitch w:val="default"/>
    <w:sig w:usb0="00000000" w:usb1="00000000" w:usb2="00000000" w:usb3="00000000" w:csb0="0004009F" w:csb1="DFD70000"/>
    <w:embedRegular r:id="rId9" w:fontKey="{128319AA-C02D-4F15-BA97-B2BA9AB5B4B2}"/>
  </w:font>
  <w:font w:name="方正仿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60D61">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052845">
                          <w:pPr>
                            <w:pStyle w:val="6"/>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C052845">
                    <w:pPr>
                      <w:pStyle w:val="6"/>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jYmJkZTgyZjQzZTk3ZTUzMWNlNWIzZDJmYjY5OGMifQ=="/>
    <w:docVar w:name="KSO_WPS_MARK_KEY" w:val="9920a277-c0c3-43b4-93d3-1636fe398e0b"/>
  </w:docVars>
  <w:rsids>
    <w:rsidRoot w:val="753C4E9B"/>
    <w:rsid w:val="02E0136D"/>
    <w:rsid w:val="043C369D"/>
    <w:rsid w:val="05E95AA6"/>
    <w:rsid w:val="08810AEF"/>
    <w:rsid w:val="09276C27"/>
    <w:rsid w:val="0AEA1878"/>
    <w:rsid w:val="0B3927DF"/>
    <w:rsid w:val="0C180A78"/>
    <w:rsid w:val="0CBE36B7"/>
    <w:rsid w:val="0D276746"/>
    <w:rsid w:val="0D464D9C"/>
    <w:rsid w:val="0DD52794"/>
    <w:rsid w:val="0E956870"/>
    <w:rsid w:val="10C666A5"/>
    <w:rsid w:val="1223366A"/>
    <w:rsid w:val="12832E55"/>
    <w:rsid w:val="13511DA5"/>
    <w:rsid w:val="143877FD"/>
    <w:rsid w:val="14604E1B"/>
    <w:rsid w:val="14D26F15"/>
    <w:rsid w:val="15757720"/>
    <w:rsid w:val="15A70122"/>
    <w:rsid w:val="1771660F"/>
    <w:rsid w:val="17AF353E"/>
    <w:rsid w:val="17FCFFF6"/>
    <w:rsid w:val="18522052"/>
    <w:rsid w:val="19507D8A"/>
    <w:rsid w:val="19E805B2"/>
    <w:rsid w:val="1A822BC8"/>
    <w:rsid w:val="1BC202FF"/>
    <w:rsid w:val="1CBF872E"/>
    <w:rsid w:val="1D1F0CB5"/>
    <w:rsid w:val="21AE1846"/>
    <w:rsid w:val="22503E03"/>
    <w:rsid w:val="22FE234B"/>
    <w:rsid w:val="23C17AF8"/>
    <w:rsid w:val="25EE4558"/>
    <w:rsid w:val="26E2229E"/>
    <w:rsid w:val="277E6F02"/>
    <w:rsid w:val="29990575"/>
    <w:rsid w:val="2AF6742D"/>
    <w:rsid w:val="2BCC0E1A"/>
    <w:rsid w:val="2D5E4C2D"/>
    <w:rsid w:val="2DA105FB"/>
    <w:rsid w:val="2DA16CAE"/>
    <w:rsid w:val="2E0D57DB"/>
    <w:rsid w:val="312A2265"/>
    <w:rsid w:val="315E71CD"/>
    <w:rsid w:val="318C570C"/>
    <w:rsid w:val="333F3E43"/>
    <w:rsid w:val="33CE08BA"/>
    <w:rsid w:val="36FC0F5D"/>
    <w:rsid w:val="375773F8"/>
    <w:rsid w:val="38106C82"/>
    <w:rsid w:val="38841336"/>
    <w:rsid w:val="393E32BB"/>
    <w:rsid w:val="3A733C45"/>
    <w:rsid w:val="3B6F3325"/>
    <w:rsid w:val="3E4C7FA6"/>
    <w:rsid w:val="3EFDDE87"/>
    <w:rsid w:val="41447E78"/>
    <w:rsid w:val="419B2857"/>
    <w:rsid w:val="41D71DA8"/>
    <w:rsid w:val="4216020F"/>
    <w:rsid w:val="425A1DDC"/>
    <w:rsid w:val="457B3D99"/>
    <w:rsid w:val="467A1579"/>
    <w:rsid w:val="46C252CA"/>
    <w:rsid w:val="47C570B1"/>
    <w:rsid w:val="483A6A85"/>
    <w:rsid w:val="49F749F1"/>
    <w:rsid w:val="4A473659"/>
    <w:rsid w:val="4A817D60"/>
    <w:rsid w:val="4C6611ED"/>
    <w:rsid w:val="4D042839"/>
    <w:rsid w:val="4D5D3BD3"/>
    <w:rsid w:val="4D8E273E"/>
    <w:rsid w:val="4EB7F892"/>
    <w:rsid w:val="5034743A"/>
    <w:rsid w:val="50E0345B"/>
    <w:rsid w:val="51CD2963"/>
    <w:rsid w:val="52B80904"/>
    <w:rsid w:val="53D92D83"/>
    <w:rsid w:val="552A0475"/>
    <w:rsid w:val="57763B6F"/>
    <w:rsid w:val="578D10CB"/>
    <w:rsid w:val="59225C87"/>
    <w:rsid w:val="5A1044CB"/>
    <w:rsid w:val="5A1C110C"/>
    <w:rsid w:val="5A5915AC"/>
    <w:rsid w:val="5ABBC979"/>
    <w:rsid w:val="5ABE5DC8"/>
    <w:rsid w:val="5BFC7B3B"/>
    <w:rsid w:val="5C782A4B"/>
    <w:rsid w:val="5E0D56C0"/>
    <w:rsid w:val="5E77C7C6"/>
    <w:rsid w:val="5E9B2F51"/>
    <w:rsid w:val="5EC2272E"/>
    <w:rsid w:val="5FFFAAE0"/>
    <w:rsid w:val="6091598A"/>
    <w:rsid w:val="61992E97"/>
    <w:rsid w:val="61C55DA6"/>
    <w:rsid w:val="625F45D3"/>
    <w:rsid w:val="636C77E3"/>
    <w:rsid w:val="63A01A7F"/>
    <w:rsid w:val="65EA2D50"/>
    <w:rsid w:val="6604150E"/>
    <w:rsid w:val="66347B2F"/>
    <w:rsid w:val="66795339"/>
    <w:rsid w:val="667FD72C"/>
    <w:rsid w:val="66D34D7E"/>
    <w:rsid w:val="6954706E"/>
    <w:rsid w:val="6A12486A"/>
    <w:rsid w:val="6ABE64BE"/>
    <w:rsid w:val="6B5C6494"/>
    <w:rsid w:val="6B5F16C5"/>
    <w:rsid w:val="6BD72EC6"/>
    <w:rsid w:val="6C5552FB"/>
    <w:rsid w:val="6CF3EA5A"/>
    <w:rsid w:val="6D215CAC"/>
    <w:rsid w:val="6D46747C"/>
    <w:rsid w:val="71411EB9"/>
    <w:rsid w:val="71680792"/>
    <w:rsid w:val="737E1B91"/>
    <w:rsid w:val="74707403"/>
    <w:rsid w:val="753C4E9B"/>
    <w:rsid w:val="76334E42"/>
    <w:rsid w:val="769B7804"/>
    <w:rsid w:val="779FCBF0"/>
    <w:rsid w:val="77B60C3D"/>
    <w:rsid w:val="77F7E21B"/>
    <w:rsid w:val="781113A7"/>
    <w:rsid w:val="791E6510"/>
    <w:rsid w:val="796B34BD"/>
    <w:rsid w:val="79E2F975"/>
    <w:rsid w:val="7B3BDBF2"/>
    <w:rsid w:val="7BFD1C2F"/>
    <w:rsid w:val="7C8D4A41"/>
    <w:rsid w:val="7D045453"/>
    <w:rsid w:val="7DEBAF6F"/>
    <w:rsid w:val="7EBDCBBF"/>
    <w:rsid w:val="7EC74CC1"/>
    <w:rsid w:val="7EE6408F"/>
    <w:rsid w:val="7F3EB32E"/>
    <w:rsid w:val="7F5F3F3B"/>
    <w:rsid w:val="7F5FE5E8"/>
    <w:rsid w:val="7F7FC8C5"/>
    <w:rsid w:val="7FFDE9AB"/>
    <w:rsid w:val="7FFEB77D"/>
    <w:rsid w:val="7FFFADA2"/>
    <w:rsid w:val="9ED5792A"/>
    <w:rsid w:val="AEFFB886"/>
    <w:rsid w:val="BEFF7926"/>
    <w:rsid w:val="CF12F568"/>
    <w:rsid w:val="D3BFA31F"/>
    <w:rsid w:val="DEBF7731"/>
    <w:rsid w:val="E39F96A6"/>
    <w:rsid w:val="E67F6C3B"/>
    <w:rsid w:val="E6DFCF67"/>
    <w:rsid w:val="E9FD065A"/>
    <w:rsid w:val="EBB76B61"/>
    <w:rsid w:val="ED6FBD18"/>
    <w:rsid w:val="F6D78CAF"/>
    <w:rsid w:val="F77FE85A"/>
    <w:rsid w:val="F7DA3342"/>
    <w:rsid w:val="FBD266D3"/>
    <w:rsid w:val="FBFF7914"/>
    <w:rsid w:val="FDBFA637"/>
    <w:rsid w:val="FE6B70D4"/>
    <w:rsid w:val="FF2C1D8F"/>
    <w:rsid w:val="FF7BB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iPriority="99"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Body Text"/>
    <w:basedOn w:val="1"/>
    <w:next w:val="4"/>
    <w:semiHidden/>
    <w:qFormat/>
    <w:uiPriority w:val="0"/>
    <w:rPr>
      <w:rFonts w:ascii="宋体" w:hAnsi="宋体" w:eastAsia="宋体" w:cs="宋体"/>
      <w:sz w:val="77"/>
      <w:szCs w:val="77"/>
      <w:lang w:val="en-US" w:eastAsia="en-US" w:bidi="ar-SA"/>
    </w:rPr>
  </w:style>
  <w:style w:type="paragraph" w:styleId="4">
    <w:name w:val="Body Text 2"/>
    <w:basedOn w:val="1"/>
    <w:qFormat/>
    <w:uiPriority w:val="99"/>
    <w:pPr>
      <w:spacing w:after="120" w:line="480" w:lineRule="auto"/>
    </w:pPr>
  </w:style>
  <w:style w:type="paragraph" w:styleId="5">
    <w:name w:val="Body Text Indent"/>
    <w:basedOn w:val="1"/>
    <w:unhideWhenUsed/>
    <w:qFormat/>
    <w:uiPriority w:val="0"/>
    <w:pPr>
      <w:spacing w:beforeLines="0" w:afterLines="0"/>
      <w:ind w:firstLine="640" w:firstLineChars="200"/>
    </w:pPr>
    <w:rPr>
      <w:rFonts w:hint="default"/>
      <w:sz w:val="32"/>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Body Text First Indent"/>
    <w:basedOn w:val="3"/>
    <w:next w:val="1"/>
    <w:qFormat/>
    <w:uiPriority w:val="99"/>
    <w:pPr>
      <w:widowControl w:val="0"/>
      <w:spacing w:after="120" w:line="630" w:lineRule="exact"/>
      <w:ind w:firstLine="420" w:firstLineChars="100"/>
      <w:jc w:val="both"/>
      <w:textAlignment w:val="bottom"/>
    </w:pPr>
    <w:rPr>
      <w:rFonts w:ascii="Times New Roman" w:hAnsi="Times New Roman" w:eastAsia="方正仿宋_GBK" w:cs="Times New Roman"/>
      <w:spacing w:val="6"/>
      <w:kern w:val="2"/>
      <w:sz w:val="32"/>
      <w:szCs w:val="32"/>
      <w:lang w:val="en-US" w:eastAsia="zh-CN"/>
    </w:rPr>
  </w:style>
  <w:style w:type="paragraph" w:styleId="10">
    <w:name w:val="Body Text First Indent 2"/>
    <w:basedOn w:val="5"/>
    <w:unhideWhenUsed/>
    <w:qFormat/>
    <w:uiPriority w:val="99"/>
    <w:pPr>
      <w:spacing w:beforeLines="0" w:afterLines="0"/>
      <w:ind w:firstLine="420"/>
    </w:pPr>
    <w:rPr>
      <w:rFonts w:hint="default"/>
      <w:sz w:val="32"/>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标题1"/>
    <w:basedOn w:val="2"/>
    <w:qFormat/>
    <w:uiPriority w:val="0"/>
    <w:rPr>
      <w:rFonts w:eastAsia="黑体"/>
    </w:rPr>
  </w:style>
  <w:style w:type="paragraph" w:customStyle="1" w:styleId="15">
    <w:name w:val="首行缩进"/>
    <w:basedOn w:val="1"/>
    <w:qFormat/>
    <w:uiPriority w:val="0"/>
    <w:pPr>
      <w:ind w:firstLine="480" w:firstLineChars="200"/>
    </w:pPr>
    <w:rPr>
      <w:lang w:val="zh-CN"/>
    </w:rPr>
  </w:style>
  <w:style w:type="paragraph" w:customStyle="1" w:styleId="16">
    <w:name w:val="正文首缩两字 Char"/>
    <w:basedOn w:val="1"/>
    <w:qFormat/>
    <w:uiPriority w:val="0"/>
    <w:rPr>
      <w:rFonts w:ascii="Verdana" w:hAnsi="Verdan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44</Pages>
  <Words>8093</Words>
  <Characters>8294</Characters>
  <Lines>0</Lines>
  <Paragraphs>0</Paragraphs>
  <TotalTime>10</TotalTime>
  <ScaleCrop>false</ScaleCrop>
  <LinksUpToDate>false</LinksUpToDate>
  <CharactersWithSpaces>8301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2024-02-24T02:03:00Z</dcterms:created>
  <dc:creator>1402836399</dc:creator>
  <cp:lastModifiedBy>xixihy</cp:lastModifiedBy>
  <cp:lastPrinted>2025-04-11T02:25:00Z</cp:lastPrinted>
  <dcterms:modified xsi:type="dcterms:W3CDTF">2025-09-26T02:40:09Z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070BE07EED9642A39B14C68761E4139F</vt:lpwstr>
  </property>
  <property fmtid="{D5CDD505-2E9C-101B-9397-08002B2CF9AE}" pid="4" name="KSOTemplateDocerSaveRecord">
    <vt:lpwstr>eyJoZGlkIjoiNTU1ZTgwMmJjNDcyNjkwNzUxNzZlNGEyMWYwOTQwOGUiLCJ1c2VySWQiOiIzODIwMzU1MjQifQ==</vt:lpwstr>
  </property>
</Properties>
</file>