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jc w:val="center"/>
        <w:rPr>
          <w:rFonts w:ascii="黑体" w:hAnsi="黑体" w:eastAsia="黑体" w:cs="黑体"/>
          <w:b/>
          <w:sz w:val="36"/>
          <w:szCs w:val="36"/>
        </w:rPr>
      </w:pPr>
      <w:r>
        <w:rPr>
          <w:rFonts w:hint="eastAsia" w:ascii="黑体" w:hAnsi="黑体" w:eastAsia="黑体" w:cs="黑体"/>
          <w:b/>
          <w:sz w:val="36"/>
          <w:szCs w:val="36"/>
        </w:rPr>
        <w:t>怀化市民族宗教事</w:t>
      </w:r>
      <w:r>
        <w:rPr>
          <w:rFonts w:hint="eastAsia" w:ascii="黑体" w:hAnsi="黑体" w:eastAsia="黑体" w:cs="黑体"/>
          <w:b/>
          <w:sz w:val="36"/>
          <w:szCs w:val="36"/>
          <w:lang w:eastAsia="zh-CN"/>
        </w:rPr>
        <w:t>务委员会</w:t>
      </w:r>
    </w:p>
    <w:p>
      <w:pPr>
        <w:spacing w:after="0" w:line="580" w:lineRule="exact"/>
        <w:jc w:val="center"/>
        <w:rPr>
          <w:rFonts w:ascii="黑体" w:hAnsi="黑体" w:eastAsia="黑体" w:cs="黑体"/>
          <w:b/>
          <w:sz w:val="36"/>
          <w:szCs w:val="36"/>
        </w:rPr>
      </w:pPr>
      <w:r>
        <w:rPr>
          <w:rFonts w:ascii="黑体" w:hAnsi="黑体" w:eastAsia="黑体" w:cs="黑体"/>
          <w:b/>
          <w:sz w:val="36"/>
          <w:szCs w:val="36"/>
        </w:rPr>
        <w:t>2018</w:t>
      </w:r>
      <w:r>
        <w:rPr>
          <w:rFonts w:hint="eastAsia" w:ascii="黑体" w:hAnsi="黑体" w:eastAsia="黑体" w:cs="黑体"/>
          <w:b/>
          <w:sz w:val="36"/>
          <w:szCs w:val="36"/>
        </w:rPr>
        <w:t>年整体支出绩效评价报告</w:t>
      </w:r>
    </w:p>
    <w:p>
      <w:pPr>
        <w:spacing w:after="0" w:line="580" w:lineRule="exact"/>
        <w:jc w:val="both"/>
        <w:rPr>
          <w:rFonts w:ascii="宋体" w:hAnsi="宋体" w:eastAsia="宋体"/>
          <w:sz w:val="36"/>
          <w:szCs w:val="36"/>
        </w:rPr>
      </w:pPr>
    </w:p>
    <w:p>
      <w:pPr>
        <w:spacing w:after="0" w:line="580" w:lineRule="exact"/>
        <w:jc w:val="both"/>
        <w:rPr>
          <w:rFonts w:ascii="黑体" w:hAnsi="黑体" w:eastAsia="黑体" w:cs="黑体"/>
          <w:b/>
          <w:bCs/>
          <w:sz w:val="30"/>
          <w:szCs w:val="30"/>
        </w:rPr>
      </w:pPr>
      <w:r>
        <w:rPr>
          <w:rFonts w:ascii="黑体" w:hAnsi="黑体" w:eastAsia="黑体" w:cs="黑体"/>
          <w:b/>
          <w:bCs/>
          <w:sz w:val="30"/>
          <w:szCs w:val="30"/>
        </w:rPr>
        <w:t xml:space="preserve">    </w:t>
      </w:r>
      <w:r>
        <w:rPr>
          <w:rFonts w:hint="eastAsia" w:ascii="黑体" w:hAnsi="黑体" w:eastAsia="黑体" w:cs="黑体"/>
          <w:b/>
          <w:bCs/>
          <w:sz w:val="30"/>
          <w:szCs w:val="30"/>
        </w:rPr>
        <w:t>一、部门概况</w:t>
      </w:r>
    </w:p>
    <w:p>
      <w:pPr>
        <w:spacing w:after="0" w:line="580" w:lineRule="exact"/>
        <w:ind w:firstLine="600"/>
        <w:jc w:val="both"/>
        <w:rPr>
          <w:rFonts w:ascii="黑体" w:hAnsi="黑体" w:eastAsia="黑体" w:cs="黑体"/>
          <w:sz w:val="30"/>
          <w:szCs w:val="30"/>
        </w:rPr>
      </w:pPr>
      <w:r>
        <w:rPr>
          <w:rFonts w:hint="eastAsia" w:ascii="黑体" w:hAnsi="黑体" w:eastAsia="黑体" w:cs="黑体"/>
          <w:sz w:val="30"/>
          <w:szCs w:val="30"/>
        </w:rPr>
        <w:t>（一）部门基本情况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怀化市民</w:t>
      </w:r>
      <w:r>
        <w:rPr>
          <w:rFonts w:hint="eastAsia" w:ascii="仿宋_GB2312" w:hAnsi="仿宋_GB2312" w:eastAsia="仿宋_GB2312" w:cs="仿宋_GB2312"/>
          <w:sz w:val="32"/>
          <w:szCs w:val="32"/>
          <w:lang w:eastAsia="zh-CN"/>
        </w:rPr>
        <w:t>族宗教事务委员会</w:t>
      </w:r>
      <w:r>
        <w:rPr>
          <w:rFonts w:hint="eastAsia" w:ascii="仿宋_GB2312" w:hAnsi="仿宋_GB2312" w:eastAsia="仿宋_GB2312" w:cs="仿宋_GB2312"/>
          <w:sz w:val="32"/>
          <w:szCs w:val="32"/>
        </w:rPr>
        <w:t>现有在职人员</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人，退休人员</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人。有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个内设机构（办公室、民族政策法规科、民族文化教育科、民族经济发展科、宗教科）。</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主要职责：</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贯彻执行党和国家及省委、省政府关于民族宗教工作的方针、政策和法律、法规、规章，组织开展民族宗教重大问题和民族地区经济社会发展方面问题的调查研究工作，提出有关民族宗教工作的建议。</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开展民族宗教政策和法律法规的宣传教育工作。</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加强与各民族地区的联系和交往，组织开展周边地区民族联谊活动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参与协调维护民族地区社会稳定工作。</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研究分析少数民族和民族地区经济发展和社会事务方面的问题并提出建议，参与做好民族地区对口支援、经济技术合作、民族贸易、民族特需用品生产等工作。</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参与少数民族人才队伍、宗教工作队伍建设规划的制订和实施工作，协助有关部门做好少数民族干部的培养教育和推荐使用工作。</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负责全市宗教方面外事归口管理工作，协同有关部门处理宗教方面涉外事宜，帮助和指导宗教界开展同境外宗教界友好交往活动。负责管理全市性爱国宗教团体，搞好民主协商和合作共事关系。</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承办市人民政府交办的其他事项。</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本年度的重点工作计划如下：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、深入学习贯彻党的十九大精神：（</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）、深入学习领会党的十九大精神。（</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）、深入开展主题教育（</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）、深入推进全面从严治党。；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、大力推进民族团结进步事业：（</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）、助力民族地区精准扶贫精准脱贫，（</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）、抓好民族自治地方逢十周年庆典，麻阳苗族自治县见县</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周年，会同县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个侗族苗族乡成立</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周年庆典筹备工作，推进民族团结进步协调督促省、市支持庆典项目资金落实，组织开展好庆典活动。（</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）、推进民族团结进步创建。深化“武陵山片区民族团结进步创建”，促进各民族交往交流交融，助推“三城同创”工作，重点督促通道、新晃、靖州、芷江、麻阳等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个自治县扎实抓好“全国民族团结进步示范县”创建工作。以“民族团结进步行动”为载体，以“民族团结进步宣传月”为平台，组织宣传好民族政策法律法规。（</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加强外来少数民族人口服务管理。创新推动城市民族工作，持续放大鹤城区外来少数民族服务管理工作经验，建立完善流动人口动态监测机制，切实加强来怀少数民族流动人口服务管理。扎实做好中办、国办关于依法治理民族事务促进民族团结、流动少数民族人口服务管理相关文件精神落实情况的督查，防范和纠正民族歧视现象，打造共建共治共享的良好格局。（</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支持少数民族特色村寨建设。进一步抓好国家和省规划的重点少数民族特色村寨建设，为民族地区的美丽乡村建设、生态文化旅游业发展和精准扶贫工作奠定基础。组织参加全省第四届最美少数民族村镇评选；承办好在靖州召开全省少数民族特色村镇建设经验交流会暨少数民族传统手工艺品展演展示会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主动争创民族客栈示范单位，促推民族地区全域旅游和乡村振兴。（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推进民族文化教育事业发展。组织举办全市第五届少数民族传统体育运动会，组队参加全省第九届少数民族传统体育运动会，力争取得优异成绩。积极对接上级民族优惠加分政策调整变化，坚持严格把关，认真做好</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年度普通高校招生享受民族优惠加分政策考生资格审核工作，确保准确无误。</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、切实维护宗教领域和顺稳定（</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抓好宗教各项重点工作。始终以“导”的态度对待和处理宗教问题，引导宗教与社会主义相适应。组织全市各爱国宗教团体稳妥做好换届工作，健全各项规章制度，依法加强自我管理。建立健全大型宗教活动申报审批制度，按程序严格审批宗教活动。认真完成全市宗教基础信息入库复核和统一社会信用代码赋码工作。继续开展“和谐寺观教堂”创建活动，发挥宗教界积极作用，指导各市级重点宗教活动场所搞好建设。建立健全大型宗教活动申报审批制度，按程序严格审批宗教活动。（</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解决宗教领域突出问题。坚持依法治教，强化宗教执法队伍建设，加大宗教执法力度，推进全市宗教领域安全稳定隐患排查治理“一单四制”（即宗教领域安全隐患清单，每项隐患治理实行交办制、台账制、销号制、通报制管理）常态化管理，按照“分级负责</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属地管理”原则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着力解决好宗教各个领域存在的突出问题。建立完善宗教安全隐患和矛盾纠纷排查定期报告制度，对排查发现的涉及宗教因素的安全稳定和矛盾纠纷隐患坚持早发现、早处理、早化解。做好民间信仰管理，在重要时间节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加强应急值守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压实落细责任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确保宗教领域和谐稳定。</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、努力提升民宗工作能力水平（</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推进依法行政。深入实施《全省民宗工作系统法治宣传教育第七个五年规划》，以新修订的《宗教事务条例》为重点，广泛开展民族宗教政策法规宣传教育，切实提高各级各界民族宗教工作法治观念，以法治思维和法治方式来谋划和推进民族宗教工作，提升民族宗教事务治理法治化水平。加强监督检查，推动《中共中央国务院关于加强和改进新形势下民族工作的意见》、《中共湖南省委湖南省人民政府关于做好新形势下民族工作的实施意见》、《中共中央国务院关于加强和改进新形势下宗教工作的意见》、《中共湖南省委湖南省人民政府关于加强和改进新形势下宗教工作的意见》等文件规定的贯彻落实。（</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夯实基层基础。进一步健全市民族宗教工作领导小组议事规则和成员单位职责分工，建立专项工作联席会议，形成协调配合的良好机制。进一步推动建立健全县、乡（镇）、村（社区）三级工作网络，落实乡（镇）、村（社区）两级工作责任制。进一步建立健全考核评价体系，落实好将民族宗教工作纳入各级党政领导班子评价体系、纳入年度绩效考核内容、纳入综治考核指标等要求，逐步形成民族宗教工作的考核评价体系。（</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强化信息调研。坚持把信息调研作为提升民宗干部能力素质，提高民宗工作科学化水平的重要抓手，坚持紧扣中心，服务大局，扎实抓好民族和宗教信息上报，发挥好民族宗教信息在宣传工作、预警问题、探索路径中的作用；大兴调查研究之风，充分发挥好党委政府参谋助手作用，抓好国家和省民宗研究课题的申报和调研，深化研究内容，以优秀信息调研成果服务决策、推动工作。</w:t>
      </w:r>
    </w:p>
    <w:p>
      <w:pPr>
        <w:pStyle w:val="4"/>
        <w:spacing w:before="0" w:beforeAutospacing="0" w:after="0" w:afterAutospacing="0" w:line="580" w:lineRule="exact"/>
        <w:ind w:firstLine="600" w:firstLineChars="200"/>
        <w:jc w:val="both"/>
        <w:rPr>
          <w:rFonts w:cs="Times New Roman"/>
          <w:kern w:val="2"/>
          <w:sz w:val="30"/>
          <w:szCs w:val="30"/>
        </w:rPr>
      </w:pPr>
      <w:r>
        <w:rPr>
          <w:rFonts w:hint="eastAsia" w:ascii="黑体" w:hAnsi="黑体" w:eastAsia="黑体" w:cs="黑体"/>
          <w:kern w:val="2"/>
          <w:sz w:val="30"/>
          <w:szCs w:val="30"/>
        </w:rPr>
        <w:t>（二）部门整体支出规模，使用方向和主要内容、涉及范围等</w:t>
      </w:r>
    </w:p>
    <w:p>
      <w:pPr>
        <w:spacing w:after="0" w:line="580" w:lineRule="exact"/>
        <w:ind w:firstLine="600"/>
        <w:jc w:val="both"/>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年度市民宗</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整体收入</w:t>
      </w:r>
      <w:r>
        <w:rPr>
          <w:rFonts w:ascii="仿宋_GB2312" w:hAnsi="仿宋_GB2312" w:eastAsia="仿宋_GB2312" w:cs="仿宋_GB2312"/>
          <w:sz w:val="32"/>
          <w:szCs w:val="32"/>
        </w:rPr>
        <w:t>1204.53</w:t>
      </w:r>
      <w:r>
        <w:rPr>
          <w:rFonts w:hint="eastAsia" w:ascii="仿宋_GB2312" w:hAnsi="仿宋_GB2312" w:eastAsia="仿宋_GB2312" w:cs="仿宋_GB2312"/>
          <w:sz w:val="32"/>
          <w:szCs w:val="32"/>
        </w:rPr>
        <w:t>万元，整体支出为</w:t>
      </w:r>
      <w:r>
        <w:rPr>
          <w:rFonts w:ascii="仿宋_GB2312" w:hAnsi="仿宋_GB2312" w:eastAsia="仿宋_GB2312" w:cs="仿宋_GB2312"/>
          <w:sz w:val="32"/>
          <w:szCs w:val="32"/>
        </w:rPr>
        <w:t>1132.41</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435.24</w:t>
      </w:r>
      <w:r>
        <w:rPr>
          <w:rFonts w:hint="eastAsia" w:ascii="仿宋_GB2312" w:hAnsi="仿宋_GB2312" w:eastAsia="仿宋_GB2312" w:cs="仿宋_GB2312"/>
          <w:sz w:val="32"/>
          <w:szCs w:val="32"/>
        </w:rPr>
        <w:t>万元，包括：人员经费（工资福利支出</w:t>
      </w:r>
      <w:r>
        <w:rPr>
          <w:rFonts w:ascii="仿宋_GB2312" w:hAnsi="仿宋_GB2312" w:eastAsia="仿宋_GB2312" w:cs="仿宋_GB2312"/>
          <w:sz w:val="32"/>
          <w:szCs w:val="32"/>
        </w:rPr>
        <w:t>337.16.25</w:t>
      </w:r>
      <w:r>
        <w:rPr>
          <w:rFonts w:hint="eastAsia" w:ascii="仿宋_GB2312" w:hAnsi="仿宋_GB2312" w:eastAsia="仿宋_GB2312" w:cs="仿宋_GB2312"/>
          <w:sz w:val="32"/>
          <w:szCs w:val="32"/>
        </w:rPr>
        <w:t>万元、对个人和家庭的补助支出</w:t>
      </w:r>
      <w:r>
        <w:rPr>
          <w:rFonts w:ascii="仿宋_GB2312" w:hAnsi="仿宋_GB2312" w:eastAsia="仿宋_GB2312" w:cs="仿宋_GB2312"/>
          <w:sz w:val="32"/>
          <w:szCs w:val="32"/>
        </w:rPr>
        <w:t>40.21</w:t>
      </w:r>
      <w:r>
        <w:rPr>
          <w:rFonts w:hint="eastAsia" w:ascii="仿宋_GB2312" w:hAnsi="仿宋_GB2312" w:eastAsia="仿宋_GB2312" w:cs="仿宋_GB2312"/>
          <w:sz w:val="32"/>
          <w:szCs w:val="32"/>
        </w:rPr>
        <w:t>万元）日常公用经费</w:t>
      </w:r>
      <w:r>
        <w:rPr>
          <w:rFonts w:ascii="仿宋_GB2312" w:hAnsi="仿宋_GB2312" w:eastAsia="仿宋_GB2312" w:cs="仿宋_GB2312"/>
          <w:sz w:val="32"/>
          <w:szCs w:val="32"/>
        </w:rPr>
        <w:t>54..15</w:t>
      </w:r>
      <w:r>
        <w:rPr>
          <w:rFonts w:hint="eastAsia" w:ascii="仿宋_GB2312" w:hAnsi="仿宋_GB2312" w:eastAsia="仿宋_GB2312" w:cs="仿宋_GB2312"/>
          <w:sz w:val="32"/>
          <w:szCs w:val="32"/>
        </w:rPr>
        <w:t>万元（商品和服务支出</w:t>
      </w:r>
      <w:r>
        <w:rPr>
          <w:rFonts w:ascii="仿宋_GB2312" w:hAnsi="仿宋_GB2312" w:eastAsia="仿宋_GB2312" w:cs="仿宋_GB2312"/>
          <w:sz w:val="32"/>
          <w:szCs w:val="32"/>
        </w:rPr>
        <w:t>61.99</w:t>
      </w:r>
      <w:r>
        <w:rPr>
          <w:rFonts w:hint="eastAsia" w:ascii="仿宋_GB2312" w:hAnsi="仿宋_GB2312" w:eastAsia="仿宋_GB2312" w:cs="仿宋_GB2312"/>
          <w:sz w:val="32"/>
          <w:szCs w:val="32"/>
        </w:rPr>
        <w:t>万元，其他资本性支出</w:t>
      </w:r>
      <w:r>
        <w:rPr>
          <w:rFonts w:ascii="仿宋_GB2312" w:hAnsi="仿宋_GB2312" w:eastAsia="仿宋_GB2312" w:cs="仿宋_GB2312"/>
          <w:sz w:val="32"/>
          <w:szCs w:val="32"/>
        </w:rPr>
        <w:t>3.71</w:t>
      </w:r>
      <w:r>
        <w:rPr>
          <w:rFonts w:hint="eastAsia" w:ascii="仿宋_GB2312" w:hAnsi="仿宋_GB2312" w:eastAsia="仿宋_GB2312" w:cs="仿宋_GB2312"/>
          <w:sz w:val="32"/>
          <w:szCs w:val="32"/>
        </w:rPr>
        <w:t>万元，）。项目支出</w:t>
      </w:r>
      <w:r>
        <w:rPr>
          <w:rFonts w:ascii="仿宋_GB2312" w:hAnsi="仿宋_GB2312" w:eastAsia="仿宋_GB2312" w:cs="仿宋_GB2312"/>
          <w:sz w:val="32"/>
          <w:szCs w:val="32"/>
        </w:rPr>
        <w:t>697.17</w:t>
      </w:r>
      <w:r>
        <w:rPr>
          <w:rFonts w:hint="eastAsia" w:ascii="仿宋_GB2312" w:hAnsi="仿宋_GB2312" w:eastAsia="仿宋_GB2312" w:cs="仿宋_GB2312"/>
          <w:sz w:val="32"/>
          <w:szCs w:val="32"/>
        </w:rPr>
        <w:t>万元，包括：民族乡两项经费</w:t>
      </w:r>
      <w:r>
        <w:rPr>
          <w:rFonts w:ascii="仿宋_GB2312" w:hAnsi="仿宋_GB2312" w:eastAsia="仿宋_GB2312" w:cs="仿宋_GB2312"/>
          <w:sz w:val="32"/>
          <w:szCs w:val="32"/>
        </w:rPr>
        <w:t>190</w:t>
      </w:r>
      <w:r>
        <w:rPr>
          <w:rFonts w:hint="eastAsia" w:ascii="仿宋_GB2312" w:hAnsi="仿宋_GB2312" w:eastAsia="仿宋_GB2312" w:cs="仿宋_GB2312"/>
          <w:sz w:val="32"/>
          <w:szCs w:val="32"/>
        </w:rPr>
        <w:t>万元，宗教事务经费</w:t>
      </w:r>
      <w:r>
        <w:rPr>
          <w:rFonts w:ascii="仿宋_GB2312" w:hAnsi="仿宋_GB2312" w:eastAsia="仿宋_GB2312" w:cs="仿宋_GB2312"/>
          <w:sz w:val="32"/>
          <w:szCs w:val="32"/>
        </w:rPr>
        <w:t>49.88</w:t>
      </w:r>
      <w:r>
        <w:rPr>
          <w:rFonts w:hint="eastAsia" w:ascii="仿宋_GB2312" w:hAnsi="仿宋_GB2312" w:eastAsia="仿宋_GB2312" w:cs="仿宋_GB2312"/>
          <w:sz w:val="32"/>
          <w:szCs w:val="32"/>
        </w:rPr>
        <w:t>万元，少数民族工作经费，培训调研经费</w:t>
      </w:r>
      <w:r>
        <w:rPr>
          <w:rFonts w:ascii="仿宋_GB2312" w:hAnsi="仿宋_GB2312" w:eastAsia="仿宋_GB2312" w:cs="仿宋_GB2312"/>
          <w:sz w:val="32"/>
          <w:szCs w:val="32"/>
        </w:rPr>
        <w:t>141.63</w:t>
      </w:r>
      <w:r>
        <w:rPr>
          <w:rFonts w:hint="eastAsia" w:ascii="仿宋_GB2312" w:hAnsi="仿宋_GB2312" w:eastAsia="仿宋_GB2312" w:cs="仿宋_GB2312"/>
          <w:sz w:val="32"/>
          <w:szCs w:val="32"/>
        </w:rPr>
        <w:t>万元，少数民族文化发展资金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万元，宗教教职人员困难补助</w:t>
      </w:r>
      <w:r>
        <w:rPr>
          <w:rFonts w:ascii="仿宋_GB2312" w:hAnsi="仿宋_GB2312" w:eastAsia="仿宋_GB2312" w:cs="仿宋_GB2312"/>
          <w:sz w:val="32"/>
          <w:szCs w:val="32"/>
        </w:rPr>
        <w:t>3.04</w:t>
      </w:r>
      <w:r>
        <w:rPr>
          <w:rFonts w:hint="eastAsia" w:ascii="仿宋_GB2312" w:hAnsi="仿宋_GB2312" w:eastAsia="仿宋_GB2312" w:cs="仿宋_GB2312"/>
          <w:sz w:val="32"/>
          <w:szCs w:val="32"/>
        </w:rPr>
        <w:t>万元，第四届怀化市少数民族传统体育运动会及第九届湖南省少数民族传统体育运动会</w:t>
      </w:r>
      <w:r>
        <w:rPr>
          <w:rFonts w:ascii="仿宋_GB2312" w:hAnsi="仿宋_GB2312" w:eastAsia="仿宋_GB2312" w:cs="仿宋_GB2312"/>
          <w:sz w:val="32"/>
          <w:szCs w:val="32"/>
        </w:rPr>
        <w:t>252.62</w:t>
      </w:r>
      <w:r>
        <w:rPr>
          <w:rFonts w:hint="eastAsia" w:ascii="仿宋_GB2312" w:hAnsi="仿宋_GB2312" w:eastAsia="仿宋_GB2312" w:cs="仿宋_GB2312"/>
          <w:sz w:val="32"/>
          <w:szCs w:val="32"/>
        </w:rPr>
        <w:t>万元，舆情专项经费</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after="0" w:line="580" w:lineRule="exact"/>
        <w:ind w:firstLine="600"/>
        <w:jc w:val="both"/>
        <w:rPr>
          <w:rFonts w:ascii="黑体" w:hAnsi="黑体" w:eastAsia="黑体" w:cs="黑体"/>
          <w:b/>
          <w:sz w:val="30"/>
          <w:szCs w:val="30"/>
        </w:rPr>
      </w:pPr>
      <w:r>
        <w:rPr>
          <w:rFonts w:hint="eastAsia" w:ascii="黑体" w:hAnsi="黑体" w:eastAsia="黑体" w:cs="黑体"/>
          <w:b/>
          <w:sz w:val="30"/>
          <w:szCs w:val="30"/>
        </w:rPr>
        <w:t>二、部门整体支出管理及使用情况</w:t>
      </w:r>
    </w:p>
    <w:p>
      <w:pPr>
        <w:spacing w:after="0" w:line="580" w:lineRule="exact"/>
        <w:ind w:firstLine="600"/>
        <w:jc w:val="both"/>
        <w:rPr>
          <w:rFonts w:ascii="黑体" w:hAnsi="黑体" w:eastAsia="黑体" w:cs="黑体"/>
          <w:sz w:val="30"/>
          <w:szCs w:val="30"/>
        </w:rPr>
      </w:pPr>
      <w:r>
        <w:rPr>
          <w:rFonts w:hint="eastAsia" w:ascii="黑体" w:hAnsi="黑体" w:eastAsia="黑体" w:cs="黑体"/>
          <w:sz w:val="30"/>
          <w:szCs w:val="30"/>
        </w:rPr>
        <w:t>（一）基本支出</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包括人员经费（包括在职职工的工资福利支出和对个人和家庭的补助支出）和日常公用经费两部分。基本支出都是严格按照财务管理制度及相关规定办理支付。对“三公”经费的管理和使用，我单位严格按照中央八项规定、省委九项规定的要求，出台了《关于加强市民宗局机关厉行节约的通知》。对出国（境）费、公务接待费、车辆运行费及会议费进行了详细的规范，从范围、标准等方面作了具体的明确规定，从严把关。</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的“三公”经费中接待费控制数为</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委</w:t>
      </w:r>
      <w:bookmarkStart w:id="0" w:name="_GoBack"/>
      <w:bookmarkEnd w:id="0"/>
      <w:r>
        <w:rPr>
          <w:rFonts w:hint="eastAsia" w:ascii="仿宋_GB2312" w:hAnsi="仿宋_GB2312" w:eastAsia="仿宋_GB2312" w:cs="仿宋_GB2312"/>
          <w:sz w:val="32"/>
          <w:szCs w:val="32"/>
        </w:rPr>
        <w:t>接待费实际开支</w:t>
      </w:r>
      <w:r>
        <w:rPr>
          <w:rFonts w:ascii="仿宋_GB2312" w:hAnsi="仿宋_GB2312" w:eastAsia="仿宋_GB2312" w:cs="仿宋_GB2312"/>
          <w:sz w:val="32"/>
          <w:szCs w:val="32"/>
        </w:rPr>
        <w:t>2.69</w:t>
      </w:r>
      <w:r>
        <w:rPr>
          <w:rFonts w:hint="eastAsia" w:ascii="仿宋_GB2312" w:hAnsi="仿宋_GB2312" w:eastAsia="仿宋_GB2312" w:cs="仿宋_GB2312"/>
          <w:sz w:val="32"/>
          <w:szCs w:val="32"/>
        </w:rPr>
        <w:t>万元。在接待费管理中，我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严格按规矩办事，来人接待必须出具接待函，主要领导在接待审批单上签字同意后，才能用餐，严格控制陪餐人员及用餐标准。车辆运行费控制数为</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2018</w:t>
      </w:r>
      <w:r>
        <w:rPr>
          <w:rFonts w:hint="eastAsia" w:ascii="仿宋_GB2312" w:hAnsi="仿宋_GB2312" w:eastAsia="仿宋_GB2312" w:cs="仿宋_GB2312"/>
          <w:sz w:val="32"/>
          <w:szCs w:val="32"/>
        </w:rPr>
        <w:t>年，实际开支</w:t>
      </w:r>
      <w:r>
        <w:rPr>
          <w:rFonts w:ascii="仿宋_GB2312" w:hAnsi="仿宋_GB2312" w:eastAsia="仿宋_GB2312" w:cs="仿宋_GB2312"/>
          <w:sz w:val="32"/>
          <w:szCs w:val="32"/>
        </w:rPr>
        <w:t>2.63</w:t>
      </w:r>
      <w:r>
        <w:rPr>
          <w:rFonts w:hint="eastAsia" w:ascii="仿宋_GB2312" w:hAnsi="仿宋_GB2312" w:eastAsia="仿宋_GB2312" w:cs="仿宋_GB2312"/>
          <w:sz w:val="32"/>
          <w:szCs w:val="32"/>
        </w:rPr>
        <w:t>万元。对车辆的使用和管理也有严格的制度，出差用车需填写公务用车使用派车单，经主要领导签字同意，视事情的轻重缓急安排用车，降低了成本，节约了费用。</w:t>
      </w:r>
    </w:p>
    <w:p>
      <w:pPr>
        <w:spacing w:after="0" w:line="580" w:lineRule="exact"/>
        <w:ind w:firstLine="600"/>
        <w:jc w:val="both"/>
        <w:rPr>
          <w:rFonts w:ascii="黑体" w:hAnsi="黑体" w:eastAsia="黑体" w:cs="黑体"/>
          <w:sz w:val="32"/>
          <w:szCs w:val="32"/>
        </w:rPr>
      </w:pPr>
      <w:r>
        <w:rPr>
          <w:rFonts w:hint="eastAsia" w:ascii="黑体" w:hAnsi="黑体" w:eastAsia="黑体" w:cs="黑体"/>
          <w:sz w:val="32"/>
          <w:szCs w:val="32"/>
        </w:rPr>
        <w:t>（二）专项支出</w:t>
      </w:r>
    </w:p>
    <w:p>
      <w:pPr>
        <w:spacing w:after="0" w:line="580" w:lineRule="exact"/>
        <w:ind w:firstLine="600"/>
        <w:jc w:val="both"/>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年市财政预算安排和追加我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专项业务经费和项目经费共计万元，其中：少数民族工作经费</w:t>
      </w:r>
      <w:r>
        <w:rPr>
          <w:rFonts w:ascii="仿宋_GB2312" w:hAnsi="仿宋_GB2312" w:eastAsia="仿宋_GB2312" w:cs="仿宋_GB2312"/>
          <w:sz w:val="32"/>
          <w:szCs w:val="32"/>
        </w:rPr>
        <w:t>167</w:t>
      </w:r>
      <w:r>
        <w:rPr>
          <w:rFonts w:hint="eastAsia" w:ascii="仿宋_GB2312" w:hAnsi="仿宋_GB2312" w:eastAsia="仿宋_GB2312" w:cs="仿宋_GB2312"/>
          <w:sz w:val="32"/>
          <w:szCs w:val="32"/>
        </w:rPr>
        <w:t>万元（实际到账</w:t>
      </w:r>
      <w:r>
        <w:rPr>
          <w:rFonts w:ascii="仿宋_GB2312" w:hAnsi="仿宋_GB2312" w:eastAsia="仿宋_GB2312" w:cs="仿宋_GB2312"/>
          <w:sz w:val="32"/>
          <w:szCs w:val="32"/>
        </w:rPr>
        <w:t>142</w:t>
      </w:r>
      <w:r>
        <w:rPr>
          <w:rFonts w:hint="eastAsia" w:ascii="仿宋_GB2312" w:hAnsi="仿宋_GB2312" w:eastAsia="仿宋_GB2312" w:cs="仿宋_GB2312"/>
          <w:sz w:val="32"/>
          <w:szCs w:val="32"/>
        </w:rPr>
        <w:t>万元），民族乡两项经费</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万元，宗教事务经费</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万元，以及少数民族文化发展资金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万元，第四届怀化市少数民族传统体育运动会及第九届湖南省少数民族传统体育运动会</w:t>
      </w:r>
      <w:r>
        <w:rPr>
          <w:rFonts w:ascii="仿宋_GB2312" w:hAnsi="仿宋_GB2312" w:eastAsia="仿宋_GB2312" w:cs="仿宋_GB2312"/>
          <w:sz w:val="32"/>
          <w:szCs w:val="32"/>
        </w:rPr>
        <w:t>328.3</w:t>
      </w:r>
      <w:r>
        <w:rPr>
          <w:rFonts w:hint="eastAsia" w:ascii="仿宋_GB2312" w:hAnsi="仿宋_GB2312" w:eastAsia="仿宋_GB2312" w:cs="仿宋_GB2312"/>
          <w:sz w:val="32"/>
          <w:szCs w:val="32"/>
        </w:rPr>
        <w:t>万元，民族乡两项经费</w:t>
      </w:r>
      <w:r>
        <w:rPr>
          <w:rFonts w:ascii="仿宋_GB2312" w:hAnsi="仿宋_GB2312" w:eastAsia="仿宋_GB2312" w:cs="仿宋_GB2312"/>
          <w:sz w:val="32"/>
          <w:szCs w:val="32"/>
        </w:rPr>
        <w:t>190</w:t>
      </w:r>
      <w:r>
        <w:rPr>
          <w:rFonts w:hint="eastAsia" w:ascii="仿宋_GB2312" w:hAnsi="仿宋_GB2312" w:eastAsia="仿宋_GB2312" w:cs="仿宋_GB2312"/>
          <w:sz w:val="32"/>
          <w:szCs w:val="32"/>
        </w:rPr>
        <w:t>万元全部直接下拨到</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个民族乡，每个民族乡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万元。少数民族文化资金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万元也是直接用于本市少数民族相关的文化活动及少数民族文化的收集整理，都是直接拨付到具体项目。</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宗教事务经费</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万元开支如下：用于本市四大教派的工作补助，天主教，基督教、道教、佛教每年各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万元，共计</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万元，全市宗教团体部分主要负责人每人每月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元补助共计</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万元，及逢年过节走访慰问神职人员等。以及本局宗教工作开展所需的各种开支，如差旅费，办公费，会议费等。本局宗教工作开展如下：是着力宗教依法管理：坚持准确把握政策，扎实解决问题，不断提高宗教事务依法管理水平。完成了全市爱国宗教团体、宗教活动场所、宗教机构基础信息入库复核和统一社会信用代码赋码和“宗教活动场所登记证”换发；召开了全市性宗教团体换届部署会暨全市宗教界人士代表的迎春慰问座谈会，会同市委统战部组织各县（市、区）举办了全市统战干部和全市宗教干部负责人在怀化市委党校参加了学习贯彻党的十九大精神暨新修订的《宗教事务条例》专题研讨班；扎实开展了全市佛教、道教、基督教和天主教四大宗教团体换届的各项准备，完成了市天主教爱国会和市佛教协会的换届工作；指导全市性宗教团体认真抓好了省级宗教团体部分换届代表的推荐把关工作；以“学习”为主题，继续开展“和谐寺观教堂”创建活动，指导爱国宗教团体健全各项规章制度，依法加强宗教团体自我管理；指导并要求各县（市、区）建立健全大型宗教活动申报审批制度，按程序严格审批宗教活动；认真指导各县（市、区）宗教团体和宗教场所开展“五进促五好”，引导宗教界爱国爱教、守法遵规、文明友善、服务社会。</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召开了全市宗教领域安全稳定隐患排查治理和“一单四制”常态化管理工作推进会，并指导各县（市、区）抓好落实相关工作；成立了市民宗局“一单四制”工作领导小组，制定了具体工作方案，每个季度及时向省民宗委报送情况；对全市佛道教商业化问题、藏传佛教违规活动、民间信仰场所开展封建迷信等非法活动整治工作进行了部署，扎实开展了宗教活动场所稳定安全隐患排查和整改；开展了全市露天宗教造像、基督教私设聚会点专项排查整治工作。深入贯彻实施新修订《宗教事务条例》，配合开展了《湖南省宗教事务条例》修订调研工作。进一步指导各县（市、区）建立健全县、乡（镇、街道）、村（社区）三级宗教工作网络，落实乡、村两级宗教工作责任制，保证了基层宗教工作有人管、有人抓，这一工作经验得到了省民宗委的充分肯定，并在全省推广。指导、督促各县（市、区）依法加大对农村非法宗教活动打击力度，依法制止利用宗教干预农村公共事务，继续整治农村乱建庙宇，监塑宗教造像，坚决抵御境外利用宗教进行渗透。按照上级要求，部署开展了境外基督教渗透专项整治，成功取缔了多个非法基督教私设聚会点和活动点。采取果断措施，及时稳妥地指导并督办芷江处置了天后宫“</w:t>
      </w:r>
      <w:r>
        <w:rPr>
          <w:rFonts w:ascii="仿宋_GB2312" w:hAnsi="仿宋_GB2312" w:eastAsia="仿宋_GB2312" w:cs="仿宋_GB2312"/>
          <w:sz w:val="32"/>
          <w:szCs w:val="32"/>
        </w:rPr>
        <w:t>5.7</w:t>
      </w:r>
      <w:r>
        <w:rPr>
          <w:rFonts w:hint="eastAsia" w:ascii="仿宋_GB2312" w:hAnsi="仿宋_GB2312" w:eastAsia="仿宋_GB2312" w:cs="仿宋_GB2312"/>
          <w:sz w:val="32"/>
          <w:szCs w:val="32"/>
        </w:rPr>
        <w:t>”活动，化解了宗教负面舆情，切实维护了全市宗教领域的和谐稳定。积极落实市宗教工作领导小组各项部署安排，认真按照中央、省委关于宗教督查工作要求，及时召开会议安排部署，制定工作方案，扎实抓好了全市宗教自查工作，按要求向省呈报了我市的宗教工作自查报告，以及整改情况汇报材料。不定期指导监督全市性宗教团体规范财务管理，并督促各县（市区）加强辖区宗教团体和活动场所规范财务管理。这些工作的开展需要花费会议费，培训费，差旅费，招待费总计支出</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万元。通过这些工作的开展，引导宗教界爱国爱教，守法遵规，文明友善，服务社会，保障了国家的安全完整，社会的和谐稳定，人民的安居乐业。宗教教职人员困难补助</w:t>
      </w:r>
      <w:r>
        <w:rPr>
          <w:rFonts w:ascii="仿宋_GB2312" w:hAnsi="仿宋_GB2312" w:eastAsia="仿宋_GB2312" w:cs="仿宋_GB2312"/>
          <w:sz w:val="32"/>
          <w:szCs w:val="32"/>
        </w:rPr>
        <w:t>3.04</w:t>
      </w:r>
      <w:r>
        <w:rPr>
          <w:rFonts w:hint="eastAsia" w:ascii="仿宋_GB2312" w:hAnsi="仿宋_GB2312" w:eastAsia="仿宋_GB2312" w:cs="仿宋_GB2312"/>
          <w:sz w:val="32"/>
          <w:szCs w:val="32"/>
        </w:rPr>
        <w:t>万元，属于省级专款补助，全部下拨给四大教派的教职人员，用于他们的生活补助。</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少数民族工作经费</w:t>
      </w:r>
      <w:r>
        <w:rPr>
          <w:rFonts w:ascii="仿宋_GB2312" w:hAnsi="仿宋_GB2312" w:eastAsia="仿宋_GB2312" w:cs="仿宋_GB2312"/>
          <w:sz w:val="32"/>
          <w:szCs w:val="32"/>
        </w:rPr>
        <w:t>142</w:t>
      </w:r>
      <w:r>
        <w:rPr>
          <w:rFonts w:hint="eastAsia" w:ascii="仿宋_GB2312" w:hAnsi="仿宋_GB2312" w:eastAsia="仿宋_GB2312" w:cs="仿宋_GB2312"/>
          <w:sz w:val="32"/>
          <w:szCs w:val="32"/>
        </w:rPr>
        <w:t>万元，主要开支在以下几个方面：着力民族团结进步把自治县和民族乡的逢十周年庆典作为重中之重来抓，坚持周密谋划，超前对接，强力调度，扎实督导，保障了麻阳</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周年县庆筹备工作的顺利开展。督促落实《省政府第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次常务会议纪要》明确省直单位支持麻阳</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周年县庆项目资金</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亿多元；多次深入实地，督促指导麻阳做好各项筹备工作，并于</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精心组织举办了庆祝大会，国家、省、市三级祝贺团全体成员出席大会，全国人大民委、国家民委发来贺电，省、市祝贺团赠送贺匾，副省长、省祝贺团团长吴桂英，国家民委机关服务局局长、国家有关部门祝贺团团长李铁柱，市委副书记、市长、市祝贺团副团长雷绍业在大会上讲话；县庆各项活动安全、节俭、务实、惠民，得到了各级领导的充分肯定与社会各界的一致好评。这项工作发生的筹备费，租车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调研差旅费，贺礼共计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万元。多次到会同县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个民族乡现场调研，坚持每月一调度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对乡庆业务进行具体指导，争取省民宗委按</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民族乡的标准，给会同县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个民族乡安排省级散居发展资金</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会同县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个民族乡同时举行乡庆活动，活动圆满成功。六个民族乡送的贺礼每个乡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万，及发生的筹备费，租车费，调研差旅费共计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推动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个民族自治县全面开展全国民族团结进步示范县创建活动。市委办、市政府办专门印发了《怀化市创建全国民族团结进步示范县活动实施方案》，组织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个自治县相关人员专程到贵州省铜仁市、湖南省湘西州学习创建经验，督促指导</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个自治县全面开展了创建活动。认真指导</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个全国民族团结进步示范单位、</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全省民族团结进步示范单位持续深入开展创建工作。认真完成了第六批全国民族团结进步创建示范单位、全省民族团结进步创建示范单位、全省民族团结进步教育基地的推荐申报，其中通道第四中学、新晃水洞村、麻阳楠木桥村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个单位被定为全省民族团结进步创建示范单位。这项工作发生调研差旅费，资金下拨共计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扎实做好了来怀少数民族流动人员服务管理工作，向省民宗委上报了《怀化市少数民族流动人口服务管理工作情况报告》；专门组织举办了来怀少数民族人员党的政策、法律法规、四爱四争培训班，进一步增强了他们的遵法守法意识；走访了鹤城区的部分清真食堂和兰州拉面馆，并就回族群众提出的问题进行了回应，圆满解决了外来少数民族小孩入学难题；协助相关部门，及时调处了一起涉及回民的矛盾纠纷；依法依规，及时中止了洪江市振华职业学校私自签订的跨省大规模委托培养活动；扎实抓好了民族宗教领域各项反恐工作，做好了清真民族斋月期间的维稳工作，确保了社会和谐。这项工作发生的培训费，会议费，座谈会，调研差旅费共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切实做好了</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年度普通高校招生享受民族优惠政策考生资格审核，陪同省民宗委开展了民族文化和高考民族加分政策的调研，组织举办了全市民宗系统审核工作培训，认真完成资格审核工作，全市共审核通过</w:t>
      </w:r>
      <w:r>
        <w:rPr>
          <w:rFonts w:ascii="仿宋_GB2312" w:hAnsi="仿宋_GB2312" w:eastAsia="仿宋_GB2312" w:cs="仿宋_GB2312"/>
          <w:sz w:val="32"/>
          <w:szCs w:val="32"/>
        </w:rPr>
        <w:t>12094</w:t>
      </w:r>
      <w:r>
        <w:rPr>
          <w:rFonts w:hint="eastAsia" w:ascii="仿宋_GB2312" w:hAnsi="仿宋_GB2312" w:eastAsia="仿宋_GB2312" w:cs="仿宋_GB2312"/>
          <w:sz w:val="32"/>
          <w:szCs w:val="32"/>
        </w:rPr>
        <w:t>人。这项工作发生的会议费，培训费，调研差旅费共计</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万元协助省民宗委在靖州召开了全省少数民族特色村镇建设经验交流会暨少数民族传统手工艺品展演展示会议，国家民委经济发展司、省民宗委领导及有关市州、县市区民宗部门负责人参会；会议围绕保护和发展民族特色村寨，传承民族文化，促进民族经济发展展开了交流，为全市少数民族特色村镇的发展带来新的契机。</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组织相关县市区参加了湖南省第四届少数民族特色村寨评选活动，通道坪坦乡皇都村、新晃晃州镇水洞村、会同广坪镇西楼村、沅陵火场土家乡桃坪界村</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个少数民族特色村寨入围。积极争取落实民族贸易优惠政策，向国家民委申报争取十三五少数民族特需商品定点生产企业</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家（其中边销茶生产企业</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家），为我市民族传统产业持续发展注入了新活力。这项工作发生的相关费用共计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万元。同时，还支持参加了通道“月地瓦”民俗活动、大戊梁歌会、湘黔桂六月六歌会等民族文化活动，丰富了群众精神文化生活，促进了优秀民族文化的传承。这项工作发生的相关费用共计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年与新疆吐鲁番的善善县结对子，支援新疆的建设，拨付援疆款</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万元。支付新晃林冲镇大堡村鼓楼建设</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万元，支付芷江新店坪镇新京桥村凉亭建设</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万元。支付新晃对口扶贫少数民族地区晃州镇水洞基础设施建设修路资金</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万元，下拨资金共计</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万元，少数民族工作经费的开支和下拨使用，支持了少数民族特色村寨的建设，改善了少数民族地区的生产生活基础条件，保障了少数民族群众安居乐业，促进民族团结，促进了社会和谐发展。</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第五届怀化市少数民族传统体育运动会及第九届湖南省少数民族传统体育运动会共发生支出</w:t>
      </w:r>
      <w:r>
        <w:rPr>
          <w:rFonts w:ascii="仿宋_GB2312" w:hAnsi="仿宋_GB2312" w:eastAsia="仿宋_GB2312" w:cs="仿宋_GB2312"/>
          <w:sz w:val="32"/>
          <w:szCs w:val="32"/>
        </w:rPr>
        <w:t>252.62</w:t>
      </w:r>
      <w:r>
        <w:rPr>
          <w:rFonts w:hint="eastAsia" w:ascii="仿宋_GB2312" w:hAnsi="仿宋_GB2312" w:eastAsia="仿宋_GB2312" w:cs="仿宋_GB2312"/>
          <w:sz w:val="32"/>
          <w:szCs w:val="32"/>
        </w:rPr>
        <w:t>万元，扎实做好前期各项准备工作，具体开支包括召开运动会期间的运动员的食宿，场地租赁，购买运动器材，音乐制作，道具制作，租车费，团服费，等费用。于</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日，成功组织举办了全市第五届少数民族传统体育运动会；省政协副主席、市委书记彭国甫宣布开幕，省民宗委副主任刘鸿伏致辞；本届民族运动会，共设有秋千、高脚、板鞋等</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大项</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小项，全市</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个县市区</w:t>
      </w:r>
      <w:r>
        <w:rPr>
          <w:rFonts w:ascii="仿宋_GB2312" w:hAnsi="仿宋_GB2312" w:eastAsia="仿宋_GB2312" w:cs="仿宋_GB2312"/>
          <w:sz w:val="32"/>
          <w:szCs w:val="32"/>
        </w:rPr>
        <w:t>729</w:t>
      </w:r>
      <w:r>
        <w:rPr>
          <w:rFonts w:hint="eastAsia" w:ascii="仿宋_GB2312" w:hAnsi="仿宋_GB2312" w:eastAsia="仿宋_GB2312" w:cs="仿宋_GB2312"/>
          <w:sz w:val="32"/>
          <w:szCs w:val="32"/>
        </w:rPr>
        <w:t>名运动员参赛，是规模最大、规格最高的一届少数民族传统体育运动会。并于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日组织怀化市代表团参加了全省第九届少数民族传统体育运动会，共夺得金牌</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枚、银牌</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枚、铜牌</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枚，金奖</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个、银奖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团体总分排名第一，蝉联乙组比赛冠军。通过成功举办成功组织举办了全市第五届少数民族传统体育运动会和参加成功组织举办了湖南省第九届少数民族传统体育运动会，增强了本市少数民族人民群众的身体素质，扩大了提高了本市的知名度和影响力，促进了社会的和谐发展。</w:t>
      </w:r>
    </w:p>
    <w:p>
      <w:pPr>
        <w:spacing w:after="0" w:line="580" w:lineRule="exact"/>
        <w:ind w:firstLine="600"/>
        <w:jc w:val="both"/>
        <w:rPr>
          <w:rFonts w:ascii="黑体" w:hAnsi="黑体" w:eastAsia="黑体" w:cs="黑体"/>
          <w:b/>
          <w:sz w:val="32"/>
          <w:szCs w:val="32"/>
        </w:rPr>
      </w:pPr>
      <w:r>
        <w:rPr>
          <w:rFonts w:hint="eastAsia" w:ascii="黑体" w:hAnsi="黑体" w:eastAsia="黑体" w:cs="黑体"/>
          <w:b/>
          <w:sz w:val="32"/>
          <w:szCs w:val="32"/>
        </w:rPr>
        <w:t>三、部门专项组织实施情况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对于专项资金的拨付使用，我们都严格按照《湖南省省级少数民族专项资金管理办法》等有关规定，由使用方递交申请报告，不定期召开委党组会议研究讨论，按活动开展的先后顺序进行资金安排。</w:t>
      </w:r>
    </w:p>
    <w:p>
      <w:pPr>
        <w:spacing w:after="0" w:line="580" w:lineRule="exact"/>
        <w:ind w:firstLine="600"/>
        <w:jc w:val="both"/>
        <w:rPr>
          <w:rFonts w:ascii="黑体" w:hAnsi="黑体" w:eastAsia="黑体" w:cs="黑体"/>
          <w:b/>
          <w:sz w:val="32"/>
          <w:szCs w:val="32"/>
        </w:rPr>
      </w:pPr>
      <w:r>
        <w:rPr>
          <w:rFonts w:hint="eastAsia" w:ascii="黑体" w:hAnsi="黑体" w:eastAsia="黑体" w:cs="黑体"/>
          <w:b/>
          <w:sz w:val="32"/>
          <w:szCs w:val="32"/>
        </w:rPr>
        <w:t>四．资产管理情况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民族工作经费是党的民族政策的组成部分，是党和国家对少数民族的特殊关怀和特殊照顾，是为少数民族切身利益服务的重要手段。对少数民族工作经费，我局坚持精心预算、严格管理、合理安排。严格按照国家民委下发的《民族工作经费管理暂行规定》、省财政厅湘财行（</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号关于《湖南省省级少数民族专项资金管理办法》的规定以及《怀化市民宗局财务管理制度》等规章制度来办理。</w:t>
      </w:r>
    </w:p>
    <w:p>
      <w:pPr>
        <w:spacing w:after="0" w:line="580" w:lineRule="exact"/>
        <w:ind w:firstLine="600"/>
        <w:jc w:val="both"/>
        <w:rPr>
          <w:rFonts w:ascii="黑体" w:hAnsi="黑体" w:eastAsia="黑体" w:cs="黑体"/>
          <w:b/>
          <w:sz w:val="32"/>
          <w:szCs w:val="32"/>
        </w:rPr>
      </w:pPr>
      <w:r>
        <w:rPr>
          <w:rFonts w:hint="eastAsia" w:ascii="黑体" w:hAnsi="黑体" w:eastAsia="黑体" w:cs="黑体"/>
          <w:b/>
          <w:sz w:val="32"/>
          <w:szCs w:val="32"/>
        </w:rPr>
        <w:t>五、部门整体支出绩效情况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从市民宗局部门履职及履职效益情况来看，总体的效果是好的。协助做好了少数民族事业“十三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范围内；从可持续性来看，后续的相关政策、相关的配套资金，必要的人员机构也要继续保持，管理制度要做到与时俱进，相关内容要及时补充完善。</w:t>
      </w:r>
    </w:p>
    <w:p>
      <w:pPr>
        <w:spacing w:after="0" w:line="580" w:lineRule="exact"/>
        <w:ind w:firstLine="600"/>
        <w:jc w:val="both"/>
        <w:rPr>
          <w:rFonts w:ascii="黑体" w:hAnsi="黑体" w:eastAsia="黑体" w:cs="黑体"/>
          <w:sz w:val="32"/>
          <w:szCs w:val="32"/>
        </w:rPr>
      </w:pPr>
      <w:r>
        <w:rPr>
          <w:rFonts w:hint="eastAsia" w:ascii="黑体" w:hAnsi="黑体" w:eastAsia="黑体" w:cs="黑体"/>
          <w:b/>
          <w:sz w:val="32"/>
          <w:szCs w:val="32"/>
        </w:rPr>
        <w:t>六</w:t>
      </w:r>
      <w:r>
        <w:rPr>
          <w:rFonts w:hint="eastAsia" w:ascii="黑体" w:hAnsi="黑体" w:eastAsia="黑体" w:cs="黑体"/>
          <w:sz w:val="32"/>
          <w:szCs w:val="32"/>
        </w:rPr>
        <w:t>、</w:t>
      </w:r>
      <w:r>
        <w:rPr>
          <w:rFonts w:hint="eastAsia" w:ascii="黑体" w:hAnsi="黑体" w:eastAsia="黑体" w:cs="黑体"/>
          <w:b/>
          <w:sz w:val="32"/>
          <w:szCs w:val="32"/>
        </w:rPr>
        <w:t>存在的主要问题及有关建议</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sz w:val="32"/>
          <w:szCs w:val="32"/>
        </w:rPr>
        <w:t>[2006]11</w:t>
      </w:r>
      <w:r>
        <w:rPr>
          <w:rFonts w:hint="eastAsia" w:ascii="仿宋_GB2312" w:hAnsi="仿宋_GB2312" w:eastAsia="仿宋_GB2312" w:cs="仿宋_GB2312"/>
          <w:sz w:val="32"/>
          <w:szCs w:val="32"/>
        </w:rPr>
        <w:t>号）文件精神，“按照少数民族人口人数不低于每人一元的标准安排民族工作经费，并形成正常增长机制”的要求，由市财政预算安排。问题是在遇到重大民族活动时，由于市财政经费紧张，会出现从这笔专项经费中调剂部分资金到活动中，这样无形中减少了我们的民族工作经费，影响了部分民族工作的顺利完成。</w:t>
      </w:r>
    </w:p>
    <w:p>
      <w:pPr>
        <w:spacing w:after="0" w:line="580" w:lineRule="exact"/>
        <w:ind w:firstLine="600"/>
        <w:jc w:val="both"/>
        <w:rPr>
          <w:rFonts w:ascii="黑体" w:hAnsi="黑体" w:eastAsia="黑体" w:cs="黑体"/>
          <w:sz w:val="32"/>
          <w:szCs w:val="32"/>
        </w:rPr>
      </w:pPr>
      <w:r>
        <w:rPr>
          <w:rFonts w:hint="eastAsia" w:ascii="黑体" w:hAnsi="黑体" w:eastAsia="黑体" w:cs="黑体"/>
          <w:b/>
          <w:sz w:val="32"/>
          <w:szCs w:val="32"/>
        </w:rPr>
        <w:t>七、建议</w:t>
      </w:r>
    </w:p>
    <w:p>
      <w:pPr>
        <w:spacing w:after="0" w:line="580" w:lineRule="exact"/>
        <w:ind w:firstLine="600"/>
        <w:jc w:val="both"/>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p>
    <w:sectPr>
      <w:headerReference r:id="rId5" w:type="first"/>
      <w:footerReference r:id="rId8" w:type="first"/>
      <w:headerReference r:id="rId4" w:type="default"/>
      <w:footerReference r:id="rId6" w:type="default"/>
      <w:footerReference r:id="rId7"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13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14</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noLineBreaksAfter w:lang="zh-CN" w:val="$([{£¥·‘“〈《「『【〔〖〝﹙﹛﹝＄（．［｛￡￥"/>
  <w:noLineBreaksBefore w:lang="zh-CN" w:val="!%),.:;&gt;?]}¢¨°·ˇˉ―‖’”…‰′″›℃∶、。〃〉》」』】〕〗〞︶︺︾﹀﹄﹚﹜﹞！＂％＇），．：；？］｀｜｝～￠"/>
  <w:hdrShapeDefaults>
    <o:shapelayout v:ext="edit">
      <o:idmap v:ext="edit" data="3,4"/>
    </o:shapelayout>
  </w:hdrShapeDefaults>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245F1"/>
    <w:rsid w:val="00053237"/>
    <w:rsid w:val="00077E07"/>
    <w:rsid w:val="000919E9"/>
    <w:rsid w:val="000A432D"/>
    <w:rsid w:val="000B41BE"/>
    <w:rsid w:val="000E58E9"/>
    <w:rsid w:val="00130F6B"/>
    <w:rsid w:val="001774FB"/>
    <w:rsid w:val="00184739"/>
    <w:rsid w:val="001C4BCF"/>
    <w:rsid w:val="001D39D3"/>
    <w:rsid w:val="00205BBE"/>
    <w:rsid w:val="00271AF0"/>
    <w:rsid w:val="00282A78"/>
    <w:rsid w:val="002A47F5"/>
    <w:rsid w:val="00323B43"/>
    <w:rsid w:val="0034742A"/>
    <w:rsid w:val="00354131"/>
    <w:rsid w:val="003D37D8"/>
    <w:rsid w:val="003E0B74"/>
    <w:rsid w:val="003E3647"/>
    <w:rsid w:val="004212D6"/>
    <w:rsid w:val="00426133"/>
    <w:rsid w:val="004358AB"/>
    <w:rsid w:val="00435ED7"/>
    <w:rsid w:val="0045612F"/>
    <w:rsid w:val="00461E2C"/>
    <w:rsid w:val="004824D6"/>
    <w:rsid w:val="004B63C1"/>
    <w:rsid w:val="004D28C7"/>
    <w:rsid w:val="004F2E1F"/>
    <w:rsid w:val="00500242"/>
    <w:rsid w:val="0052469F"/>
    <w:rsid w:val="0058474B"/>
    <w:rsid w:val="00674E94"/>
    <w:rsid w:val="00675DDC"/>
    <w:rsid w:val="00680BD8"/>
    <w:rsid w:val="00692091"/>
    <w:rsid w:val="006938E4"/>
    <w:rsid w:val="006C4F16"/>
    <w:rsid w:val="00705E7A"/>
    <w:rsid w:val="00733DAC"/>
    <w:rsid w:val="00740CB2"/>
    <w:rsid w:val="00765CD1"/>
    <w:rsid w:val="007776A6"/>
    <w:rsid w:val="007964C9"/>
    <w:rsid w:val="007A2CE3"/>
    <w:rsid w:val="0082564C"/>
    <w:rsid w:val="008800A3"/>
    <w:rsid w:val="0089083F"/>
    <w:rsid w:val="008B7726"/>
    <w:rsid w:val="008E49EB"/>
    <w:rsid w:val="008E4C0E"/>
    <w:rsid w:val="009672DB"/>
    <w:rsid w:val="00974F03"/>
    <w:rsid w:val="00997CC2"/>
    <w:rsid w:val="009A1433"/>
    <w:rsid w:val="009B0854"/>
    <w:rsid w:val="00A030B5"/>
    <w:rsid w:val="00A73673"/>
    <w:rsid w:val="00AC18F3"/>
    <w:rsid w:val="00AC4830"/>
    <w:rsid w:val="00AF2B14"/>
    <w:rsid w:val="00B04FF7"/>
    <w:rsid w:val="00B17F24"/>
    <w:rsid w:val="00B7226A"/>
    <w:rsid w:val="00BC5CE5"/>
    <w:rsid w:val="00BD4141"/>
    <w:rsid w:val="00BD6BB8"/>
    <w:rsid w:val="00C65A47"/>
    <w:rsid w:val="00C76F7A"/>
    <w:rsid w:val="00C90FD6"/>
    <w:rsid w:val="00D31D50"/>
    <w:rsid w:val="00D32235"/>
    <w:rsid w:val="00DC042C"/>
    <w:rsid w:val="00DF360E"/>
    <w:rsid w:val="00E05CCC"/>
    <w:rsid w:val="00E75051"/>
    <w:rsid w:val="00E8795B"/>
    <w:rsid w:val="00E94E03"/>
    <w:rsid w:val="00EE6C3E"/>
    <w:rsid w:val="00F02B33"/>
    <w:rsid w:val="00F05259"/>
    <w:rsid w:val="00F412C7"/>
    <w:rsid w:val="00F42070"/>
    <w:rsid w:val="00F47786"/>
    <w:rsid w:val="00F84DF9"/>
    <w:rsid w:val="00FC1C20"/>
    <w:rsid w:val="00FE15D7"/>
    <w:rsid w:val="00FF74EC"/>
    <w:rsid w:val="01A06930"/>
    <w:rsid w:val="0534001D"/>
    <w:rsid w:val="06015CE4"/>
    <w:rsid w:val="10363046"/>
    <w:rsid w:val="136F3ED1"/>
    <w:rsid w:val="19DC0989"/>
    <w:rsid w:val="1FB21C2B"/>
    <w:rsid w:val="263C088C"/>
    <w:rsid w:val="2AAB1745"/>
    <w:rsid w:val="2D297F1C"/>
    <w:rsid w:val="36DD4CAD"/>
    <w:rsid w:val="3F4E2646"/>
    <w:rsid w:val="461C4887"/>
    <w:rsid w:val="4C4836B1"/>
    <w:rsid w:val="4C740E07"/>
    <w:rsid w:val="4CBE6496"/>
    <w:rsid w:val="54D17B26"/>
    <w:rsid w:val="5A2768B9"/>
    <w:rsid w:val="5C8F0EBF"/>
    <w:rsid w:val="64EF07C1"/>
    <w:rsid w:val="66B22BE2"/>
    <w:rsid w:val="6B324A46"/>
    <w:rsid w:val="72BB7D08"/>
    <w:rsid w:val="786952EA"/>
    <w:rsid w:val="7A621C0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pPr>
    <w:rPr>
      <w:sz w:val="18"/>
      <w:szCs w:val="18"/>
    </w:rPr>
  </w:style>
  <w:style w:type="paragraph" w:styleId="3">
    <w:name w:val="header"/>
    <w:basedOn w:val="1"/>
    <w:link w:val="8"/>
    <w:semiHidden/>
    <w:uiPriority w:val="99"/>
    <w:pPr>
      <w:pBdr>
        <w:bottom w:val="single" w:color="auto" w:sz="6" w:space="1"/>
      </w:pBdr>
      <w:tabs>
        <w:tab w:val="center" w:pos="4153"/>
        <w:tab w:val="right" w:pos="8306"/>
      </w:tabs>
      <w:jc w:val="center"/>
    </w:pPr>
    <w:rPr>
      <w:sz w:val="18"/>
      <w:szCs w:val="18"/>
    </w:rPr>
  </w:style>
  <w:style w:type="paragraph" w:styleId="4">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7">
    <w:name w:val="Footer Char"/>
    <w:basedOn w:val="6"/>
    <w:link w:val="2"/>
    <w:semiHidden/>
    <w:qFormat/>
    <w:locked/>
    <w:uiPriority w:val="99"/>
    <w:rPr>
      <w:rFonts w:ascii="Tahoma" w:hAnsi="Tahoma" w:cs="Times New Roman"/>
      <w:sz w:val="18"/>
      <w:szCs w:val="18"/>
    </w:rPr>
  </w:style>
  <w:style w:type="character" w:customStyle="1" w:styleId="8">
    <w:name w:val="Header Char"/>
    <w:basedOn w:val="6"/>
    <w:link w:val="3"/>
    <w:semiHidden/>
    <w:qFormat/>
    <w:locked/>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14</Pages>
  <Words>1205</Words>
  <Characters>6875</Characters>
  <Lines>0</Lines>
  <Paragraphs>0</Paragraphs>
  <TotalTime>395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2019-08-28T08:37:00Z</cp:lastPrinted>
  <dcterms:modified xsi:type="dcterms:W3CDTF">2021-06-04T08:09:52Z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8D207363A6F4452792448B53B6C0A26A</vt:lpwstr>
  </property>
</Properties>
</file>