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after="0" w:line="580" w:lineRule="exact"/>
        <w:jc w:val="center"/>
        <w:textAlignment w:val="auto"/>
        <w:rPr>
          <w:rFonts w:hint="eastAsia" w:ascii="黑体" w:hAnsi="黑体" w:eastAsia="黑体" w:cs="黑体"/>
          <w:b/>
          <w:sz w:val="36"/>
          <w:szCs w:val="36"/>
        </w:rPr>
      </w:pPr>
    </w:p>
    <w:p>
      <w:pPr>
        <w:keepNext w:val="0"/>
        <w:keepLines w:val="0"/>
        <w:pageBreakBefore w:val="0"/>
        <w:widowControl/>
        <w:kinsoku/>
        <w:wordWrap/>
        <w:overflowPunct/>
        <w:topLinePunct w:val="0"/>
        <w:autoSpaceDE/>
        <w:autoSpaceDN/>
        <w:bidi w:val="0"/>
        <w:spacing w:after="0" w:line="580" w:lineRule="exact"/>
        <w:jc w:val="center"/>
        <w:textAlignment w:val="auto"/>
        <w:rPr>
          <w:rFonts w:ascii="黑体" w:hAnsi="黑体" w:eastAsia="黑体" w:cs="黑体"/>
          <w:b/>
          <w:sz w:val="36"/>
          <w:szCs w:val="36"/>
        </w:rPr>
      </w:pPr>
    </w:p>
    <w:p>
      <w:pPr>
        <w:keepNext w:val="0"/>
        <w:keepLines w:val="0"/>
        <w:pageBreakBefore w:val="0"/>
        <w:widowControl/>
        <w:kinsoku/>
        <w:wordWrap/>
        <w:overflowPunct/>
        <w:topLinePunct w:val="0"/>
        <w:autoSpaceDE/>
        <w:autoSpaceDN/>
        <w:bidi w:val="0"/>
        <w:spacing w:after="0" w:line="580" w:lineRule="exact"/>
        <w:jc w:val="center"/>
        <w:textAlignment w:val="auto"/>
        <w:rPr>
          <w:rFonts w:ascii="黑体" w:hAnsi="黑体" w:eastAsia="黑体" w:cs="黑体"/>
          <w:b/>
          <w:sz w:val="36"/>
          <w:szCs w:val="36"/>
        </w:rPr>
      </w:pPr>
    </w:p>
    <w:p>
      <w:pPr>
        <w:keepNext w:val="0"/>
        <w:keepLines w:val="0"/>
        <w:pageBreakBefore w:val="0"/>
        <w:widowControl/>
        <w:kinsoku/>
        <w:wordWrap/>
        <w:overflowPunct/>
        <w:topLinePunct w:val="0"/>
        <w:autoSpaceDE/>
        <w:autoSpaceDN/>
        <w:bidi w:val="0"/>
        <w:spacing w:after="0" w:line="580" w:lineRule="exact"/>
        <w:jc w:val="center"/>
        <w:textAlignment w:val="auto"/>
        <w:rPr>
          <w:rFonts w:ascii="黑体" w:hAnsi="黑体" w:eastAsia="黑体" w:cs="黑体"/>
          <w:b/>
          <w:sz w:val="36"/>
          <w:szCs w:val="36"/>
        </w:rPr>
      </w:pPr>
      <w:bookmarkStart w:id="0" w:name="_GoBack"/>
      <w:bookmarkEnd w:id="0"/>
    </w:p>
    <w:p>
      <w:pPr>
        <w:keepNext w:val="0"/>
        <w:keepLines w:val="0"/>
        <w:pageBreakBefore w:val="0"/>
        <w:widowControl/>
        <w:kinsoku/>
        <w:wordWrap/>
        <w:overflowPunct/>
        <w:topLinePunct w:val="0"/>
        <w:autoSpaceDE/>
        <w:autoSpaceDN/>
        <w:bidi w:val="0"/>
        <w:spacing w:after="0" w:line="580" w:lineRule="exact"/>
        <w:jc w:val="center"/>
        <w:textAlignment w:val="auto"/>
        <w:rPr>
          <w:rFonts w:ascii="黑体" w:hAnsi="黑体" w:eastAsia="黑体" w:cs="黑体"/>
          <w:b/>
          <w:sz w:val="36"/>
          <w:szCs w:val="36"/>
        </w:rPr>
      </w:pPr>
      <w:r>
        <w:rPr>
          <w:rFonts w:hint="eastAsia" w:ascii="黑体" w:hAnsi="黑体" w:eastAsia="黑体" w:cs="黑体"/>
          <w:b/>
          <w:sz w:val="36"/>
          <w:szCs w:val="36"/>
        </w:rPr>
        <w:t>怀化市民族宗教事务局</w:t>
      </w:r>
    </w:p>
    <w:p>
      <w:pPr>
        <w:keepNext w:val="0"/>
        <w:keepLines w:val="0"/>
        <w:pageBreakBefore w:val="0"/>
        <w:widowControl/>
        <w:kinsoku/>
        <w:wordWrap/>
        <w:overflowPunct/>
        <w:topLinePunct w:val="0"/>
        <w:autoSpaceDE/>
        <w:autoSpaceDN/>
        <w:bidi w:val="0"/>
        <w:spacing w:after="0" w:line="580" w:lineRule="exact"/>
        <w:jc w:val="center"/>
        <w:textAlignment w:val="auto"/>
        <w:rPr>
          <w:rFonts w:ascii="黑体" w:hAnsi="黑体" w:eastAsia="黑体" w:cs="黑体"/>
          <w:b/>
          <w:sz w:val="36"/>
          <w:szCs w:val="36"/>
        </w:rPr>
      </w:pPr>
      <w:r>
        <w:rPr>
          <w:rFonts w:ascii="黑体" w:hAnsi="黑体" w:eastAsia="黑体" w:cs="黑体"/>
          <w:b/>
          <w:sz w:val="36"/>
          <w:szCs w:val="36"/>
        </w:rPr>
        <w:t>20</w:t>
      </w:r>
      <w:r>
        <w:rPr>
          <w:rFonts w:hint="eastAsia" w:ascii="黑体" w:hAnsi="黑体" w:eastAsia="黑体" w:cs="黑体"/>
          <w:b/>
          <w:sz w:val="36"/>
          <w:szCs w:val="36"/>
          <w:lang w:val="en-US" w:eastAsia="zh-CN"/>
        </w:rPr>
        <w:t>20</w:t>
      </w:r>
      <w:r>
        <w:rPr>
          <w:rFonts w:hint="eastAsia" w:ascii="黑体" w:hAnsi="黑体" w:eastAsia="黑体" w:cs="黑体"/>
          <w:b/>
          <w:sz w:val="36"/>
          <w:szCs w:val="36"/>
        </w:rPr>
        <w:t>年整体支出绩效评价报告</w:t>
      </w:r>
    </w:p>
    <w:p>
      <w:pPr>
        <w:keepNext w:val="0"/>
        <w:keepLines w:val="0"/>
        <w:pageBreakBefore w:val="0"/>
        <w:widowControl/>
        <w:kinsoku/>
        <w:wordWrap/>
        <w:overflowPunct/>
        <w:topLinePunct w:val="0"/>
        <w:autoSpaceDE/>
        <w:autoSpaceDN/>
        <w:bidi w:val="0"/>
        <w:spacing w:after="0" w:line="580" w:lineRule="exact"/>
        <w:jc w:val="both"/>
        <w:textAlignment w:val="auto"/>
        <w:rPr>
          <w:rFonts w:ascii="宋体" w:hAnsi="宋体" w:eastAsia="宋体"/>
          <w:sz w:val="36"/>
          <w:szCs w:val="36"/>
        </w:rPr>
      </w:pPr>
    </w:p>
    <w:p>
      <w:pPr>
        <w:keepNext w:val="0"/>
        <w:keepLines w:val="0"/>
        <w:pageBreakBefore w:val="0"/>
        <w:widowControl/>
        <w:kinsoku/>
        <w:wordWrap/>
        <w:overflowPunct/>
        <w:topLinePunct w:val="0"/>
        <w:autoSpaceDE/>
        <w:autoSpaceDN/>
        <w:bidi w:val="0"/>
        <w:spacing w:after="0" w:line="580" w:lineRule="exact"/>
        <w:ind w:firstLine="602" w:firstLineChars="200"/>
        <w:jc w:val="both"/>
        <w:textAlignment w:val="auto"/>
        <w:rPr>
          <w:rFonts w:ascii="黑体" w:hAnsi="黑体" w:eastAsia="黑体" w:cs="黑体"/>
          <w:b/>
          <w:bCs/>
          <w:sz w:val="30"/>
          <w:szCs w:val="30"/>
        </w:rPr>
      </w:pPr>
      <w:r>
        <w:rPr>
          <w:rFonts w:hint="eastAsia" w:ascii="黑体" w:hAnsi="黑体" w:eastAsia="黑体" w:cs="黑体"/>
          <w:b/>
          <w:bCs/>
          <w:sz w:val="30"/>
          <w:szCs w:val="30"/>
        </w:rPr>
        <w:t>一、部门概况</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ascii="黑体" w:hAnsi="黑体" w:eastAsia="黑体" w:cs="黑体"/>
          <w:sz w:val="30"/>
          <w:szCs w:val="30"/>
        </w:rPr>
      </w:pPr>
      <w:r>
        <w:rPr>
          <w:rFonts w:hint="eastAsia" w:ascii="黑体" w:hAnsi="黑体" w:eastAsia="黑体" w:cs="黑体"/>
          <w:sz w:val="30"/>
          <w:szCs w:val="30"/>
        </w:rPr>
        <w:t>（一）部门基本情况</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在职人员情况：</w:t>
      </w:r>
      <w:r>
        <w:rPr>
          <w:rFonts w:hint="eastAsia" w:ascii="仿宋_GB2312" w:hAnsi="仿宋_GB2312" w:eastAsia="仿宋_GB2312" w:cs="仿宋_GB2312"/>
          <w:sz w:val="32"/>
          <w:szCs w:val="32"/>
        </w:rPr>
        <w:t>怀化市民宗局现有在职人员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2人，退休人员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机构设置：</w:t>
      </w:r>
      <w:r>
        <w:rPr>
          <w:rFonts w:hint="eastAsia" w:ascii="仿宋_GB2312" w:hAnsi="仿宋_GB2312" w:eastAsia="仿宋_GB2312" w:cs="仿宋_GB2312"/>
          <w:sz w:val="32"/>
          <w:szCs w:val="32"/>
        </w:rPr>
        <w:t>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个内设机构（办公室、民族政策法规科、民族文化教育科、民族经济发展科、宗教科、）及一个非独立核算的二级机构民族研究所。</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主要职</w:t>
      </w:r>
      <w:r>
        <w:rPr>
          <w:rFonts w:hint="eastAsia" w:ascii="仿宋_GB2312" w:hAnsi="仿宋_GB2312" w:eastAsia="仿宋_GB2312" w:cs="仿宋_GB2312"/>
          <w:b/>
          <w:bCs/>
          <w:sz w:val="32"/>
          <w:szCs w:val="32"/>
          <w:lang w:eastAsia="zh-CN"/>
        </w:rPr>
        <w:t>能</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1、贯彻执行党和国家及省委、省政府关于民族宗教工作的方针、政策和法律、法规、规章，组织开展民族宗教重大问题和民族地区经济社会发展方面问题的调查研究工作，提出有关民族宗教工作的建议。2、开展民族宗教政策和法律法规的宣传教育工作。3、加强与各民族地区的联系和交往，组织开展周边地区民族联谊活动，参与协调维护民族地区社会稳定工作。4、研究分析少数民族和民族地区经济发展和社会事务方面的问题并提出建议，参与做好民族地区对口支援、经济技术合作、民族贸易、民族特需用品生产等工作。5、参与少数民族人才队伍、宗教工作队伍建设规划的制订和实施工作，协助有关部门做好少数民族干部的培养教育和推荐使用工作。6、负责全市宗教方面外事归口管理工作，协同有关部门处理宗教方面涉外事宜，帮助和指导宗教界开展同境外宗教界友好交往活动。7、负责管理全市性爱国宗教团体，搞好民主协商和合作共事关系。8、承办市人民政府交办的其他事项。</w:t>
      </w:r>
    </w:p>
    <w:p>
      <w:pPr>
        <w:pStyle w:val="4"/>
        <w:keepNext w:val="0"/>
        <w:keepLines w:val="0"/>
        <w:pageBreakBefore w:val="0"/>
        <w:widowControl/>
        <w:numPr>
          <w:ilvl w:val="0"/>
          <w:numId w:val="0"/>
        </w:numPr>
        <w:kinsoku/>
        <w:wordWrap/>
        <w:overflowPunct/>
        <w:topLinePunct w:val="0"/>
        <w:autoSpaceDE/>
        <w:autoSpaceDN/>
        <w:bidi w:val="0"/>
        <w:spacing w:before="0" w:beforeAutospacing="0" w:after="0" w:afterAutospacing="0" w:line="58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本年度的重点工作计划如下：</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2020年，全市民族宗教工作总体思路是：坚持以习近平新时代中国特色社会主义思想为指导，深入贯彻党的</w:t>
      </w:r>
      <w:r>
        <w:rPr>
          <w:rFonts w:hint="eastAsia" w:ascii="仿宋_GB2312" w:hAnsi="仿宋_GB2312" w:eastAsia="仿宋_GB2312" w:cs="仿宋_GB2312"/>
          <w:sz w:val="32"/>
          <w:szCs w:val="32"/>
          <w:lang w:eastAsia="zh-CN"/>
        </w:rPr>
        <w:t>十九大和</w:t>
      </w:r>
      <w:r>
        <w:rPr>
          <w:rFonts w:hint="eastAsia" w:ascii="仿宋_GB2312" w:hAnsi="仿宋_GB2312" w:eastAsia="仿宋_GB2312" w:cs="仿宋_GB2312"/>
          <w:sz w:val="32"/>
          <w:szCs w:val="32"/>
        </w:rPr>
        <w:t>十九届</w:t>
      </w:r>
      <w:r>
        <w:rPr>
          <w:rFonts w:hint="eastAsia" w:ascii="仿宋_GB2312" w:hAnsi="仿宋_GB2312" w:eastAsia="仿宋_GB2312" w:cs="仿宋_GB2312"/>
          <w:sz w:val="32"/>
          <w:szCs w:val="32"/>
          <w:lang w:eastAsia="zh-CN"/>
        </w:rPr>
        <w:t>二中、三中、</w:t>
      </w:r>
      <w:r>
        <w:rPr>
          <w:rFonts w:hint="eastAsia" w:ascii="仿宋_GB2312" w:hAnsi="仿宋_GB2312" w:eastAsia="仿宋_GB2312" w:cs="仿宋_GB2312"/>
          <w:sz w:val="32"/>
          <w:szCs w:val="32"/>
        </w:rPr>
        <w:t>四中全会</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全国民族团结进步表彰大会精神，</w:t>
      </w:r>
      <w:r>
        <w:rPr>
          <w:rFonts w:hint="eastAsia" w:ascii="仿宋_GB2312" w:hAnsi="仿宋_GB2312" w:eastAsia="仿宋_GB2312" w:cs="仿宋_GB2312"/>
          <w:sz w:val="32"/>
          <w:szCs w:val="32"/>
          <w:lang w:eastAsia="zh-CN"/>
        </w:rPr>
        <w:t>认真</w:t>
      </w:r>
      <w:r>
        <w:rPr>
          <w:rFonts w:hint="eastAsia" w:ascii="仿宋_GB2312" w:hAnsi="仿宋_GB2312" w:eastAsia="仿宋_GB2312" w:cs="仿宋_GB2312"/>
          <w:sz w:val="32"/>
          <w:szCs w:val="32"/>
        </w:rPr>
        <w:t>落实中央和省、市关于民族宗教工作的决策部署，</w:t>
      </w:r>
      <w:r>
        <w:rPr>
          <w:rFonts w:hint="eastAsia" w:ascii="仿宋_GB2312" w:hAnsi="仿宋_GB2312" w:eastAsia="仿宋_GB2312" w:cs="仿宋_GB2312"/>
          <w:sz w:val="32"/>
          <w:szCs w:val="32"/>
          <w:lang w:eastAsia="zh-CN"/>
        </w:rPr>
        <w:t>以铸牢中华民族共同体意识为主线，</w:t>
      </w:r>
      <w:r>
        <w:rPr>
          <w:rFonts w:hint="eastAsia" w:ascii="仿宋_GB2312" w:hAnsi="仿宋_GB2312" w:eastAsia="仿宋_GB2312" w:cs="仿宋_GB2312"/>
          <w:sz w:val="32"/>
          <w:szCs w:val="32"/>
        </w:rPr>
        <w:t>全面深入持久开展好民族团结进步创建，落实落细民族差别化支持政策，助推民族地区同步实现全面小康</w:t>
      </w:r>
      <w:r>
        <w:rPr>
          <w:rFonts w:hint="eastAsia" w:ascii="仿宋_GB2312" w:hAnsi="仿宋_GB2312" w:eastAsia="仿宋_GB2312" w:cs="仿宋_GB2312"/>
          <w:sz w:val="32"/>
          <w:szCs w:val="32"/>
          <w:lang w:eastAsia="zh-CN"/>
        </w:rPr>
        <w:t>，创新推进新时代民族团结进步事业；</w:t>
      </w:r>
      <w:r>
        <w:rPr>
          <w:rFonts w:hint="eastAsia" w:ascii="仿宋_GB2312" w:hAnsi="仿宋_GB2312" w:eastAsia="仿宋_GB2312" w:cs="仿宋_GB2312"/>
          <w:sz w:val="32"/>
          <w:szCs w:val="32"/>
        </w:rPr>
        <w:t>牢牢把握党的宗教工作基本方针，</w:t>
      </w:r>
      <w:r>
        <w:rPr>
          <w:rFonts w:hint="eastAsia" w:ascii="仿宋_GB2312" w:hAnsi="仿宋_GB2312" w:eastAsia="仿宋_GB2312" w:cs="仿宋_GB2312"/>
          <w:sz w:val="32"/>
          <w:szCs w:val="32"/>
          <w:lang w:eastAsia="zh-CN"/>
        </w:rPr>
        <w:t>以坚持我国宗教中国化方向为主导，依法管理宗教事务</w:t>
      </w:r>
      <w:r>
        <w:rPr>
          <w:rFonts w:hint="eastAsia" w:ascii="仿宋_GB2312" w:hAnsi="仿宋_GB2312" w:eastAsia="仿宋_GB2312" w:cs="仿宋_GB2312"/>
          <w:sz w:val="32"/>
          <w:szCs w:val="32"/>
        </w:rPr>
        <w:t>，切实维护全市民族宗教领域和谐稳定，为将怀化这座五省通衢城市建设成为“西南明珠”作出新的贡献。</w:t>
      </w:r>
    </w:p>
    <w:p>
      <w:pPr>
        <w:keepNext w:val="0"/>
        <w:keepLines w:val="0"/>
        <w:pageBreakBefore w:val="0"/>
        <w:widowControl/>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、深入学习习近平新时代中国特色社会主义思想，强化思想政治引领</w:t>
      </w:r>
      <w:r>
        <w:rPr>
          <w:rFonts w:hint="eastAsia" w:ascii="仿宋_GB2312" w:hAnsi="仿宋_GB2312" w:eastAsia="仿宋_GB2312" w:cs="仿宋_GB2312"/>
          <w:b/>
          <w:bCs/>
          <w:sz w:val="32"/>
          <w:szCs w:val="32"/>
          <w:lang w:eastAsia="zh-CN"/>
        </w:rPr>
        <w:t>。</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思想理论武装。深化习近平新时代中国特色社会主义思想的学习宣传贯彻，深入学习贯彻党的十九届四中全会精神以及习近平总书记关于民族宗教工作的重要论述和指示批示精神，坚决贯彻落实中央和省、市关于民族宗教工作的各项决策部署，进一步增强“四个意识”，坚定“四个自信”，做到“两个维护”。</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政策法规培训。进一步推动将党的民族宗教理论政策和法律法规纳入党委（党组）理论学习中心组学习计划，纳入各级党校（行政学院）主体班教学内容，纳入党政干部的教育培训规划，协同相关部门办好少数民族干部和民族宗教工作部门干部以及宗教团体负责人等专题培训班，切实提高新时代民族宗教工作政治站位，增强新时代民族宗教工作法治能力。</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意识形态工作。牢牢把握党对意识形态工作的领导权，进一步落实落细民族宗教领域意识形态工作责任制，把握正确舆论导向，加大民族宗教政策理论和法律法规的宣传力度，坚守民族宗教领域意识形态重要阵地，严防严控民族宗教领域负面舆情，进一步加强市民族宗教事务局门户网站建设，牢牢掌握民族宗教领域的舆论宣传主导权。</w:t>
      </w:r>
      <w:r>
        <w:rPr>
          <w:rFonts w:hint="eastAsia" w:ascii="仿宋_GB2312" w:hAnsi="仿宋_GB2312" w:eastAsia="仿宋_GB2312" w:cs="仿宋_GB2312"/>
          <w:sz w:val="32"/>
          <w:szCs w:val="32"/>
          <w:lang w:eastAsia="zh-CN"/>
        </w:rPr>
        <w:t>全力抓好《怀化市委落实意识形态工作责任制问题整改方案》中涉及宗教领域问题的整改落实，确保宗教领域和谐稳定。</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、紧紧围绕铸牢中华民族共同体意识，扎实推进民族团结进步事业</w:t>
      </w:r>
      <w:r>
        <w:rPr>
          <w:rFonts w:hint="eastAsia" w:ascii="仿宋_GB2312" w:hAnsi="仿宋_GB2312" w:eastAsia="仿宋_GB2312" w:cs="仿宋_GB2312"/>
          <w:b/>
          <w:bCs/>
          <w:sz w:val="32"/>
          <w:szCs w:val="32"/>
          <w:lang w:eastAsia="zh-CN"/>
        </w:rPr>
        <w:t>。</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助力民族地区全面建成小康。</w:t>
      </w:r>
      <w:r>
        <w:rPr>
          <w:rFonts w:hint="eastAsia" w:ascii="仿宋_GB2312" w:hAnsi="仿宋_GB2312" w:eastAsia="仿宋_GB2312" w:cs="仿宋_GB2312"/>
          <w:sz w:val="32"/>
          <w:szCs w:val="32"/>
          <w:lang w:eastAsia="zh-CN"/>
        </w:rPr>
        <w:t>认真配合做好《湖南省“十四五”时期促进民族地区振兴发展规划》编制工作。</w:t>
      </w:r>
      <w:r>
        <w:rPr>
          <w:rFonts w:hint="eastAsia" w:ascii="仿宋_GB2312" w:hAnsi="仿宋_GB2312" w:eastAsia="仿宋_GB2312" w:cs="仿宋_GB2312"/>
          <w:sz w:val="32"/>
          <w:szCs w:val="32"/>
        </w:rPr>
        <w:t>扎实做好驻村帮扶、结对帮扶和行业扶贫工作，确保如期实现脱贫目标。争取落实民贸民品等差别化优惠政策，强化民族专项资金监管，提高资金使用绩效，助推民族地区脱贫攻坚。持续推进少数民族特色村镇和少数民族传统手工艺品保护与发展，做好民族客栈申报和少数民族特色村镇创建国家A级景区相关工作，促进特色村镇提档升级，带动民族地区乡村振兴战略实施。</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全面推进民族团结进步创建。</w:t>
      </w:r>
      <w:r>
        <w:rPr>
          <w:rFonts w:hint="eastAsia" w:ascii="仿宋_GB2312" w:hAnsi="仿宋_GB2312" w:eastAsia="仿宋_GB2312" w:cs="仿宋_GB2312"/>
          <w:sz w:val="32"/>
          <w:szCs w:val="32"/>
          <w:lang w:eastAsia="zh-CN"/>
        </w:rPr>
        <w:t>深入贯彻落实中央《关于全面深入持久开展民族团结进步创建工作，铸牢中华民族共同体意识的意见》和湖南省实施方案，</w:t>
      </w:r>
      <w:r>
        <w:rPr>
          <w:rFonts w:hint="eastAsia" w:ascii="仿宋_GB2312" w:hAnsi="仿宋_GB2312" w:eastAsia="仿宋_GB2312" w:cs="仿宋_GB2312"/>
          <w:sz w:val="32"/>
          <w:szCs w:val="32"/>
        </w:rPr>
        <w:t>以5个少数民族自治县为重点，全面开展民族团结进步示范创建，争创2个以上“全国民族团结进步示范区（单位）”，创建一批省级民族团结进步示范单位和教育基地，争取在靖州苗族侗族自治县召开“全市民族团结进步创建工作互观互学暨现场推进会”。进一步做好城市民族工作，加强对涉民族因素舆情和突发事件的监看处置，加强来怀少数民族人员服务管理，加强对口援疆工作，不断促进各民族交往交流交融。</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继续发展少数民族社会事业。认真做好全省第六届少数民族文艺汇演参演节目的选调指导工作，积极组队参加全省民宗系统组织的单项民族传统体育赛事及全省第六届“建设伟大祖国、建设美丽家乡”演讲比赛，深入开展民族文化进校园活动，促推民族优秀文化传承和发展。大力发展民族教育，认真落实最新民族优惠加分政策，严格享受优惠政策考生资格审核把关，确保零误差、零投诉和零</w:t>
      </w:r>
      <w:r>
        <w:rPr>
          <w:rFonts w:hint="eastAsia" w:ascii="仿宋_GB2312" w:hAnsi="仿宋_GB2312" w:eastAsia="仿宋_GB2312" w:cs="仿宋_GB2312"/>
          <w:sz w:val="32"/>
          <w:szCs w:val="32"/>
          <w:lang w:eastAsia="zh-CN"/>
        </w:rPr>
        <w:t>上访</w:t>
      </w:r>
      <w:r>
        <w:rPr>
          <w:rFonts w:hint="eastAsia" w:ascii="仿宋_GB2312" w:hAnsi="仿宋_GB2312" w:eastAsia="仿宋_GB2312" w:cs="仿宋_GB2312"/>
          <w:sz w:val="32"/>
          <w:szCs w:val="32"/>
        </w:rPr>
        <w:t>。协助做好《侗族传统服饰图录》的整理和研究，编辑出版《怀化民族文化丛书》。</w:t>
      </w:r>
    </w:p>
    <w:p>
      <w:pPr>
        <w:keepNext w:val="0"/>
        <w:keepLines w:val="0"/>
        <w:pageBreakBefore w:val="0"/>
        <w:widowControl/>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、牢牢把握我国宗教中国化方向，积极引导宗教与社会主义社会相适应</w:t>
      </w:r>
      <w:r>
        <w:rPr>
          <w:rFonts w:hint="eastAsia" w:ascii="仿宋_GB2312" w:hAnsi="仿宋_GB2312" w:eastAsia="仿宋_GB2312" w:cs="仿宋_GB2312"/>
          <w:b/>
          <w:bCs/>
          <w:sz w:val="32"/>
          <w:szCs w:val="32"/>
          <w:lang w:eastAsia="zh-CN"/>
        </w:rPr>
        <w:t>。</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入推进我国宗教中国化。贯彻落实《关于坚持我国宗教中国化方向的意见》，指导全市性宗教团体制定并落实坚持中国化方向五年工作规划纲要。继续在宗教界开展“五进五好”活动，规范宗教场所内部管理，推动宗教界向党、爱国、守法、为民。</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巩固深化督查整改成果。</w:t>
      </w:r>
      <w:r>
        <w:rPr>
          <w:rFonts w:hint="eastAsia" w:ascii="仿宋_GB2312" w:hAnsi="仿宋_GB2312" w:eastAsia="仿宋_GB2312" w:cs="仿宋_GB2312"/>
          <w:sz w:val="32"/>
          <w:szCs w:val="32"/>
          <w:lang w:eastAsia="zh-CN"/>
        </w:rPr>
        <w:t>（具体内容涉密）</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防范化解重大风险隐患。</w:t>
      </w:r>
      <w:r>
        <w:rPr>
          <w:rFonts w:hint="eastAsia" w:ascii="仿宋_GB2312" w:hAnsi="仿宋_GB2312" w:eastAsia="仿宋_GB2312" w:cs="仿宋_GB2312"/>
          <w:sz w:val="32"/>
          <w:szCs w:val="32"/>
          <w:lang w:eastAsia="zh-CN"/>
        </w:rPr>
        <w:t>（具体内容涉密）</w:t>
      </w:r>
    </w:p>
    <w:p>
      <w:pPr>
        <w:keepNext w:val="0"/>
        <w:keepLines w:val="0"/>
        <w:pageBreakBefore w:val="0"/>
        <w:widowControl/>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建立</w:t>
      </w:r>
      <w:r>
        <w:rPr>
          <w:rFonts w:hint="eastAsia" w:ascii="仿宋_GB2312" w:hAnsi="仿宋_GB2312" w:eastAsia="仿宋_GB2312" w:cs="仿宋_GB2312"/>
          <w:b/>
          <w:bCs/>
          <w:sz w:val="32"/>
          <w:szCs w:val="32"/>
        </w:rPr>
        <w:t>健全工作制度机制</w:t>
      </w:r>
      <w:r>
        <w:rPr>
          <w:rFonts w:hint="eastAsia" w:ascii="仿宋_GB2312" w:hAnsi="仿宋_GB2312" w:eastAsia="仿宋_GB2312" w:cs="仿宋_GB2312"/>
          <w:b/>
          <w:bCs/>
          <w:sz w:val="32"/>
          <w:szCs w:val="32"/>
          <w:lang w:eastAsia="zh-CN"/>
        </w:rPr>
        <w:t>，持续推进民族宗教事务依法治理。</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eastAsia="zh-CN"/>
        </w:rPr>
        <w:t>）突出制度建设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（具体内容涉密）</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健全工作机制。</w:t>
      </w:r>
      <w:r>
        <w:rPr>
          <w:rFonts w:hint="eastAsia" w:ascii="仿宋_GB2312" w:hAnsi="仿宋_GB2312" w:eastAsia="仿宋_GB2312" w:cs="仿宋_GB2312"/>
          <w:sz w:val="32"/>
          <w:szCs w:val="32"/>
          <w:lang w:eastAsia="zh-CN"/>
        </w:rPr>
        <w:t>（具体内容涉密）</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夯实基层基础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（具体内容涉密）</w:t>
      </w:r>
    </w:p>
    <w:p>
      <w:pPr>
        <w:keepNext w:val="0"/>
        <w:keepLines w:val="0"/>
        <w:pageBreakBefore w:val="0"/>
        <w:widowControl/>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、认真落实全面从严治党各项要求，不断强化民宗部门自身建设</w:t>
      </w:r>
      <w:r>
        <w:rPr>
          <w:rFonts w:hint="eastAsia" w:ascii="仿宋_GB2312" w:hAnsi="仿宋_GB2312" w:eastAsia="仿宋_GB2312" w:cs="仿宋_GB2312"/>
          <w:b/>
          <w:bCs/>
          <w:sz w:val="32"/>
          <w:szCs w:val="32"/>
          <w:lang w:eastAsia="zh-CN"/>
        </w:rPr>
        <w:t>。</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抓</w:t>
      </w:r>
      <w:r>
        <w:rPr>
          <w:rFonts w:hint="eastAsia" w:ascii="仿宋_GB2312" w:hAnsi="仿宋_GB2312" w:eastAsia="仿宋_GB2312" w:cs="仿宋_GB2312"/>
          <w:sz w:val="32"/>
          <w:szCs w:val="32"/>
          <w:lang w:eastAsia="zh-CN"/>
        </w:rPr>
        <w:t>好</w:t>
      </w:r>
      <w:r>
        <w:rPr>
          <w:rFonts w:hint="eastAsia" w:ascii="仿宋_GB2312" w:hAnsi="仿宋_GB2312" w:eastAsia="仿宋_GB2312" w:cs="仿宋_GB2312"/>
          <w:sz w:val="32"/>
          <w:szCs w:val="32"/>
        </w:rPr>
        <w:t>党的政治建设。</w:t>
      </w:r>
      <w:r>
        <w:rPr>
          <w:rFonts w:hint="eastAsia" w:ascii="仿宋_GB2312" w:hAnsi="仿宋_GB2312" w:eastAsia="仿宋_GB2312" w:cs="仿宋_GB2312"/>
          <w:sz w:val="32"/>
          <w:szCs w:val="32"/>
          <w:lang w:eastAsia="zh-CN"/>
        </w:rPr>
        <w:t>始终</w:t>
      </w:r>
      <w:r>
        <w:rPr>
          <w:rFonts w:hint="eastAsia" w:ascii="仿宋_GB2312" w:hAnsi="仿宋_GB2312" w:eastAsia="仿宋_GB2312" w:cs="仿宋_GB2312"/>
          <w:sz w:val="32"/>
          <w:szCs w:val="32"/>
        </w:rPr>
        <w:t>把党的政治建设摆在首位，</w:t>
      </w:r>
      <w:r>
        <w:rPr>
          <w:rFonts w:hint="eastAsia" w:ascii="仿宋_GB2312" w:hAnsi="仿宋_GB2312" w:eastAsia="仿宋_GB2312" w:cs="仿宋_GB2312"/>
          <w:sz w:val="32"/>
          <w:szCs w:val="32"/>
          <w:lang w:eastAsia="zh-CN"/>
        </w:rPr>
        <w:t>坚持把</w:t>
      </w:r>
      <w:r>
        <w:rPr>
          <w:rFonts w:hint="eastAsia" w:ascii="仿宋_GB2312" w:hAnsi="仿宋_GB2312" w:eastAsia="仿宋_GB2312" w:cs="仿宋_GB2312"/>
          <w:sz w:val="32"/>
          <w:szCs w:val="32"/>
        </w:rPr>
        <w:t>“不忘初心、牢记使命”</w:t>
      </w:r>
      <w:r>
        <w:rPr>
          <w:rFonts w:hint="eastAsia" w:ascii="仿宋_GB2312" w:hAnsi="仿宋_GB2312" w:eastAsia="仿宋_GB2312" w:cs="仿宋_GB2312"/>
          <w:sz w:val="32"/>
          <w:szCs w:val="32"/>
          <w:lang w:eastAsia="zh-CN"/>
        </w:rPr>
        <w:t>作为加强党的建设的永恒课题，</w:t>
      </w:r>
      <w:r>
        <w:rPr>
          <w:rFonts w:hint="eastAsia" w:ascii="仿宋_GB2312" w:hAnsi="仿宋_GB2312" w:eastAsia="仿宋_GB2312" w:cs="仿宋_GB2312"/>
          <w:sz w:val="32"/>
          <w:szCs w:val="32"/>
        </w:rPr>
        <w:t>建立完善“不忘初心、牢记使命”主题教育长效机制，</w:t>
      </w:r>
      <w:r>
        <w:rPr>
          <w:rFonts w:hint="eastAsia" w:ascii="仿宋_GB2312" w:hAnsi="仿宋_GB2312" w:eastAsia="仿宋_GB2312" w:cs="仿宋_GB2312"/>
          <w:sz w:val="32"/>
          <w:szCs w:val="32"/>
          <w:lang w:eastAsia="zh-CN"/>
        </w:rPr>
        <w:t>认真落实全面从严治党政治责任，坚持和落实重大事项请示报告制度，切实加强党的政治建设。</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抓严党风廉政建设。完善落实党风廉政建设责任制和“一岗双责”，运用“四种形态”强化监督执纪问责。加大反腐倡廉教育力度，持续抓好典型案例警示教育和“以案促改”。深入落实中央八项规定及其实施细则精神，持续整治形式主义、官僚主义，规范各项检查、督查，推动机关作风持续向好。</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（15）抓实机关党组织建设。</w:t>
      </w:r>
      <w:r>
        <w:rPr>
          <w:rFonts w:hint="eastAsia" w:ascii="仿宋_GB2312" w:hAnsi="仿宋_GB2312" w:eastAsia="仿宋_GB2312" w:cs="仿宋_GB2312"/>
          <w:sz w:val="32"/>
          <w:szCs w:val="32"/>
          <w:lang w:eastAsia="zh-CN"/>
        </w:rPr>
        <w:t>以支部“五化”建设为抓手，全面推进</w:t>
      </w:r>
      <w:r>
        <w:rPr>
          <w:rFonts w:hint="eastAsia" w:ascii="仿宋_GB2312" w:hAnsi="仿宋_GB2312" w:eastAsia="仿宋_GB2312" w:cs="仿宋_GB2312"/>
          <w:sz w:val="32"/>
          <w:szCs w:val="32"/>
        </w:rPr>
        <w:t>“让党中央放心、让人民群众满意的模范机关”创建</w:t>
      </w:r>
      <w:r>
        <w:rPr>
          <w:rFonts w:hint="eastAsia" w:ascii="仿宋_GB2312" w:hAnsi="仿宋_GB2312" w:eastAsia="仿宋_GB2312" w:cs="仿宋_GB2312"/>
          <w:sz w:val="32"/>
          <w:szCs w:val="32"/>
          <w:lang w:eastAsia="zh-CN"/>
        </w:rPr>
        <w:t>。进一步完善机关各项工作制度，规范机关管理，着力抓好机关文明创建，统筹抓好工会、人事、老干、妇女等各项工作。</w:t>
      </w:r>
      <w:r>
        <w:rPr>
          <w:rFonts w:hint="eastAsia" w:ascii="仿宋_GB2312" w:hAnsi="仿宋_GB2312" w:eastAsia="仿宋_GB2312" w:cs="仿宋_GB2312"/>
          <w:sz w:val="32"/>
          <w:szCs w:val="32"/>
        </w:rPr>
        <w:t>加强民族宗教信息调研</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课题研究，</w:t>
      </w:r>
      <w:r>
        <w:rPr>
          <w:rFonts w:hint="eastAsia" w:ascii="仿宋_GB2312" w:hAnsi="仿宋_GB2312" w:eastAsia="仿宋_GB2312" w:cs="仿宋_GB2312"/>
          <w:sz w:val="32"/>
          <w:szCs w:val="32"/>
          <w:lang w:eastAsia="zh-CN"/>
        </w:rPr>
        <w:t>促</w:t>
      </w:r>
      <w:r>
        <w:rPr>
          <w:rFonts w:hint="eastAsia" w:ascii="仿宋_GB2312" w:hAnsi="仿宋_GB2312" w:eastAsia="仿宋_GB2312" w:cs="仿宋_GB2312"/>
          <w:sz w:val="32"/>
          <w:szCs w:val="32"/>
        </w:rPr>
        <w:t>推民族宗教工作创新发展。</w:t>
      </w:r>
    </w:p>
    <w:p>
      <w:pPr>
        <w:pStyle w:val="4"/>
        <w:keepNext w:val="0"/>
        <w:keepLines w:val="0"/>
        <w:pageBreakBefore w:val="0"/>
        <w:widowControl/>
        <w:numPr>
          <w:ilvl w:val="0"/>
          <w:numId w:val="0"/>
        </w:numPr>
        <w:kinsoku/>
        <w:wordWrap/>
        <w:overflowPunct/>
        <w:topLinePunct w:val="0"/>
        <w:autoSpaceDE/>
        <w:autoSpaceDN/>
        <w:bidi w:val="0"/>
        <w:spacing w:before="0" w:beforeAutospacing="0" w:after="0" w:afterAutospacing="0" w:line="580" w:lineRule="exact"/>
        <w:ind w:firstLine="600" w:firstLineChars="200"/>
        <w:jc w:val="both"/>
        <w:textAlignment w:val="auto"/>
        <w:rPr>
          <w:rFonts w:hint="eastAsia" w:ascii="黑体" w:hAnsi="黑体" w:eastAsia="黑体" w:cs="黑体"/>
          <w:kern w:val="2"/>
          <w:sz w:val="30"/>
          <w:szCs w:val="30"/>
          <w:lang w:eastAsia="zh-CN"/>
        </w:rPr>
      </w:pPr>
      <w:r>
        <w:rPr>
          <w:rFonts w:hint="eastAsia" w:ascii="黑体" w:hAnsi="黑体" w:eastAsia="黑体" w:cs="黑体"/>
          <w:kern w:val="2"/>
          <w:sz w:val="30"/>
          <w:szCs w:val="30"/>
          <w:lang w:eastAsia="zh-CN"/>
        </w:rPr>
        <w:t>（二）</w:t>
      </w:r>
      <w:r>
        <w:rPr>
          <w:rFonts w:hint="eastAsia" w:ascii="黑体" w:hAnsi="黑体" w:eastAsia="黑体" w:cs="黑体"/>
          <w:kern w:val="2"/>
          <w:sz w:val="30"/>
          <w:szCs w:val="30"/>
        </w:rPr>
        <w:t>部门整体支出规模，使用方向和主要内容、涉及范围等</w:t>
      </w:r>
    </w:p>
    <w:p>
      <w:pPr>
        <w:keepNext w:val="0"/>
        <w:keepLines w:val="0"/>
        <w:pageBreakBefore w:val="0"/>
        <w:widowControl/>
        <w:kinsoku/>
        <w:wordWrap/>
        <w:overflowPunct/>
        <w:topLinePunct w:val="0"/>
        <w:autoSpaceDE/>
        <w:autoSpaceDN/>
        <w:bidi w:val="0"/>
        <w:adjustRightInd w:val="0"/>
        <w:snapToGrid w:val="0"/>
        <w:spacing w:after="0" w:line="580" w:lineRule="exact"/>
        <w:ind w:firstLine="640" w:firstLineChars="200"/>
        <w:jc w:val="both"/>
        <w:textAlignment w:val="auto"/>
        <w:rPr>
          <w:rFonts w:hint="eastAsia" w:ascii="仿宋" w:hAnsi="仿宋" w:eastAsia="仿宋"/>
          <w:sz w:val="32"/>
          <w:szCs w:val="32"/>
          <w:lang w:eastAsia="zh-CN"/>
        </w:rPr>
      </w:pPr>
      <w:r>
        <w:rPr>
          <w:rFonts w:hint="eastAsia" w:ascii="仿宋_GB2312" w:hAnsi="仿宋_GB2312" w:eastAsia="仿宋_GB2312" w:cs="仿宋_GB2312"/>
          <w:sz w:val="32"/>
          <w:szCs w:val="32"/>
          <w:lang w:val="en-US" w:eastAsia="zh-CN"/>
        </w:rPr>
        <w:t>2020年度市民宗局整体</w:t>
      </w:r>
      <w:r>
        <w:rPr>
          <w:rFonts w:hint="eastAsia" w:ascii="仿宋" w:hAnsi="仿宋" w:eastAsia="仿宋"/>
          <w:sz w:val="32"/>
          <w:szCs w:val="32"/>
        </w:rPr>
        <w:t>收入752.5194万元，全部为一般公共预算财政拨款收入</w:t>
      </w:r>
      <w:r>
        <w:rPr>
          <w:rFonts w:hint="eastAsia" w:ascii="仿宋" w:hAnsi="仿宋" w:eastAsia="仿宋"/>
          <w:sz w:val="32"/>
          <w:szCs w:val="32"/>
          <w:lang w:eastAsia="zh-CN"/>
        </w:rPr>
        <w:t>。</w:t>
      </w:r>
      <w:r>
        <w:rPr>
          <w:rFonts w:hint="eastAsia" w:ascii="仿宋" w:hAnsi="仿宋" w:eastAsia="仿宋"/>
          <w:sz w:val="32"/>
          <w:szCs w:val="32"/>
        </w:rPr>
        <w:t>本年度</w:t>
      </w:r>
      <w:r>
        <w:rPr>
          <w:rFonts w:hint="eastAsia" w:ascii="仿宋" w:hAnsi="仿宋" w:eastAsia="仿宋"/>
          <w:sz w:val="32"/>
          <w:szCs w:val="32"/>
          <w:lang w:eastAsia="zh-CN"/>
        </w:rPr>
        <w:t>整体</w:t>
      </w:r>
      <w:r>
        <w:rPr>
          <w:rFonts w:hint="eastAsia" w:ascii="仿宋" w:hAnsi="仿宋" w:eastAsia="仿宋"/>
          <w:sz w:val="32"/>
          <w:szCs w:val="32"/>
        </w:rPr>
        <w:t>支出756.2614万元，全部为一般公共预算财政拨款支出，其中</w:t>
      </w:r>
      <w:r>
        <w:rPr>
          <w:rFonts w:hint="eastAsia" w:ascii="仿宋" w:hAnsi="仿宋" w:eastAsia="仿宋"/>
          <w:sz w:val="32"/>
          <w:szCs w:val="32"/>
          <w:lang w:eastAsia="zh-CN"/>
        </w:rPr>
        <w:t>基本支出</w:t>
      </w:r>
      <w:r>
        <w:rPr>
          <w:rFonts w:hint="eastAsia" w:ascii="仿宋" w:hAnsi="仿宋" w:eastAsia="仿宋"/>
          <w:sz w:val="32"/>
          <w:szCs w:val="32"/>
          <w:lang w:val="en-US" w:eastAsia="zh-CN"/>
        </w:rPr>
        <w:t>537.1682万元：包括：</w:t>
      </w:r>
      <w:r>
        <w:rPr>
          <w:rFonts w:hint="eastAsia" w:ascii="仿宋" w:hAnsi="仿宋" w:eastAsia="仿宋"/>
          <w:sz w:val="32"/>
          <w:szCs w:val="32"/>
        </w:rPr>
        <w:t>在职人员的工资奖金支出301.6624万元，占总支出的39.89%；退休人员工资奖金30.5112万元，占总支出的4.03%；日常公用经费48.8667万元，占总支出的6.46%；少数民族工作经费118.4371万元，占总支出的15.66%</w:t>
      </w:r>
      <w:r>
        <w:rPr>
          <w:rFonts w:hint="eastAsia" w:ascii="仿宋" w:hAnsi="仿宋" w:eastAsia="仿宋"/>
          <w:sz w:val="32"/>
          <w:szCs w:val="32"/>
          <w:lang w:eastAsia="zh-CN"/>
        </w:rPr>
        <w:t>。项目支出：包括：</w:t>
      </w:r>
      <w:r>
        <w:rPr>
          <w:rFonts w:hint="eastAsia" w:ascii="仿宋" w:hAnsi="仿宋" w:eastAsia="仿宋"/>
          <w:sz w:val="32"/>
          <w:szCs w:val="32"/>
        </w:rPr>
        <w:t>宗教事务经费51.0921万元，占总支出的6.76%；少数民族文化发展经费35万元，占总支出的4.63%；民族乡两项经费133万元，占总支出的17.59%；省级少数民族专项补助11.6398万元，占总支出的1.54%；机关事业单位基本养老保险30.1759万元，占总支出的4%；行政单位基本医疗15.0043万元。占总支出的2%</w:t>
      </w:r>
      <w:r>
        <w:rPr>
          <w:rFonts w:hint="eastAsia" w:ascii="仿宋" w:hAnsi="仿宋" w:eastAsia="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80" w:lineRule="exact"/>
        <w:ind w:firstLine="602" w:firstLineChars="200"/>
        <w:jc w:val="both"/>
        <w:textAlignment w:val="auto"/>
        <w:rPr>
          <w:rFonts w:ascii="黑体" w:hAnsi="黑体" w:eastAsia="黑体" w:cs="黑体"/>
          <w:b/>
          <w:sz w:val="30"/>
          <w:szCs w:val="30"/>
        </w:rPr>
      </w:pPr>
      <w:r>
        <w:rPr>
          <w:rFonts w:hint="eastAsia" w:ascii="黑体" w:hAnsi="黑体" w:eastAsia="黑体" w:cs="黑体"/>
          <w:b/>
          <w:sz w:val="30"/>
          <w:szCs w:val="30"/>
        </w:rPr>
        <w:t>二、部门整体支出管理及使用情况</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ascii="黑体" w:hAnsi="黑体" w:eastAsia="黑体" w:cs="黑体"/>
          <w:sz w:val="30"/>
          <w:szCs w:val="30"/>
        </w:rPr>
      </w:pPr>
      <w:r>
        <w:rPr>
          <w:rFonts w:hint="eastAsia" w:ascii="黑体" w:hAnsi="黑体" w:eastAsia="黑体" w:cs="黑体"/>
          <w:sz w:val="30"/>
          <w:szCs w:val="30"/>
        </w:rPr>
        <w:t>（一）基本支出</w:t>
      </w:r>
    </w:p>
    <w:p>
      <w:pPr>
        <w:keepNext w:val="0"/>
        <w:keepLines w:val="0"/>
        <w:pageBreakBefore w:val="0"/>
        <w:widowControl/>
        <w:kinsoku/>
        <w:wordWrap/>
        <w:overflowPunct/>
        <w:topLinePunct w:val="0"/>
        <w:autoSpaceDE/>
        <w:autoSpaceDN/>
        <w:bidi w:val="0"/>
        <w:adjustRightInd w:val="0"/>
        <w:snapToGrid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包括人员经费（包括在职职工的工资福利支出和对个人和家庭的补助支出）和日常公用经费两部分。基本支出都是严格按照财务管理制度及相关规定办理支付。对“三公”经费的管理和使用，我单位严格按照中央八项规定、省委九项规定的要求，出台了《关于加强市民宗局机关厉行节约的通知》。对出国（境）费、公务接待费、车辆运行费及会议费进行了详细的规范，从范围、标准等方面作了具体的明确规定，从严把关。</w:t>
      </w:r>
    </w:p>
    <w:p>
      <w:pPr>
        <w:keepNext w:val="0"/>
        <w:keepLines w:val="0"/>
        <w:pageBreakBefore w:val="0"/>
        <w:widowControl/>
        <w:kinsoku/>
        <w:wordWrap/>
        <w:overflowPunct/>
        <w:topLinePunct w:val="0"/>
        <w:autoSpaceDE/>
        <w:autoSpaceDN/>
        <w:bidi w:val="0"/>
        <w:adjustRightInd w:val="0"/>
        <w:snapToGrid w:val="0"/>
        <w:spacing w:after="0" w:line="580" w:lineRule="exact"/>
        <w:ind w:firstLine="643" w:firstLineChars="200"/>
        <w:jc w:val="both"/>
        <w:textAlignment w:val="auto"/>
        <w:rPr>
          <w:rFonts w:hint="eastAsia" w:ascii="仿宋" w:hAnsi="仿宋" w:eastAsia="仿宋"/>
          <w:b/>
          <w:bCs/>
          <w:sz w:val="32"/>
          <w:szCs w:val="32"/>
        </w:rPr>
      </w:pPr>
      <w:r>
        <w:rPr>
          <w:rFonts w:hint="eastAsia" w:ascii="仿宋" w:hAnsi="仿宋" w:eastAsia="仿宋"/>
          <w:b/>
          <w:bCs/>
          <w:sz w:val="32"/>
          <w:szCs w:val="32"/>
          <w:lang w:val="en-US" w:eastAsia="zh-CN"/>
        </w:rPr>
        <w:t>1、</w:t>
      </w:r>
      <w:r>
        <w:rPr>
          <w:rFonts w:hint="eastAsia" w:ascii="仿宋" w:hAnsi="仿宋" w:eastAsia="仿宋"/>
          <w:b/>
          <w:bCs/>
          <w:sz w:val="32"/>
          <w:szCs w:val="32"/>
        </w:rPr>
        <w:t>“三公”经费支出情况。</w:t>
      </w:r>
    </w:p>
    <w:p>
      <w:pPr>
        <w:keepNext w:val="0"/>
        <w:keepLines w:val="0"/>
        <w:pageBreakBefore w:val="0"/>
        <w:widowControl/>
        <w:kinsoku/>
        <w:wordWrap/>
        <w:overflowPunct/>
        <w:topLinePunct w:val="0"/>
        <w:autoSpaceDE/>
        <w:autoSpaceDN/>
        <w:bidi w:val="0"/>
        <w:adjustRightInd w:val="0"/>
        <w:snapToGrid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“三公”经费总额</w:t>
      </w:r>
      <w:r>
        <w:rPr>
          <w:rFonts w:hint="eastAsia" w:ascii="仿宋_GB2312" w:hAnsi="仿宋_GB2312" w:eastAsia="仿宋_GB2312" w:cs="仿宋_GB2312"/>
          <w:sz w:val="32"/>
          <w:szCs w:val="32"/>
          <w:lang w:val="en-US" w:eastAsia="zh-CN"/>
        </w:rPr>
        <w:t>8.4368</w:t>
      </w:r>
      <w:r>
        <w:rPr>
          <w:rFonts w:hint="eastAsia" w:ascii="仿宋_GB2312" w:hAnsi="仿宋_GB2312" w:eastAsia="仿宋_GB2312" w:cs="仿宋_GB2312"/>
          <w:sz w:val="32"/>
          <w:szCs w:val="32"/>
        </w:rPr>
        <w:t>万元，其中公务用车运行维护费</w:t>
      </w:r>
      <w:r>
        <w:rPr>
          <w:rFonts w:hint="eastAsia" w:ascii="仿宋_GB2312" w:hAnsi="仿宋_GB2312" w:eastAsia="仿宋_GB2312" w:cs="仿宋_GB2312"/>
          <w:sz w:val="32"/>
          <w:szCs w:val="32"/>
          <w:lang w:val="en-US" w:eastAsia="zh-CN"/>
        </w:rPr>
        <w:t>5.5781</w:t>
      </w:r>
      <w:r>
        <w:rPr>
          <w:rFonts w:hint="eastAsia" w:ascii="仿宋_GB2312" w:hAnsi="仿宋_GB2312" w:eastAsia="仿宋_GB2312" w:cs="仿宋_GB2312"/>
          <w:sz w:val="32"/>
          <w:szCs w:val="32"/>
        </w:rPr>
        <w:t>万元，公务接待费2.8587万元。总额与年初预算数总额</w:t>
      </w:r>
      <w:r>
        <w:rPr>
          <w:rFonts w:hint="eastAsia" w:ascii="仿宋_GB2312" w:hAnsi="仿宋_GB2312" w:eastAsia="仿宋_GB2312" w:cs="仿宋_GB2312"/>
          <w:sz w:val="32"/>
          <w:szCs w:val="32"/>
          <w:lang w:val="en-US" w:eastAsia="zh-CN"/>
        </w:rPr>
        <w:t>12.6万元</w:t>
      </w:r>
      <w:r>
        <w:rPr>
          <w:rFonts w:hint="eastAsia" w:ascii="仿宋_GB2312" w:hAnsi="仿宋_GB2312" w:eastAsia="仿宋_GB2312" w:cs="仿宋_GB2312"/>
          <w:sz w:val="32"/>
          <w:szCs w:val="32"/>
        </w:rPr>
        <w:t>相比：节约</w:t>
      </w:r>
      <w:r>
        <w:rPr>
          <w:rFonts w:hint="eastAsia" w:ascii="仿宋_GB2312" w:hAnsi="仿宋_GB2312" w:eastAsia="仿宋_GB2312" w:cs="仿宋_GB2312"/>
          <w:sz w:val="32"/>
          <w:szCs w:val="32"/>
          <w:lang w:val="en-US" w:eastAsia="zh-CN"/>
        </w:rPr>
        <w:t>4.1632</w:t>
      </w:r>
      <w:r>
        <w:rPr>
          <w:rFonts w:hint="eastAsia" w:ascii="仿宋_GB2312" w:hAnsi="仿宋_GB2312" w:eastAsia="仿宋_GB2312" w:cs="仿宋_GB2312"/>
          <w:sz w:val="32"/>
          <w:szCs w:val="32"/>
        </w:rPr>
        <w:t>万元，节约</w:t>
      </w:r>
      <w:r>
        <w:rPr>
          <w:rFonts w:hint="eastAsia" w:ascii="仿宋_GB2312" w:hAnsi="仿宋_GB2312" w:eastAsia="仿宋_GB2312" w:cs="仿宋_GB2312"/>
          <w:sz w:val="32"/>
          <w:szCs w:val="32"/>
          <w:lang w:val="en-US" w:eastAsia="zh-CN"/>
        </w:rPr>
        <w:t>33.04</w:t>
      </w:r>
      <w:r>
        <w:rPr>
          <w:rFonts w:hint="eastAsia" w:ascii="仿宋_GB2312" w:hAnsi="仿宋_GB2312" w:eastAsia="仿宋_GB2312" w:cs="仿宋_GB2312"/>
          <w:sz w:val="32"/>
          <w:szCs w:val="32"/>
        </w:rPr>
        <w:t>%。其中公务用车运行维护费与年初预算数相比</w:t>
      </w:r>
      <w:r>
        <w:rPr>
          <w:rFonts w:hint="eastAsia" w:ascii="仿宋_GB2312" w:hAnsi="仿宋_GB2312" w:eastAsia="仿宋_GB2312" w:cs="仿宋_GB2312"/>
          <w:sz w:val="32"/>
          <w:szCs w:val="32"/>
          <w:lang w:eastAsia="zh-CN"/>
        </w:rPr>
        <w:t>节约</w:t>
      </w:r>
      <w:r>
        <w:rPr>
          <w:rFonts w:hint="eastAsia" w:ascii="仿宋_GB2312" w:hAnsi="仿宋_GB2312" w:eastAsia="仿宋_GB2312" w:cs="仿宋_GB2312"/>
          <w:sz w:val="32"/>
          <w:szCs w:val="32"/>
          <w:lang w:val="en-US" w:eastAsia="zh-CN"/>
        </w:rPr>
        <w:t>0.0219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与预算数基本持平</w:t>
      </w:r>
      <w:r>
        <w:rPr>
          <w:rFonts w:hint="eastAsia" w:ascii="仿宋_GB2312" w:hAnsi="仿宋_GB2312" w:eastAsia="仿宋_GB2312" w:cs="仿宋_GB2312"/>
          <w:sz w:val="32"/>
          <w:szCs w:val="32"/>
        </w:rPr>
        <w:t>；公务接待费与年初预算数相比节</w:t>
      </w:r>
      <w:r>
        <w:rPr>
          <w:rFonts w:hint="eastAsia" w:ascii="仿宋_GB2312" w:hAnsi="仿宋_GB2312" w:eastAsia="仿宋_GB2312" w:cs="仿宋_GB2312"/>
          <w:sz w:val="32"/>
          <w:szCs w:val="32"/>
          <w:lang w:eastAsia="zh-CN"/>
        </w:rPr>
        <w:t>约</w:t>
      </w:r>
      <w:r>
        <w:rPr>
          <w:rFonts w:hint="eastAsia" w:ascii="仿宋_GB2312" w:hAnsi="仿宋_GB2312" w:eastAsia="仿宋_GB2312" w:cs="仿宋_GB2312"/>
          <w:sz w:val="32"/>
          <w:szCs w:val="32"/>
        </w:rPr>
        <w:t>4.1413万元，节约59.16%，原因是厉行勤俭节约，杜绝不必要的接待。</w:t>
      </w:r>
    </w:p>
    <w:p>
      <w:pPr>
        <w:keepNext w:val="0"/>
        <w:keepLines w:val="0"/>
        <w:pageBreakBefore w:val="0"/>
        <w:widowControl/>
        <w:kinsoku/>
        <w:wordWrap/>
        <w:overflowPunct/>
        <w:topLinePunct w:val="0"/>
        <w:autoSpaceDE/>
        <w:autoSpaceDN/>
        <w:bidi w:val="0"/>
        <w:adjustRightInd w:val="0"/>
        <w:snapToGrid w:val="0"/>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“三公”经费总额</w:t>
      </w:r>
      <w:r>
        <w:rPr>
          <w:rFonts w:hint="eastAsia" w:ascii="仿宋_GB2312" w:hAnsi="仿宋_GB2312" w:eastAsia="仿宋_GB2312" w:cs="仿宋_GB2312"/>
          <w:sz w:val="32"/>
          <w:szCs w:val="32"/>
          <w:lang w:val="en-US" w:eastAsia="zh-CN"/>
        </w:rPr>
        <w:t>8.4368</w:t>
      </w:r>
      <w:r>
        <w:rPr>
          <w:rFonts w:hint="eastAsia" w:ascii="仿宋_GB2312" w:hAnsi="仿宋_GB2312" w:eastAsia="仿宋_GB2312" w:cs="仿宋_GB2312"/>
          <w:sz w:val="32"/>
          <w:szCs w:val="32"/>
        </w:rPr>
        <w:t>万元，其中公务用车运行维护费</w:t>
      </w:r>
      <w:r>
        <w:rPr>
          <w:rFonts w:hint="eastAsia" w:ascii="仿宋_GB2312" w:hAnsi="仿宋_GB2312" w:eastAsia="仿宋_GB2312" w:cs="仿宋_GB2312"/>
          <w:sz w:val="32"/>
          <w:szCs w:val="32"/>
          <w:lang w:val="en-US" w:eastAsia="zh-CN"/>
        </w:rPr>
        <w:t>5.5781</w:t>
      </w:r>
      <w:r>
        <w:rPr>
          <w:rFonts w:hint="eastAsia" w:ascii="仿宋_GB2312" w:hAnsi="仿宋_GB2312" w:eastAsia="仿宋_GB2312" w:cs="仿宋_GB2312"/>
          <w:sz w:val="32"/>
          <w:szCs w:val="32"/>
        </w:rPr>
        <w:t>万元，公务接待费2.8587万元。总额与上年决算数相比：超支</w:t>
      </w:r>
      <w:r>
        <w:rPr>
          <w:rFonts w:hint="eastAsia" w:ascii="仿宋_GB2312" w:hAnsi="仿宋_GB2312" w:eastAsia="仿宋_GB2312" w:cs="仿宋_GB2312"/>
          <w:sz w:val="32"/>
          <w:szCs w:val="32"/>
          <w:lang w:val="en-US" w:eastAsia="zh-CN"/>
        </w:rPr>
        <w:t>0.3168</w:t>
      </w:r>
      <w:r>
        <w:rPr>
          <w:rFonts w:hint="eastAsia" w:ascii="仿宋_GB2312" w:hAnsi="仿宋_GB2312" w:eastAsia="仿宋_GB2312" w:cs="仿宋_GB2312"/>
          <w:sz w:val="32"/>
          <w:szCs w:val="32"/>
        </w:rPr>
        <w:t>万元，超支</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%。其中其中公务用车运行维护费上年决算数相比超支</w:t>
      </w:r>
      <w:r>
        <w:rPr>
          <w:rFonts w:hint="eastAsia" w:ascii="仿宋_GB2312" w:hAnsi="仿宋_GB2312" w:eastAsia="仿宋_GB2312" w:cs="仿宋_GB2312"/>
          <w:sz w:val="32"/>
          <w:szCs w:val="32"/>
          <w:lang w:val="en-US" w:eastAsia="zh-CN"/>
        </w:rPr>
        <w:t>2.1881</w:t>
      </w:r>
      <w:r>
        <w:rPr>
          <w:rFonts w:hint="eastAsia" w:ascii="仿宋_GB2312" w:hAnsi="仿宋_GB2312" w:eastAsia="仿宋_GB2312" w:cs="仿宋_GB2312"/>
          <w:sz w:val="32"/>
          <w:szCs w:val="32"/>
        </w:rPr>
        <w:t>万元，原因是车辆使用时间长，已达报废年限但还在继续使用，发生一次大修，维修费用较高；公务接待费与上年决算数相比节约1.87</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3万元，节约39.5</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%，原因是本年度的接待任务比去年少，厉行勤俭节约，杜绝不必要的接待。</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 w:hAnsi="仿宋" w:eastAsia="仿宋"/>
          <w:b/>
          <w:bCs/>
          <w:sz w:val="32"/>
          <w:szCs w:val="32"/>
          <w:lang w:val="en-US" w:eastAsia="zh-CN"/>
        </w:rPr>
        <w:t>2、</w:t>
      </w:r>
      <w:r>
        <w:rPr>
          <w:rFonts w:hint="eastAsia" w:ascii="仿宋" w:hAnsi="仿宋" w:eastAsia="仿宋"/>
          <w:b/>
          <w:bCs/>
          <w:sz w:val="32"/>
          <w:szCs w:val="32"/>
        </w:rPr>
        <w:t>“三公”经费</w:t>
      </w:r>
      <w:r>
        <w:rPr>
          <w:rFonts w:hint="eastAsia" w:ascii="仿宋" w:hAnsi="仿宋" w:eastAsia="仿宋"/>
          <w:b/>
          <w:bCs/>
          <w:sz w:val="32"/>
          <w:szCs w:val="32"/>
          <w:lang w:eastAsia="zh-CN"/>
        </w:rPr>
        <w:t>管理情况：</w:t>
      </w:r>
      <w:r>
        <w:rPr>
          <w:rFonts w:hint="eastAsia" w:ascii="仿宋" w:hAnsi="仿宋" w:eastAsia="仿宋"/>
          <w:sz w:val="32"/>
          <w:szCs w:val="32"/>
          <w:lang w:val="en-US" w:eastAsia="zh-CN"/>
        </w:rPr>
        <w:t>2020</w:t>
      </w:r>
      <w:r>
        <w:rPr>
          <w:rFonts w:hint="eastAsia" w:ascii="仿宋_GB2312" w:hAnsi="仿宋_GB2312" w:eastAsia="仿宋_GB2312" w:cs="仿宋_GB2312"/>
          <w:sz w:val="32"/>
          <w:szCs w:val="32"/>
        </w:rPr>
        <w:t>的“三公”经费中</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接待费</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控制数为7万元，</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9年我局接待费实际开支</w:t>
      </w:r>
      <w:r>
        <w:rPr>
          <w:rFonts w:hint="eastAsia" w:ascii="仿宋_GB2312" w:hAnsi="仿宋_GB2312" w:eastAsia="仿宋_GB2312" w:cs="仿宋_GB2312"/>
          <w:sz w:val="32"/>
          <w:szCs w:val="32"/>
          <w:lang w:val="en-US" w:eastAsia="zh-CN"/>
        </w:rPr>
        <w:t>2.8587</w:t>
      </w:r>
      <w:r>
        <w:rPr>
          <w:rFonts w:hint="eastAsia" w:ascii="仿宋_GB2312" w:hAnsi="仿宋_GB2312" w:eastAsia="仿宋_GB2312" w:cs="仿宋_GB2312"/>
          <w:sz w:val="32"/>
          <w:szCs w:val="32"/>
        </w:rPr>
        <w:t>万元。在接待费管理中，我局严格按规矩办事，必须要求六单合一（接待审批单，接待清单，接待公函，发票，电脑小票，菜单）来人接待必须出具接待函，主要领导在接待审批单上签字同意后，才能用餐，严格控制陪餐人员及用餐标准。</w:t>
      </w:r>
      <w:r>
        <w:rPr>
          <w:rFonts w:hint="eastAsia" w:ascii="仿宋" w:hAnsi="仿宋" w:eastAsia="仿宋"/>
          <w:sz w:val="32"/>
          <w:szCs w:val="32"/>
          <w:lang w:val="en-US" w:eastAsia="zh-CN"/>
        </w:rPr>
        <w:t>2020</w:t>
      </w:r>
      <w:r>
        <w:rPr>
          <w:rFonts w:hint="eastAsia" w:ascii="仿宋_GB2312" w:hAnsi="仿宋_GB2312" w:eastAsia="仿宋_GB2312" w:cs="仿宋_GB2312"/>
          <w:sz w:val="32"/>
          <w:szCs w:val="32"/>
        </w:rPr>
        <w:t>的“三公”经费</w:t>
      </w:r>
      <w:r>
        <w:rPr>
          <w:rFonts w:hint="eastAsia" w:ascii="仿宋_GB2312" w:hAnsi="仿宋_GB2312" w:eastAsia="仿宋_GB2312" w:cs="仿宋_GB2312"/>
          <w:sz w:val="32"/>
          <w:szCs w:val="32"/>
          <w:lang w:eastAsia="zh-CN"/>
        </w:rPr>
        <w:t>中的</w:t>
      </w:r>
      <w:r>
        <w:rPr>
          <w:rFonts w:hint="eastAsia" w:ascii="仿宋_GB2312" w:hAnsi="仿宋_GB2312" w:eastAsia="仿宋_GB2312" w:cs="仿宋_GB2312"/>
          <w:sz w:val="32"/>
          <w:szCs w:val="32"/>
        </w:rPr>
        <w:t>车辆运行费</w:t>
      </w:r>
      <w:r>
        <w:rPr>
          <w:rFonts w:hint="eastAsia" w:ascii="仿宋_GB2312" w:hAnsi="仿宋_GB2312" w:eastAsia="仿宋_GB2312" w:cs="仿宋_GB2312"/>
          <w:sz w:val="32"/>
          <w:szCs w:val="32"/>
          <w:lang w:eastAsia="zh-CN"/>
        </w:rPr>
        <w:t>的预算</w:t>
      </w:r>
      <w:r>
        <w:rPr>
          <w:rFonts w:hint="eastAsia" w:ascii="仿宋_GB2312" w:hAnsi="仿宋_GB2312" w:eastAsia="仿宋_GB2312" w:cs="仿宋_GB2312"/>
          <w:sz w:val="32"/>
          <w:szCs w:val="32"/>
        </w:rPr>
        <w:t>控制数为</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9年实际开支</w:t>
      </w:r>
      <w:r>
        <w:rPr>
          <w:rFonts w:hint="eastAsia" w:ascii="仿宋_GB2312" w:hAnsi="仿宋_GB2312" w:eastAsia="仿宋_GB2312" w:cs="仿宋_GB2312"/>
          <w:sz w:val="32"/>
          <w:szCs w:val="32"/>
          <w:lang w:val="en-US" w:eastAsia="zh-CN"/>
        </w:rPr>
        <w:t>5.5781</w:t>
      </w:r>
      <w:r>
        <w:rPr>
          <w:rFonts w:hint="eastAsia" w:ascii="仿宋_GB2312" w:hAnsi="仿宋_GB2312" w:eastAsia="仿宋_GB2312" w:cs="仿宋_GB2312"/>
          <w:sz w:val="32"/>
          <w:szCs w:val="32"/>
        </w:rPr>
        <w:t>万元。对车辆的使用和管理也有严格的制度，出差用车需填写公务用车使用派车单，</w:t>
      </w:r>
      <w:r>
        <w:rPr>
          <w:rFonts w:hint="eastAsia" w:ascii="仿宋_GB2312" w:hAnsi="仿宋_GB2312" w:eastAsia="仿宋_GB2312" w:cs="仿宋_GB2312"/>
          <w:sz w:val="32"/>
          <w:szCs w:val="32"/>
          <w:lang w:eastAsia="zh-CN"/>
        </w:rPr>
        <w:t>详细填写出差原因，出差人员，出差时间，</w:t>
      </w:r>
      <w:r>
        <w:rPr>
          <w:rFonts w:hint="eastAsia" w:ascii="仿宋_GB2312" w:hAnsi="仿宋_GB2312" w:eastAsia="仿宋_GB2312" w:cs="仿宋_GB2312"/>
          <w:sz w:val="32"/>
          <w:szCs w:val="32"/>
        </w:rPr>
        <w:t>经主要领导签字同意，视事情的轻重缓急安排用车。</w:t>
      </w:r>
    </w:p>
    <w:p>
      <w:pPr>
        <w:keepNext w:val="0"/>
        <w:keepLines w:val="0"/>
        <w:pageBreakBefore w:val="0"/>
        <w:widowControl/>
        <w:numPr>
          <w:ilvl w:val="0"/>
          <w:numId w:val="0"/>
        </w:numPr>
        <w:kinsoku/>
        <w:wordWrap/>
        <w:overflowPunct/>
        <w:topLinePunct w:val="0"/>
        <w:autoSpaceDE/>
        <w:autoSpaceDN/>
        <w:bidi w:val="0"/>
        <w:spacing w:after="0" w:line="580" w:lineRule="exact"/>
        <w:ind w:firstLine="964" w:firstLineChars="3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基本支出的使用管理情况。</w:t>
      </w:r>
    </w:p>
    <w:p>
      <w:pPr>
        <w:keepNext w:val="0"/>
        <w:keepLines w:val="0"/>
        <w:pageBreakBefore w:val="0"/>
        <w:widowControl/>
        <w:numPr>
          <w:ilvl w:val="0"/>
          <w:numId w:val="0"/>
        </w:numPr>
        <w:kinsoku/>
        <w:wordWrap/>
        <w:overflowPunct/>
        <w:topLinePunct w:val="0"/>
        <w:autoSpaceDE/>
        <w:autoSpaceDN/>
        <w:bidi w:val="0"/>
        <w:spacing w:after="0" w:line="580" w:lineRule="exact"/>
        <w:ind w:firstLine="960" w:firstLineChars="3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在市委市政府的坚强领导下，市民宗局坚持以习近平新时代中国特色社会主义思想为指导，坚决贯彻落实中央和省、市民族宗教工作部署要求，坚持大团结大联合主题，围绕中心，服务大局，统筹推进新冠肺炎疫情防控和民族宗教各项工作，保持了全市民族宗教领域和谐稳定。</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（1）履行主责，深入推进全面从严治党。</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狠抓主体责任落实。</w:t>
      </w:r>
      <w:r>
        <w:rPr>
          <w:rFonts w:hint="eastAsia" w:ascii="仿宋_GB2312" w:hAnsi="仿宋_GB2312" w:eastAsia="仿宋_GB2312" w:cs="仿宋_GB2312"/>
          <w:sz w:val="32"/>
          <w:szCs w:val="32"/>
          <w:lang w:val="en-US" w:eastAsia="zh-CN"/>
        </w:rPr>
        <w:t>在坚持第一时间传达贯彻党中央国务院、省委省政府、市委市政府重大决策部署的同时，先后两次组织开展《党委（党组）落实全面从严治党主体责任规定》专题学习讨论，并结合实际，</w:t>
      </w:r>
      <w:r>
        <w:rPr>
          <w:rFonts w:hint="eastAsia" w:ascii="仿宋_GB2312" w:hAnsi="仿宋_GB2312" w:eastAsia="仿宋_GB2312" w:cs="仿宋_GB2312"/>
          <w:sz w:val="32"/>
          <w:szCs w:val="32"/>
        </w:rPr>
        <w:t>对标市委文件要求，制定</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落实《党委（党组）落实全面从严治党主体责任规定》责任清单55项，每一项重点任务均明确了责任领导和责任科室，同时以怀民宗党组〔2020〕5号通知下发，极大地增强了机关党员干部的责任意识，压紧压实全面从严治党的主体责任。</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实抓机关党的建设。</w:t>
      </w:r>
      <w:r>
        <w:rPr>
          <w:rFonts w:hint="eastAsia" w:ascii="仿宋_GB2312" w:hAnsi="仿宋_GB2312" w:eastAsia="仿宋_GB2312" w:cs="仿宋_GB2312"/>
          <w:sz w:val="32"/>
          <w:szCs w:val="32"/>
          <w:lang w:val="en-US" w:eastAsia="zh-CN"/>
        </w:rPr>
        <w:t>始终把党的政治建设摆在首位，引导党员干部切实增强“四个意识”、坚定“四个自信”、做到“两个维护”。认真履行抓机关党建工作主体责任，坚持让党支部“唱主角”，把机关党建各项重点任务落实到党支部工作的每一项活动中。深入推进党支部“五化”建设达标提质，积极创建忠诚型、学习型、服务型、廉洁型和实干型模范机关。落实落细“三会一课”、组织生活会、主题党日、领导干部双重组织生活会、公开承诺、民主评议制度，组织党员开展社区共建“双报到”、过“政治生日”、文明创建志愿服务、传承红色基因党性教育培训、“光影铸魂”电影党课等活动，通过活动不断增强党支部的凝聚力和战斗力。注重引领党员干部积极投身</w:t>
      </w:r>
      <w:r>
        <w:rPr>
          <w:rFonts w:hint="eastAsia" w:ascii="仿宋_GB2312" w:hAnsi="仿宋_GB2312" w:eastAsia="仿宋_GB2312" w:cs="仿宋_GB2312"/>
          <w:sz w:val="32"/>
          <w:szCs w:val="32"/>
        </w:rPr>
        <w:t>新冠肺炎疫情防控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脱贫攻坚</w:t>
      </w:r>
      <w:r>
        <w:rPr>
          <w:rFonts w:hint="eastAsia" w:ascii="仿宋_GB2312" w:hAnsi="仿宋_GB2312" w:eastAsia="仿宋_GB2312" w:cs="仿宋_GB2312"/>
          <w:sz w:val="32"/>
          <w:szCs w:val="32"/>
          <w:lang w:eastAsia="zh-CN"/>
        </w:rPr>
        <w:t>、“六稳”“六保”等</w:t>
      </w:r>
      <w:r>
        <w:rPr>
          <w:rFonts w:hint="eastAsia" w:ascii="仿宋_GB2312" w:hAnsi="仿宋_GB2312" w:eastAsia="仿宋_GB2312" w:cs="仿宋_GB2312"/>
          <w:sz w:val="32"/>
          <w:szCs w:val="32"/>
          <w:lang w:val="en-US" w:eastAsia="zh-CN"/>
        </w:rPr>
        <w:t>工作大局，在实干中不断锤炼党性彰显先锋模范作用。</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严抓党风廉政建设。</w:t>
      </w:r>
      <w:r>
        <w:rPr>
          <w:rFonts w:hint="eastAsia" w:ascii="仿宋_GB2312" w:hAnsi="仿宋_GB2312" w:eastAsia="仿宋_GB2312" w:cs="仿宋_GB2312"/>
          <w:sz w:val="32"/>
          <w:szCs w:val="32"/>
          <w:lang w:val="en-US" w:eastAsia="zh-CN"/>
        </w:rPr>
        <w:t>坚持挺纪在前，</w:t>
      </w:r>
      <w:r>
        <w:rPr>
          <w:rFonts w:hint="eastAsia" w:ascii="仿宋_GB2312" w:hAnsi="仿宋_GB2312" w:eastAsia="仿宋_GB2312" w:cs="仿宋_GB2312"/>
          <w:sz w:val="32"/>
          <w:szCs w:val="32"/>
        </w:rPr>
        <w:t>按照市纪委要求，对我局2017年巡察问题线索</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7名</w:t>
      </w:r>
      <w:r>
        <w:rPr>
          <w:rFonts w:hint="eastAsia" w:ascii="仿宋_GB2312" w:hAnsi="仿宋_GB2312" w:eastAsia="仿宋_GB2312" w:cs="仿宋_GB2312"/>
          <w:sz w:val="32"/>
          <w:szCs w:val="32"/>
        </w:rPr>
        <w:t>涉及人员进行</w:t>
      </w:r>
      <w:r>
        <w:rPr>
          <w:rFonts w:hint="eastAsia" w:ascii="仿宋_GB2312" w:hAnsi="仿宋_GB2312" w:eastAsia="仿宋_GB2312" w:cs="仿宋_GB2312"/>
          <w:sz w:val="32"/>
          <w:szCs w:val="32"/>
          <w:lang w:eastAsia="zh-CN"/>
        </w:rPr>
        <w:t>了严厉的</w:t>
      </w:r>
      <w:r>
        <w:rPr>
          <w:rFonts w:hint="eastAsia" w:ascii="仿宋_GB2312" w:hAnsi="仿宋_GB2312" w:eastAsia="仿宋_GB2312" w:cs="仿宋_GB2312"/>
          <w:sz w:val="32"/>
          <w:szCs w:val="32"/>
        </w:rPr>
        <w:t>批评教育</w:t>
      </w:r>
      <w:r>
        <w:rPr>
          <w:rFonts w:hint="eastAsia" w:ascii="仿宋_GB2312" w:hAnsi="仿宋_GB2312" w:eastAsia="仿宋_GB2312" w:cs="仿宋_GB2312"/>
          <w:sz w:val="32"/>
          <w:szCs w:val="32"/>
          <w:lang w:eastAsia="zh-CN"/>
        </w:rPr>
        <w:t>。认真落实怀纪发〔</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5号通知精神，开展了违反中央八项规定精神违规发放奖金补贴问题专项自查，没有发现违规问题。</w:t>
      </w:r>
      <w:r>
        <w:rPr>
          <w:rFonts w:hint="eastAsia" w:ascii="仿宋_GB2312" w:hAnsi="仿宋_GB2312" w:eastAsia="仿宋_GB2312" w:cs="仿宋_GB2312"/>
          <w:sz w:val="32"/>
          <w:szCs w:val="32"/>
          <w:lang w:eastAsia="zh-CN"/>
        </w:rPr>
        <w:t>把</w:t>
      </w:r>
      <w:r>
        <w:rPr>
          <w:rFonts w:hint="eastAsia" w:ascii="仿宋_GB2312" w:hAnsi="仿宋_GB2312" w:eastAsia="仿宋_GB2312" w:cs="仿宋_GB2312"/>
          <w:sz w:val="32"/>
          <w:szCs w:val="32"/>
        </w:rPr>
        <w:t>监督</w:t>
      </w:r>
      <w:r>
        <w:rPr>
          <w:rFonts w:hint="eastAsia" w:ascii="仿宋_GB2312" w:hAnsi="仿宋_GB2312" w:eastAsia="仿宋_GB2312" w:cs="仿宋_GB2312"/>
          <w:sz w:val="32"/>
          <w:szCs w:val="32"/>
          <w:lang w:eastAsia="zh-CN"/>
        </w:rPr>
        <w:t>执纪</w:t>
      </w:r>
      <w:r>
        <w:rPr>
          <w:rFonts w:hint="eastAsia" w:ascii="仿宋_GB2312" w:hAnsi="仿宋_GB2312" w:eastAsia="仿宋_GB2312" w:cs="仿宋_GB2312"/>
          <w:sz w:val="32"/>
          <w:szCs w:val="32"/>
        </w:rPr>
        <w:t>融入经常，</w:t>
      </w:r>
      <w:r>
        <w:rPr>
          <w:rFonts w:hint="eastAsia" w:ascii="仿宋_GB2312" w:hAnsi="仿宋_GB2312" w:eastAsia="仿宋_GB2312" w:cs="仿宋_GB2312"/>
          <w:sz w:val="32"/>
          <w:szCs w:val="32"/>
          <w:lang w:eastAsia="zh-CN"/>
        </w:rPr>
        <w:t>多次</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会上强调重申</w:t>
      </w:r>
      <w:r>
        <w:rPr>
          <w:rFonts w:hint="eastAsia" w:ascii="仿宋_GB2312" w:hAnsi="仿宋_GB2312" w:eastAsia="仿宋_GB2312" w:cs="仿宋_GB2312"/>
          <w:sz w:val="32"/>
          <w:szCs w:val="32"/>
        </w:rPr>
        <w:t>重要节日节点</w:t>
      </w:r>
      <w:r>
        <w:rPr>
          <w:rFonts w:hint="eastAsia" w:ascii="仿宋_GB2312" w:hAnsi="仿宋_GB2312" w:eastAsia="仿宋_GB2312" w:cs="仿宋_GB2312"/>
          <w:sz w:val="32"/>
          <w:szCs w:val="32"/>
          <w:lang w:eastAsia="zh-CN"/>
        </w:rPr>
        <w:t>和新冠肺炎疫情防控、驻村扶贫、下基层调研的</w:t>
      </w:r>
      <w:r>
        <w:rPr>
          <w:rFonts w:hint="eastAsia" w:ascii="仿宋_GB2312" w:hAnsi="仿宋_GB2312" w:eastAsia="仿宋_GB2312" w:cs="仿宋_GB2312"/>
          <w:sz w:val="32"/>
          <w:szCs w:val="32"/>
        </w:rPr>
        <w:t>纪律要求</w:t>
      </w:r>
      <w:r>
        <w:rPr>
          <w:rFonts w:hint="eastAsia" w:ascii="仿宋_GB2312" w:hAnsi="仿宋_GB2312" w:eastAsia="仿宋_GB2312" w:cs="仿宋_GB2312"/>
          <w:sz w:val="32"/>
          <w:szCs w:val="32"/>
          <w:lang w:eastAsia="zh-CN"/>
        </w:rPr>
        <w:t>，严防违规违纪问题的发生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突出作风建设，扎实开展了作风大检查大整顿行动，对工作纪律、“四支队伍集村部”、</w:t>
      </w:r>
      <w:r>
        <w:rPr>
          <w:rFonts w:hint="eastAsia" w:ascii="仿宋_GB2312" w:hAnsi="仿宋_GB2312" w:eastAsia="仿宋_GB2312" w:cs="仿宋_GB2312"/>
          <w:sz w:val="32"/>
          <w:szCs w:val="32"/>
          <w:lang w:val="en-US" w:eastAsia="zh-CN"/>
        </w:rPr>
        <w:t>政务服务、严防“四风”反弹回潮等四个方面存在的问题进行了整治。坚持预防在前，认真落实《深化曾佑光案以案促改督促全市重点领域重点行业重点岗位加强廉政风险防控机制建设的工作方案》，对全局重点岗位的廉政风险进行了全面梳理检视，并对照梳理出的廉政风险点制定了防控措施。同时，还认真完成了领导干部违规插手干预国土资源领域事务专项清理工作，配合做好了公职人员涉毒毛发检测工作。</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牢抓意识形态工作。</w:t>
      </w:r>
      <w:r>
        <w:rPr>
          <w:rFonts w:hint="eastAsia" w:ascii="仿宋_GB2312" w:hAnsi="仿宋_GB2312" w:eastAsia="仿宋_GB2312" w:cs="仿宋_GB2312"/>
          <w:sz w:val="32"/>
          <w:szCs w:val="32"/>
          <w:lang w:val="en-US" w:eastAsia="zh-CN"/>
        </w:rPr>
        <w:t>坚持把党管意识形态工作作为加强民宗事务管理的重要抓手，认真落实民宗领域意识形态和网络意识形态工作责任。严格执行党组理论中心学习组集中学习计划，</w:t>
      </w:r>
      <w:r>
        <w:rPr>
          <w:rFonts w:hint="eastAsia" w:ascii="仿宋_GB2312" w:hAnsi="仿宋_GB2312" w:eastAsia="仿宋_GB2312" w:cs="仿宋_GB2312"/>
          <w:sz w:val="32"/>
          <w:szCs w:val="32"/>
        </w:rPr>
        <w:t>先后开展1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次集体</w:t>
      </w:r>
      <w:r>
        <w:rPr>
          <w:rFonts w:hint="eastAsia" w:ascii="仿宋_GB2312" w:hAnsi="仿宋_GB2312" w:eastAsia="仿宋_GB2312" w:cs="仿宋_GB2312"/>
          <w:sz w:val="32"/>
          <w:szCs w:val="32"/>
          <w:lang w:eastAsia="zh-CN"/>
        </w:rPr>
        <w:t>（扩大）</w:t>
      </w:r>
      <w:r>
        <w:rPr>
          <w:rFonts w:hint="eastAsia" w:ascii="仿宋_GB2312" w:hAnsi="仿宋_GB2312" w:eastAsia="仿宋_GB2312" w:cs="仿宋_GB2312"/>
          <w:sz w:val="32"/>
          <w:szCs w:val="32"/>
        </w:rPr>
        <w:t>学习，带动</w:t>
      </w:r>
      <w:r>
        <w:rPr>
          <w:rFonts w:hint="eastAsia" w:ascii="仿宋_GB2312" w:hAnsi="仿宋_GB2312" w:eastAsia="仿宋_GB2312" w:cs="仿宋_GB2312"/>
          <w:sz w:val="32"/>
          <w:szCs w:val="32"/>
          <w:lang w:eastAsia="zh-CN"/>
        </w:rPr>
        <w:t>机关党支部及全局干部职工开展集体学习</w:t>
      </w:r>
      <w:r>
        <w:rPr>
          <w:rFonts w:hint="eastAsia" w:ascii="仿宋_GB2312" w:hAnsi="仿宋_GB2312" w:eastAsia="仿宋_GB2312" w:cs="仿宋_GB2312"/>
          <w:sz w:val="32"/>
          <w:szCs w:val="32"/>
          <w:lang w:val="en-US" w:eastAsia="zh-CN"/>
        </w:rPr>
        <w:t>25次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党组意识形态工作责任制落实和《中国共产党宣传条例》实施情况开展了全面自查。建立健全了全市民宗领域意识形态工作“市县乡村”四级舆情信息员队伍，畅通了舆情信息渠道。坚持1个季度召开1次意识形态风险隐患分析研判调度会议，进一步细化了</w:t>
      </w:r>
      <w:r>
        <w:rPr>
          <w:rFonts w:hint="eastAsia" w:ascii="仿宋_GB2312" w:hAnsi="仿宋_GB2312" w:eastAsia="仿宋_GB2312" w:cs="仿宋_GB2312"/>
          <w:sz w:val="32"/>
          <w:szCs w:val="32"/>
        </w:rPr>
        <w:t>民宗领域（网络）舆情应急预案，</w:t>
      </w:r>
      <w:r>
        <w:rPr>
          <w:rFonts w:hint="eastAsia" w:ascii="仿宋_GB2312" w:hAnsi="仿宋_GB2312" w:eastAsia="仿宋_GB2312" w:cs="仿宋_GB2312"/>
          <w:sz w:val="32"/>
          <w:szCs w:val="32"/>
          <w:lang w:eastAsia="zh-CN"/>
        </w:rPr>
        <w:t>完善了涉民宗领域舆情监看和处置机制。会同相关部门指导芷江第一时间处置了一起涉宗的不实网贴，有效防止了全市民宗领域</w:t>
      </w:r>
      <w:r>
        <w:rPr>
          <w:rFonts w:hint="eastAsia" w:ascii="仿宋_GB2312" w:hAnsi="仿宋_GB2312" w:eastAsia="仿宋_GB2312" w:cs="仿宋_GB2312"/>
          <w:sz w:val="32"/>
          <w:szCs w:val="32"/>
        </w:rPr>
        <w:t>负面舆情</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发生。</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）聚焦主业，统筹推进民宗各项工作。</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全力防控新冠肺炎疫情。</w:t>
      </w:r>
      <w:r>
        <w:rPr>
          <w:rFonts w:hint="eastAsia" w:ascii="仿宋_GB2312" w:hAnsi="仿宋_GB2312" w:eastAsia="仿宋_GB2312" w:cs="仿宋_GB2312"/>
          <w:sz w:val="32"/>
          <w:szCs w:val="32"/>
          <w:lang w:val="en-US" w:eastAsia="zh-CN"/>
        </w:rPr>
        <w:t>认真遵照习近平总书记指示要求，坚决落实上级相关工作安排部署，坚持精锐尽出，义无反顾冲上新冠肺炎疫情防控第一线，抓实抓细疫情防控各项工作。并给予辖区少数民族群众疫情防控经费4万元。在落实省委统战部、省民宗委关于宗教活动场所“两个暂停、一个延迟”的防疫要求，指导来怀经商务工少数民族人员疫情防控工作上做到了坚决果断、精准精细，并积极协助结对社区和帮扶村全力以赴、严防死守做好疫情防控。同时，充分发挥部门优势，广泛深入开展防疫宣传，积极引导民族宗教界人士踊跃投入到新冠肺炎疫情防控工作之中，为疫情防控捐款捐物，确保了全市民宗机关和民宗领域没有发现一例确诊人员，没有发生一起涉疫安全稳定事件。</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大力开展民族团结进步创建。</w:t>
      </w:r>
      <w:r>
        <w:rPr>
          <w:rFonts w:hint="eastAsia" w:ascii="仿宋_GB2312" w:hAnsi="仿宋_GB2312" w:eastAsia="仿宋_GB2312" w:cs="仿宋_GB2312"/>
          <w:sz w:val="32"/>
          <w:szCs w:val="32"/>
          <w:lang w:eastAsia="zh-CN"/>
        </w:rPr>
        <w:t>坚持以铸牢中华民族共同体意识为主线，全面深入持久开展民族团结进步创建工作。其中：通道侗族自治县被命名为第八批“全国民族团结进步示范单位”，芷江侗族自治县、新晃侗族自治县、会同县漠滨侗族苗族乡被命名为第八批“全省民族团结进步示范区（单位）”，怀化学院获批国家民委中华民族共同体研究基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广泛深入开展民族团结进步“六进”活动，</w:t>
      </w:r>
      <w:r>
        <w:rPr>
          <w:rFonts w:hint="eastAsia" w:ascii="仿宋_GB2312" w:hAnsi="仿宋_GB2312" w:eastAsia="仿宋_GB2312" w:cs="仿宋_GB2312"/>
          <w:sz w:val="32"/>
          <w:szCs w:val="32"/>
          <w:lang w:val="en-US" w:eastAsia="zh-CN"/>
        </w:rPr>
        <w:t>组织我市7个模范集体和8名模范个人，到长沙参加了全省民族团结进步表彰大会。</w:t>
      </w:r>
      <w:r>
        <w:rPr>
          <w:rFonts w:hint="eastAsia" w:ascii="仿宋_GB2312" w:hAnsi="仿宋_GB2312" w:eastAsia="仿宋_GB2312" w:cs="仿宋_GB2312"/>
          <w:sz w:val="32"/>
          <w:szCs w:val="32"/>
        </w:rPr>
        <w:t>进一步做好城市民族工作，加强对涉民族因素舆情和突发事件的监看处置，加强来怀少数民族人员服务管理，不断促进各民族交往交流交融。</w:t>
      </w:r>
      <w:r>
        <w:rPr>
          <w:rFonts w:hint="eastAsia" w:ascii="仿宋_GB2312" w:hAnsi="仿宋_GB2312" w:eastAsia="仿宋_GB2312" w:cs="仿宋_GB2312"/>
          <w:sz w:val="32"/>
          <w:szCs w:val="32"/>
          <w:lang w:eastAsia="zh-CN"/>
        </w:rPr>
        <w:t>这项工作使用了资金</w:t>
      </w:r>
      <w:r>
        <w:rPr>
          <w:rFonts w:hint="eastAsia" w:ascii="仿宋_GB2312" w:hAnsi="仿宋_GB2312" w:eastAsia="仿宋_GB2312" w:cs="仿宋_GB2312"/>
          <w:sz w:val="32"/>
          <w:szCs w:val="32"/>
          <w:lang w:val="en-US" w:eastAsia="zh-CN"/>
        </w:rPr>
        <w:t>10万元。</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助力</w:t>
      </w:r>
      <w:r>
        <w:rPr>
          <w:rFonts w:hint="eastAsia" w:ascii="仿宋_GB2312" w:hAnsi="仿宋_GB2312" w:eastAsia="仿宋_GB2312" w:cs="仿宋_GB2312"/>
          <w:b/>
          <w:bCs/>
          <w:sz w:val="32"/>
          <w:szCs w:val="32"/>
          <w:lang w:eastAsia="zh-CN"/>
        </w:rPr>
        <w:t>决战决胜脱贫攻坚。</w:t>
      </w:r>
      <w:r>
        <w:rPr>
          <w:rFonts w:hint="eastAsia" w:ascii="仿宋_GB2312" w:hAnsi="仿宋_GB2312" w:eastAsia="仿宋_GB2312" w:cs="仿宋_GB2312"/>
          <w:sz w:val="32"/>
          <w:szCs w:val="32"/>
          <w:lang w:eastAsia="zh-CN"/>
        </w:rPr>
        <w:t>认真配合做好了《湖南省“十四五”时期促进民族地区振兴发展规划》编制工作。</w:t>
      </w:r>
      <w:r>
        <w:rPr>
          <w:rFonts w:hint="eastAsia" w:ascii="仿宋_GB2312" w:hAnsi="仿宋_GB2312" w:eastAsia="仿宋_GB2312" w:cs="仿宋_GB2312"/>
          <w:sz w:val="32"/>
          <w:szCs w:val="32"/>
        </w:rPr>
        <w:t>扎实做好驻村帮扶、结对帮扶和行业扶贫工作，确保</w:t>
      </w:r>
      <w:r>
        <w:rPr>
          <w:rFonts w:hint="eastAsia" w:ascii="仿宋_GB2312" w:hAnsi="仿宋_GB2312" w:eastAsia="仿宋_GB2312" w:cs="仿宋_GB2312"/>
          <w:sz w:val="32"/>
          <w:szCs w:val="32"/>
          <w:lang w:eastAsia="zh-CN"/>
        </w:rPr>
        <w:t>了帮扶村</w:t>
      </w:r>
      <w:r>
        <w:rPr>
          <w:rFonts w:hint="eastAsia" w:ascii="仿宋_GB2312" w:hAnsi="仿宋_GB2312" w:eastAsia="仿宋_GB2312" w:cs="仿宋_GB2312"/>
          <w:sz w:val="32"/>
          <w:szCs w:val="32"/>
        </w:rPr>
        <w:t>如期实现脱贫目标。</w:t>
      </w:r>
      <w:r>
        <w:rPr>
          <w:rFonts w:hint="eastAsia" w:ascii="仿宋_GB2312" w:hAnsi="仿宋_GB2312" w:eastAsia="仿宋_GB2312" w:cs="仿宋_GB2312"/>
          <w:sz w:val="32"/>
          <w:szCs w:val="32"/>
          <w:lang w:val="en-US" w:eastAsia="zh-CN"/>
        </w:rPr>
        <w:t>持续推进少数民族特色村寨建设，向国家民委申报第四批“中国少数民族特色村寨”7个，目前正在审批之中。</w:t>
      </w:r>
      <w:r>
        <w:rPr>
          <w:rFonts w:hint="eastAsia" w:ascii="仿宋_GB2312" w:hAnsi="仿宋_GB2312" w:eastAsia="仿宋_GB2312" w:cs="仿宋_GB2312"/>
          <w:sz w:val="32"/>
          <w:szCs w:val="32"/>
          <w:lang w:eastAsia="zh-CN"/>
        </w:rPr>
        <w:t>争取溆浦县北斗溪镇获批“湖南省特色文旅小镇”，省财政每年支持专项资金</w:t>
      </w:r>
      <w:r>
        <w:rPr>
          <w:rFonts w:hint="eastAsia" w:ascii="仿宋_GB2312" w:hAnsi="仿宋_GB2312" w:eastAsia="仿宋_GB2312" w:cs="仿宋_GB2312"/>
          <w:sz w:val="32"/>
          <w:szCs w:val="32"/>
          <w:lang w:val="en-US" w:eastAsia="zh-CN"/>
        </w:rPr>
        <w:t>500万元，连续支持三年。争取</w:t>
      </w:r>
      <w:r>
        <w:rPr>
          <w:rFonts w:hint="eastAsia" w:ascii="仿宋_GB2312" w:hAnsi="仿宋_GB2312" w:eastAsia="仿宋_GB2312" w:cs="仿宋_GB2312"/>
          <w:sz w:val="32"/>
          <w:szCs w:val="32"/>
          <w:lang w:eastAsia="zh-CN"/>
        </w:rPr>
        <w:t>沅陵县二酉苗族乡、靖州苗族侗族自治县藕团乡被定为“国家民委首批乡村振兴试点单位”，每年每乡支持专项资金</w:t>
      </w:r>
      <w:r>
        <w:rPr>
          <w:rFonts w:hint="eastAsia" w:ascii="仿宋_GB2312" w:hAnsi="仿宋_GB2312" w:eastAsia="仿宋_GB2312" w:cs="仿宋_GB2312"/>
          <w:sz w:val="32"/>
          <w:szCs w:val="32"/>
          <w:lang w:val="en-US" w:eastAsia="zh-CN"/>
        </w:rPr>
        <w:t>80万元以上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积极汇报，争取落实省级少数民族发展资金5460万元，省级少数民族专项资金497万元，落实民族贸易和民族特需商品生产贷款贴息引导资金764.5万元，为民族地区产业发展注入了新活力。奋力帮扶企业复工复产，主动走访帮扶会同县6家骨干税源企业累计缴税9000多万元。认真履行对口联系单位职责，精心做好服务工作，协助省民宗委在怀组织召开了国家民委派驻武陵山片区联络员工作经验交流会，商讨“十四五”时期做好武陵山片区试点联系工作，促进武陵山片区高质量发展的帮扶措施。这些工作的开展共使用了资金10万元。并根据贫困民族地区的乡镇的实际情况和需求，下拨少数民族专项工作经费71万元用于解决民族地区乡镇的实际困难，脱贫攻坚，取得了良好的经济效益和社会效益。</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着力发展少数民族文教事业。</w:t>
      </w:r>
      <w:r>
        <w:rPr>
          <w:rFonts w:hint="eastAsia" w:ascii="仿宋_GB2312" w:hAnsi="仿宋_GB2312" w:eastAsia="仿宋_GB2312" w:cs="仿宋_GB2312"/>
          <w:sz w:val="32"/>
          <w:szCs w:val="32"/>
          <w:lang w:val="en-US" w:eastAsia="zh-CN"/>
        </w:rPr>
        <w:t>坚持认真负责，严格把关，规范操作，精准审核，按照进度安排，</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rPr>
        <w:t>3月26日-</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日，完成了全市普通高校招生享受民族优惠加分</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资格审核工作，审核通过考生1</w:t>
      </w:r>
      <w:r>
        <w:rPr>
          <w:rFonts w:hint="eastAsia" w:ascii="仿宋_GB2312" w:hAnsi="仿宋_GB2312" w:eastAsia="仿宋_GB2312" w:cs="仿宋_GB2312"/>
          <w:sz w:val="32"/>
          <w:szCs w:val="32"/>
          <w:lang w:val="en-US" w:eastAsia="zh-CN"/>
        </w:rPr>
        <w:t>6030</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。同时，严格责任追究，强化审核结果督导检查，有效确保了审核结果零差错、零失误，目前为止没有收到一起投诉和举报。认真开展少数民族优秀节目选调和排练指导工作，组织</w:t>
      </w:r>
      <w:r>
        <w:rPr>
          <w:rFonts w:hint="eastAsia" w:ascii="仿宋_GB2312" w:hAnsi="仿宋_GB2312" w:eastAsia="仿宋_GB2312" w:cs="仿宋_GB2312"/>
          <w:sz w:val="32"/>
          <w:szCs w:val="32"/>
          <w:lang w:val="en-US" w:eastAsia="zh-CN"/>
        </w:rPr>
        <w:t>4个节目参加了12月16日至17日在长沙市举行的“湖南省第五届少数民族文艺调演”，荣获1个金奖，3个银奖。组队参加全省第六届“建设伟大祖国，建设美丽家乡”的演讲比赛，取得了1个一等奖、2个二等奖、1个三等奖的优异成绩。这些工作的开展并取得优异的成绩共使用了资金10万元。</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尽力做好宗教引导工作。</w:t>
      </w:r>
      <w:r>
        <w:rPr>
          <w:rFonts w:hint="eastAsia" w:ascii="仿宋_GB2312" w:hAnsi="仿宋_GB2312" w:eastAsia="仿宋_GB2312" w:cs="仿宋_GB2312"/>
          <w:sz w:val="32"/>
          <w:szCs w:val="32"/>
          <w:lang w:val="en-US" w:eastAsia="zh-CN"/>
        </w:rPr>
        <w:t>配合市委统战部加强了宗教干部的学习培训。先后在市委党校组织举办了“全市统战系统干部学习习近平总书记加强和改进统一战线工作的重要思想专题培训班”，和“全市宗教工作业务培训班”，提高了宗教干部的政治理论素养和业务工作水平。协助市委统战部，举行了2020年宗教界代表人士谈心谈话座谈会，并针对会上提出的意见建议进行了认真调研核查办理。持续开展“深化教风创建”活动和“五进五好”活动，引导宗教界爱国爱教、守法遵规、文明友善、服务社会，2个宗教活动场所获评全省先进。组织全市宗教团体班子开展“助力新时代、共筑中国梦、重走长征路”爱国主题教育活动，激发了宗教界的爱国热情，树牢了爱国爱教思想。不断完善宗教工作机制，联合市委统战部、市财政局下发了《关于深入推进村（社区）宗教网络建设的通知》（怀统【2020】6号），特别明确了对村（社区）宗教工作协理员、信息员视工作任务轻重给予不低于100元／月／人的工作补贴。</w:t>
      </w:r>
      <w:r>
        <w:rPr>
          <w:rFonts w:hint="eastAsia" w:ascii="仿宋_GB2312" w:hAnsi="仿宋_GB2312" w:eastAsia="仿宋_GB2312" w:cs="仿宋_GB2312"/>
          <w:sz w:val="32"/>
          <w:szCs w:val="32"/>
        </w:rPr>
        <w:t>继续指导各县（市、区）建立健全县、乡（镇）、村（社区）三级宗教工作网络建设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落实乡（镇）、村（社区）两级宗教工作责任制的高效运行研判机制。</w:t>
      </w:r>
      <w:r>
        <w:rPr>
          <w:rFonts w:hint="eastAsia" w:ascii="仿宋_GB2312" w:hAnsi="仿宋_GB2312" w:eastAsia="仿宋_GB2312" w:cs="仿宋_GB2312"/>
          <w:sz w:val="32"/>
          <w:szCs w:val="32"/>
          <w:lang w:eastAsia="zh-CN"/>
        </w:rPr>
        <w:t>加强与国安、公安和网信等部门的交流沟通，及时发现问题、及时处置，确保宗教工作不出现问题。</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奋力维护宗教领域和谐稳定（具体内容涉密）。</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（3）强化主体，扎实推进机关自身建设。</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注重班子队伍</w:t>
      </w:r>
      <w:r>
        <w:rPr>
          <w:rFonts w:hint="eastAsia" w:ascii="仿宋_GB2312" w:hAnsi="仿宋_GB2312" w:eastAsia="仿宋_GB2312" w:cs="仿宋_GB2312"/>
          <w:b/>
          <w:bCs/>
          <w:sz w:val="32"/>
          <w:szCs w:val="32"/>
        </w:rPr>
        <w:t>建设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严格执行</w:t>
      </w:r>
      <w:r>
        <w:rPr>
          <w:rFonts w:hint="eastAsia" w:ascii="仿宋_GB2312" w:hAnsi="仿宋_GB2312" w:eastAsia="仿宋_GB2312" w:cs="仿宋_GB2312"/>
          <w:sz w:val="32"/>
          <w:szCs w:val="32"/>
        </w:rPr>
        <w:t>民主集中制，坚持集体领导与个人分工负责相结合，做到分工合理、责权一致、监督到位。对于人事、财务、项目等重大事项，坚持集体讨论，分工负责，努力推进</w:t>
      </w:r>
      <w:r>
        <w:rPr>
          <w:rFonts w:hint="eastAsia" w:ascii="仿宋_GB2312" w:hAnsi="仿宋_GB2312" w:eastAsia="仿宋_GB2312" w:cs="仿宋_GB2312"/>
          <w:sz w:val="32"/>
          <w:szCs w:val="32"/>
          <w:lang w:eastAsia="zh-CN"/>
        </w:rPr>
        <w:t>决策</w:t>
      </w:r>
      <w:r>
        <w:rPr>
          <w:rFonts w:hint="eastAsia" w:ascii="仿宋_GB2312" w:hAnsi="仿宋_GB2312" w:eastAsia="仿宋_GB2312" w:cs="仿宋_GB2312"/>
          <w:sz w:val="32"/>
          <w:szCs w:val="32"/>
        </w:rPr>
        <w:t>民主化、科学化、规范化，依靠集体力量推动工作开展。坚持大事讲原则，小事讲风格，成员之间相互信任、尊重，</w:t>
      </w:r>
      <w:r>
        <w:rPr>
          <w:rFonts w:hint="eastAsia" w:ascii="仿宋_GB2312" w:hAnsi="仿宋_GB2312" w:eastAsia="仿宋_GB2312" w:cs="仿宋_GB2312"/>
          <w:sz w:val="32"/>
          <w:szCs w:val="32"/>
          <w:lang w:eastAsia="zh-CN"/>
        </w:rPr>
        <w:t>整个班子风清气正，团结</w:t>
      </w:r>
      <w:r>
        <w:rPr>
          <w:rFonts w:hint="eastAsia" w:ascii="仿宋_GB2312" w:hAnsi="仿宋_GB2312" w:eastAsia="仿宋_GB2312" w:cs="仿宋_GB2312"/>
          <w:sz w:val="32"/>
          <w:szCs w:val="32"/>
        </w:rPr>
        <w:t>和谐。</w:t>
      </w:r>
      <w:r>
        <w:rPr>
          <w:rFonts w:hint="eastAsia" w:ascii="仿宋_GB2312" w:hAnsi="仿宋_GB2312" w:eastAsia="仿宋_GB2312" w:cs="仿宋_GB2312"/>
          <w:sz w:val="32"/>
          <w:szCs w:val="32"/>
          <w:lang w:eastAsia="zh-CN"/>
        </w:rPr>
        <w:t>严格按照程序和规定</w:t>
      </w:r>
      <w:r>
        <w:rPr>
          <w:rFonts w:hint="eastAsia" w:ascii="仿宋_GB2312" w:hAnsi="仿宋_GB2312" w:eastAsia="仿宋_GB2312" w:cs="仿宋_GB2312"/>
          <w:sz w:val="32"/>
          <w:szCs w:val="32"/>
        </w:rPr>
        <w:t>，注重干部教育培训，积极组织干部参加国家民族干部学院、省民宗委、市委党校举办的各类培训学习，锤炼了</w:t>
      </w:r>
      <w:r>
        <w:rPr>
          <w:rFonts w:hint="eastAsia" w:ascii="仿宋_GB2312" w:hAnsi="仿宋_GB2312" w:eastAsia="仿宋_GB2312" w:cs="仿宋_GB2312"/>
          <w:sz w:val="32"/>
          <w:szCs w:val="32"/>
          <w:lang w:eastAsia="zh-CN"/>
        </w:rPr>
        <w:t>干部</w:t>
      </w:r>
      <w:r>
        <w:rPr>
          <w:rFonts w:hint="eastAsia" w:ascii="仿宋_GB2312" w:hAnsi="仿宋_GB2312" w:eastAsia="仿宋_GB2312" w:cs="仿宋_GB2312"/>
          <w:sz w:val="32"/>
          <w:szCs w:val="32"/>
        </w:rPr>
        <w:t>党性修养，提高了服务水平。统筹抓好了</w:t>
      </w:r>
      <w:r>
        <w:rPr>
          <w:rFonts w:hint="eastAsia" w:ascii="仿宋_GB2312" w:hAnsi="仿宋_GB2312" w:eastAsia="仿宋_GB2312" w:cs="仿宋_GB2312"/>
          <w:sz w:val="32"/>
          <w:szCs w:val="32"/>
          <w:lang w:eastAsia="zh-CN"/>
        </w:rPr>
        <w:t>安全生产、保密、</w:t>
      </w:r>
      <w:r>
        <w:rPr>
          <w:rFonts w:hint="eastAsia" w:ascii="仿宋_GB2312" w:hAnsi="仿宋_GB2312" w:eastAsia="仿宋_GB2312" w:cs="仿宋_GB2312"/>
          <w:sz w:val="32"/>
          <w:szCs w:val="32"/>
        </w:rPr>
        <w:t>工会、妇联、老干</w:t>
      </w:r>
      <w:r>
        <w:rPr>
          <w:rFonts w:hint="eastAsia" w:ascii="仿宋_GB2312" w:hAnsi="仿宋_GB2312" w:eastAsia="仿宋_GB2312" w:cs="仿宋_GB2312"/>
          <w:sz w:val="32"/>
          <w:szCs w:val="32"/>
          <w:lang w:eastAsia="zh-CN"/>
        </w:rPr>
        <w:t>、文明创建、绩效管理、信用体系建设</w:t>
      </w:r>
      <w:r>
        <w:rPr>
          <w:rFonts w:hint="eastAsia" w:ascii="仿宋_GB2312" w:hAnsi="仿宋_GB2312" w:eastAsia="仿宋_GB2312" w:cs="仿宋_GB2312"/>
          <w:sz w:val="32"/>
          <w:szCs w:val="32"/>
        </w:rPr>
        <w:t>等各项工作，营造了团结、文明、和谐的工作氛围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各项工作</w:t>
      </w:r>
      <w:r>
        <w:rPr>
          <w:rFonts w:hint="eastAsia" w:ascii="仿宋_GB2312" w:hAnsi="仿宋_GB2312" w:eastAsia="仿宋_GB2312" w:cs="仿宋_GB2312"/>
          <w:sz w:val="32"/>
          <w:szCs w:val="32"/>
          <w:lang w:eastAsia="zh-CN"/>
        </w:rPr>
        <w:t>成效明显。为保障本局工作正常顺利的开展。购买涉密电脑一批共计金额</w:t>
      </w:r>
      <w:r>
        <w:rPr>
          <w:rFonts w:hint="eastAsia" w:ascii="仿宋_GB2312" w:hAnsi="仿宋_GB2312" w:eastAsia="仿宋_GB2312" w:cs="仿宋_GB2312"/>
          <w:sz w:val="32"/>
          <w:szCs w:val="32"/>
          <w:lang w:val="en-US" w:eastAsia="zh-CN"/>
        </w:rPr>
        <w:t>8.2万元。</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注重法治政府建设。</w:t>
      </w:r>
      <w:r>
        <w:rPr>
          <w:rFonts w:hint="eastAsia" w:ascii="仿宋_GB2312" w:hAnsi="仿宋_GB2312" w:eastAsia="仿宋_GB2312" w:cs="仿宋_GB2312"/>
          <w:sz w:val="32"/>
          <w:szCs w:val="32"/>
          <w:lang w:eastAsia="zh-CN"/>
        </w:rPr>
        <w:t>大力</w:t>
      </w:r>
      <w:r>
        <w:rPr>
          <w:rFonts w:hint="eastAsia" w:ascii="仿宋_GB2312" w:hAnsi="仿宋_GB2312" w:eastAsia="仿宋_GB2312" w:cs="仿宋_GB2312"/>
          <w:sz w:val="32"/>
          <w:szCs w:val="32"/>
        </w:rPr>
        <w:t>倡导</w:t>
      </w:r>
      <w:r>
        <w:rPr>
          <w:rFonts w:hint="eastAsia" w:ascii="仿宋_GB2312" w:hAnsi="仿宋_GB2312" w:eastAsia="仿宋_GB2312" w:cs="仿宋_GB2312"/>
          <w:sz w:val="32"/>
          <w:szCs w:val="32"/>
          <w:lang w:eastAsia="zh-CN"/>
        </w:rPr>
        <w:t>依法行政</w:t>
      </w:r>
      <w:r>
        <w:rPr>
          <w:rFonts w:hint="eastAsia" w:ascii="仿宋_GB2312" w:hAnsi="仿宋_GB2312" w:eastAsia="仿宋_GB2312" w:cs="仿宋_GB2312"/>
          <w:sz w:val="32"/>
          <w:szCs w:val="32"/>
        </w:rPr>
        <w:t>、依法办事理念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积极配合市人大完成了依法行政暨法治政府建设工作调研，结合工作实际，严格依法履职，不断提高民族宗教事务法治化水平。认真落实“谁执法谁普法”普法责任制，有效落实普法责任清单制度、以案释法制度、国家机关工作人员学法用法制度，全局干部职工均按时完成学法积分，在线考法的参考率和合格率均达到100%。</w:t>
      </w:r>
      <w:r>
        <w:rPr>
          <w:rFonts w:hint="eastAsia" w:ascii="仿宋_GB2312" w:hAnsi="仿宋_GB2312" w:eastAsia="仿宋_GB2312" w:cs="仿宋_GB2312"/>
          <w:sz w:val="32"/>
          <w:szCs w:val="32"/>
          <w:lang w:eastAsia="zh-CN"/>
        </w:rPr>
        <w:t>组织民族地区民宗干部职工积极参与省民宗委开展的“湖南宗教界学习《宪法》《宗教事务条例》知识有奖竞赛”线上答题活动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深入推进政务公开</w:t>
      </w:r>
      <w:r>
        <w:rPr>
          <w:rFonts w:hint="eastAsia" w:ascii="仿宋_GB2312" w:hAnsi="仿宋_GB2312" w:eastAsia="仿宋_GB2312" w:cs="仿宋_GB2312"/>
          <w:sz w:val="32"/>
          <w:szCs w:val="32"/>
          <w:lang w:eastAsia="zh-CN"/>
        </w:rPr>
        <w:t>和“一件事一次办”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及时、准确公开解读回应，依法依规办理依申请公开事项。按照“三集中三到位”工作要求，将各科室行政审批服务事项向行政审批服务科集中，在办事窗口集中受理，并增刻行政审批专用章。继续将</w:t>
      </w:r>
      <w:r>
        <w:rPr>
          <w:rFonts w:hint="eastAsia" w:ascii="仿宋_GB2312" w:hAnsi="仿宋_GB2312" w:eastAsia="仿宋_GB2312" w:cs="仿宋_GB2312"/>
          <w:sz w:val="32"/>
          <w:szCs w:val="32"/>
          <w:lang w:eastAsia="zh-CN"/>
        </w:rPr>
        <w:t>“普通高校招生享受民族优惠政策考生资格审核”工作放在政务大厅办理，</w:t>
      </w:r>
      <w:r>
        <w:rPr>
          <w:rFonts w:hint="eastAsia" w:ascii="仿宋_GB2312" w:hAnsi="仿宋_GB2312" w:eastAsia="仿宋_GB2312" w:cs="仿宋_GB2312"/>
          <w:sz w:val="32"/>
          <w:szCs w:val="32"/>
          <w:lang w:val="en-US" w:eastAsia="zh-CN"/>
        </w:rPr>
        <w:t>直面基层，对自己前来办事的群众优先照顾，做到了立刻办、马上办、一次办。及时受理和办结了年初市长热线交办的电话工单，办结后进行了回访，投诉市民对办理结果表示满意。</w:t>
      </w:r>
    </w:p>
    <w:p>
      <w:pPr>
        <w:keepNext w:val="0"/>
        <w:keepLines w:val="0"/>
        <w:pageBreakBefore w:val="0"/>
        <w:widowControl/>
        <w:numPr>
          <w:ilvl w:val="0"/>
          <w:numId w:val="0"/>
        </w:numPr>
        <w:kinsoku/>
        <w:wordWrap/>
        <w:overflowPunct/>
        <w:topLinePunct w:val="0"/>
        <w:autoSpaceDE/>
        <w:autoSpaceDN/>
        <w:bidi w:val="0"/>
        <w:spacing w:after="0" w:line="5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注重管理制度建设。</w:t>
      </w:r>
      <w:r>
        <w:rPr>
          <w:rFonts w:hint="eastAsia" w:ascii="仿宋_GB2312" w:hAnsi="仿宋_GB2312" w:eastAsia="仿宋_GB2312" w:cs="仿宋_GB2312"/>
          <w:sz w:val="32"/>
          <w:szCs w:val="32"/>
          <w:lang w:val="en-US" w:eastAsia="zh-CN"/>
        </w:rPr>
        <w:t>进一步加强了机关各项制度建设，严格执行制度，用制度管事管人。进一步完善了《党组工作规则》，规范议事决策程序，加强和改善党的领导，不断提高民宗工作的科学化、民主化、制度化、法治化水平。进一步完善了市级民宗专项资金管理使用制度，有力地规范了市级民宗专项资金管理，提高了资金使用的绩效。制定了落实市纪委监委“十个严禁”纪律要求严控公务接待四条规定和司勤人员奖惩管理办法，进一步规范了公务接待和公务用车管理。</w:t>
      </w:r>
      <w:r>
        <w:rPr>
          <w:rFonts w:hint="eastAsia" w:ascii="仿宋_GB2312" w:hAnsi="仿宋_GB2312" w:eastAsia="仿宋_GB2312" w:cs="仿宋_GB2312"/>
          <w:sz w:val="32"/>
          <w:szCs w:val="32"/>
          <w:lang w:eastAsia="zh-CN"/>
        </w:rPr>
        <w:t>进一步完善了</w:t>
      </w:r>
      <w:r>
        <w:rPr>
          <w:rFonts w:hint="eastAsia" w:ascii="仿宋_GB2312" w:hAnsi="仿宋_GB2312" w:eastAsia="仿宋_GB2312" w:cs="仿宋_GB2312"/>
          <w:sz w:val="32"/>
          <w:szCs w:val="32"/>
        </w:rPr>
        <w:t>信息</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调研</w:t>
      </w:r>
      <w:r>
        <w:rPr>
          <w:rFonts w:hint="eastAsia" w:ascii="仿宋_GB2312" w:hAnsi="仿宋_GB2312" w:eastAsia="仿宋_GB2312" w:cs="仿宋_GB2312"/>
          <w:sz w:val="32"/>
          <w:szCs w:val="32"/>
          <w:lang w:eastAsia="zh-CN"/>
        </w:rPr>
        <w:t>工作制度</w:t>
      </w:r>
      <w:r>
        <w:rPr>
          <w:rFonts w:hint="eastAsia" w:ascii="仿宋_GB2312" w:hAnsi="仿宋_GB2312" w:eastAsia="仿宋_GB2312" w:cs="仿宋_GB2312"/>
          <w:sz w:val="32"/>
          <w:szCs w:val="32"/>
        </w:rPr>
        <w:t>，以优秀信息调研成果服务决策、推动工作。</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（二）专项支出</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年市财政预算安排和追加我局专项经费共计</w:t>
      </w:r>
      <w:r>
        <w:rPr>
          <w:rFonts w:hint="eastAsia" w:ascii="仿宋_GB2312" w:hAnsi="仿宋_GB2312" w:eastAsia="仿宋_GB2312" w:cs="仿宋_GB2312"/>
          <w:sz w:val="32"/>
          <w:szCs w:val="32"/>
          <w:lang w:val="en-US" w:eastAsia="zh-CN"/>
        </w:rPr>
        <w:t>218万元</w:t>
      </w:r>
      <w:r>
        <w:rPr>
          <w:rFonts w:hint="eastAsia" w:ascii="仿宋_GB2312" w:hAnsi="仿宋_GB2312" w:eastAsia="仿宋_GB2312" w:cs="仿宋_GB2312"/>
          <w:sz w:val="32"/>
          <w:szCs w:val="32"/>
        </w:rPr>
        <w:t>万元，其中：民族乡两项经费</w:t>
      </w:r>
      <w:r>
        <w:rPr>
          <w:rFonts w:hint="eastAsia" w:ascii="仿宋_GB2312" w:hAnsi="仿宋_GB2312" w:eastAsia="仿宋_GB2312" w:cs="仿宋_GB2312"/>
          <w:sz w:val="32"/>
          <w:szCs w:val="32"/>
          <w:lang w:val="en-US" w:eastAsia="zh-CN"/>
        </w:rPr>
        <w:t>133</w:t>
      </w:r>
      <w:r>
        <w:rPr>
          <w:rFonts w:hint="eastAsia" w:ascii="仿宋_GB2312" w:hAnsi="仿宋_GB2312" w:eastAsia="仿宋_GB2312" w:cs="仿宋_GB2312"/>
          <w:sz w:val="32"/>
          <w:szCs w:val="32"/>
        </w:rPr>
        <w:t>万元，宗教事务经费</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万元，以及少数民族文化发展资金</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万元，民族乡两项经费</w:t>
      </w:r>
      <w:r>
        <w:rPr>
          <w:rFonts w:hint="eastAsia" w:ascii="仿宋_GB2312" w:hAnsi="仿宋_GB2312" w:eastAsia="仿宋_GB2312" w:cs="仿宋_GB2312"/>
          <w:sz w:val="32"/>
          <w:szCs w:val="32"/>
          <w:lang w:val="en-US" w:eastAsia="zh-CN"/>
        </w:rPr>
        <w:t>133</w:t>
      </w:r>
      <w:r>
        <w:rPr>
          <w:rFonts w:hint="eastAsia" w:ascii="仿宋_GB2312" w:hAnsi="仿宋_GB2312" w:eastAsia="仿宋_GB2312" w:cs="仿宋_GB2312"/>
          <w:sz w:val="32"/>
          <w:szCs w:val="32"/>
        </w:rPr>
        <w:t>万元全部直接下拨到</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个民族乡，每个民族乡</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万元。少数民族文化资金</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万元也是直接用于本市少数民族相关的文化活动及少数民族文化的收集整理，都是直接拨付到具体项目。</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宗教事务经费</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万元开支如下：用于本市四大教派的工作补助，天主教，基督教、道教、佛教每年各</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万元，共计</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万元。及宗教场所安全维修经费：</w:t>
      </w:r>
      <w:r>
        <w:rPr>
          <w:rFonts w:hint="eastAsia" w:ascii="仿宋_GB2312" w:hAnsi="仿宋_GB2312" w:eastAsia="仿宋_GB2312" w:cs="仿宋_GB2312"/>
          <w:sz w:val="32"/>
          <w:szCs w:val="32"/>
          <w:lang w:eastAsia="zh-CN"/>
        </w:rPr>
        <w:t>溆浦县水东玉皇宫</w:t>
      </w:r>
      <w:r>
        <w:rPr>
          <w:rFonts w:hint="eastAsia" w:ascii="仿宋_GB2312" w:hAnsi="仿宋_GB2312" w:eastAsia="仿宋_GB2312" w:cs="仿宋_GB2312"/>
          <w:sz w:val="32"/>
          <w:szCs w:val="32"/>
        </w:rPr>
        <w:t>固定场所维修</w:t>
      </w:r>
      <w:r>
        <w:rPr>
          <w:rFonts w:hint="eastAsia" w:ascii="仿宋_GB2312" w:hAnsi="仿宋_GB2312" w:eastAsia="仿宋_GB2312" w:cs="仿宋_GB2312"/>
          <w:sz w:val="32"/>
          <w:szCs w:val="32"/>
          <w:lang w:eastAsia="zh-CN"/>
        </w:rPr>
        <w:t>经费</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怀化市爱国天主教爱国会</w:t>
      </w:r>
      <w:r>
        <w:rPr>
          <w:rFonts w:hint="eastAsia" w:ascii="仿宋_GB2312" w:hAnsi="仿宋_GB2312" w:eastAsia="仿宋_GB2312" w:cs="仿宋_GB2312"/>
          <w:sz w:val="32"/>
          <w:szCs w:val="32"/>
        </w:rPr>
        <w:t>教堂维修6</w:t>
      </w:r>
      <w:r>
        <w:rPr>
          <w:rFonts w:hint="eastAsia" w:ascii="仿宋_GB2312" w:hAnsi="仿宋_GB2312" w:eastAsia="仿宋_GB2312" w:cs="仿宋_GB2312"/>
          <w:sz w:val="32"/>
          <w:szCs w:val="32"/>
          <w:lang w:val="en-US" w:eastAsia="zh-CN"/>
        </w:rPr>
        <w:t>.8经费</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新晃玉音堂宗教场所维修经费</w:t>
      </w:r>
      <w:r>
        <w:rPr>
          <w:rFonts w:hint="eastAsia" w:ascii="仿宋_GB2312" w:hAnsi="仿宋_GB2312" w:eastAsia="仿宋_GB2312" w:cs="仿宋_GB2312"/>
          <w:sz w:val="32"/>
          <w:szCs w:val="32"/>
        </w:rPr>
        <w:t>。怀化市全市宗教团体部分主要负责人每人每月</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元补助共计</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万元，及逢年过节走访慰问神职人员等。以及本局宗教工作开展所需的各种开支，</w:t>
      </w:r>
      <w:r>
        <w:rPr>
          <w:rFonts w:hint="eastAsia" w:ascii="仿宋_GB2312" w:hAnsi="仿宋_GB2312" w:eastAsia="仿宋_GB2312" w:cs="仿宋_GB2312"/>
          <w:sz w:val="32"/>
          <w:szCs w:val="32"/>
          <w:lang w:eastAsia="zh-CN"/>
        </w:rPr>
        <w:t>购买宗教工作所需使用的保密电脑支出</w:t>
      </w:r>
      <w:r>
        <w:rPr>
          <w:rFonts w:hint="eastAsia" w:ascii="仿宋_GB2312" w:hAnsi="仿宋_GB2312" w:eastAsia="仿宋_GB2312" w:cs="仿宋_GB2312"/>
          <w:sz w:val="32"/>
          <w:szCs w:val="32"/>
          <w:lang w:val="en-US" w:eastAsia="zh-CN"/>
        </w:rPr>
        <w:t>2.227万元及其他支出</w:t>
      </w:r>
      <w:r>
        <w:rPr>
          <w:rFonts w:hint="eastAsia" w:ascii="仿宋_GB2312" w:hAnsi="仿宋_GB2312" w:eastAsia="仿宋_GB2312" w:cs="仿宋_GB2312"/>
          <w:sz w:val="32"/>
          <w:szCs w:val="32"/>
        </w:rPr>
        <w:t>如差旅费，办公费，会议费等。</w:t>
      </w:r>
    </w:p>
    <w:p>
      <w:pPr>
        <w:keepNext w:val="0"/>
        <w:keepLines w:val="0"/>
        <w:pageBreakBefore w:val="0"/>
        <w:widowControl/>
        <w:kinsoku/>
        <w:wordWrap/>
        <w:overflowPunct/>
        <w:topLinePunct w:val="0"/>
        <w:autoSpaceDE/>
        <w:autoSpaceDN/>
        <w:bidi w:val="0"/>
        <w:spacing w:after="0" w:line="580" w:lineRule="exact"/>
        <w:ind w:firstLine="643" w:firstLineChars="200"/>
        <w:jc w:val="both"/>
        <w:textAlignment w:val="auto"/>
        <w:rPr>
          <w:rFonts w:ascii="黑体" w:hAnsi="黑体" w:eastAsia="黑体" w:cs="黑体"/>
          <w:b/>
          <w:sz w:val="32"/>
          <w:szCs w:val="32"/>
        </w:rPr>
      </w:pPr>
      <w:r>
        <w:rPr>
          <w:rFonts w:hint="eastAsia" w:ascii="黑体" w:hAnsi="黑体" w:eastAsia="黑体" w:cs="黑体"/>
          <w:b/>
          <w:sz w:val="32"/>
          <w:szCs w:val="32"/>
        </w:rPr>
        <w:t>三、部门专项组织实施情况</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对于专项资金的拨付使用，我们都严格按照《湖南省省级少数民族专项资金管理办法》《怀化市民族宗教事务局市级少数民族专项资金管理办法》等有关规定，由使用方递交申请报告，不定期召开局党组会议研究讨论，按</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开展的先后顺序进行资金安排。</w:t>
      </w:r>
    </w:p>
    <w:p>
      <w:pPr>
        <w:keepNext w:val="0"/>
        <w:keepLines w:val="0"/>
        <w:pageBreakBefore w:val="0"/>
        <w:widowControl/>
        <w:kinsoku/>
        <w:wordWrap/>
        <w:overflowPunct/>
        <w:topLinePunct w:val="0"/>
        <w:autoSpaceDE/>
        <w:autoSpaceDN/>
        <w:bidi w:val="0"/>
        <w:spacing w:after="0" w:line="580" w:lineRule="exact"/>
        <w:ind w:firstLine="643" w:firstLineChars="200"/>
        <w:jc w:val="both"/>
        <w:textAlignment w:val="auto"/>
        <w:rPr>
          <w:rFonts w:ascii="黑体" w:hAnsi="黑体" w:eastAsia="黑体" w:cs="黑体"/>
          <w:b/>
          <w:sz w:val="32"/>
          <w:szCs w:val="32"/>
        </w:rPr>
      </w:pPr>
      <w:r>
        <w:rPr>
          <w:rFonts w:hint="eastAsia" w:ascii="黑体" w:hAnsi="黑体" w:eastAsia="黑体" w:cs="黑体"/>
          <w:b/>
          <w:sz w:val="32"/>
          <w:szCs w:val="32"/>
        </w:rPr>
        <w:t>四、资产管理情况</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设立</w:t>
      </w:r>
      <w:r>
        <w:rPr>
          <w:rFonts w:hint="eastAsia" w:ascii="仿宋_GB2312" w:hAnsi="仿宋_GB2312" w:eastAsia="仿宋_GB2312" w:cs="仿宋_GB2312"/>
          <w:sz w:val="32"/>
          <w:szCs w:val="32"/>
          <w:lang w:eastAsia="zh-CN"/>
        </w:rPr>
        <w:t>少数</w:t>
      </w:r>
      <w:r>
        <w:rPr>
          <w:rFonts w:hint="eastAsia" w:ascii="仿宋_GB2312" w:hAnsi="仿宋_GB2312" w:eastAsia="仿宋_GB2312" w:cs="仿宋_GB2312"/>
          <w:sz w:val="32"/>
          <w:szCs w:val="32"/>
        </w:rPr>
        <w:t>民族工作经费是党的民族政策的组成部分，是党和国家对少数民族的特殊关怀和特殊照顾，是为少数民族切身利益服务的重要手段。对少数民族工作经费，我局坚持精心预算、严格管理、合理安排。严格按照国家民委下发的《民族工作经费管理暂行规定》、省财政厅湘财行（</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号关于《湖南省省级少数民族专项资金管理办法》的规定以及《怀化市民宗局财务管理制度》等规章制度来办理。</w:t>
      </w:r>
    </w:p>
    <w:p>
      <w:pPr>
        <w:keepNext w:val="0"/>
        <w:keepLines w:val="0"/>
        <w:pageBreakBefore w:val="0"/>
        <w:widowControl/>
        <w:kinsoku/>
        <w:wordWrap/>
        <w:overflowPunct/>
        <w:topLinePunct w:val="0"/>
        <w:autoSpaceDE/>
        <w:autoSpaceDN/>
        <w:bidi w:val="0"/>
        <w:spacing w:after="0" w:line="580" w:lineRule="exact"/>
        <w:ind w:firstLine="643" w:firstLineChars="200"/>
        <w:jc w:val="both"/>
        <w:textAlignment w:val="auto"/>
        <w:rPr>
          <w:rFonts w:ascii="黑体" w:hAnsi="黑体" w:eastAsia="黑体" w:cs="黑体"/>
          <w:b/>
          <w:sz w:val="32"/>
          <w:szCs w:val="32"/>
        </w:rPr>
      </w:pPr>
      <w:r>
        <w:rPr>
          <w:rFonts w:hint="eastAsia" w:ascii="黑体" w:hAnsi="黑体" w:eastAsia="黑体" w:cs="黑体"/>
          <w:b/>
          <w:sz w:val="32"/>
          <w:szCs w:val="32"/>
        </w:rPr>
        <w:t>五、部门整体支出绩效情况</w:t>
      </w:r>
    </w:p>
    <w:p>
      <w:pPr>
        <w:keepNext w:val="0"/>
        <w:keepLines w:val="0"/>
        <w:pageBreakBefore w:val="0"/>
        <w:widowControl/>
        <w:kinsoku/>
        <w:wordWrap/>
        <w:overflowPunct/>
        <w:topLinePunct w:val="0"/>
        <w:autoSpaceDE/>
        <w:autoSpaceDN/>
        <w:bidi w:val="0"/>
        <w:spacing w:after="0" w:line="58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从市民宗局部门履职及履职效益情况来看，总体的效果是好的。协助做好了少数民族事业“十三五”规划编制工作。加强了民族发展专项资金和管理使用，大力保护与发展支持少数民族特色村寨。进一步抓好了武陵山片区对口联系工作。积极传承和弘扬民族优秀文化。着力推动民族教育事业发展，全力维护民宗领域和谐稳定。从有效性来看，各专项工作的分工负责部门均能按制度和各自的目标抓好落实，注重了专项资金的使用效果；从经济性来看，各部门能够按预算来抓好成本控制，强化勤俭办事的意识，注重节约开支，年度开支都控制在市财政规定的范围内；从可持续性来看，后续的相关政策、相关的配套资金，必要的人员机构也要继续保持，管理制度要做到与时俱进，相关内容要及时补充完善。</w:t>
      </w:r>
    </w:p>
    <w:p>
      <w:pPr>
        <w:keepNext w:val="0"/>
        <w:keepLines w:val="0"/>
        <w:pageBreakBefore w:val="0"/>
        <w:widowControl/>
        <w:kinsoku/>
        <w:wordWrap/>
        <w:overflowPunct/>
        <w:topLinePunct w:val="0"/>
        <w:autoSpaceDE/>
        <w:autoSpaceDN/>
        <w:bidi w:val="0"/>
        <w:spacing w:after="0" w:line="580" w:lineRule="exact"/>
        <w:ind w:firstLine="643" w:firstLineChars="200"/>
        <w:jc w:val="both"/>
        <w:textAlignment w:val="auto"/>
        <w:rPr>
          <w:rFonts w:ascii="黑体" w:hAnsi="黑体" w:eastAsia="黑体" w:cs="黑体"/>
          <w:sz w:val="32"/>
          <w:szCs w:val="32"/>
        </w:rPr>
      </w:pPr>
      <w:r>
        <w:rPr>
          <w:rFonts w:hint="eastAsia" w:ascii="黑体" w:hAnsi="黑体" w:eastAsia="黑体" w:cs="黑体"/>
          <w:b/>
          <w:sz w:val="32"/>
          <w:szCs w:val="32"/>
        </w:rPr>
        <w:t>六</w:t>
      </w:r>
      <w:r>
        <w:rPr>
          <w:rFonts w:hint="eastAsia" w:ascii="黑体" w:hAnsi="黑体" w:eastAsia="黑体" w:cs="黑体"/>
          <w:sz w:val="32"/>
          <w:szCs w:val="32"/>
        </w:rPr>
        <w:t>、</w:t>
      </w:r>
      <w:r>
        <w:rPr>
          <w:rFonts w:hint="eastAsia" w:ascii="黑体" w:hAnsi="黑体" w:eastAsia="黑体" w:cs="黑体"/>
          <w:b/>
          <w:sz w:val="32"/>
          <w:szCs w:val="32"/>
        </w:rPr>
        <w:t>存在的主要问题</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存在的问题：我市的民族工作经费是根据中共怀化市委、怀化市人民政府《关于进一步加强民族工作加快少数民族和民族地区经济社会发展的意见》（怀发</w:t>
      </w:r>
      <w:r>
        <w:rPr>
          <w:rFonts w:ascii="仿宋_GB2312" w:hAnsi="仿宋_GB2312" w:eastAsia="仿宋_GB2312" w:cs="仿宋_GB2312"/>
          <w:sz w:val="32"/>
          <w:szCs w:val="32"/>
        </w:rPr>
        <w:t>[2006]11</w:t>
      </w:r>
      <w:r>
        <w:rPr>
          <w:rFonts w:hint="eastAsia" w:ascii="仿宋_GB2312" w:hAnsi="仿宋_GB2312" w:eastAsia="仿宋_GB2312" w:cs="仿宋_GB2312"/>
          <w:sz w:val="32"/>
          <w:szCs w:val="32"/>
        </w:rPr>
        <w:t>号）文件精神，“按照少数民族人口人数不低于每人一元的标准安排民族工作经费，并形成正常增长机制”的要求，由市财政预算安排。问题是在遇到重大民族活动时，由于市财政经费紧张，会出现从这笔专项经费中调剂部分资金到</w:t>
      </w:r>
      <w:r>
        <w:rPr>
          <w:rFonts w:hint="eastAsia" w:ascii="仿宋_GB2312" w:hAnsi="仿宋_GB2312" w:eastAsia="仿宋_GB2312" w:cs="仿宋_GB2312"/>
          <w:sz w:val="32"/>
          <w:szCs w:val="32"/>
          <w:lang w:eastAsia="zh-CN"/>
        </w:rPr>
        <w:t>重大民族</w:t>
      </w:r>
      <w:r>
        <w:rPr>
          <w:rFonts w:hint="eastAsia" w:ascii="仿宋_GB2312" w:hAnsi="仿宋_GB2312" w:eastAsia="仿宋_GB2312" w:cs="仿宋_GB2312"/>
          <w:sz w:val="32"/>
          <w:szCs w:val="32"/>
        </w:rPr>
        <w:t>活动中</w:t>
      </w:r>
      <w:r>
        <w:rPr>
          <w:rFonts w:hint="eastAsia" w:ascii="仿宋_GB2312" w:hAnsi="仿宋_GB2312" w:eastAsia="仿宋_GB2312" w:cs="仿宋_GB2312"/>
          <w:sz w:val="32"/>
          <w:szCs w:val="32"/>
          <w:lang w:eastAsia="zh-CN"/>
        </w:rPr>
        <w:t>使用</w:t>
      </w:r>
      <w:r>
        <w:rPr>
          <w:rFonts w:hint="eastAsia" w:ascii="仿宋_GB2312" w:hAnsi="仿宋_GB2312" w:eastAsia="仿宋_GB2312" w:cs="仿宋_GB2312"/>
          <w:sz w:val="32"/>
          <w:szCs w:val="32"/>
        </w:rPr>
        <w:t>，这样无形中减少了我们的民族工作经费，影响了部分民族工作的顺利完成。</w:t>
      </w:r>
    </w:p>
    <w:p>
      <w:pPr>
        <w:keepNext w:val="0"/>
        <w:keepLines w:val="0"/>
        <w:pageBreakBefore w:val="0"/>
        <w:widowControl/>
        <w:kinsoku/>
        <w:wordWrap/>
        <w:overflowPunct/>
        <w:topLinePunct w:val="0"/>
        <w:autoSpaceDE/>
        <w:autoSpaceDN/>
        <w:bidi w:val="0"/>
        <w:spacing w:after="0" w:line="580" w:lineRule="exact"/>
        <w:ind w:firstLine="643" w:firstLineChars="200"/>
        <w:jc w:val="both"/>
        <w:textAlignment w:val="auto"/>
        <w:rPr>
          <w:rFonts w:ascii="黑体" w:hAnsi="黑体" w:eastAsia="黑体" w:cs="黑体"/>
          <w:sz w:val="32"/>
          <w:szCs w:val="32"/>
        </w:rPr>
      </w:pPr>
      <w:r>
        <w:rPr>
          <w:rFonts w:hint="eastAsia" w:ascii="黑体" w:hAnsi="黑体" w:eastAsia="黑体" w:cs="黑体"/>
          <w:b/>
          <w:sz w:val="32"/>
          <w:szCs w:val="32"/>
        </w:rPr>
        <w:t>七、</w:t>
      </w:r>
      <w:r>
        <w:rPr>
          <w:rFonts w:hint="eastAsia" w:ascii="黑体" w:hAnsi="黑体" w:eastAsia="黑体" w:cs="黑体"/>
          <w:b/>
          <w:sz w:val="32"/>
          <w:szCs w:val="32"/>
          <w:lang w:eastAsia="zh-CN"/>
        </w:rPr>
        <w:t>改进措施和有关</w:t>
      </w:r>
      <w:r>
        <w:rPr>
          <w:rFonts w:hint="eastAsia" w:ascii="黑体" w:hAnsi="黑体" w:eastAsia="黑体" w:cs="黑体"/>
          <w:b/>
          <w:sz w:val="32"/>
          <w:szCs w:val="32"/>
        </w:rPr>
        <w:t>建议</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、重大民族活动应该单独安排资金，而不是占用民族工作经费；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、少数民族工作经费应按增长机制进行增加。</w:t>
      </w:r>
    </w:p>
    <w:sectPr>
      <w:headerReference r:id="rId6" w:type="first"/>
      <w:footerReference r:id="rId9" w:type="first"/>
      <w:headerReference r:id="rId4" w:type="default"/>
      <w:footerReference r:id="rId7" w:type="default"/>
      <w:headerReference r:id="rId5" w:type="even"/>
      <w:footerReference r:id="rId8" w:type="even"/>
      <w:pgSz w:w="11906" w:h="16838"/>
      <w:pgMar w:top="1440" w:right="1701" w:bottom="1440" w:left="1701" w:header="708" w:footer="709" w:gutter="0"/>
      <w:paperSrc/>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2"/>
                </w:pPr>
                <w:r>
                  <w:fldChar w:fldCharType="begin"/>
                </w:r>
                <w:r>
                  <w:instrText xml:space="preserve"> PAGE  \* MERGEFORMAT </w:instrText>
                </w:r>
                <w:r>
                  <w:fldChar w:fldCharType="separate"/>
                </w:r>
                <w:r>
                  <w:t>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2"/>
                </w:pPr>
                <w:r>
                  <w:fldChar w:fldCharType="begin"/>
                </w:r>
                <w:r>
                  <w:instrText xml:space="preserve"> PAGE  \* MERGEFORMAT </w:instrText>
                </w:r>
                <w:r>
                  <w:fldChar w:fldCharType="separate"/>
                </w:r>
                <w:r>
                  <w:t>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evenAndOddHeaders w:val="1"/>
  <w:drawingGridHorizontalSpacing w:val="110"/>
  <w:displayHorizontalDrawingGridEvery w:val="2"/>
  <w:characterSpacingControl w:val="doNotCompress"/>
  <w:noLineBreaksAfter w:lang="zh-CN" w:val="$([{£¥·‘“〈《「『【〔〖〝﹙﹛﹝＄（．［｛￡￥"/>
  <w:noLineBreaksBefore w:lang="zh-CN" w:val="!%),.:;&gt;?]}¢¨°·ˇˉ―‖’”…‰′″›℃∶、。〃〉》」』】〕〗〞︶︺︾﹀﹄﹚﹜﹞！＂％＇），．：；？］｀｜｝～￠"/>
  <w:hdrShapeDefaults>
    <o:shapelayout v:ext="edit">
      <o:idmap v:ext="edit" data="3,4"/>
    </o:shapelayout>
  </w:hdrShapeDefaults>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245F1"/>
    <w:rsid w:val="00053237"/>
    <w:rsid w:val="00054BDB"/>
    <w:rsid w:val="00077E07"/>
    <w:rsid w:val="000919E9"/>
    <w:rsid w:val="000A432D"/>
    <w:rsid w:val="000A53D8"/>
    <w:rsid w:val="000B41BE"/>
    <w:rsid w:val="000E2432"/>
    <w:rsid w:val="000E58E9"/>
    <w:rsid w:val="000F0B2A"/>
    <w:rsid w:val="00130F6B"/>
    <w:rsid w:val="00153008"/>
    <w:rsid w:val="00175ACB"/>
    <w:rsid w:val="001774FB"/>
    <w:rsid w:val="00180324"/>
    <w:rsid w:val="00181A25"/>
    <w:rsid w:val="00184739"/>
    <w:rsid w:val="00187941"/>
    <w:rsid w:val="001C4BCF"/>
    <w:rsid w:val="001D39D3"/>
    <w:rsid w:val="00205BBE"/>
    <w:rsid w:val="002218DA"/>
    <w:rsid w:val="00271AF0"/>
    <w:rsid w:val="00282A78"/>
    <w:rsid w:val="0029618E"/>
    <w:rsid w:val="002A47F5"/>
    <w:rsid w:val="002B28AC"/>
    <w:rsid w:val="002C6652"/>
    <w:rsid w:val="00323393"/>
    <w:rsid w:val="00323B43"/>
    <w:rsid w:val="0034742A"/>
    <w:rsid w:val="00354131"/>
    <w:rsid w:val="003A49BF"/>
    <w:rsid w:val="003D13B7"/>
    <w:rsid w:val="003D37D8"/>
    <w:rsid w:val="003E0B74"/>
    <w:rsid w:val="003E237C"/>
    <w:rsid w:val="003E3647"/>
    <w:rsid w:val="004212D6"/>
    <w:rsid w:val="00426133"/>
    <w:rsid w:val="004358AB"/>
    <w:rsid w:val="00435ED7"/>
    <w:rsid w:val="0045612F"/>
    <w:rsid w:val="00461E2C"/>
    <w:rsid w:val="004651D6"/>
    <w:rsid w:val="004824D6"/>
    <w:rsid w:val="00496E7F"/>
    <w:rsid w:val="004B63C1"/>
    <w:rsid w:val="004C0455"/>
    <w:rsid w:val="004D28C7"/>
    <w:rsid w:val="004D5589"/>
    <w:rsid w:val="004F2E1F"/>
    <w:rsid w:val="00500242"/>
    <w:rsid w:val="00521EC1"/>
    <w:rsid w:val="0052469F"/>
    <w:rsid w:val="0052730E"/>
    <w:rsid w:val="005311D1"/>
    <w:rsid w:val="00560BFB"/>
    <w:rsid w:val="0058474B"/>
    <w:rsid w:val="005E198D"/>
    <w:rsid w:val="00614084"/>
    <w:rsid w:val="00674E94"/>
    <w:rsid w:val="00675DDC"/>
    <w:rsid w:val="00680BD8"/>
    <w:rsid w:val="00692091"/>
    <w:rsid w:val="006923ED"/>
    <w:rsid w:val="006938E4"/>
    <w:rsid w:val="006C4F16"/>
    <w:rsid w:val="006C60EC"/>
    <w:rsid w:val="006D5D55"/>
    <w:rsid w:val="006E0A1A"/>
    <w:rsid w:val="00705E7A"/>
    <w:rsid w:val="00707B44"/>
    <w:rsid w:val="00730BD7"/>
    <w:rsid w:val="00733DAC"/>
    <w:rsid w:val="00735168"/>
    <w:rsid w:val="00740CB2"/>
    <w:rsid w:val="0074637D"/>
    <w:rsid w:val="00754FA3"/>
    <w:rsid w:val="00765CD1"/>
    <w:rsid w:val="007712DD"/>
    <w:rsid w:val="00771D21"/>
    <w:rsid w:val="0077320A"/>
    <w:rsid w:val="007776A6"/>
    <w:rsid w:val="00777A2D"/>
    <w:rsid w:val="007964C9"/>
    <w:rsid w:val="007A2CE3"/>
    <w:rsid w:val="00822CE9"/>
    <w:rsid w:val="0082564C"/>
    <w:rsid w:val="00833B7B"/>
    <w:rsid w:val="0086144F"/>
    <w:rsid w:val="008800A3"/>
    <w:rsid w:val="0089083F"/>
    <w:rsid w:val="008B7726"/>
    <w:rsid w:val="008E49EB"/>
    <w:rsid w:val="008E4C0E"/>
    <w:rsid w:val="008F2A4C"/>
    <w:rsid w:val="008F5B22"/>
    <w:rsid w:val="00921E21"/>
    <w:rsid w:val="009672DB"/>
    <w:rsid w:val="00974F03"/>
    <w:rsid w:val="00997CC2"/>
    <w:rsid w:val="009A1433"/>
    <w:rsid w:val="009B0854"/>
    <w:rsid w:val="009D2FE4"/>
    <w:rsid w:val="009F0AA0"/>
    <w:rsid w:val="00A030B5"/>
    <w:rsid w:val="00A20A9F"/>
    <w:rsid w:val="00A46B27"/>
    <w:rsid w:val="00A7257C"/>
    <w:rsid w:val="00A73673"/>
    <w:rsid w:val="00A73F2B"/>
    <w:rsid w:val="00AC18F3"/>
    <w:rsid w:val="00AC4830"/>
    <w:rsid w:val="00AF2B14"/>
    <w:rsid w:val="00B04FF7"/>
    <w:rsid w:val="00B17F24"/>
    <w:rsid w:val="00B31121"/>
    <w:rsid w:val="00B52C6C"/>
    <w:rsid w:val="00B7226A"/>
    <w:rsid w:val="00B72E99"/>
    <w:rsid w:val="00BB7E4D"/>
    <w:rsid w:val="00BC5CE5"/>
    <w:rsid w:val="00BD4141"/>
    <w:rsid w:val="00BD6BB8"/>
    <w:rsid w:val="00BF11F6"/>
    <w:rsid w:val="00C0351D"/>
    <w:rsid w:val="00C45DD4"/>
    <w:rsid w:val="00C52C9D"/>
    <w:rsid w:val="00C65A47"/>
    <w:rsid w:val="00C76F7A"/>
    <w:rsid w:val="00C77384"/>
    <w:rsid w:val="00C90DFF"/>
    <w:rsid w:val="00C90FD6"/>
    <w:rsid w:val="00CB2748"/>
    <w:rsid w:val="00CD4EDE"/>
    <w:rsid w:val="00D31D50"/>
    <w:rsid w:val="00D32235"/>
    <w:rsid w:val="00D36E16"/>
    <w:rsid w:val="00DC042C"/>
    <w:rsid w:val="00DE0441"/>
    <w:rsid w:val="00DF360E"/>
    <w:rsid w:val="00E05CCC"/>
    <w:rsid w:val="00E05D99"/>
    <w:rsid w:val="00E47BCF"/>
    <w:rsid w:val="00E6511D"/>
    <w:rsid w:val="00E75051"/>
    <w:rsid w:val="00E86327"/>
    <w:rsid w:val="00E8795B"/>
    <w:rsid w:val="00E94E03"/>
    <w:rsid w:val="00EE3A8A"/>
    <w:rsid w:val="00EE569A"/>
    <w:rsid w:val="00EE6C3E"/>
    <w:rsid w:val="00F02B33"/>
    <w:rsid w:val="00F05259"/>
    <w:rsid w:val="00F06581"/>
    <w:rsid w:val="00F412C7"/>
    <w:rsid w:val="00F42070"/>
    <w:rsid w:val="00F47786"/>
    <w:rsid w:val="00F738A0"/>
    <w:rsid w:val="00F84DF9"/>
    <w:rsid w:val="00FB2773"/>
    <w:rsid w:val="00FC1C20"/>
    <w:rsid w:val="00FD34E5"/>
    <w:rsid w:val="00FE15D7"/>
    <w:rsid w:val="00FF74EC"/>
    <w:rsid w:val="01A76327"/>
    <w:rsid w:val="02513212"/>
    <w:rsid w:val="029F6CDD"/>
    <w:rsid w:val="037F0EE3"/>
    <w:rsid w:val="04F737D2"/>
    <w:rsid w:val="050943CE"/>
    <w:rsid w:val="0859133B"/>
    <w:rsid w:val="08881D46"/>
    <w:rsid w:val="09677913"/>
    <w:rsid w:val="09B8225B"/>
    <w:rsid w:val="0A2512AD"/>
    <w:rsid w:val="0AD017AE"/>
    <w:rsid w:val="0BFF2B5B"/>
    <w:rsid w:val="0E1B48DF"/>
    <w:rsid w:val="0E1C2CAB"/>
    <w:rsid w:val="10497875"/>
    <w:rsid w:val="10727B69"/>
    <w:rsid w:val="111B1380"/>
    <w:rsid w:val="155A6F14"/>
    <w:rsid w:val="156B1D0D"/>
    <w:rsid w:val="184E6787"/>
    <w:rsid w:val="19765848"/>
    <w:rsid w:val="1A9D697C"/>
    <w:rsid w:val="1BF019B5"/>
    <w:rsid w:val="1F864901"/>
    <w:rsid w:val="20512744"/>
    <w:rsid w:val="213E5254"/>
    <w:rsid w:val="24E61208"/>
    <w:rsid w:val="25001C1A"/>
    <w:rsid w:val="28773329"/>
    <w:rsid w:val="28831CCD"/>
    <w:rsid w:val="2D297F1C"/>
    <w:rsid w:val="2D86440A"/>
    <w:rsid w:val="2F956CB1"/>
    <w:rsid w:val="2F994EEF"/>
    <w:rsid w:val="30A509A4"/>
    <w:rsid w:val="31F7639F"/>
    <w:rsid w:val="33E4537C"/>
    <w:rsid w:val="34016362"/>
    <w:rsid w:val="34325CCA"/>
    <w:rsid w:val="35690C92"/>
    <w:rsid w:val="372F5DD0"/>
    <w:rsid w:val="3D5F0C91"/>
    <w:rsid w:val="3D861CFA"/>
    <w:rsid w:val="436D4BCF"/>
    <w:rsid w:val="44C763DB"/>
    <w:rsid w:val="46096783"/>
    <w:rsid w:val="48494721"/>
    <w:rsid w:val="48A46489"/>
    <w:rsid w:val="4A794A27"/>
    <w:rsid w:val="4B4D4D76"/>
    <w:rsid w:val="4C4836B1"/>
    <w:rsid w:val="4C9F2E53"/>
    <w:rsid w:val="4FC8154E"/>
    <w:rsid w:val="50F2622B"/>
    <w:rsid w:val="51BB7BC0"/>
    <w:rsid w:val="54D17B26"/>
    <w:rsid w:val="56D25E0E"/>
    <w:rsid w:val="56E57784"/>
    <w:rsid w:val="585D0252"/>
    <w:rsid w:val="58B04673"/>
    <w:rsid w:val="596E21A8"/>
    <w:rsid w:val="5A2768B9"/>
    <w:rsid w:val="5C1F5FF9"/>
    <w:rsid w:val="60133B9E"/>
    <w:rsid w:val="60CC4879"/>
    <w:rsid w:val="62417FA7"/>
    <w:rsid w:val="635438B3"/>
    <w:rsid w:val="640936B0"/>
    <w:rsid w:val="646F5042"/>
    <w:rsid w:val="649754C7"/>
    <w:rsid w:val="66B22BE2"/>
    <w:rsid w:val="66FF44B9"/>
    <w:rsid w:val="67F32CE3"/>
    <w:rsid w:val="68A20BB0"/>
    <w:rsid w:val="69A86B8E"/>
    <w:rsid w:val="6A4343A2"/>
    <w:rsid w:val="6B324A46"/>
    <w:rsid w:val="6DF67880"/>
    <w:rsid w:val="6E8C0A59"/>
    <w:rsid w:val="702A30D7"/>
    <w:rsid w:val="70375D81"/>
    <w:rsid w:val="71D169E3"/>
    <w:rsid w:val="72A45461"/>
    <w:rsid w:val="72AA5143"/>
    <w:rsid w:val="72D45E64"/>
    <w:rsid w:val="7395739F"/>
    <w:rsid w:val="75331B60"/>
    <w:rsid w:val="754C7DF5"/>
    <w:rsid w:val="75ED2BAE"/>
    <w:rsid w:val="764B33C6"/>
    <w:rsid w:val="766528C8"/>
    <w:rsid w:val="789375F8"/>
    <w:rsid w:val="78B83F05"/>
    <w:rsid w:val="7A621C0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7">
    <w:name w:val="页脚 Char"/>
    <w:basedOn w:val="6"/>
    <w:link w:val="2"/>
    <w:semiHidden/>
    <w:qFormat/>
    <w:locked/>
    <w:uiPriority w:val="99"/>
    <w:rPr>
      <w:rFonts w:ascii="Tahoma" w:hAnsi="Tahoma" w:cs="Times New Roman"/>
      <w:sz w:val="18"/>
      <w:szCs w:val="18"/>
    </w:rPr>
  </w:style>
  <w:style w:type="character" w:customStyle="1" w:styleId="8">
    <w:name w:val="页眉 Char"/>
    <w:basedOn w:val="6"/>
    <w:link w:val="3"/>
    <w:semiHidden/>
    <w:qFormat/>
    <w:locked/>
    <w:uiPriority w:val="99"/>
    <w:rPr>
      <w:rFonts w:ascii="Tahoma" w:hAnsi="Tahoma"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0A8DC2-3A71-4448-AFD8-1AE55AB6FBFB}">
  <ds:schemaRefs/>
</ds:datastoreItem>
</file>

<file path=docProps/app.xml><?xml version="1.0" encoding="utf-8"?>
<Properties xmlns="http://schemas.openxmlformats.org/officeDocument/2006/extended-properties" xmlns:vt="http://schemas.openxmlformats.org/officeDocument/2006/docPropsVTypes">
  <Template>Normal</Template>
  <Pages>8</Pages>
  <Words>1090</Words>
  <Characters>6218</Characters>
  <Lines>51</Lines>
  <Paragraphs>14</Paragraphs>
  <TotalTime>209</TotalTime>
  <ScaleCrop>false</ScaleCrop>
  <LinksUpToDate>false</LinksUpToDate>
  <CharactersWithSpaces>7294</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2021-06-30T02:07:15Z</cp:lastPrinted>
  <dcterms:modified xsi:type="dcterms:W3CDTF">2021-06-30T02:17:37Z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64D2C50C182945B9894DF589EC8CCA93</vt:lpwstr>
  </property>
</Properties>
</file>