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7"/>
        <w:jc w:val="center"/>
        <w:rPr>
          <w:sz w:val="84"/>
          <w:szCs w:val="84"/>
        </w:rPr>
      </w:pPr>
    </w:p>
    <w:p>
      <w:pPr>
        <w:pStyle w:val="style4097"/>
        <w:jc w:val="center"/>
        <w:rPr>
          <w:sz w:val="84"/>
          <w:szCs w:val="84"/>
        </w:rPr>
      </w:pPr>
    </w:p>
    <w:p>
      <w:pPr>
        <w:pStyle w:val="style4097"/>
        <w:jc w:val="center"/>
        <w:rPr>
          <w:sz w:val="84"/>
          <w:szCs w:val="84"/>
        </w:rPr>
      </w:pPr>
    </w:p>
    <w:p>
      <w:pPr>
        <w:pStyle w:val="style4097"/>
        <w:jc w:val="center"/>
        <w:rPr>
          <w:sz w:val="56"/>
          <w:szCs w:val="56"/>
        </w:rPr>
      </w:pPr>
      <w:r>
        <w:rPr>
          <w:rFonts w:hint="eastAsia"/>
          <w:sz w:val="56"/>
          <w:szCs w:val="56"/>
        </w:rPr>
        <w:t>2021年度</w:t>
      </w:r>
    </w:p>
    <w:p>
      <w:pPr>
        <w:pStyle w:val="style4097"/>
        <w:jc w:val="center"/>
        <w:rPr>
          <w:sz w:val="56"/>
          <w:szCs w:val="56"/>
        </w:rPr>
      </w:pPr>
      <w:r>
        <w:rPr>
          <w:rFonts w:hint="eastAsia"/>
          <w:sz w:val="56"/>
          <w:szCs w:val="56"/>
        </w:rPr>
        <w:t>怀化市人民政府驻长沙办事处</w:t>
      </w:r>
    </w:p>
    <w:p>
      <w:pPr>
        <w:pStyle w:val="style4097"/>
        <w:jc w:val="center"/>
        <w:rPr>
          <w:sz w:val="56"/>
          <w:szCs w:val="56"/>
        </w:rPr>
      </w:pPr>
      <w:r>
        <w:rPr>
          <w:rFonts w:hint="eastAsia"/>
          <w:sz w:val="56"/>
          <w:szCs w:val="56"/>
        </w:rPr>
        <w:t>部门决算</w:t>
      </w:r>
    </w:p>
    <w:p>
      <w:pPr>
        <w:pStyle w:val="style4097"/>
        <w:jc w:val="center"/>
        <w:rPr>
          <w:sz w:val="56"/>
          <w:szCs w:val="56"/>
        </w:rPr>
      </w:pPr>
    </w:p>
    <w:p>
      <w:pPr>
        <w:pStyle w:val="style4097"/>
        <w:jc w:val="center"/>
        <w:rPr>
          <w:sz w:val="56"/>
          <w:szCs w:val="56"/>
        </w:rPr>
      </w:pPr>
    </w:p>
    <w:p>
      <w:pPr>
        <w:pStyle w:val="style4097"/>
        <w:jc w:val="center"/>
        <w:rPr>
          <w:sz w:val="56"/>
          <w:szCs w:val="56"/>
        </w:rPr>
      </w:pPr>
    </w:p>
    <w:p>
      <w:pPr>
        <w:pStyle w:val="style4097"/>
        <w:jc w:val="center"/>
        <w:rPr>
          <w:sz w:val="56"/>
          <w:szCs w:val="56"/>
        </w:rPr>
      </w:pPr>
    </w:p>
    <w:p>
      <w:pPr>
        <w:pStyle w:val="style4097"/>
        <w:jc w:val="center"/>
        <w:rPr>
          <w:sz w:val="32"/>
          <w:szCs w:val="32"/>
        </w:rPr>
      </w:pPr>
    </w:p>
    <w:p>
      <w:pPr>
        <w:pStyle w:val="style4097"/>
        <w:jc w:val="center"/>
        <w:rPr>
          <w:sz w:val="32"/>
          <w:szCs w:val="32"/>
        </w:rPr>
      </w:pPr>
    </w:p>
    <w:p>
      <w:pPr>
        <w:pStyle w:val="style4097"/>
        <w:jc w:val="center"/>
        <w:rPr>
          <w:sz w:val="32"/>
          <w:szCs w:val="32"/>
        </w:rPr>
      </w:pPr>
    </w:p>
    <w:p>
      <w:pPr>
        <w:pStyle w:val="style4097"/>
        <w:jc w:val="center"/>
        <w:rPr>
          <w:sz w:val="32"/>
          <w:szCs w:val="32"/>
        </w:rPr>
      </w:pPr>
    </w:p>
    <w:p>
      <w:pPr>
        <w:pStyle w:val="style4097"/>
        <w:spacing w:lineRule="exact" w:line="500"/>
        <w:rPr>
          <w:rFonts w:hint="eastAsia"/>
          <w:sz w:val="32"/>
          <w:szCs w:val="32"/>
        </w:rPr>
      </w:pPr>
    </w:p>
    <w:p>
      <w:pPr>
        <w:pStyle w:val="style4097"/>
        <w:spacing w:lineRule="exact" w:line="500"/>
        <w:rPr>
          <w:b/>
          <w:sz w:val="36"/>
          <w:szCs w:val="28"/>
        </w:rPr>
      </w:pPr>
    </w:p>
    <w:p>
      <w:pPr>
        <w:pStyle w:val="style4097"/>
        <w:spacing w:lineRule="auto" w:line="360"/>
        <w:jc w:val="center"/>
        <w:rPr>
          <w:sz w:val="36"/>
          <w:szCs w:val="28"/>
        </w:rPr>
      </w:pPr>
      <w:r>
        <w:rPr>
          <w:rFonts w:hint="eastAsia"/>
          <w:sz w:val="36"/>
          <w:szCs w:val="28"/>
        </w:rPr>
        <w:t>目  录</w:t>
      </w:r>
    </w:p>
    <w:p>
      <w:pPr>
        <w:pStyle w:val="style4097"/>
        <w:spacing w:lineRule="auto" w:line="360"/>
        <w:rPr>
          <w:rFonts w:hint="eastAsia"/>
          <w:b/>
          <w:sz w:val="28"/>
          <w:szCs w:val="28"/>
        </w:rPr>
      </w:pPr>
    </w:p>
    <w:p>
      <w:pPr>
        <w:pStyle w:val="style4097"/>
        <w:spacing w:lineRule="auto" w:line="360"/>
        <w:rPr>
          <w:rFonts w:cs="仿宋_GB2312" w:hAnsi="黑体"/>
          <w:sz w:val="32"/>
          <w:szCs w:val="32"/>
        </w:rPr>
      </w:pPr>
      <w:r>
        <w:rPr>
          <w:rFonts w:hAnsi="黑体" w:hint="eastAsia"/>
          <w:sz w:val="32"/>
          <w:szCs w:val="32"/>
        </w:rPr>
        <w:t xml:space="preserve">第一部分  </w:t>
      </w:r>
      <w:r>
        <w:rPr>
          <w:rFonts w:hAnsi="黑体" w:hint="eastAsia"/>
          <w:color w:val="000000"/>
          <w:sz w:val="32"/>
          <w:szCs w:val="32"/>
        </w:rPr>
        <w:t>怀化市人民政府驻长沙办事处</w:t>
      </w:r>
      <w:r>
        <w:rPr>
          <w:rFonts w:hAnsi="黑体" w:hint="eastAsia"/>
          <w:sz w:val="32"/>
          <w:szCs w:val="32"/>
        </w:rPr>
        <w:t>单位概况</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一、部门职责</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二、机构设置</w:t>
      </w:r>
    </w:p>
    <w:p>
      <w:pPr>
        <w:pStyle w:val="style4097"/>
        <w:spacing w:lineRule="auto" w:line="360"/>
        <w:rPr>
          <w:rFonts w:hAnsi="黑体"/>
          <w:sz w:val="32"/>
          <w:szCs w:val="32"/>
        </w:rPr>
      </w:pPr>
      <w:r>
        <w:rPr>
          <w:rFonts w:hAnsi="黑体" w:hint="eastAsia"/>
          <w:sz w:val="32"/>
          <w:szCs w:val="32"/>
        </w:rPr>
        <w:t xml:space="preserve">第二部分  </w:t>
      </w:r>
      <w:r>
        <w:rPr>
          <w:rFonts w:hAnsi="黑体"/>
          <w:sz w:val="32"/>
          <w:szCs w:val="32"/>
        </w:rPr>
        <w:t>20</w:t>
      </w:r>
      <w:r>
        <w:rPr>
          <w:rFonts w:hAnsi="黑体" w:hint="eastAsia"/>
          <w:sz w:val="32"/>
          <w:szCs w:val="32"/>
        </w:rPr>
        <w:t>21年度部门决算表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一、收入支出决算总表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二、收入决算表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三、支出决算表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四、财政拨款收入支出决算总表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五、一般公共预算财政拨款支出决算表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六、一般公共预算财政拨款基本支出决算</w:t>
      </w:r>
      <w:r>
        <w:rPr>
          <w:rFonts w:ascii="仿宋" w:cs="仿宋_GB2312" w:eastAsia="仿宋" w:hAnsi="仿宋" w:hint="eastAsia"/>
          <w:sz w:val="32"/>
          <w:szCs w:val="32"/>
        </w:rPr>
        <w:t>明细</w:t>
      </w:r>
      <w:r>
        <w:rPr>
          <w:rFonts w:ascii="仿宋" w:cs="仿宋_GB2312" w:eastAsia="仿宋" w:hAnsi="仿宋"/>
          <w:sz w:val="32"/>
          <w:szCs w:val="32"/>
        </w:rPr>
        <w:t>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七、一般公共预算财政拨款“三公”经费支出决算表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八、政府性基金预算财政拨款收入支出决算表</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hint="eastAsia"/>
          <w:sz w:val="32"/>
          <w:szCs w:val="32"/>
        </w:rPr>
        <w:t>九、国有资本经营预算财政拨款支出决算表</w:t>
      </w:r>
    </w:p>
    <w:p>
      <w:pPr>
        <w:pStyle w:val="style4097"/>
        <w:spacing w:lineRule="auto" w:line="360"/>
        <w:rPr>
          <w:rFonts w:cs="仿宋_GB2312" w:hAnsi="黑体"/>
          <w:sz w:val="32"/>
          <w:szCs w:val="32"/>
        </w:rPr>
      </w:pPr>
      <w:r>
        <w:rPr>
          <w:rFonts w:hAnsi="黑体" w:hint="eastAsia"/>
          <w:sz w:val="32"/>
          <w:szCs w:val="32"/>
        </w:rPr>
        <w:t xml:space="preserve">第三部分  </w:t>
      </w:r>
      <w:r>
        <w:rPr>
          <w:rFonts w:hAnsi="黑体"/>
          <w:sz w:val="32"/>
          <w:szCs w:val="32"/>
        </w:rPr>
        <w:t>20</w:t>
      </w:r>
      <w:r>
        <w:rPr>
          <w:rFonts w:hAnsi="黑体" w:hint="eastAsia"/>
          <w:sz w:val="32"/>
          <w:szCs w:val="32"/>
        </w:rPr>
        <w:t>21年度部门决算情况说明</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sz w:val="32"/>
          <w:szCs w:val="32"/>
        </w:rPr>
        <w:t>一、收入支出决算总体情况说明</w:t>
      </w:r>
    </w:p>
    <w:p>
      <w:pPr>
        <w:pStyle w:val="style0"/>
        <w:spacing w:lineRule="auto" w:line="360"/>
        <w:ind w:firstLine="800" w:firstLineChars="250"/>
        <w:jc w:val="left"/>
        <w:rPr>
          <w:rFonts w:ascii="仿宋" w:cs="仿宋_GB2312" w:eastAsia="仿宋" w:hAnsi="仿宋"/>
          <w:sz w:val="32"/>
          <w:szCs w:val="32"/>
        </w:rPr>
      </w:pPr>
      <w:r>
        <w:rPr>
          <w:rFonts w:ascii="仿宋" w:cs="仿宋_GB2312" w:eastAsia="仿宋" w:hAnsi="仿宋"/>
          <w:sz w:val="32"/>
          <w:szCs w:val="32"/>
        </w:rPr>
        <w:t>二、收入决算情况说明</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color w:val="000000"/>
          <w:kern w:val="0"/>
          <w:sz w:val="32"/>
          <w:szCs w:val="32"/>
        </w:rPr>
        <w:t>三、支出决算情况说明</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color w:val="000000"/>
          <w:kern w:val="0"/>
          <w:sz w:val="32"/>
          <w:szCs w:val="32"/>
        </w:rPr>
        <w:t>四、财政拨款收入支出决算总体情况说明</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color w:val="000000"/>
          <w:kern w:val="0"/>
          <w:sz w:val="32"/>
          <w:szCs w:val="32"/>
        </w:rPr>
        <w:t>五、一般公共预算财政拨款支出决算情况说明</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color w:val="000000"/>
          <w:kern w:val="0"/>
          <w:sz w:val="32"/>
          <w:szCs w:val="32"/>
        </w:rPr>
        <w:t>六、一般公共预算财政拨款基本支出决算情况说明</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color w:val="000000"/>
          <w:kern w:val="0"/>
          <w:sz w:val="32"/>
          <w:szCs w:val="32"/>
        </w:rPr>
        <w:t>七、一般公共预算财政拨款</w:t>
      </w:r>
      <w:r>
        <w:rPr>
          <w:rFonts w:ascii="仿宋" w:cs="仿宋_GB2312" w:eastAsia="仿宋" w:hAnsi="仿宋" w:hint="eastAsia"/>
          <w:color w:val="000000"/>
          <w:kern w:val="0"/>
          <w:sz w:val="32"/>
          <w:szCs w:val="32"/>
        </w:rPr>
        <w:t>“</w:t>
      </w:r>
      <w:r>
        <w:rPr>
          <w:rFonts w:ascii="仿宋" w:cs="仿宋_GB2312" w:eastAsia="仿宋" w:hAnsi="仿宋"/>
          <w:color w:val="000000"/>
          <w:kern w:val="0"/>
          <w:sz w:val="32"/>
          <w:szCs w:val="32"/>
        </w:rPr>
        <w:t>三公</w:t>
      </w:r>
      <w:r>
        <w:rPr>
          <w:rFonts w:ascii="仿宋" w:cs="仿宋_GB2312" w:eastAsia="仿宋" w:hAnsi="仿宋" w:hint="eastAsia"/>
          <w:color w:val="000000"/>
          <w:kern w:val="0"/>
          <w:sz w:val="32"/>
          <w:szCs w:val="32"/>
        </w:rPr>
        <w:t>”</w:t>
      </w:r>
      <w:r>
        <w:rPr>
          <w:rFonts w:ascii="仿宋" w:cs="仿宋_GB2312" w:eastAsia="仿宋" w:hAnsi="仿宋"/>
          <w:color w:val="000000"/>
          <w:kern w:val="0"/>
          <w:sz w:val="32"/>
          <w:szCs w:val="32"/>
        </w:rPr>
        <w:t>经费支出决算情况说明</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hint="eastAsia"/>
          <w:color w:val="000000"/>
          <w:kern w:val="0"/>
          <w:sz w:val="32"/>
          <w:szCs w:val="32"/>
        </w:rPr>
        <w:t>八</w:t>
      </w:r>
      <w:r>
        <w:rPr>
          <w:rFonts w:ascii="仿宋" w:cs="仿宋_GB2312" w:eastAsia="仿宋" w:hAnsi="仿宋"/>
          <w:color w:val="000000"/>
          <w:kern w:val="0"/>
          <w:sz w:val="32"/>
          <w:szCs w:val="32"/>
        </w:rPr>
        <w:t>、</w:t>
      </w:r>
      <w:r>
        <w:rPr>
          <w:rFonts w:ascii="仿宋" w:cs="仿宋_GB2312" w:eastAsia="仿宋" w:hAnsi="仿宋" w:hint="eastAsia"/>
          <w:color w:val="000000"/>
          <w:kern w:val="0"/>
          <w:sz w:val="32"/>
          <w:szCs w:val="32"/>
        </w:rPr>
        <w:t>政府性基金预算收入支出决算情况</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hint="eastAsia"/>
          <w:color w:val="000000"/>
          <w:kern w:val="0"/>
          <w:sz w:val="32"/>
          <w:szCs w:val="32"/>
        </w:rPr>
        <w:t>九</w:t>
      </w:r>
      <w:r>
        <w:rPr>
          <w:rFonts w:ascii="仿宋" w:cs="仿宋_GB2312" w:eastAsia="仿宋" w:hAnsi="仿宋"/>
          <w:color w:val="000000"/>
          <w:kern w:val="0"/>
          <w:sz w:val="32"/>
          <w:szCs w:val="32"/>
        </w:rPr>
        <w:t>、</w:t>
      </w:r>
      <w:r>
        <w:rPr>
          <w:rFonts w:ascii="仿宋" w:cs="仿宋_GB2312" w:eastAsia="仿宋" w:hAnsi="仿宋" w:hint="eastAsia"/>
          <w:color w:val="000000"/>
          <w:kern w:val="0"/>
          <w:sz w:val="32"/>
          <w:szCs w:val="32"/>
        </w:rPr>
        <w:t>国有资本经营预算财政拨款支出决算情况说明</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hint="eastAsia"/>
          <w:color w:val="000000"/>
          <w:kern w:val="0"/>
          <w:sz w:val="32"/>
          <w:szCs w:val="32"/>
        </w:rPr>
        <w:t>十、机关运行经费支出说明</w:t>
      </w:r>
    </w:p>
    <w:p>
      <w:pPr>
        <w:pStyle w:val="style0"/>
        <w:autoSpaceDE w:val="false"/>
        <w:autoSpaceDN w:val="false"/>
        <w:adjustRightInd w:val="false"/>
        <w:spacing w:lineRule="auto" w:line="360"/>
        <w:ind w:firstLine="800" w:firstLineChars="250"/>
        <w:jc w:val="left"/>
        <w:rPr>
          <w:rFonts w:ascii="仿宋" w:cs="仿宋_GB2312" w:eastAsia="仿宋" w:hAnsi="仿宋"/>
          <w:color w:val="000000"/>
          <w:kern w:val="0"/>
          <w:sz w:val="32"/>
          <w:szCs w:val="32"/>
        </w:rPr>
      </w:pPr>
      <w:r>
        <w:rPr>
          <w:rFonts w:ascii="仿宋" w:cs="仿宋_GB2312" w:eastAsia="仿宋" w:hAnsi="仿宋" w:hint="eastAsia"/>
          <w:color w:val="000000"/>
          <w:kern w:val="0"/>
          <w:sz w:val="32"/>
          <w:szCs w:val="32"/>
        </w:rPr>
        <w:t>十一、一般性支出情况说明</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hint="eastAsia"/>
          <w:sz w:val="32"/>
          <w:szCs w:val="32"/>
        </w:rPr>
        <w:t>十二、关于政府采购支出说明</w:t>
      </w:r>
    </w:p>
    <w:p>
      <w:pPr>
        <w:pStyle w:val="style4097"/>
        <w:spacing w:lineRule="auto" w:line="360"/>
        <w:ind w:firstLine="800" w:firstLineChars="250"/>
        <w:rPr>
          <w:rFonts w:ascii="仿宋" w:cs="仿宋_GB2312" w:eastAsia="仿宋" w:hAnsi="仿宋" w:hint="eastAsia"/>
          <w:sz w:val="32"/>
          <w:szCs w:val="32"/>
        </w:rPr>
      </w:pPr>
      <w:r>
        <w:rPr>
          <w:rFonts w:ascii="仿宋" w:cs="仿宋_GB2312" w:eastAsia="仿宋" w:hAnsi="仿宋" w:hint="eastAsia"/>
          <w:sz w:val="32"/>
          <w:szCs w:val="32"/>
        </w:rPr>
        <w:t>十三、关于国有资产占用情况说明</w:t>
      </w:r>
    </w:p>
    <w:p>
      <w:pPr>
        <w:pStyle w:val="style4097"/>
        <w:spacing w:lineRule="auto" w:line="360"/>
        <w:ind w:firstLine="800" w:firstLineChars="250"/>
        <w:rPr>
          <w:rFonts w:ascii="仿宋" w:cs="仿宋_GB2312" w:eastAsia="仿宋" w:hAnsi="仿宋"/>
          <w:sz w:val="32"/>
          <w:szCs w:val="32"/>
        </w:rPr>
      </w:pPr>
      <w:r>
        <w:rPr>
          <w:rFonts w:ascii="仿宋" w:cs="仿宋_GB2312" w:eastAsia="仿宋" w:hAnsi="仿宋" w:hint="eastAsia"/>
          <w:sz w:val="32"/>
          <w:szCs w:val="32"/>
        </w:rPr>
        <w:t>十四、关于2021年度预算绩效情况说明</w:t>
      </w:r>
    </w:p>
    <w:p>
      <w:pPr>
        <w:pStyle w:val="style0"/>
        <w:autoSpaceDE w:val="false"/>
        <w:autoSpaceDN w:val="false"/>
        <w:adjustRightInd w:val="false"/>
        <w:spacing w:lineRule="auto" w:line="360"/>
        <w:jc w:val="left"/>
        <w:rPr>
          <w:rFonts w:ascii="黑体" w:cs="黑体" w:eastAsia="黑体" w:hAnsi="黑体"/>
          <w:color w:val="000000"/>
          <w:kern w:val="0"/>
          <w:sz w:val="32"/>
          <w:szCs w:val="32"/>
        </w:rPr>
      </w:pPr>
      <w:r>
        <w:rPr>
          <w:rFonts w:ascii="黑体" w:cs="黑体" w:eastAsia="黑体" w:hAnsi="黑体"/>
          <w:color w:val="000000"/>
          <w:kern w:val="0"/>
          <w:sz w:val="32"/>
          <w:szCs w:val="32"/>
        </w:rPr>
        <w:t>第四部分</w:t>
      </w:r>
      <w:r>
        <w:rPr>
          <w:rFonts w:ascii="黑体" w:cs="黑体" w:eastAsia="黑体" w:hAnsi="黑体" w:hint="eastAsia"/>
          <w:color w:val="000000"/>
          <w:kern w:val="0"/>
          <w:sz w:val="32"/>
          <w:szCs w:val="32"/>
        </w:rPr>
        <w:t xml:space="preserve">  </w:t>
      </w:r>
      <w:r>
        <w:rPr>
          <w:rFonts w:ascii="黑体" w:cs="黑体" w:eastAsia="黑体" w:hAnsi="黑体"/>
          <w:color w:val="000000"/>
          <w:kern w:val="0"/>
          <w:sz w:val="32"/>
          <w:szCs w:val="32"/>
        </w:rPr>
        <w:t>名词解释</w:t>
      </w:r>
    </w:p>
    <w:p>
      <w:pPr>
        <w:pStyle w:val="style0"/>
        <w:autoSpaceDE w:val="false"/>
        <w:autoSpaceDN w:val="false"/>
        <w:adjustRightInd w:val="false"/>
        <w:spacing w:lineRule="auto" w:line="360"/>
        <w:jc w:val="left"/>
        <w:rPr>
          <w:rFonts w:ascii="黑体" w:cs="仿宋_GB2312" w:eastAsia="黑体" w:hAnsi="黑体"/>
          <w:color w:val="000000"/>
          <w:kern w:val="0"/>
          <w:sz w:val="32"/>
          <w:szCs w:val="32"/>
        </w:rPr>
      </w:pPr>
      <w:r>
        <w:rPr>
          <w:rFonts w:ascii="黑体" w:cs="黑体" w:eastAsia="黑体" w:hAnsi="黑体" w:hint="eastAsia"/>
          <w:color w:val="000000"/>
          <w:kern w:val="0"/>
          <w:sz w:val="32"/>
          <w:szCs w:val="32"/>
        </w:rPr>
        <w:t>第五部分  附件</w:t>
      </w:r>
    </w:p>
    <w:p>
      <w:pPr>
        <w:pStyle w:val="style0"/>
        <w:jc w:val="center"/>
        <w:rPr>
          <w:sz w:val="72"/>
          <w:szCs w:val="72"/>
        </w:rPr>
      </w:pPr>
    </w:p>
    <w:p>
      <w:pPr>
        <w:pStyle w:val="style0"/>
        <w:jc w:val="center"/>
        <w:rPr>
          <w:sz w:val="72"/>
          <w:szCs w:val="72"/>
        </w:rPr>
      </w:pPr>
    </w:p>
    <w:p>
      <w:pPr>
        <w:pStyle w:val="style0"/>
        <w:jc w:val="center"/>
        <w:rPr>
          <w:sz w:val="72"/>
          <w:szCs w:val="72"/>
        </w:rPr>
      </w:pPr>
    </w:p>
    <w:p>
      <w:pPr>
        <w:pStyle w:val="style0"/>
        <w:jc w:val="center"/>
        <w:rPr>
          <w:rFonts w:hint="eastAsia"/>
          <w:sz w:val="72"/>
          <w:szCs w:val="72"/>
        </w:rPr>
      </w:pPr>
    </w:p>
    <w:p>
      <w:pPr>
        <w:pStyle w:val="style0"/>
        <w:jc w:val="center"/>
        <w:rPr>
          <w:sz w:val="72"/>
          <w:szCs w:val="72"/>
        </w:rPr>
      </w:pPr>
    </w:p>
    <w:p>
      <w:pPr>
        <w:pStyle w:val="style0"/>
        <w:rPr>
          <w:sz w:val="72"/>
          <w:szCs w:val="72"/>
        </w:rPr>
      </w:pPr>
    </w:p>
    <w:p>
      <w:pPr>
        <w:pStyle w:val="style4097"/>
        <w:jc w:val="center"/>
        <w:rPr>
          <w:rFonts w:hint="eastAsia"/>
          <w:sz w:val="44"/>
          <w:szCs w:val="44"/>
        </w:rPr>
      </w:pPr>
    </w:p>
    <w:p>
      <w:pPr>
        <w:pStyle w:val="style4097"/>
        <w:jc w:val="center"/>
        <w:rPr>
          <w:rFonts w:hint="eastAsia"/>
          <w:sz w:val="44"/>
          <w:szCs w:val="44"/>
        </w:rPr>
      </w:pPr>
    </w:p>
    <w:p>
      <w:pPr>
        <w:pStyle w:val="style4097"/>
        <w:jc w:val="center"/>
        <w:rPr>
          <w:sz w:val="44"/>
          <w:szCs w:val="44"/>
        </w:rPr>
      </w:pPr>
      <w:r>
        <w:rPr>
          <w:rFonts w:hint="eastAsia"/>
          <w:sz w:val="44"/>
          <w:szCs w:val="44"/>
        </w:rPr>
        <w:t>第一部分</w:t>
      </w:r>
      <w:r>
        <w:rPr>
          <w:sz w:val="44"/>
          <w:szCs w:val="44"/>
        </w:rPr>
        <w:t xml:space="preserve"> </w:t>
      </w:r>
    </w:p>
    <w:p>
      <w:pPr>
        <w:pStyle w:val="style4097"/>
        <w:jc w:val="center"/>
        <w:rPr>
          <w:rFonts w:hint="eastAsia"/>
          <w:color w:val="000000"/>
          <w:sz w:val="44"/>
          <w:szCs w:val="44"/>
        </w:rPr>
      </w:pPr>
    </w:p>
    <w:p>
      <w:pPr>
        <w:pStyle w:val="style4097"/>
        <w:jc w:val="center"/>
        <w:rPr>
          <w:color w:val="000000"/>
          <w:sz w:val="44"/>
          <w:szCs w:val="44"/>
        </w:rPr>
      </w:pPr>
      <w:r>
        <w:rPr>
          <w:rFonts w:hint="eastAsia"/>
          <w:color w:val="000000"/>
          <w:sz w:val="44"/>
          <w:szCs w:val="44"/>
        </w:rPr>
        <w:t>怀化市人民政府驻长沙办事处</w:t>
      </w:r>
    </w:p>
    <w:p>
      <w:pPr>
        <w:pStyle w:val="style4097"/>
        <w:jc w:val="center"/>
        <w:rPr>
          <w:sz w:val="44"/>
          <w:szCs w:val="44"/>
        </w:rPr>
      </w:pPr>
      <w:r>
        <w:rPr>
          <w:rFonts w:hint="eastAsia"/>
          <w:sz w:val="44"/>
          <w:szCs w:val="44"/>
        </w:rPr>
        <w:t>单位概况</w:t>
      </w:r>
    </w:p>
    <w:p>
      <w:pPr>
        <w:pStyle w:val="style0"/>
        <w:jc w:val="left"/>
        <w:rPr>
          <w:rFonts w:ascii="仿宋" w:eastAsia="仿宋" w:hAnsi="仿宋"/>
          <w:b/>
          <w:color w:val="000000"/>
          <w:sz w:val="32"/>
          <w:szCs w:val="32"/>
        </w:rPr>
      </w:pPr>
      <w:r>
        <w:rPr>
          <w:rFonts w:ascii="仿宋" w:eastAsia="仿宋" w:hAnsi="仿宋" w:hint="eastAsia"/>
          <w:b/>
          <w:sz w:val="32"/>
          <w:szCs w:val="32"/>
        </w:rPr>
        <w:t>一、</w:t>
      </w:r>
      <w:r>
        <w:rPr>
          <w:rFonts w:ascii="仿宋" w:eastAsia="仿宋" w:hAnsi="仿宋"/>
          <w:b/>
          <w:color w:val="000000"/>
          <w:sz w:val="32"/>
          <w:szCs w:val="32"/>
        </w:rPr>
        <w:t>部门职责</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（一）按照市委、市人民政府的要求，宣传、推介怀化，发展怀化与省会城市的经济技术合作，积极开展招商引资工作，为怀化产品输出、劳动力输出和引进资金、技术、人才及先进管理经验牵线搭桥。</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（二）按照市委、市政府的要求，做好与省会党政机关及邻近市区各级党政机关的政务联络、经济联系和友好往来等工作。</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（三）围绕市委、市人民政府的中心工作，开发信息资源，建立健全信息网络，强化信息处理手段，开展专题信息调研，为领导决策提供信息服务。</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（四）受市委、市政府的委托，参加有关会议；陪同或代表党政领导前往驻地职能部门办理公务、协调相关事宜；协助我市有关部门办理有关项目及政务等方面的事务。</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（五）负责市委、市政府在长沙的公务接待服务工作，为市直单位和各县（市、区）在长沙进行公务活动的人员提供方便。</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（六）负责做好怀化赴长上访人员接访劝返工作。</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（七）协助市政府和有关部门、企业在长沙组织各类经贸活动，为我市赴省会开展公务活动做好前期准备工作，协调我市与长沙在经济交往中的有关问题，维护好我市企业在长沙的合法权益。</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（八）对怀化各县级人民政府驻长沙办事处进行指导和协调，并对其党组织实行归口管理。</w:t>
      </w:r>
    </w:p>
    <w:p>
      <w:pPr>
        <w:pStyle w:val="style0"/>
        <w:widowControl/>
        <w:ind w:firstLine="482"/>
        <w:rPr>
          <w:rFonts w:ascii="仿宋" w:cs="Helvetica" w:eastAsia="仿宋" w:hAnsi="仿宋"/>
          <w:color w:val="000000"/>
          <w:kern w:val="0"/>
          <w:sz w:val="32"/>
          <w:szCs w:val="32"/>
        </w:rPr>
      </w:pPr>
      <w:r>
        <w:rPr>
          <w:rFonts w:ascii="仿宋" w:cs="Helvetica" w:eastAsia="仿宋" w:hAnsi="仿宋" w:hint="eastAsia"/>
          <w:color w:val="000000"/>
          <w:kern w:val="0"/>
          <w:sz w:val="32"/>
          <w:szCs w:val="32"/>
        </w:rPr>
        <w:t>（九）承办市委、市人民政府交办的其他事项。</w:t>
      </w:r>
    </w:p>
    <w:p>
      <w:pPr>
        <w:pStyle w:val="style0"/>
        <w:widowControl/>
        <w:spacing w:lineRule="exact" w:line="600"/>
        <w:rPr>
          <w:rFonts w:ascii="仿宋" w:eastAsia="仿宋" w:hAnsi="仿宋"/>
          <w:b/>
          <w:bCs/>
          <w:kern w:val="0"/>
          <w:sz w:val="32"/>
          <w:szCs w:val="32"/>
        </w:rPr>
      </w:pPr>
      <w:r>
        <w:rPr>
          <w:rFonts w:ascii="仿宋" w:eastAsia="仿宋" w:hAnsi="仿宋" w:hint="eastAsia"/>
          <w:b/>
          <w:bCs/>
          <w:kern w:val="0"/>
          <w:sz w:val="32"/>
          <w:szCs w:val="32"/>
        </w:rPr>
        <w:t>二、机构设置及决算单位构成</w:t>
      </w:r>
    </w:p>
    <w:p>
      <w:pPr>
        <w:pStyle w:val="style0"/>
        <w:widowControl/>
        <w:ind w:firstLine="482"/>
        <w:rPr>
          <w:rFonts w:ascii="仿宋" w:cs="Helvetica" w:eastAsia="仿宋" w:hAnsi="仿宋"/>
          <w:color w:val="000000"/>
          <w:kern w:val="0"/>
          <w:sz w:val="32"/>
          <w:szCs w:val="32"/>
        </w:rPr>
      </w:pPr>
      <w:r>
        <w:rPr>
          <w:rFonts w:ascii="仿宋" w:eastAsia="仿宋" w:hAnsi="仿宋" w:hint="eastAsia"/>
          <w:bCs/>
          <w:color w:val="000000"/>
          <w:kern w:val="0"/>
          <w:sz w:val="32"/>
          <w:szCs w:val="32"/>
        </w:rPr>
        <w:t>（一）内设机构设置。</w:t>
      </w:r>
      <w:r>
        <w:rPr>
          <w:rFonts w:ascii="仿宋" w:cs="Helvetica" w:eastAsia="仿宋" w:hAnsi="仿宋"/>
          <w:color w:val="000000"/>
          <w:kern w:val="0"/>
          <w:sz w:val="32"/>
          <w:szCs w:val="32"/>
        </w:rPr>
        <w:t>怀化市</w:t>
      </w:r>
      <w:r>
        <w:rPr>
          <w:rFonts w:ascii="仿宋" w:cs="Helvetica" w:eastAsia="仿宋" w:hAnsi="仿宋" w:hint="eastAsia"/>
          <w:color w:val="000000"/>
          <w:kern w:val="0"/>
          <w:sz w:val="32"/>
          <w:szCs w:val="32"/>
        </w:rPr>
        <w:t>人民</w:t>
      </w:r>
      <w:r>
        <w:rPr>
          <w:rFonts w:ascii="仿宋" w:cs="Helvetica" w:eastAsia="仿宋" w:hAnsi="仿宋"/>
          <w:color w:val="000000"/>
          <w:kern w:val="0"/>
          <w:sz w:val="32"/>
          <w:szCs w:val="32"/>
        </w:rPr>
        <w:t>政府驻长沙办事处以下简称驻长办。驻长办</w:t>
      </w:r>
      <w:r>
        <w:rPr>
          <w:rFonts w:ascii="仿宋" w:cs="Helvetica" w:eastAsia="仿宋" w:hAnsi="仿宋" w:hint="eastAsia"/>
          <w:color w:val="000000"/>
          <w:kern w:val="0"/>
          <w:sz w:val="32"/>
          <w:szCs w:val="32"/>
        </w:rPr>
        <w:t>内设机构包括</w:t>
      </w:r>
      <w:r>
        <w:rPr>
          <w:rFonts w:ascii="仿宋" w:cs="Helvetica" w:eastAsia="仿宋" w:hAnsi="仿宋"/>
          <w:color w:val="000000"/>
          <w:kern w:val="0"/>
          <w:sz w:val="32"/>
          <w:szCs w:val="32"/>
        </w:rPr>
        <w:t>：综合科、接访维稳科、招商引资科、接待科。</w:t>
      </w:r>
    </w:p>
    <w:p>
      <w:pPr>
        <w:pStyle w:val="style0"/>
        <w:widowControl/>
        <w:spacing w:lineRule="exact" w:line="600"/>
        <w:ind w:firstLine="480" w:firstLineChars="150"/>
        <w:rPr>
          <w:rFonts w:ascii="仿宋" w:eastAsia="仿宋" w:hAnsi="仿宋"/>
          <w:bCs/>
          <w:kern w:val="0"/>
          <w:sz w:val="32"/>
          <w:szCs w:val="32"/>
        </w:rPr>
      </w:pPr>
      <w:r>
        <w:rPr>
          <w:rFonts w:ascii="仿宋" w:eastAsia="仿宋" w:hAnsi="仿宋" w:hint="eastAsia"/>
          <w:bCs/>
          <w:kern w:val="0"/>
          <w:sz w:val="32"/>
          <w:szCs w:val="32"/>
        </w:rPr>
        <w:t>（二）决算单位构成。驻长办单位</w:t>
      </w:r>
      <w:r>
        <w:rPr>
          <w:rFonts w:ascii="仿宋" w:eastAsia="仿宋" w:hAnsi="仿宋"/>
          <w:bCs/>
          <w:kern w:val="0"/>
          <w:sz w:val="32"/>
          <w:szCs w:val="32"/>
        </w:rPr>
        <w:t>20</w:t>
      </w:r>
      <w:r>
        <w:rPr>
          <w:rFonts w:ascii="仿宋" w:eastAsia="仿宋" w:hAnsi="仿宋" w:hint="eastAsia"/>
          <w:bCs/>
          <w:kern w:val="0"/>
          <w:sz w:val="32"/>
          <w:szCs w:val="32"/>
        </w:rPr>
        <w:t>21年部门决算汇总公开单位构成包括：驻长办本级。</w:t>
      </w:r>
    </w:p>
    <w:p>
      <w:pPr>
        <w:pStyle w:val="style0"/>
        <w:jc w:val="center"/>
        <w:rPr>
          <w:sz w:val="72"/>
          <w:szCs w:val="72"/>
        </w:rPr>
      </w:pPr>
    </w:p>
    <w:p>
      <w:pPr>
        <w:pStyle w:val="style0"/>
        <w:jc w:val="center"/>
        <w:rPr>
          <w:rFonts w:ascii="黑体" w:eastAsia="黑体" w:hAnsi="黑体"/>
          <w:sz w:val="44"/>
          <w:szCs w:val="44"/>
        </w:rPr>
      </w:pPr>
      <w:r>
        <w:rPr>
          <w:rFonts w:ascii="黑体" w:eastAsia="黑体" w:hAnsi="黑体" w:hint="eastAsia"/>
          <w:sz w:val="44"/>
          <w:szCs w:val="44"/>
        </w:rPr>
        <w:t>第二部分</w:t>
      </w:r>
    </w:p>
    <w:p>
      <w:pPr>
        <w:pStyle w:val="style0"/>
        <w:jc w:val="center"/>
        <w:rPr>
          <w:sz w:val="72"/>
          <w:szCs w:val="72"/>
        </w:rPr>
      </w:pPr>
    </w:p>
    <w:p>
      <w:pPr>
        <w:pStyle w:val="style0"/>
        <w:jc w:val="center"/>
        <w:rPr>
          <w:rFonts w:ascii="黑体" w:eastAsia="黑体" w:hAnsi="黑体"/>
          <w:sz w:val="44"/>
          <w:szCs w:val="44"/>
        </w:rPr>
      </w:pPr>
      <w:r>
        <w:rPr>
          <w:rFonts w:ascii="黑体" w:eastAsia="黑体" w:hAnsi="黑体" w:hint="eastAsia"/>
          <w:sz w:val="44"/>
          <w:szCs w:val="44"/>
        </w:rPr>
        <w:t>部门决算表</w:t>
      </w:r>
    </w:p>
    <w:p>
      <w:pPr>
        <w:pStyle w:val="style0"/>
        <w:jc w:val="center"/>
        <w:rPr>
          <w:sz w:val="72"/>
          <w:szCs w:val="72"/>
        </w:rPr>
      </w:pPr>
    </w:p>
    <w:p>
      <w:pPr>
        <w:pStyle w:val="style0"/>
        <w:jc w:val="center"/>
        <w:rPr>
          <w:sz w:val="36"/>
          <w:szCs w:val="36"/>
        </w:rPr>
      </w:pPr>
      <w:r>
        <w:rPr>
          <w:rFonts w:hint="eastAsia"/>
          <w:sz w:val="36"/>
          <w:szCs w:val="36"/>
        </w:rPr>
        <w:t>（见附件）</w:t>
      </w:r>
    </w:p>
    <w:p>
      <w:pPr>
        <w:pStyle w:val="style0"/>
        <w:jc w:val="center"/>
        <w:rPr>
          <w:sz w:val="72"/>
          <w:szCs w:val="72"/>
        </w:rPr>
      </w:pPr>
    </w:p>
    <w:p>
      <w:pPr>
        <w:pStyle w:val="style4097"/>
        <w:jc w:val="center"/>
        <w:rPr>
          <w:sz w:val="44"/>
          <w:szCs w:val="44"/>
        </w:rPr>
      </w:pPr>
      <w:r>
        <w:rPr>
          <w:rFonts w:hint="eastAsia"/>
          <w:sz w:val="44"/>
          <w:szCs w:val="44"/>
        </w:rPr>
        <w:t>第三部分</w:t>
      </w:r>
    </w:p>
    <w:p>
      <w:pPr>
        <w:pStyle w:val="style4097"/>
        <w:jc w:val="center"/>
        <w:rPr>
          <w:sz w:val="44"/>
          <w:szCs w:val="44"/>
        </w:rPr>
      </w:pPr>
    </w:p>
    <w:p>
      <w:pPr>
        <w:pStyle w:val="style4097"/>
        <w:jc w:val="center"/>
        <w:rPr>
          <w:sz w:val="44"/>
          <w:szCs w:val="44"/>
        </w:rPr>
      </w:pPr>
      <w:r>
        <w:rPr>
          <w:sz w:val="44"/>
          <w:szCs w:val="44"/>
        </w:rPr>
        <w:t>20</w:t>
      </w:r>
      <w:r>
        <w:rPr>
          <w:rFonts w:hint="eastAsia"/>
          <w:sz w:val="44"/>
          <w:szCs w:val="44"/>
        </w:rPr>
        <w:t>21年度部门决算情况说明</w:t>
      </w:r>
    </w:p>
    <w:p>
      <w:pPr>
        <w:pStyle w:val="style0"/>
        <w:widowControl/>
        <w:jc w:val="left"/>
        <w:rPr>
          <w:rFonts w:hint="eastAsia"/>
          <w:sz w:val="44"/>
          <w:szCs w:val="44"/>
        </w:rPr>
      </w:pPr>
    </w:p>
    <w:p>
      <w:pPr>
        <w:pStyle w:val="style0"/>
        <w:widowControl/>
        <w:jc w:val="left"/>
        <w:rPr>
          <w:rFonts w:ascii="仿宋" w:eastAsia="仿宋" w:hAnsi="仿宋"/>
          <w:b/>
          <w:sz w:val="32"/>
          <w:szCs w:val="32"/>
        </w:rPr>
      </w:pPr>
      <w:r>
        <w:rPr>
          <w:rFonts w:ascii="仿宋" w:eastAsia="仿宋" w:hAnsi="仿宋" w:hint="eastAsia"/>
          <w:b/>
          <w:sz w:val="32"/>
          <w:szCs w:val="32"/>
        </w:rPr>
        <w:t>一、收入支出决算总体情况说明</w:t>
      </w:r>
    </w:p>
    <w:p>
      <w:pPr>
        <w:pStyle w:val="style4097"/>
        <w:ind w:firstLine="640" w:firstLineChars="200"/>
        <w:rPr>
          <w:rFonts w:ascii="仿宋" w:eastAsia="仿宋" w:hAnsi="仿宋"/>
          <w:sz w:val="32"/>
          <w:szCs w:val="32"/>
        </w:rPr>
      </w:pPr>
      <w:r>
        <w:rPr>
          <w:rFonts w:ascii="仿宋" w:eastAsia="仿宋" w:hAnsi="仿宋" w:hint="eastAsia"/>
          <w:sz w:val="32"/>
          <w:szCs w:val="32"/>
        </w:rPr>
        <w:t>2021年度收入总计465.11万元。与上年相比，减少85.38 万元，减少15.5</w:t>
      </w:r>
      <w:r>
        <w:rPr>
          <w:rFonts w:ascii="仿宋" w:eastAsia="仿宋" w:hAnsi="仿宋" w:hint="eastAsia"/>
          <w:sz w:val="32"/>
          <w:szCs w:val="32"/>
          <w:lang w:val="en-US" w:eastAsia="zh-CN"/>
        </w:rPr>
        <w:t>0</w:t>
      </w:r>
      <w:r>
        <w:rPr>
          <w:rFonts w:ascii="仿宋" w:eastAsia="仿宋" w:hAnsi="仿宋" w:hint="eastAsia"/>
          <w:sz w:val="32"/>
          <w:szCs w:val="32"/>
        </w:rPr>
        <w:t>%，主要是财政压减及减少新冠疫情联防联控工作经费。</w:t>
      </w:r>
    </w:p>
    <w:p>
      <w:pPr>
        <w:pStyle w:val="style4097"/>
        <w:ind w:firstLine="640" w:firstLineChars="200"/>
        <w:rPr>
          <w:rFonts w:ascii="仿宋" w:eastAsia="仿宋" w:hAnsi="仿宋"/>
          <w:sz w:val="32"/>
          <w:szCs w:val="32"/>
        </w:rPr>
      </w:pPr>
      <w:r>
        <w:rPr>
          <w:rFonts w:ascii="仿宋" w:eastAsia="仿宋" w:hAnsi="仿宋" w:hint="eastAsia"/>
          <w:sz w:val="32"/>
          <w:szCs w:val="32"/>
        </w:rPr>
        <w:t>2021年度收入支出总计465.11</w:t>
      </w:r>
      <w:r>
        <w:rPr>
          <w:rFonts w:ascii="仿宋" w:eastAsia="仿宋" w:hAnsi="仿宋"/>
          <w:sz w:val="32"/>
          <w:szCs w:val="32"/>
        </w:rPr>
        <w:t>万元。与</w:t>
      </w:r>
      <w:r>
        <w:rPr>
          <w:rFonts w:ascii="仿宋" w:eastAsia="仿宋" w:hAnsi="仿宋" w:hint="eastAsia"/>
          <w:sz w:val="32"/>
          <w:szCs w:val="32"/>
        </w:rPr>
        <w:t>上年</w:t>
      </w:r>
      <w:r>
        <w:rPr>
          <w:rFonts w:ascii="仿宋" w:eastAsia="仿宋" w:hAnsi="仿宋"/>
          <w:sz w:val="32"/>
          <w:szCs w:val="32"/>
        </w:rPr>
        <w:t>相比，</w:t>
      </w:r>
      <w:r>
        <w:rPr>
          <w:rFonts w:ascii="仿宋" w:eastAsia="仿宋" w:hAnsi="仿宋" w:hint="eastAsia"/>
          <w:sz w:val="32"/>
          <w:szCs w:val="32"/>
        </w:rPr>
        <w:t>减少54.86</w:t>
      </w:r>
      <w:r>
        <w:rPr>
          <w:rFonts w:ascii="仿宋" w:eastAsia="仿宋" w:hAnsi="仿宋"/>
          <w:sz w:val="32"/>
          <w:szCs w:val="32"/>
        </w:rPr>
        <w:t>万元，</w:t>
      </w:r>
      <w:r>
        <w:rPr>
          <w:rFonts w:ascii="仿宋" w:eastAsia="仿宋" w:hAnsi="仿宋" w:hint="eastAsia"/>
          <w:sz w:val="32"/>
          <w:szCs w:val="32"/>
        </w:rPr>
        <w:t>减少10.55</w:t>
      </w:r>
      <w:r>
        <w:rPr>
          <w:rFonts w:ascii="仿宋" w:eastAsia="仿宋" w:hAnsi="仿宋"/>
          <w:sz w:val="32"/>
          <w:szCs w:val="32"/>
        </w:rPr>
        <w:t>%，</w:t>
      </w:r>
      <w:r>
        <w:rPr>
          <w:rFonts w:ascii="仿宋" w:eastAsia="仿宋" w:hAnsi="仿宋" w:hint="eastAsia"/>
          <w:sz w:val="32"/>
          <w:szCs w:val="32"/>
        </w:rPr>
        <w:t>主要是</w:t>
      </w:r>
      <w:r>
        <w:rPr>
          <w:rFonts w:ascii="仿宋" w:eastAsia="仿宋" w:hAnsi="仿宋"/>
          <w:sz w:val="32"/>
          <w:szCs w:val="32"/>
        </w:rPr>
        <w:t>响应政策，财政压减，厉行节约</w:t>
      </w:r>
      <w:r>
        <w:rPr>
          <w:rFonts w:ascii="仿宋" w:eastAsia="仿宋" w:hAnsi="仿宋" w:hint="eastAsia"/>
          <w:sz w:val="32"/>
          <w:szCs w:val="32"/>
        </w:rPr>
        <w:t>。</w:t>
      </w:r>
    </w:p>
    <w:p>
      <w:pPr>
        <w:pStyle w:val="style4097"/>
        <w:rPr>
          <w:rFonts w:ascii="仿宋" w:eastAsia="仿宋" w:hAnsi="仿宋"/>
          <w:b/>
          <w:sz w:val="32"/>
          <w:szCs w:val="32"/>
        </w:rPr>
      </w:pPr>
      <w:r>
        <w:rPr>
          <w:rFonts w:ascii="仿宋" w:eastAsia="仿宋" w:hAnsi="仿宋" w:hint="eastAsia"/>
          <w:b/>
          <w:sz w:val="32"/>
          <w:szCs w:val="32"/>
        </w:rPr>
        <w:t>二、收入决算情况说明</w:t>
      </w:r>
    </w:p>
    <w:p>
      <w:pPr>
        <w:pStyle w:val="style4097"/>
        <w:ind w:firstLine="640" w:firstLineChars="200"/>
        <w:rPr>
          <w:rFonts w:ascii="仿宋" w:eastAsia="仿宋" w:hAnsi="仿宋"/>
          <w:sz w:val="32"/>
          <w:szCs w:val="32"/>
        </w:rPr>
      </w:pPr>
      <w:r>
        <w:rPr>
          <w:rFonts w:ascii="仿宋" w:eastAsia="仿宋" w:hAnsi="仿宋" w:hint="eastAsia"/>
          <w:sz w:val="32"/>
          <w:szCs w:val="32"/>
        </w:rPr>
        <w:t>2021年度收入合计435.89万元，其中：财政拨款收入424.66万元，占</w:t>
      </w:r>
      <w:r>
        <w:rPr>
          <w:rFonts w:ascii="仿宋" w:eastAsia="仿宋" w:hAnsi="仿宋" w:hint="eastAsia"/>
          <w:sz w:val="32"/>
          <w:szCs w:val="32"/>
          <w:lang w:val="en-US" w:eastAsia="zh-CN"/>
        </w:rPr>
        <w:t>97.42</w:t>
      </w:r>
      <w:r>
        <w:rPr>
          <w:rFonts w:ascii="仿宋" w:eastAsia="仿宋" w:hAnsi="仿宋" w:hint="eastAsia"/>
          <w:sz w:val="32"/>
          <w:szCs w:val="32"/>
        </w:rPr>
        <w:t>%；上级补助收入0万元，占0%；事业收入0万元，占0%；经营收入0万元，占0%；附属单位上缴收入0万元，占0%；其他收入11.24万元，占</w:t>
      </w:r>
      <w:r>
        <w:rPr>
          <w:rFonts w:ascii="仿宋" w:eastAsia="仿宋" w:hAnsi="仿宋" w:hint="eastAsia"/>
          <w:sz w:val="32"/>
          <w:szCs w:val="32"/>
          <w:lang w:val="en-US" w:eastAsia="zh-CN"/>
        </w:rPr>
        <w:t>2.58</w:t>
      </w:r>
      <w:r>
        <w:rPr>
          <w:rFonts w:ascii="仿宋" w:eastAsia="仿宋" w:hAnsi="仿宋" w:hint="eastAsia"/>
          <w:sz w:val="32"/>
          <w:szCs w:val="32"/>
        </w:rPr>
        <w:t>%。</w:t>
      </w:r>
    </w:p>
    <w:p>
      <w:pPr>
        <w:pStyle w:val="style4097"/>
        <w:rPr>
          <w:rFonts w:ascii="仿宋" w:eastAsia="仿宋" w:hAnsi="仿宋"/>
          <w:b/>
          <w:sz w:val="32"/>
          <w:szCs w:val="32"/>
        </w:rPr>
      </w:pPr>
      <w:r>
        <w:rPr>
          <w:rFonts w:ascii="仿宋" w:eastAsia="仿宋" w:hAnsi="仿宋" w:hint="eastAsia"/>
          <w:b/>
          <w:sz w:val="32"/>
          <w:szCs w:val="32"/>
        </w:rPr>
        <w:t>三、支出决算情况说明</w:t>
      </w:r>
    </w:p>
    <w:p>
      <w:pPr>
        <w:pStyle w:val="style4097"/>
        <w:ind w:firstLine="640" w:firstLineChars="200"/>
        <w:rPr>
          <w:rFonts w:ascii="仿宋" w:eastAsia="仿宋" w:hAnsi="仿宋"/>
          <w:sz w:val="32"/>
          <w:szCs w:val="32"/>
        </w:rPr>
      </w:pPr>
      <w:r>
        <w:rPr>
          <w:rFonts w:ascii="仿宋" w:eastAsia="仿宋" w:hAnsi="仿宋" w:hint="eastAsia"/>
          <w:sz w:val="32"/>
          <w:szCs w:val="32"/>
        </w:rPr>
        <w:t>2021年度支出合计465.11万元，其中：基本支出465.11万元，占100%；项目支出0万元，占0%；上缴上级支出0万元，占0%；经营支出0万元，占0%；对附属单位补助支出0万元，占0%。</w:t>
      </w:r>
    </w:p>
    <w:p>
      <w:pPr>
        <w:pStyle w:val="style4097"/>
        <w:rPr>
          <w:rFonts w:ascii="仿宋" w:eastAsia="仿宋" w:hAnsi="仿宋"/>
          <w:b/>
          <w:sz w:val="32"/>
          <w:szCs w:val="32"/>
        </w:rPr>
      </w:pPr>
      <w:r>
        <w:rPr>
          <w:rFonts w:ascii="仿宋" w:eastAsia="仿宋" w:hAnsi="仿宋" w:hint="eastAsia"/>
          <w:b/>
          <w:sz w:val="32"/>
          <w:szCs w:val="32"/>
        </w:rPr>
        <w:t>四、财政拨款收入支出决算总体情况说明</w:t>
      </w:r>
    </w:p>
    <w:p>
      <w:pPr>
        <w:pStyle w:val="style4097"/>
        <w:ind w:firstLine="640" w:firstLineChars="200"/>
        <w:rPr>
          <w:rFonts w:ascii="仿宋" w:eastAsia="仿宋" w:hAnsi="仿宋"/>
          <w:sz w:val="32"/>
          <w:szCs w:val="32"/>
        </w:rPr>
      </w:pPr>
      <w:r>
        <w:rPr>
          <w:rFonts w:ascii="仿宋" w:eastAsia="仿宋" w:hAnsi="仿宋" w:hint="eastAsia"/>
          <w:sz w:val="32"/>
          <w:szCs w:val="32"/>
        </w:rPr>
        <w:t xml:space="preserve"> 2021年度财政拨款收入总计</w:t>
      </w:r>
      <w:r>
        <w:rPr>
          <w:rFonts w:ascii="仿宋" w:eastAsia="仿宋" w:hAnsi="仿宋" w:hint="eastAsia"/>
          <w:sz w:val="32"/>
          <w:szCs w:val="32"/>
          <w:lang w:val="en-US" w:eastAsia="zh-CN"/>
        </w:rPr>
        <w:t>453.88</w:t>
      </w:r>
      <w:r>
        <w:rPr>
          <w:rFonts w:ascii="仿宋" w:eastAsia="仿宋" w:hAnsi="仿宋" w:hint="eastAsia"/>
          <w:sz w:val="32"/>
          <w:szCs w:val="32"/>
        </w:rPr>
        <w:t>万元，与上年相比，减少</w:t>
      </w:r>
      <w:r>
        <w:rPr>
          <w:rFonts w:ascii="仿宋" w:eastAsia="仿宋" w:hAnsi="仿宋" w:hint="eastAsia"/>
          <w:sz w:val="32"/>
          <w:szCs w:val="32"/>
          <w:lang w:val="en-US" w:eastAsia="zh-CN"/>
        </w:rPr>
        <w:t>66.29</w:t>
      </w:r>
      <w:r>
        <w:rPr>
          <w:rFonts w:ascii="仿宋" w:eastAsia="仿宋" w:hAnsi="仿宋"/>
          <w:sz w:val="32"/>
          <w:szCs w:val="32"/>
        </w:rPr>
        <w:t>万元，</w:t>
      </w:r>
      <w:r>
        <w:rPr>
          <w:rFonts w:ascii="仿宋" w:eastAsia="仿宋" w:hAnsi="仿宋" w:hint="eastAsia"/>
          <w:sz w:val="32"/>
          <w:szCs w:val="32"/>
        </w:rPr>
        <w:t>减少</w:t>
      </w:r>
      <w:r>
        <w:rPr>
          <w:rFonts w:ascii="仿宋" w:eastAsia="仿宋" w:hAnsi="仿宋" w:hint="eastAsia"/>
          <w:sz w:val="32"/>
          <w:szCs w:val="32"/>
          <w:lang w:val="en-US" w:eastAsia="zh-CN"/>
        </w:rPr>
        <w:t>12.74</w:t>
      </w:r>
      <w:r>
        <w:rPr>
          <w:rFonts w:ascii="仿宋" w:eastAsia="仿宋" w:hAnsi="仿宋"/>
          <w:sz w:val="32"/>
          <w:szCs w:val="32"/>
        </w:rPr>
        <w:t>%，主要是</w:t>
      </w:r>
      <w:r>
        <w:rPr>
          <w:rFonts w:ascii="仿宋" w:eastAsia="仿宋" w:hAnsi="仿宋" w:hint="eastAsia"/>
          <w:sz w:val="32"/>
          <w:szCs w:val="32"/>
        </w:rPr>
        <w:t>财政压减和新冠疫情联防联控工作经费减少。</w:t>
      </w:r>
    </w:p>
    <w:p>
      <w:pPr>
        <w:pStyle w:val="style4097"/>
        <w:ind w:firstLine="640" w:firstLineChars="200"/>
        <w:rPr>
          <w:rFonts w:ascii="仿宋" w:eastAsia="仿宋" w:hAnsi="仿宋"/>
          <w:sz w:val="32"/>
          <w:szCs w:val="32"/>
        </w:rPr>
      </w:pPr>
      <w:r>
        <w:rPr>
          <w:rFonts w:ascii="仿宋" w:eastAsia="仿宋" w:hAnsi="仿宋" w:hint="eastAsia"/>
          <w:sz w:val="32"/>
          <w:szCs w:val="32"/>
        </w:rPr>
        <w:t>2021年度财政拨款</w:t>
      </w:r>
      <w:r>
        <w:rPr>
          <w:rFonts w:ascii="仿宋" w:eastAsia="仿宋" w:hAnsi="仿宋"/>
          <w:sz w:val="32"/>
          <w:szCs w:val="32"/>
        </w:rPr>
        <w:t>支出总计</w:t>
      </w:r>
      <w:r>
        <w:rPr>
          <w:rFonts w:ascii="仿宋" w:eastAsia="仿宋" w:hAnsi="仿宋" w:hint="eastAsia"/>
          <w:sz w:val="32"/>
          <w:szCs w:val="32"/>
          <w:lang w:val="en-US" w:eastAsia="zh-CN"/>
        </w:rPr>
        <w:t>453.88</w:t>
      </w:r>
      <w:r>
        <w:rPr>
          <w:rFonts w:ascii="仿宋" w:eastAsia="仿宋" w:hAnsi="仿宋"/>
          <w:sz w:val="32"/>
          <w:szCs w:val="32"/>
        </w:rPr>
        <w:t>万元。与</w:t>
      </w:r>
      <w:r>
        <w:rPr>
          <w:rFonts w:ascii="仿宋" w:eastAsia="仿宋" w:hAnsi="仿宋" w:hint="eastAsia"/>
          <w:sz w:val="32"/>
          <w:szCs w:val="32"/>
        </w:rPr>
        <w:t>上年</w:t>
      </w:r>
      <w:r>
        <w:rPr>
          <w:rFonts w:ascii="仿宋" w:eastAsia="仿宋" w:hAnsi="仿宋"/>
          <w:sz w:val="32"/>
          <w:szCs w:val="32"/>
        </w:rPr>
        <w:t>相比，</w:t>
      </w:r>
      <w:r>
        <w:rPr>
          <w:rFonts w:ascii="仿宋" w:eastAsia="仿宋" w:hAnsi="仿宋" w:hint="eastAsia"/>
          <w:sz w:val="32"/>
          <w:szCs w:val="32"/>
        </w:rPr>
        <w:t>减少</w:t>
      </w:r>
      <w:r>
        <w:rPr>
          <w:rFonts w:ascii="仿宋" w:eastAsia="仿宋" w:hAnsi="仿宋" w:hint="eastAsia"/>
          <w:sz w:val="32"/>
          <w:szCs w:val="32"/>
          <w:lang w:val="en-US" w:eastAsia="zh-CN"/>
        </w:rPr>
        <w:t>35.76</w:t>
      </w:r>
      <w:r>
        <w:rPr>
          <w:rFonts w:ascii="仿宋" w:eastAsia="仿宋" w:hAnsi="仿宋"/>
          <w:sz w:val="32"/>
          <w:szCs w:val="32"/>
        </w:rPr>
        <w:t>万元，</w:t>
      </w:r>
      <w:r>
        <w:rPr>
          <w:rFonts w:ascii="仿宋" w:eastAsia="仿宋" w:hAnsi="仿宋" w:hint="eastAsia"/>
          <w:sz w:val="32"/>
          <w:szCs w:val="32"/>
        </w:rPr>
        <w:t>减少</w:t>
      </w:r>
      <w:r>
        <w:rPr>
          <w:rFonts w:ascii="仿宋" w:eastAsia="仿宋" w:hAnsi="仿宋" w:hint="eastAsia"/>
          <w:sz w:val="32"/>
          <w:szCs w:val="32"/>
          <w:lang w:val="en-US" w:eastAsia="zh-CN"/>
        </w:rPr>
        <w:t>7.30</w:t>
      </w:r>
      <w:r>
        <w:rPr>
          <w:rFonts w:ascii="仿宋" w:eastAsia="仿宋" w:hAnsi="仿宋"/>
          <w:sz w:val="32"/>
          <w:szCs w:val="32"/>
        </w:rPr>
        <w:t>%，主要是响应政策，厉行节约，财政压减</w:t>
      </w:r>
      <w:r>
        <w:rPr>
          <w:rFonts w:ascii="仿宋" w:eastAsia="仿宋" w:hAnsi="仿宋" w:hint="eastAsia"/>
          <w:sz w:val="32"/>
          <w:szCs w:val="32"/>
        </w:rPr>
        <w:t>。</w:t>
      </w:r>
    </w:p>
    <w:p>
      <w:pPr>
        <w:pStyle w:val="style4097"/>
        <w:rPr>
          <w:rFonts w:ascii="仿宋" w:eastAsia="仿宋" w:hAnsi="仿宋"/>
          <w:b/>
          <w:sz w:val="32"/>
          <w:szCs w:val="32"/>
        </w:rPr>
      </w:pPr>
      <w:r>
        <w:rPr>
          <w:rFonts w:ascii="仿宋" w:eastAsia="仿宋" w:hAnsi="仿宋" w:hint="eastAsia"/>
          <w:b/>
          <w:sz w:val="32"/>
          <w:szCs w:val="32"/>
        </w:rPr>
        <w:t>五、一般公共预算财政拨款支出决算情况说明</w:t>
      </w:r>
    </w:p>
    <w:p>
      <w:pPr>
        <w:pStyle w:val="style4097"/>
        <w:ind w:firstLine="643" w:firstLineChars="200"/>
        <w:rPr>
          <w:rFonts w:ascii="仿宋" w:eastAsia="仿宋" w:hAnsi="仿宋"/>
          <w:b/>
          <w:sz w:val="32"/>
          <w:szCs w:val="32"/>
        </w:rPr>
      </w:pPr>
      <w:r>
        <w:rPr>
          <w:rFonts w:ascii="仿宋" w:eastAsia="仿宋" w:hAnsi="仿宋" w:hint="eastAsia"/>
          <w:b/>
          <w:sz w:val="32"/>
          <w:szCs w:val="32"/>
        </w:rPr>
        <w:t>（一）财政拨款支出决算总体情况</w:t>
      </w:r>
    </w:p>
    <w:p>
      <w:pPr>
        <w:pStyle w:val="style4097"/>
        <w:ind w:firstLine="640" w:firstLineChars="200"/>
        <w:rPr>
          <w:rFonts w:ascii="仿宋" w:eastAsia="仿宋" w:hAnsi="仿宋"/>
          <w:sz w:val="32"/>
          <w:szCs w:val="32"/>
        </w:rPr>
      </w:pPr>
      <w:r>
        <w:rPr>
          <w:rFonts w:ascii="仿宋" w:eastAsia="仿宋" w:hAnsi="仿宋" w:hint="eastAsia"/>
          <w:sz w:val="32"/>
          <w:szCs w:val="32"/>
        </w:rPr>
        <w:t>2021年度财政拨款支出</w:t>
      </w:r>
      <w:r>
        <w:rPr>
          <w:rFonts w:ascii="仿宋" w:eastAsia="仿宋" w:hAnsi="仿宋" w:hint="eastAsia"/>
          <w:sz w:val="32"/>
          <w:szCs w:val="32"/>
          <w:lang w:val="en-US" w:eastAsia="zh-CN"/>
        </w:rPr>
        <w:t>453.88</w:t>
      </w:r>
      <w:r>
        <w:rPr>
          <w:rFonts w:ascii="仿宋" w:eastAsia="仿宋" w:hAnsi="仿宋" w:hint="eastAsia"/>
          <w:sz w:val="32"/>
          <w:szCs w:val="32"/>
        </w:rPr>
        <w:t>万元，占本年支出合计的100%，与上年相比，财政拨款支出减少</w:t>
      </w:r>
      <w:r>
        <w:rPr>
          <w:rFonts w:ascii="仿宋" w:eastAsia="仿宋" w:hAnsi="仿宋" w:hint="eastAsia"/>
          <w:sz w:val="32"/>
          <w:szCs w:val="32"/>
          <w:lang w:val="en-US" w:eastAsia="zh-CN"/>
        </w:rPr>
        <w:t>35.76</w:t>
      </w:r>
      <w:r>
        <w:rPr>
          <w:rFonts w:ascii="仿宋" w:eastAsia="仿宋" w:hAnsi="仿宋" w:hint="eastAsia"/>
          <w:sz w:val="32"/>
          <w:szCs w:val="32"/>
        </w:rPr>
        <w:t>万元，减少</w:t>
      </w:r>
      <w:r>
        <w:rPr>
          <w:rFonts w:ascii="仿宋" w:eastAsia="仿宋" w:hAnsi="仿宋" w:hint="eastAsia"/>
          <w:sz w:val="32"/>
          <w:szCs w:val="32"/>
          <w:lang w:val="en-US" w:eastAsia="zh-CN"/>
        </w:rPr>
        <w:t>7.30</w:t>
      </w:r>
      <w:r>
        <w:rPr>
          <w:rFonts w:ascii="仿宋" w:eastAsia="仿宋" w:hAnsi="仿宋" w:hint="eastAsia"/>
          <w:sz w:val="32"/>
          <w:szCs w:val="32"/>
        </w:rPr>
        <w:t>%，主要是</w:t>
      </w:r>
      <w:r>
        <w:rPr>
          <w:rFonts w:ascii="仿宋" w:eastAsia="仿宋" w:hAnsi="仿宋"/>
          <w:sz w:val="32"/>
          <w:szCs w:val="32"/>
        </w:rPr>
        <w:t>响应政策，厉行节约，财政压减</w:t>
      </w:r>
      <w:r>
        <w:rPr>
          <w:rFonts w:ascii="仿宋" w:eastAsia="仿宋" w:hAnsi="仿宋" w:hint="eastAsia"/>
          <w:sz w:val="32"/>
          <w:szCs w:val="32"/>
        </w:rPr>
        <w:t>及新冠疫情联防联控工作开支的减少。</w:t>
      </w:r>
    </w:p>
    <w:p>
      <w:pPr>
        <w:pStyle w:val="style4097"/>
        <w:ind w:firstLine="482" w:firstLineChars="150"/>
        <w:rPr>
          <w:rFonts w:ascii="仿宋" w:eastAsia="仿宋" w:hAnsi="仿宋"/>
          <w:b/>
          <w:sz w:val="32"/>
          <w:szCs w:val="32"/>
        </w:rPr>
      </w:pPr>
      <w:r>
        <w:rPr>
          <w:rFonts w:ascii="仿宋" w:eastAsia="仿宋" w:hAnsi="仿宋" w:hint="eastAsia"/>
          <w:b/>
          <w:sz w:val="32"/>
          <w:szCs w:val="32"/>
        </w:rPr>
        <w:t>（二）财政拨款支出决算结构情况</w:t>
      </w:r>
    </w:p>
    <w:p>
      <w:pPr>
        <w:pStyle w:val="style4097"/>
        <w:ind w:firstLine="640" w:firstLineChars="200"/>
        <w:rPr>
          <w:rFonts w:ascii="仿宋" w:eastAsia="仿宋" w:hAnsi="仿宋"/>
          <w:sz w:val="32"/>
          <w:szCs w:val="32"/>
        </w:rPr>
      </w:pPr>
      <w:r>
        <w:rPr>
          <w:rFonts w:ascii="仿宋" w:eastAsia="仿宋" w:hAnsi="仿宋" w:hint="eastAsia"/>
          <w:sz w:val="32"/>
          <w:szCs w:val="32"/>
        </w:rPr>
        <w:t>2021年度财政拨款支出</w:t>
      </w:r>
      <w:r>
        <w:rPr>
          <w:rFonts w:ascii="仿宋" w:eastAsia="仿宋" w:hAnsi="仿宋" w:hint="eastAsia"/>
          <w:sz w:val="32"/>
          <w:szCs w:val="32"/>
          <w:lang w:val="en-US" w:eastAsia="zh-CN"/>
        </w:rPr>
        <w:t>453.88</w:t>
      </w:r>
      <w:r>
        <w:rPr>
          <w:rFonts w:ascii="仿宋" w:eastAsia="仿宋" w:hAnsi="仿宋" w:hint="eastAsia"/>
          <w:sz w:val="32"/>
          <w:szCs w:val="32"/>
        </w:rPr>
        <w:t>万元，主要用于以下方面：一般公共服务（类）支出</w:t>
      </w:r>
      <w:r>
        <w:rPr>
          <w:rFonts w:ascii="仿宋" w:eastAsia="仿宋" w:hAnsi="仿宋" w:hint="eastAsia"/>
          <w:sz w:val="32"/>
          <w:szCs w:val="32"/>
          <w:lang w:val="en-US" w:eastAsia="zh-CN"/>
        </w:rPr>
        <w:t>420.83</w:t>
      </w:r>
      <w:r>
        <w:rPr>
          <w:rFonts w:ascii="仿宋" w:eastAsia="仿宋" w:hAnsi="仿宋" w:hint="eastAsia"/>
          <w:sz w:val="32"/>
          <w:szCs w:val="32"/>
        </w:rPr>
        <w:t>元，占92.</w:t>
      </w:r>
      <w:r>
        <w:rPr>
          <w:rFonts w:ascii="仿宋" w:eastAsia="仿宋" w:hAnsi="仿宋" w:hint="eastAsia"/>
          <w:sz w:val="32"/>
          <w:szCs w:val="32"/>
          <w:lang w:val="en-US" w:eastAsia="zh-CN"/>
        </w:rPr>
        <w:t>72</w:t>
      </w:r>
      <w:r>
        <w:rPr>
          <w:rFonts w:ascii="仿宋" w:eastAsia="仿宋" w:hAnsi="仿宋" w:hint="eastAsia"/>
          <w:sz w:val="32"/>
          <w:szCs w:val="32"/>
        </w:rPr>
        <w:t>%；</w:t>
      </w:r>
      <w:r>
        <w:rPr>
          <w:rFonts w:ascii="仿宋" w:eastAsia="仿宋" w:hAnsi="仿宋"/>
          <w:sz w:val="32"/>
          <w:szCs w:val="32"/>
        </w:rPr>
        <w:t>社会保障和就业</w:t>
      </w:r>
      <w:r>
        <w:rPr>
          <w:rFonts w:ascii="仿宋" w:eastAsia="仿宋" w:hAnsi="仿宋" w:hint="eastAsia"/>
          <w:sz w:val="32"/>
          <w:szCs w:val="32"/>
        </w:rPr>
        <w:t>（类）支出23.29万元，占5</w:t>
      </w:r>
      <w:r>
        <w:rPr>
          <w:rFonts w:ascii="仿宋" w:eastAsia="仿宋" w:hAnsi="仿宋" w:hint="eastAsia"/>
          <w:sz w:val="32"/>
          <w:szCs w:val="32"/>
          <w:lang w:val="en-US" w:eastAsia="zh-CN"/>
        </w:rPr>
        <w:t>.10</w:t>
      </w:r>
      <w:r>
        <w:rPr>
          <w:rFonts w:ascii="仿宋" w:eastAsia="仿宋" w:hAnsi="仿宋" w:hint="eastAsia"/>
          <w:sz w:val="32"/>
          <w:szCs w:val="32"/>
        </w:rPr>
        <w:t>%;</w:t>
      </w:r>
      <w:r>
        <w:rPr>
          <w:rFonts w:ascii="仿宋" w:eastAsia="仿宋" w:hAnsi="仿宋"/>
          <w:sz w:val="32"/>
          <w:szCs w:val="32"/>
        </w:rPr>
        <w:t>卫生健康</w:t>
      </w:r>
      <w:r>
        <w:rPr>
          <w:rFonts w:ascii="仿宋" w:eastAsia="仿宋" w:hAnsi="仿宋" w:hint="eastAsia"/>
          <w:sz w:val="32"/>
          <w:szCs w:val="32"/>
        </w:rPr>
        <w:t>（类）</w:t>
      </w:r>
      <w:r>
        <w:rPr>
          <w:rFonts w:ascii="仿宋" w:eastAsia="仿宋" w:hAnsi="仿宋"/>
          <w:sz w:val="32"/>
          <w:szCs w:val="32"/>
        </w:rPr>
        <w:t>支出</w:t>
      </w:r>
      <w:r>
        <w:rPr>
          <w:rFonts w:ascii="仿宋" w:eastAsia="仿宋" w:hAnsi="仿宋" w:hint="eastAsia"/>
          <w:sz w:val="32"/>
          <w:szCs w:val="32"/>
        </w:rPr>
        <w:t>4.76</w:t>
      </w:r>
      <w:r>
        <w:rPr>
          <w:rFonts w:ascii="仿宋" w:eastAsia="仿宋" w:hAnsi="仿宋"/>
          <w:sz w:val="32"/>
          <w:szCs w:val="32"/>
        </w:rPr>
        <w:t>万元，占</w:t>
      </w:r>
      <w:r>
        <w:rPr>
          <w:rFonts w:ascii="仿宋" w:eastAsia="仿宋" w:hAnsi="仿宋" w:hint="eastAsia"/>
          <w:sz w:val="32"/>
          <w:szCs w:val="32"/>
        </w:rPr>
        <w:t>1.0</w:t>
      </w:r>
      <w:r>
        <w:rPr>
          <w:rFonts w:ascii="仿宋" w:eastAsia="仿宋" w:hAnsi="仿宋" w:hint="eastAsia"/>
          <w:sz w:val="32"/>
          <w:szCs w:val="32"/>
          <w:lang w:val="en-US" w:eastAsia="zh-CN"/>
        </w:rPr>
        <w:t>8</w:t>
      </w:r>
      <w:r>
        <w:rPr>
          <w:rFonts w:ascii="仿宋" w:eastAsia="仿宋" w:hAnsi="仿宋"/>
          <w:sz w:val="32"/>
          <w:szCs w:val="32"/>
        </w:rPr>
        <w:t>%</w:t>
      </w:r>
      <w:r>
        <w:rPr>
          <w:rFonts w:ascii="仿宋" w:eastAsia="仿宋" w:hAnsi="仿宋" w:hint="eastAsia"/>
          <w:sz w:val="32"/>
          <w:szCs w:val="32"/>
        </w:rPr>
        <w:t>；商业服务业（类）支出5万元，占</w:t>
      </w:r>
      <w:r>
        <w:rPr>
          <w:rFonts w:ascii="仿宋" w:eastAsia="仿宋" w:hAnsi="仿宋" w:hint="eastAsia"/>
          <w:sz w:val="32"/>
          <w:szCs w:val="32"/>
          <w:lang w:val="en-US" w:eastAsia="zh-CN"/>
        </w:rPr>
        <w:t>1.10</w:t>
      </w:r>
      <w:r>
        <w:rPr>
          <w:rFonts w:ascii="仿宋" w:eastAsia="仿宋" w:hAnsi="仿宋" w:hint="eastAsia"/>
          <w:sz w:val="32"/>
          <w:szCs w:val="32"/>
        </w:rPr>
        <w:t>%</w:t>
      </w:r>
      <w:r>
        <w:rPr>
          <w:rFonts w:ascii="仿宋" w:eastAsia="仿宋" w:hAnsi="仿宋"/>
          <w:sz w:val="32"/>
          <w:szCs w:val="32"/>
        </w:rPr>
        <w:t>。</w:t>
      </w:r>
    </w:p>
    <w:p>
      <w:pPr>
        <w:pStyle w:val="style4097"/>
        <w:ind w:firstLine="803" w:firstLineChars="250"/>
        <w:rPr>
          <w:rFonts w:ascii="仿宋" w:eastAsia="仿宋" w:hAnsi="仿宋"/>
          <w:b/>
          <w:sz w:val="32"/>
          <w:szCs w:val="32"/>
        </w:rPr>
      </w:pPr>
      <w:r>
        <w:rPr>
          <w:rFonts w:ascii="仿宋" w:eastAsia="仿宋" w:hAnsi="仿宋" w:hint="eastAsia"/>
          <w:b/>
          <w:sz w:val="32"/>
          <w:szCs w:val="32"/>
        </w:rPr>
        <w:t>（三）财政拨款支出决算具体情况</w:t>
      </w:r>
    </w:p>
    <w:p>
      <w:pPr>
        <w:pStyle w:val="style4097"/>
        <w:ind w:firstLine="640" w:firstLineChars="200"/>
        <w:rPr>
          <w:rFonts w:ascii="仿宋" w:eastAsia="仿宋" w:hAnsi="仿宋"/>
          <w:sz w:val="32"/>
          <w:szCs w:val="32"/>
        </w:rPr>
      </w:pPr>
      <w:r>
        <w:rPr>
          <w:rFonts w:ascii="仿宋" w:eastAsia="仿宋" w:hAnsi="仿宋" w:hint="eastAsia"/>
          <w:sz w:val="32"/>
          <w:szCs w:val="32"/>
        </w:rPr>
        <w:t>2021年度财政拨款支出年初预算数为195.88万元，支出决算数为465.11万元，完成年初预算的237.45%，其中：</w:t>
      </w:r>
    </w:p>
    <w:p>
      <w:pPr>
        <w:pStyle w:val="style4097"/>
        <w:ind w:firstLine="640" w:firstLineChars="20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一般公共服务</w:t>
      </w:r>
      <w:r>
        <w:rPr>
          <w:rFonts w:ascii="仿宋" w:eastAsia="仿宋" w:hAnsi="仿宋" w:hint="eastAsia"/>
          <w:sz w:val="32"/>
          <w:szCs w:val="32"/>
        </w:rPr>
        <w:t>（</w:t>
      </w:r>
      <w:r>
        <w:rPr>
          <w:rFonts w:ascii="仿宋" w:eastAsia="仿宋" w:hAnsi="仿宋"/>
          <w:sz w:val="32"/>
          <w:szCs w:val="32"/>
        </w:rPr>
        <w:t>类</w:t>
      </w:r>
      <w:r>
        <w:rPr>
          <w:rFonts w:ascii="仿宋" w:eastAsia="仿宋" w:hAnsi="仿宋" w:hint="eastAsia"/>
          <w:sz w:val="32"/>
          <w:szCs w:val="32"/>
        </w:rPr>
        <w:t>）政府及办公厅（室）及相关机构事务（款）行政运行（项）</w:t>
      </w:r>
      <w:r>
        <w:rPr>
          <w:rFonts w:ascii="仿宋" w:eastAsia="仿宋" w:hAnsi="仿宋"/>
          <w:sz w:val="32"/>
          <w:szCs w:val="32"/>
        </w:rPr>
        <w:t>。</w:t>
      </w:r>
    </w:p>
    <w:p>
      <w:pPr>
        <w:pStyle w:val="style4097"/>
        <w:ind w:firstLine="640" w:firstLineChars="200"/>
        <w:rPr>
          <w:rFonts w:ascii="仿宋" w:eastAsia="仿宋" w:hAnsi="仿宋"/>
          <w:sz w:val="32"/>
          <w:szCs w:val="32"/>
        </w:rPr>
      </w:pPr>
      <w:r>
        <w:rPr>
          <w:rFonts w:ascii="仿宋" w:eastAsia="仿宋" w:hAnsi="仿宋" w:hint="eastAsia"/>
          <w:sz w:val="32"/>
          <w:szCs w:val="32"/>
        </w:rPr>
        <w:t>年初预算为56.28万元，支出决算为93.81万元，完成年初预算的166.68%，决算数大于年初预算数的主要原因是：驻长办有6名差额人员及2个聘用人员，预算只包含全额人员经费。</w:t>
      </w:r>
    </w:p>
    <w:p>
      <w:pPr>
        <w:pStyle w:val="style4097"/>
        <w:ind w:firstLine="640" w:firstLineChars="200"/>
        <w:rPr>
          <w:rFonts w:ascii="仿宋" w:eastAsia="仿宋" w:hAnsi="仿宋"/>
          <w:sz w:val="32"/>
          <w:szCs w:val="32"/>
        </w:rPr>
      </w:pPr>
      <w:r>
        <w:rPr>
          <w:rFonts w:ascii="仿宋" w:eastAsia="仿宋" w:hAnsi="仿宋"/>
          <w:sz w:val="32"/>
          <w:szCs w:val="32"/>
        </w:rPr>
        <w:t>2、一般公共服务</w:t>
      </w:r>
      <w:r>
        <w:rPr>
          <w:rFonts w:ascii="仿宋" w:eastAsia="仿宋" w:hAnsi="仿宋" w:hint="eastAsia"/>
          <w:sz w:val="32"/>
          <w:szCs w:val="32"/>
        </w:rPr>
        <w:t>（</w:t>
      </w:r>
      <w:r>
        <w:rPr>
          <w:rFonts w:ascii="仿宋" w:eastAsia="仿宋" w:hAnsi="仿宋"/>
          <w:sz w:val="32"/>
          <w:szCs w:val="32"/>
        </w:rPr>
        <w:t>类</w:t>
      </w:r>
      <w:r>
        <w:rPr>
          <w:rFonts w:ascii="仿宋" w:eastAsia="仿宋" w:hAnsi="仿宋" w:hint="eastAsia"/>
          <w:sz w:val="32"/>
          <w:szCs w:val="32"/>
        </w:rPr>
        <w:t>）政府及办公厅（室）及相关机构事务（款）一般行政管理事务（项）</w:t>
      </w:r>
      <w:r>
        <w:rPr>
          <w:rFonts w:ascii="仿宋" w:eastAsia="仿宋" w:hAnsi="仿宋"/>
          <w:sz w:val="32"/>
          <w:szCs w:val="32"/>
        </w:rPr>
        <w:t>。</w:t>
      </w:r>
    </w:p>
    <w:p>
      <w:pPr>
        <w:pStyle w:val="style4097"/>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72</w:t>
      </w:r>
      <w:r>
        <w:rPr>
          <w:rFonts w:ascii="仿宋" w:eastAsia="仿宋" w:hAnsi="仿宋"/>
          <w:sz w:val="32"/>
          <w:szCs w:val="32"/>
        </w:rPr>
        <w:t>万元，支出决算为</w:t>
      </w:r>
      <w:r>
        <w:rPr>
          <w:rFonts w:ascii="仿宋" w:eastAsia="仿宋" w:hAnsi="仿宋" w:hint="eastAsia"/>
          <w:sz w:val="32"/>
          <w:szCs w:val="32"/>
        </w:rPr>
        <w:t>68.58</w:t>
      </w:r>
      <w:r>
        <w:rPr>
          <w:rFonts w:ascii="仿宋" w:eastAsia="仿宋" w:hAnsi="仿宋"/>
          <w:sz w:val="32"/>
          <w:szCs w:val="32"/>
        </w:rPr>
        <w:t>万元，完成年初预算的</w:t>
      </w:r>
      <w:r>
        <w:rPr>
          <w:rFonts w:ascii="仿宋" w:eastAsia="仿宋" w:hAnsi="仿宋" w:hint="eastAsia"/>
          <w:sz w:val="32"/>
          <w:szCs w:val="32"/>
        </w:rPr>
        <w:t>95.25</w:t>
      </w:r>
      <w:r>
        <w:rPr>
          <w:rFonts w:ascii="仿宋" w:eastAsia="仿宋" w:hAnsi="仿宋"/>
          <w:sz w:val="32"/>
          <w:szCs w:val="32"/>
        </w:rPr>
        <w:t>%，决算数</w:t>
      </w:r>
      <w:r>
        <w:rPr>
          <w:rFonts w:ascii="仿宋" w:eastAsia="仿宋" w:hAnsi="仿宋" w:hint="eastAsia"/>
          <w:sz w:val="32"/>
          <w:szCs w:val="32"/>
        </w:rPr>
        <w:t>小</w:t>
      </w:r>
      <w:r>
        <w:rPr>
          <w:rFonts w:ascii="仿宋" w:eastAsia="仿宋" w:hAnsi="仿宋"/>
          <w:sz w:val="32"/>
          <w:szCs w:val="32"/>
        </w:rPr>
        <w:t>于年初预算数的主要原因是</w:t>
      </w:r>
      <w:r>
        <w:rPr>
          <w:rFonts w:ascii="仿宋" w:eastAsia="仿宋" w:hAnsi="仿宋" w:hint="eastAsia"/>
          <w:sz w:val="32"/>
          <w:szCs w:val="32"/>
        </w:rPr>
        <w:t>响应政策，厉行节约</w:t>
      </w:r>
      <w:r>
        <w:rPr>
          <w:rFonts w:ascii="仿宋" w:eastAsia="仿宋" w:hAnsi="仿宋"/>
          <w:sz w:val="32"/>
          <w:szCs w:val="32"/>
        </w:rPr>
        <w:t>。</w:t>
      </w:r>
    </w:p>
    <w:p>
      <w:pPr>
        <w:pStyle w:val="style4097"/>
        <w:ind w:firstLine="640" w:firstLineChars="200"/>
        <w:rPr>
          <w:rFonts w:ascii="仿宋" w:eastAsia="仿宋" w:hAnsi="仿宋"/>
          <w:sz w:val="32"/>
          <w:szCs w:val="32"/>
        </w:rPr>
      </w:pPr>
      <w:r>
        <w:rPr>
          <w:rFonts w:ascii="仿宋" w:eastAsia="仿宋" w:hAnsi="仿宋"/>
          <w:sz w:val="32"/>
          <w:szCs w:val="32"/>
        </w:rPr>
        <w:t>3、一般公共服务</w:t>
      </w:r>
      <w:r>
        <w:rPr>
          <w:rFonts w:ascii="仿宋" w:eastAsia="仿宋" w:hAnsi="仿宋" w:hint="eastAsia"/>
          <w:sz w:val="32"/>
          <w:szCs w:val="32"/>
        </w:rPr>
        <w:t>（</w:t>
      </w:r>
      <w:r>
        <w:rPr>
          <w:rFonts w:ascii="仿宋" w:eastAsia="仿宋" w:hAnsi="仿宋"/>
          <w:sz w:val="32"/>
          <w:szCs w:val="32"/>
        </w:rPr>
        <w:t>类</w:t>
      </w:r>
      <w:r>
        <w:rPr>
          <w:rFonts w:ascii="仿宋" w:eastAsia="仿宋" w:hAnsi="仿宋" w:hint="eastAsia"/>
          <w:sz w:val="32"/>
          <w:szCs w:val="32"/>
        </w:rPr>
        <w:t>）政府及办公厅（室）及相关机构事务（款）事业运行（项）</w:t>
      </w:r>
      <w:r>
        <w:rPr>
          <w:rFonts w:ascii="仿宋" w:eastAsia="仿宋" w:hAnsi="仿宋"/>
          <w:sz w:val="32"/>
          <w:szCs w:val="32"/>
        </w:rPr>
        <w:t>。</w:t>
      </w:r>
    </w:p>
    <w:p>
      <w:pPr>
        <w:pStyle w:val="style4097"/>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55.19</w:t>
      </w:r>
      <w:r>
        <w:rPr>
          <w:rFonts w:ascii="仿宋" w:eastAsia="仿宋" w:hAnsi="仿宋"/>
          <w:sz w:val="32"/>
          <w:szCs w:val="32"/>
        </w:rPr>
        <w:t>万元，支出决算为</w:t>
      </w:r>
      <w:r>
        <w:rPr>
          <w:rFonts w:ascii="仿宋" w:eastAsia="仿宋" w:hAnsi="仿宋" w:hint="eastAsia"/>
          <w:sz w:val="32"/>
          <w:szCs w:val="32"/>
        </w:rPr>
        <w:t>26.35</w:t>
      </w:r>
      <w:r>
        <w:rPr>
          <w:rFonts w:ascii="仿宋" w:eastAsia="仿宋" w:hAnsi="仿宋"/>
          <w:sz w:val="32"/>
          <w:szCs w:val="32"/>
        </w:rPr>
        <w:t>万元，完成年初预算的</w:t>
      </w:r>
      <w:r>
        <w:rPr>
          <w:rFonts w:ascii="仿宋" w:eastAsia="仿宋" w:hAnsi="仿宋" w:hint="eastAsia"/>
          <w:sz w:val="32"/>
          <w:szCs w:val="32"/>
        </w:rPr>
        <w:t>47.74</w:t>
      </w:r>
      <w:r>
        <w:rPr>
          <w:rFonts w:ascii="仿宋" w:eastAsia="仿宋" w:hAnsi="仿宋"/>
          <w:sz w:val="32"/>
          <w:szCs w:val="32"/>
        </w:rPr>
        <w:t>%，决算数</w:t>
      </w:r>
      <w:r>
        <w:rPr>
          <w:rFonts w:ascii="仿宋" w:eastAsia="仿宋" w:hAnsi="仿宋" w:hint="eastAsia"/>
          <w:sz w:val="32"/>
          <w:szCs w:val="32"/>
        </w:rPr>
        <w:t>小</w:t>
      </w:r>
      <w:r>
        <w:rPr>
          <w:rFonts w:ascii="仿宋" w:eastAsia="仿宋" w:hAnsi="仿宋"/>
          <w:sz w:val="32"/>
          <w:szCs w:val="32"/>
        </w:rPr>
        <w:t>于年初预算数的主要原因是财政压减，厉行节约。</w:t>
      </w:r>
    </w:p>
    <w:p>
      <w:pPr>
        <w:pStyle w:val="style4097"/>
        <w:ind w:firstLine="640" w:firstLineChars="20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一般公共服务</w:t>
      </w:r>
      <w:r>
        <w:rPr>
          <w:rFonts w:ascii="仿宋" w:eastAsia="仿宋" w:hAnsi="仿宋" w:hint="eastAsia"/>
          <w:sz w:val="32"/>
          <w:szCs w:val="32"/>
        </w:rPr>
        <w:t>（</w:t>
      </w:r>
      <w:r>
        <w:rPr>
          <w:rFonts w:ascii="仿宋" w:eastAsia="仿宋" w:hAnsi="仿宋"/>
          <w:sz w:val="32"/>
          <w:szCs w:val="32"/>
        </w:rPr>
        <w:t>类</w:t>
      </w:r>
      <w:r>
        <w:rPr>
          <w:rFonts w:ascii="仿宋" w:eastAsia="仿宋" w:hAnsi="仿宋" w:hint="eastAsia"/>
          <w:sz w:val="32"/>
          <w:szCs w:val="32"/>
        </w:rPr>
        <w:t>）政府及办公厅（室）及相关机构事务（款）其他政府办公厅（室）及相关机构事务（项）</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12</w:t>
      </w:r>
      <w:r>
        <w:rPr>
          <w:rFonts w:ascii="仿宋" w:eastAsia="仿宋" w:hAnsi="仿宋"/>
          <w:sz w:val="32"/>
          <w:szCs w:val="32"/>
        </w:rPr>
        <w:t>万元，支出决算为</w:t>
      </w:r>
      <w:r>
        <w:rPr>
          <w:rFonts w:ascii="仿宋" w:eastAsia="仿宋" w:hAnsi="仿宋" w:hint="eastAsia"/>
          <w:sz w:val="32"/>
          <w:szCs w:val="32"/>
        </w:rPr>
        <w:t>48.12</w:t>
      </w:r>
      <w:r>
        <w:rPr>
          <w:rFonts w:ascii="仿宋" w:eastAsia="仿宋" w:hAnsi="仿宋"/>
          <w:sz w:val="32"/>
          <w:szCs w:val="32"/>
        </w:rPr>
        <w:t>万元，完成年初预算的</w:t>
      </w:r>
      <w:r>
        <w:rPr>
          <w:rFonts w:ascii="仿宋" w:eastAsia="仿宋" w:hAnsi="仿宋" w:hint="eastAsia"/>
          <w:sz w:val="32"/>
          <w:szCs w:val="32"/>
        </w:rPr>
        <w:t>401</w:t>
      </w:r>
      <w:r>
        <w:rPr>
          <w:rFonts w:ascii="仿宋" w:eastAsia="仿宋" w:hAnsi="仿宋"/>
          <w:sz w:val="32"/>
          <w:szCs w:val="32"/>
        </w:rPr>
        <w:t>%，决算数</w:t>
      </w:r>
      <w:r>
        <w:rPr>
          <w:rFonts w:ascii="仿宋" w:eastAsia="仿宋" w:hAnsi="仿宋" w:hint="eastAsia"/>
          <w:sz w:val="32"/>
          <w:szCs w:val="32"/>
        </w:rPr>
        <w:t>大</w:t>
      </w:r>
      <w:r>
        <w:rPr>
          <w:rFonts w:ascii="仿宋" w:eastAsia="仿宋" w:hAnsi="仿宋"/>
          <w:sz w:val="32"/>
          <w:szCs w:val="32"/>
        </w:rPr>
        <w:t>于年初预算数的主要原因是</w:t>
      </w:r>
      <w:r>
        <w:rPr>
          <w:rFonts w:ascii="仿宋" w:eastAsia="仿宋" w:hAnsi="仿宋" w:hint="eastAsia"/>
          <w:sz w:val="32"/>
          <w:szCs w:val="32"/>
        </w:rPr>
        <w:t>聘用人员经费及</w:t>
      </w:r>
      <w:r>
        <w:rPr>
          <w:rFonts w:ascii="仿宋" w:eastAsia="仿宋" w:hAnsi="仿宋" w:hint="eastAsia"/>
          <w:color w:val="000000"/>
          <w:sz w:val="32"/>
          <w:szCs w:val="32"/>
        </w:rPr>
        <w:t>新冠疫情联防联控工作经费</w:t>
      </w:r>
      <w:r>
        <w:rPr>
          <w:rFonts w:ascii="仿宋" w:eastAsia="仿宋" w:hAnsi="仿宋" w:hint="eastAsia"/>
          <w:sz w:val="32"/>
          <w:szCs w:val="32"/>
        </w:rPr>
        <w:t>未纳入预算。</w:t>
      </w:r>
    </w:p>
    <w:p>
      <w:pPr>
        <w:pStyle w:val="style4097"/>
        <w:spacing w:lineRule="exact" w:line="640"/>
        <w:ind w:firstLine="640" w:firstLineChars="20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一般公共服务</w:t>
      </w:r>
      <w:r>
        <w:rPr>
          <w:rFonts w:ascii="仿宋" w:eastAsia="仿宋" w:hAnsi="仿宋" w:hint="eastAsia"/>
          <w:sz w:val="32"/>
          <w:szCs w:val="32"/>
        </w:rPr>
        <w:t>（</w:t>
      </w:r>
      <w:r>
        <w:rPr>
          <w:rFonts w:ascii="仿宋" w:eastAsia="仿宋" w:hAnsi="仿宋"/>
          <w:sz w:val="32"/>
          <w:szCs w:val="32"/>
        </w:rPr>
        <w:t>类</w:t>
      </w:r>
      <w:r>
        <w:rPr>
          <w:rFonts w:ascii="仿宋" w:eastAsia="仿宋" w:hAnsi="仿宋" w:hint="eastAsia"/>
          <w:sz w:val="32"/>
          <w:szCs w:val="32"/>
        </w:rPr>
        <w:t>）对外联络事务（款）行政运行（项）</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0</w:t>
      </w:r>
      <w:r>
        <w:rPr>
          <w:rFonts w:ascii="仿宋" w:eastAsia="仿宋" w:hAnsi="仿宋"/>
          <w:sz w:val="32"/>
          <w:szCs w:val="32"/>
        </w:rPr>
        <w:t>万元，支出决算为</w:t>
      </w:r>
      <w:r>
        <w:rPr>
          <w:rFonts w:ascii="仿宋" w:eastAsia="仿宋" w:hAnsi="仿宋" w:hint="eastAsia"/>
          <w:sz w:val="32"/>
          <w:szCs w:val="32"/>
        </w:rPr>
        <w:t>28.05</w:t>
      </w:r>
      <w:r>
        <w:rPr>
          <w:rFonts w:ascii="仿宋" w:eastAsia="仿宋" w:hAnsi="仿宋"/>
          <w:sz w:val="32"/>
          <w:szCs w:val="32"/>
        </w:rPr>
        <w:t>万元，决算数</w:t>
      </w:r>
      <w:r>
        <w:rPr>
          <w:rFonts w:ascii="仿宋" w:eastAsia="仿宋" w:hAnsi="仿宋" w:hint="eastAsia"/>
          <w:sz w:val="32"/>
          <w:szCs w:val="32"/>
        </w:rPr>
        <w:t>大</w:t>
      </w:r>
      <w:r>
        <w:rPr>
          <w:rFonts w:ascii="仿宋" w:eastAsia="仿宋" w:hAnsi="仿宋"/>
          <w:sz w:val="32"/>
          <w:szCs w:val="32"/>
        </w:rPr>
        <w:t>于年初预算数的主要原因是</w:t>
      </w:r>
      <w:r>
        <w:rPr>
          <w:rFonts w:ascii="仿宋" w:eastAsia="仿宋" w:hAnsi="仿宋" w:hint="eastAsia"/>
          <w:sz w:val="32"/>
          <w:szCs w:val="32"/>
        </w:rPr>
        <w:t>加大了对外联络的工作力度。</w:t>
      </w:r>
    </w:p>
    <w:p>
      <w:pPr>
        <w:pStyle w:val="style4097"/>
        <w:spacing w:lineRule="exact" w:line="640"/>
        <w:ind w:firstLine="640" w:firstLineChars="20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一般公共服务</w:t>
      </w:r>
      <w:r>
        <w:rPr>
          <w:rFonts w:ascii="仿宋" w:eastAsia="仿宋" w:hAnsi="仿宋" w:hint="eastAsia"/>
          <w:sz w:val="32"/>
          <w:szCs w:val="32"/>
        </w:rPr>
        <w:t>（</w:t>
      </w:r>
      <w:r>
        <w:rPr>
          <w:rFonts w:ascii="仿宋" w:eastAsia="仿宋" w:hAnsi="仿宋"/>
          <w:sz w:val="32"/>
          <w:szCs w:val="32"/>
        </w:rPr>
        <w:t>类</w:t>
      </w:r>
      <w:r>
        <w:rPr>
          <w:rFonts w:ascii="仿宋" w:eastAsia="仿宋" w:hAnsi="仿宋" w:hint="eastAsia"/>
          <w:sz w:val="32"/>
          <w:szCs w:val="32"/>
        </w:rPr>
        <w:t>）对外联络事务（款）其他对外联络事务支出（项）</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0</w:t>
      </w:r>
      <w:r>
        <w:rPr>
          <w:rFonts w:ascii="仿宋" w:eastAsia="仿宋" w:hAnsi="仿宋"/>
          <w:sz w:val="32"/>
          <w:szCs w:val="32"/>
        </w:rPr>
        <w:t>万元，支出决算为</w:t>
      </w:r>
      <w:r>
        <w:rPr>
          <w:rFonts w:ascii="仿宋" w:eastAsia="仿宋" w:hAnsi="仿宋" w:hint="eastAsia"/>
          <w:sz w:val="32"/>
          <w:szCs w:val="32"/>
        </w:rPr>
        <w:t>90</w:t>
      </w:r>
      <w:r>
        <w:rPr>
          <w:rFonts w:ascii="仿宋" w:eastAsia="仿宋" w:hAnsi="仿宋"/>
          <w:sz w:val="32"/>
          <w:szCs w:val="32"/>
        </w:rPr>
        <w:t>万元，决算数</w:t>
      </w:r>
      <w:r>
        <w:rPr>
          <w:rFonts w:ascii="仿宋" w:eastAsia="仿宋" w:hAnsi="仿宋" w:hint="eastAsia"/>
          <w:sz w:val="32"/>
          <w:szCs w:val="32"/>
        </w:rPr>
        <w:t>大</w:t>
      </w:r>
      <w:r>
        <w:rPr>
          <w:rFonts w:ascii="仿宋" w:eastAsia="仿宋" w:hAnsi="仿宋"/>
          <w:sz w:val="32"/>
          <w:szCs w:val="32"/>
        </w:rPr>
        <w:t>于年初预算数的主要原因是</w:t>
      </w:r>
      <w:r>
        <w:rPr>
          <w:rFonts w:ascii="仿宋" w:eastAsia="仿宋" w:hAnsi="仿宋" w:hint="eastAsia"/>
          <w:sz w:val="32"/>
          <w:szCs w:val="32"/>
        </w:rPr>
        <w:t>新冠疫情联防联控工作经费未纳入预算</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hint="eastAsia"/>
          <w:sz w:val="32"/>
          <w:szCs w:val="32"/>
        </w:rPr>
        <w:t>7、</w:t>
      </w:r>
      <w:r>
        <w:rPr>
          <w:rFonts w:ascii="仿宋" w:eastAsia="仿宋" w:hAnsi="仿宋"/>
          <w:sz w:val="32"/>
          <w:szCs w:val="32"/>
        </w:rPr>
        <w:t>一般公共服务</w:t>
      </w:r>
      <w:r>
        <w:rPr>
          <w:rFonts w:ascii="仿宋" w:eastAsia="仿宋" w:hAnsi="仿宋" w:hint="eastAsia"/>
          <w:sz w:val="32"/>
          <w:szCs w:val="32"/>
        </w:rPr>
        <w:t>（</w:t>
      </w:r>
      <w:r>
        <w:rPr>
          <w:rFonts w:ascii="仿宋" w:eastAsia="仿宋" w:hAnsi="仿宋"/>
          <w:sz w:val="32"/>
          <w:szCs w:val="32"/>
        </w:rPr>
        <w:t>类</w:t>
      </w:r>
      <w:r>
        <w:rPr>
          <w:rFonts w:ascii="仿宋" w:eastAsia="仿宋" w:hAnsi="仿宋" w:hint="eastAsia"/>
          <w:sz w:val="32"/>
          <w:szCs w:val="32"/>
        </w:rPr>
        <w:t>）其他一般公共服务支出（款）其他一般公共服务支出（项）</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0</w:t>
      </w:r>
      <w:r>
        <w:rPr>
          <w:rFonts w:ascii="仿宋" w:eastAsia="仿宋" w:hAnsi="仿宋"/>
          <w:sz w:val="32"/>
          <w:szCs w:val="32"/>
        </w:rPr>
        <w:t>万元，支出决算为</w:t>
      </w:r>
      <w:r>
        <w:rPr>
          <w:rFonts w:ascii="仿宋" w:eastAsia="仿宋" w:hAnsi="仿宋" w:hint="eastAsia"/>
          <w:sz w:val="32"/>
          <w:szCs w:val="32"/>
        </w:rPr>
        <w:t>2.18</w:t>
      </w:r>
      <w:r>
        <w:rPr>
          <w:rFonts w:ascii="仿宋" w:eastAsia="仿宋" w:hAnsi="仿宋"/>
          <w:sz w:val="32"/>
          <w:szCs w:val="32"/>
        </w:rPr>
        <w:t>万元，决算数</w:t>
      </w:r>
      <w:r>
        <w:rPr>
          <w:rFonts w:ascii="仿宋" w:eastAsia="仿宋" w:hAnsi="仿宋" w:hint="eastAsia"/>
          <w:sz w:val="32"/>
          <w:szCs w:val="32"/>
        </w:rPr>
        <w:t>大</w:t>
      </w:r>
      <w:r>
        <w:rPr>
          <w:rFonts w:ascii="仿宋" w:eastAsia="仿宋" w:hAnsi="仿宋"/>
          <w:sz w:val="32"/>
          <w:szCs w:val="32"/>
        </w:rPr>
        <w:t>于年初预算数的主要原因是</w:t>
      </w:r>
      <w:r>
        <w:rPr>
          <w:rFonts w:ascii="仿宋" w:eastAsia="仿宋" w:hAnsi="仿宋" w:hint="eastAsia"/>
          <w:sz w:val="32"/>
          <w:szCs w:val="32"/>
        </w:rPr>
        <w:t>年初预算未包含财政统发资金</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hint="eastAsia"/>
          <w:sz w:val="32"/>
          <w:szCs w:val="32"/>
        </w:rPr>
        <w:t>8、社会保障和就业（</w:t>
      </w:r>
      <w:r>
        <w:rPr>
          <w:rFonts w:ascii="仿宋" w:eastAsia="仿宋" w:hAnsi="仿宋"/>
          <w:sz w:val="32"/>
          <w:szCs w:val="32"/>
        </w:rPr>
        <w:t>类</w:t>
      </w:r>
      <w:r>
        <w:rPr>
          <w:rFonts w:ascii="仿宋" w:eastAsia="仿宋" w:hAnsi="仿宋" w:hint="eastAsia"/>
          <w:sz w:val="32"/>
          <w:szCs w:val="32"/>
        </w:rPr>
        <w:t>）行政事业单位养老支出（款）行政单位离退休（项）</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0.41</w:t>
      </w:r>
      <w:r>
        <w:rPr>
          <w:rFonts w:ascii="仿宋" w:eastAsia="仿宋" w:hAnsi="仿宋"/>
          <w:sz w:val="32"/>
          <w:szCs w:val="32"/>
        </w:rPr>
        <w:t>万元，支出决算为</w:t>
      </w:r>
      <w:r>
        <w:rPr>
          <w:rFonts w:ascii="仿宋" w:eastAsia="仿宋" w:hAnsi="仿宋" w:hint="eastAsia"/>
          <w:sz w:val="32"/>
          <w:szCs w:val="32"/>
        </w:rPr>
        <w:t>0.41</w:t>
      </w:r>
      <w:r>
        <w:rPr>
          <w:rFonts w:ascii="仿宋" w:eastAsia="仿宋" w:hAnsi="仿宋"/>
          <w:sz w:val="32"/>
          <w:szCs w:val="32"/>
        </w:rPr>
        <w:t>万元，完成年初预算的</w:t>
      </w:r>
      <w:r>
        <w:rPr>
          <w:rFonts w:ascii="仿宋" w:eastAsia="仿宋" w:hAnsi="仿宋" w:hint="eastAsia"/>
          <w:sz w:val="32"/>
          <w:szCs w:val="32"/>
        </w:rPr>
        <w:t>100</w:t>
      </w:r>
      <w:r>
        <w:rPr>
          <w:rFonts w:ascii="仿宋" w:eastAsia="仿宋" w:hAnsi="仿宋"/>
          <w:sz w:val="32"/>
          <w:szCs w:val="32"/>
        </w:rPr>
        <w:t>%，决算数</w:t>
      </w:r>
      <w:r>
        <w:rPr>
          <w:rFonts w:ascii="仿宋" w:eastAsia="仿宋" w:hAnsi="仿宋" w:hint="eastAsia"/>
          <w:sz w:val="32"/>
          <w:szCs w:val="32"/>
        </w:rPr>
        <w:t>持平</w:t>
      </w:r>
      <w:r>
        <w:rPr>
          <w:rFonts w:ascii="仿宋" w:eastAsia="仿宋" w:hAnsi="仿宋"/>
          <w:sz w:val="32"/>
          <w:szCs w:val="32"/>
        </w:rPr>
        <w:t>年初预算数。</w:t>
      </w:r>
    </w:p>
    <w:p>
      <w:pPr>
        <w:pStyle w:val="style4097"/>
        <w:spacing w:lineRule="exact" w:line="640"/>
        <w:ind w:firstLine="640" w:firstLineChars="200"/>
        <w:rPr>
          <w:rFonts w:ascii="仿宋" w:eastAsia="仿宋" w:hAnsi="仿宋"/>
          <w:sz w:val="32"/>
          <w:szCs w:val="32"/>
        </w:rPr>
      </w:pPr>
      <w:r>
        <w:rPr>
          <w:rFonts w:ascii="仿宋" w:eastAsia="仿宋" w:hAnsi="仿宋" w:hint="eastAsia"/>
          <w:sz w:val="32"/>
          <w:szCs w:val="32"/>
        </w:rPr>
        <w:t>9、社会保障和就业（</w:t>
      </w:r>
      <w:r>
        <w:rPr>
          <w:rFonts w:ascii="仿宋" w:eastAsia="仿宋" w:hAnsi="仿宋"/>
          <w:sz w:val="32"/>
          <w:szCs w:val="32"/>
        </w:rPr>
        <w:t>类</w:t>
      </w:r>
      <w:r>
        <w:rPr>
          <w:rFonts w:ascii="仿宋" w:eastAsia="仿宋" w:hAnsi="仿宋" w:hint="eastAsia"/>
          <w:sz w:val="32"/>
          <w:szCs w:val="32"/>
        </w:rPr>
        <w:t>）行政事业单位养老支出（款）其他行政事业单位养老支出（项）</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0</w:t>
      </w:r>
      <w:r>
        <w:rPr>
          <w:rFonts w:ascii="仿宋" w:eastAsia="仿宋" w:hAnsi="仿宋"/>
          <w:sz w:val="32"/>
          <w:szCs w:val="32"/>
        </w:rPr>
        <w:t>万元，支出决算为</w:t>
      </w:r>
      <w:r>
        <w:rPr>
          <w:rFonts w:ascii="仿宋" w:eastAsia="仿宋" w:hAnsi="仿宋" w:hint="eastAsia"/>
          <w:sz w:val="32"/>
          <w:szCs w:val="32"/>
        </w:rPr>
        <w:t>13.35</w:t>
      </w:r>
      <w:r>
        <w:rPr>
          <w:rFonts w:ascii="仿宋" w:eastAsia="仿宋" w:hAnsi="仿宋"/>
          <w:sz w:val="32"/>
          <w:szCs w:val="32"/>
        </w:rPr>
        <w:t>万元，决算数</w:t>
      </w:r>
      <w:r>
        <w:rPr>
          <w:rFonts w:ascii="仿宋" w:eastAsia="仿宋" w:hAnsi="仿宋" w:hint="eastAsia"/>
          <w:sz w:val="32"/>
          <w:szCs w:val="32"/>
        </w:rPr>
        <w:t>大于</w:t>
      </w:r>
      <w:r>
        <w:rPr>
          <w:rFonts w:ascii="仿宋" w:eastAsia="仿宋" w:hAnsi="仿宋"/>
          <w:sz w:val="32"/>
          <w:szCs w:val="32"/>
        </w:rPr>
        <w:t>年初预算数</w:t>
      </w:r>
      <w:r>
        <w:rPr>
          <w:rFonts w:ascii="仿宋" w:eastAsia="仿宋" w:hAnsi="仿宋" w:hint="eastAsia"/>
          <w:sz w:val="32"/>
          <w:szCs w:val="32"/>
        </w:rPr>
        <w:t>主要原因是退休人员春节补助未纳入预算</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hint="eastAsia"/>
          <w:sz w:val="32"/>
          <w:szCs w:val="32"/>
        </w:rPr>
        <w:t>10、社会保障和就业（</w:t>
      </w:r>
      <w:r>
        <w:rPr>
          <w:rFonts w:ascii="仿宋" w:eastAsia="仿宋" w:hAnsi="仿宋"/>
          <w:sz w:val="32"/>
          <w:szCs w:val="32"/>
        </w:rPr>
        <w:t>类</w:t>
      </w:r>
      <w:r>
        <w:rPr>
          <w:rFonts w:ascii="仿宋" w:eastAsia="仿宋" w:hAnsi="仿宋" w:hint="eastAsia"/>
          <w:sz w:val="32"/>
          <w:szCs w:val="32"/>
        </w:rPr>
        <w:t>）行政事业单位养老支出（款）机关事业基本养老保险缴费（项）</w:t>
      </w:r>
      <w:r>
        <w:rPr>
          <w:rFonts w:ascii="仿宋" w:eastAsia="仿宋" w:hAnsi="仿宋"/>
          <w:sz w:val="32"/>
          <w:szCs w:val="32"/>
        </w:rPr>
        <w:t>。</w:t>
      </w:r>
    </w:p>
    <w:p>
      <w:pPr>
        <w:pStyle w:val="style4097"/>
        <w:spacing w:lineRule="exact" w:line="640"/>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0</w:t>
      </w:r>
      <w:r>
        <w:rPr>
          <w:rFonts w:ascii="仿宋" w:eastAsia="仿宋" w:hAnsi="仿宋"/>
          <w:sz w:val="32"/>
          <w:szCs w:val="32"/>
        </w:rPr>
        <w:t>万元，支出决算为</w:t>
      </w:r>
      <w:r>
        <w:rPr>
          <w:rFonts w:ascii="仿宋" w:eastAsia="仿宋" w:hAnsi="仿宋" w:hint="eastAsia"/>
          <w:sz w:val="32"/>
          <w:szCs w:val="32"/>
        </w:rPr>
        <w:t>9.53</w:t>
      </w:r>
      <w:r>
        <w:rPr>
          <w:rFonts w:ascii="仿宋" w:eastAsia="仿宋" w:hAnsi="仿宋"/>
          <w:sz w:val="32"/>
          <w:szCs w:val="32"/>
        </w:rPr>
        <w:t>万元，决算数</w:t>
      </w:r>
      <w:r>
        <w:rPr>
          <w:rFonts w:ascii="仿宋" w:eastAsia="仿宋" w:hAnsi="仿宋" w:hint="eastAsia"/>
          <w:sz w:val="32"/>
          <w:szCs w:val="32"/>
        </w:rPr>
        <w:t>大于</w:t>
      </w:r>
      <w:r>
        <w:rPr>
          <w:rFonts w:ascii="仿宋" w:eastAsia="仿宋" w:hAnsi="仿宋"/>
          <w:sz w:val="32"/>
          <w:szCs w:val="32"/>
        </w:rPr>
        <w:t>年初预算数</w:t>
      </w:r>
      <w:r>
        <w:rPr>
          <w:rFonts w:ascii="仿宋" w:eastAsia="仿宋" w:hAnsi="仿宋" w:hint="eastAsia"/>
          <w:sz w:val="32"/>
          <w:szCs w:val="32"/>
        </w:rPr>
        <w:t>主要原因是</w:t>
      </w:r>
      <w:r>
        <w:rPr>
          <w:rFonts w:ascii="仿宋" w:eastAsia="仿宋" w:hAnsi="仿宋"/>
          <w:sz w:val="32"/>
          <w:szCs w:val="32"/>
        </w:rPr>
        <w:t>驻长办有</w:t>
      </w:r>
      <w:r>
        <w:rPr>
          <w:rFonts w:ascii="仿宋" w:eastAsia="仿宋" w:hAnsi="仿宋" w:hint="eastAsia"/>
          <w:sz w:val="32"/>
          <w:szCs w:val="32"/>
        </w:rPr>
        <w:t>6</w:t>
      </w:r>
      <w:r>
        <w:rPr>
          <w:rFonts w:ascii="仿宋" w:eastAsia="仿宋" w:hAnsi="仿宋"/>
          <w:sz w:val="32"/>
          <w:szCs w:val="32"/>
        </w:rPr>
        <w:t>个差额人员及4个聘用人员</w:t>
      </w:r>
      <w:r>
        <w:rPr>
          <w:rFonts w:ascii="仿宋" w:eastAsia="仿宋" w:hAnsi="仿宋" w:hint="eastAsia"/>
          <w:sz w:val="32"/>
          <w:szCs w:val="32"/>
        </w:rPr>
        <w:t>的基本养老保险未纳入预算</w:t>
      </w:r>
      <w:r>
        <w:rPr>
          <w:rFonts w:ascii="仿宋" w:eastAsia="仿宋" w:hAnsi="仿宋"/>
          <w:sz w:val="32"/>
          <w:szCs w:val="32"/>
        </w:rPr>
        <w:t>。</w:t>
      </w:r>
    </w:p>
    <w:p>
      <w:pPr>
        <w:pStyle w:val="style4097"/>
        <w:ind w:firstLine="640" w:firstLineChars="200"/>
        <w:rPr>
          <w:rFonts w:ascii="仿宋" w:eastAsia="仿宋" w:hAnsi="仿宋"/>
          <w:sz w:val="32"/>
          <w:szCs w:val="32"/>
        </w:rPr>
      </w:pPr>
      <w:r>
        <w:rPr>
          <w:rFonts w:ascii="仿宋" w:eastAsia="仿宋" w:hAnsi="仿宋" w:hint="eastAsia"/>
          <w:sz w:val="32"/>
          <w:szCs w:val="32"/>
        </w:rPr>
        <w:t>11、卫生健康支出（类）行政事业单位医疗（款）行政单位医疗（项）</w:t>
      </w:r>
    </w:p>
    <w:p>
      <w:pPr>
        <w:pStyle w:val="style4097"/>
        <w:ind w:firstLine="640" w:firstLineChars="200"/>
        <w:rPr>
          <w:rFonts w:ascii="仿宋" w:eastAsia="仿宋" w:hAnsi="仿宋"/>
          <w:sz w:val="32"/>
          <w:szCs w:val="32"/>
        </w:rPr>
      </w:pPr>
      <w:r>
        <w:rPr>
          <w:rFonts w:ascii="仿宋" w:eastAsia="仿宋" w:hAnsi="仿宋"/>
          <w:sz w:val="32"/>
          <w:szCs w:val="32"/>
        </w:rPr>
        <w:t>年初预算为</w:t>
      </w:r>
      <w:r>
        <w:rPr>
          <w:rFonts w:ascii="仿宋" w:eastAsia="仿宋" w:hAnsi="仿宋" w:hint="eastAsia"/>
          <w:sz w:val="32"/>
          <w:szCs w:val="32"/>
        </w:rPr>
        <w:t>0</w:t>
      </w:r>
      <w:r>
        <w:rPr>
          <w:rFonts w:ascii="仿宋" w:eastAsia="仿宋" w:hAnsi="仿宋"/>
          <w:sz w:val="32"/>
          <w:szCs w:val="32"/>
        </w:rPr>
        <w:t>万元，支出决算为</w:t>
      </w:r>
      <w:r>
        <w:rPr>
          <w:rFonts w:ascii="仿宋" w:eastAsia="仿宋" w:hAnsi="仿宋" w:hint="eastAsia"/>
          <w:sz w:val="32"/>
          <w:szCs w:val="32"/>
        </w:rPr>
        <w:t>4.</w:t>
      </w:r>
      <w:r>
        <w:rPr>
          <w:rFonts w:ascii="仿宋" w:eastAsia="仿宋" w:hAnsi="仿宋" w:hint="eastAsia"/>
          <w:sz w:val="32"/>
          <w:szCs w:val="32"/>
          <w:lang w:val="en-US" w:eastAsia="zh-CN"/>
        </w:rPr>
        <w:t>55</w:t>
      </w:r>
      <w:r>
        <w:rPr>
          <w:rFonts w:ascii="仿宋" w:eastAsia="仿宋" w:hAnsi="仿宋"/>
          <w:sz w:val="32"/>
          <w:szCs w:val="32"/>
        </w:rPr>
        <w:t>万元，决算</w:t>
      </w:r>
      <w:r>
        <w:rPr>
          <w:rFonts w:ascii="仿宋" w:eastAsia="仿宋" w:hAnsi="仿宋" w:hint="eastAsia"/>
          <w:sz w:val="32"/>
          <w:szCs w:val="32"/>
        </w:rPr>
        <w:t>数大于</w:t>
      </w:r>
      <w:r>
        <w:rPr>
          <w:rFonts w:ascii="仿宋" w:eastAsia="仿宋" w:hAnsi="仿宋"/>
          <w:sz w:val="32"/>
          <w:szCs w:val="32"/>
        </w:rPr>
        <w:t>年初预算数</w:t>
      </w:r>
      <w:r>
        <w:rPr>
          <w:rFonts w:ascii="仿宋" w:eastAsia="仿宋" w:hAnsi="仿宋" w:hint="eastAsia"/>
          <w:sz w:val="32"/>
          <w:szCs w:val="32"/>
        </w:rPr>
        <w:t>主要原因是职工体检未纳入年初预算。</w:t>
      </w:r>
    </w:p>
    <w:p>
      <w:pPr>
        <w:pStyle w:val="style4097"/>
        <w:ind w:firstLine="640" w:firstLineChars="200"/>
        <w:rPr>
          <w:rFonts w:ascii="仿宋" w:eastAsia="仿宋" w:hAnsi="仿宋"/>
          <w:sz w:val="32"/>
          <w:szCs w:val="32"/>
        </w:rPr>
      </w:pPr>
      <w:r>
        <w:rPr>
          <w:rFonts w:ascii="仿宋" w:eastAsia="仿宋" w:hAnsi="仿宋" w:hint="eastAsia"/>
          <w:sz w:val="32"/>
          <w:szCs w:val="32"/>
        </w:rPr>
        <w:t>12、卫生健康支出（类）行政事业单位医疗（款）其他行政事业单位医疗支出（项）</w:t>
      </w:r>
    </w:p>
    <w:p>
      <w:pPr>
        <w:pStyle w:val="style4097"/>
        <w:ind w:firstLine="640" w:firstLineChars="200"/>
        <w:rPr>
          <w:rFonts w:ascii="仿宋" w:eastAsia="仿宋" w:hAnsi="仿宋" w:hint="eastAsia"/>
          <w:sz w:val="32"/>
          <w:szCs w:val="32"/>
        </w:rPr>
      </w:pPr>
      <w:r>
        <w:rPr>
          <w:rFonts w:ascii="仿宋" w:eastAsia="仿宋" w:hAnsi="仿宋"/>
          <w:sz w:val="32"/>
          <w:szCs w:val="32"/>
        </w:rPr>
        <w:t>年初预算为</w:t>
      </w:r>
      <w:r>
        <w:rPr>
          <w:rFonts w:ascii="仿宋" w:eastAsia="仿宋" w:hAnsi="仿宋" w:hint="eastAsia"/>
          <w:sz w:val="32"/>
          <w:szCs w:val="32"/>
        </w:rPr>
        <w:t>0</w:t>
      </w:r>
      <w:r>
        <w:rPr>
          <w:rFonts w:ascii="仿宋" w:eastAsia="仿宋" w:hAnsi="仿宋"/>
          <w:sz w:val="32"/>
          <w:szCs w:val="32"/>
        </w:rPr>
        <w:t>万元，支出决算为</w:t>
      </w:r>
      <w:r>
        <w:rPr>
          <w:rFonts w:ascii="仿宋" w:eastAsia="仿宋" w:hAnsi="仿宋" w:hint="eastAsia"/>
          <w:sz w:val="32"/>
          <w:szCs w:val="32"/>
        </w:rPr>
        <w:t>0.21</w:t>
      </w:r>
      <w:r>
        <w:rPr>
          <w:rFonts w:ascii="仿宋" w:eastAsia="仿宋" w:hAnsi="仿宋"/>
          <w:sz w:val="32"/>
          <w:szCs w:val="32"/>
        </w:rPr>
        <w:t>万元，决算</w:t>
      </w:r>
      <w:r>
        <w:rPr>
          <w:rFonts w:ascii="仿宋" w:eastAsia="仿宋" w:hAnsi="仿宋" w:hint="eastAsia"/>
          <w:sz w:val="32"/>
          <w:szCs w:val="32"/>
        </w:rPr>
        <w:t>数大于</w:t>
      </w:r>
      <w:r>
        <w:rPr>
          <w:rFonts w:ascii="仿宋" w:eastAsia="仿宋" w:hAnsi="仿宋"/>
          <w:sz w:val="32"/>
          <w:szCs w:val="32"/>
        </w:rPr>
        <w:t>年初预算数</w:t>
      </w:r>
      <w:r>
        <w:rPr>
          <w:rFonts w:ascii="仿宋" w:eastAsia="仿宋" w:hAnsi="仿宋" w:hint="eastAsia"/>
          <w:sz w:val="32"/>
          <w:szCs w:val="32"/>
        </w:rPr>
        <w:t>主要原因是</w:t>
      </w:r>
      <w:r>
        <w:rPr>
          <w:rFonts w:ascii="仿宋" w:eastAsia="仿宋" w:hAnsi="仿宋"/>
          <w:sz w:val="32"/>
          <w:szCs w:val="32"/>
        </w:rPr>
        <w:t>驻长办有</w:t>
      </w:r>
      <w:r>
        <w:rPr>
          <w:rFonts w:ascii="仿宋" w:eastAsia="仿宋" w:hAnsi="仿宋" w:hint="eastAsia"/>
          <w:sz w:val="32"/>
          <w:szCs w:val="32"/>
        </w:rPr>
        <w:t>6</w:t>
      </w:r>
      <w:r>
        <w:rPr>
          <w:rFonts w:ascii="仿宋" w:eastAsia="仿宋" w:hAnsi="仿宋"/>
          <w:sz w:val="32"/>
          <w:szCs w:val="32"/>
        </w:rPr>
        <w:t>个差额人员及4个聘用人员</w:t>
      </w:r>
      <w:r>
        <w:rPr>
          <w:rFonts w:ascii="仿宋" w:eastAsia="仿宋" w:hAnsi="仿宋" w:hint="eastAsia"/>
          <w:sz w:val="32"/>
          <w:szCs w:val="32"/>
        </w:rPr>
        <w:t>的医保未纳入预算。</w:t>
      </w:r>
    </w:p>
    <w:p>
      <w:pPr>
        <w:pStyle w:val="style4097"/>
        <w:numPr>
          <w:ilvl w:val="0"/>
          <w:numId w:val="1"/>
        </w:numPr>
        <w:ind w:firstLine="640" w:firstLineChars="200"/>
        <w:rPr>
          <w:rFonts w:ascii="仿宋" w:eastAsia="仿宋" w:hAnsi="仿宋" w:hint="eastAsia"/>
          <w:sz w:val="32"/>
          <w:szCs w:val="32"/>
        </w:rPr>
      </w:pPr>
      <w:r>
        <w:rPr>
          <w:rFonts w:ascii="仿宋" w:eastAsia="仿宋" w:hAnsi="仿宋" w:hint="eastAsia"/>
          <w:sz w:val="32"/>
          <w:szCs w:val="32"/>
        </w:rPr>
        <w:t>商业服务业等支出（类）商业流通事务（款）其他  其他商业流通事务支出（项）</w:t>
      </w:r>
    </w:p>
    <w:p>
      <w:pPr>
        <w:pStyle w:val="style4097"/>
        <w:ind w:firstLine="640" w:firstLineChars="200"/>
        <w:rPr>
          <w:rFonts w:ascii="仿宋" w:eastAsia="仿宋" w:hAnsi="仿宋" w:hint="default"/>
          <w:sz w:val="32"/>
          <w:szCs w:val="32"/>
          <w:lang w:val="en-US" w:eastAsia="zh-CN"/>
        </w:rPr>
      </w:pPr>
      <w:r>
        <w:rPr>
          <w:rFonts w:ascii="仿宋" w:eastAsia="仿宋" w:hAnsi="仿宋"/>
          <w:sz w:val="32"/>
          <w:szCs w:val="32"/>
        </w:rPr>
        <w:t>年初预算为</w:t>
      </w:r>
      <w:r>
        <w:rPr>
          <w:rFonts w:ascii="仿宋" w:eastAsia="仿宋" w:hAnsi="仿宋" w:hint="eastAsia"/>
          <w:sz w:val="32"/>
          <w:szCs w:val="32"/>
        </w:rPr>
        <w:t>0</w:t>
      </w:r>
      <w:r>
        <w:rPr>
          <w:rFonts w:ascii="仿宋" w:eastAsia="仿宋" w:hAnsi="仿宋"/>
          <w:sz w:val="32"/>
          <w:szCs w:val="32"/>
        </w:rPr>
        <w:t>万元，支出决算为</w:t>
      </w:r>
      <w:r>
        <w:rPr>
          <w:rFonts w:ascii="仿宋" w:eastAsia="仿宋" w:hAnsi="仿宋" w:hint="eastAsia"/>
          <w:sz w:val="32"/>
          <w:szCs w:val="32"/>
          <w:lang w:val="en-US" w:eastAsia="zh-CN"/>
        </w:rPr>
        <w:t>5</w:t>
      </w:r>
      <w:r>
        <w:rPr>
          <w:rFonts w:ascii="仿宋" w:eastAsia="仿宋" w:hAnsi="仿宋"/>
          <w:sz w:val="32"/>
          <w:szCs w:val="32"/>
        </w:rPr>
        <w:t>万元，决算</w:t>
      </w:r>
      <w:r>
        <w:rPr>
          <w:rFonts w:ascii="仿宋" w:eastAsia="仿宋" w:hAnsi="仿宋" w:hint="eastAsia"/>
          <w:sz w:val="32"/>
          <w:szCs w:val="32"/>
        </w:rPr>
        <w:t>数大于</w:t>
      </w:r>
      <w:r>
        <w:rPr>
          <w:rFonts w:ascii="仿宋" w:eastAsia="仿宋" w:hAnsi="仿宋"/>
          <w:sz w:val="32"/>
          <w:szCs w:val="32"/>
        </w:rPr>
        <w:t>年初预算数</w:t>
      </w:r>
      <w:r>
        <w:rPr>
          <w:rFonts w:ascii="仿宋" w:eastAsia="仿宋" w:hAnsi="仿宋" w:hint="eastAsia"/>
          <w:sz w:val="32"/>
          <w:szCs w:val="32"/>
        </w:rPr>
        <w:t>主要原因</w:t>
      </w:r>
      <w:r>
        <w:rPr>
          <w:rFonts w:ascii="仿宋" w:eastAsia="仿宋" w:hAnsi="仿宋" w:hint="eastAsia"/>
          <w:sz w:val="32"/>
          <w:szCs w:val="32"/>
          <w:lang w:val="en-US" w:eastAsia="zh-CN"/>
        </w:rPr>
        <w:t>年初</w:t>
      </w:r>
      <w:r>
        <w:rPr>
          <w:rFonts w:ascii="仿宋" w:eastAsia="仿宋" w:hAnsi="仿宋" w:hint="eastAsia"/>
          <w:sz w:val="32"/>
          <w:szCs w:val="32"/>
        </w:rPr>
        <w:t>未纳入预算。</w:t>
      </w:r>
    </w:p>
    <w:p>
      <w:pPr>
        <w:pStyle w:val="style4097"/>
        <w:rPr>
          <w:rFonts w:ascii="仿宋" w:eastAsia="仿宋" w:hAnsi="仿宋"/>
          <w:b/>
          <w:sz w:val="32"/>
          <w:szCs w:val="32"/>
        </w:rPr>
      </w:pPr>
      <w:r>
        <w:rPr>
          <w:rFonts w:ascii="仿宋" w:eastAsia="仿宋" w:hAnsi="仿宋" w:hint="eastAsia"/>
          <w:b/>
          <w:sz w:val="32"/>
          <w:szCs w:val="32"/>
        </w:rPr>
        <w:t>六、一般公共预算财政拨款基本支出决算情况说明</w:t>
      </w:r>
    </w:p>
    <w:p>
      <w:pPr>
        <w:pStyle w:val="style4097"/>
        <w:ind w:firstLine="640" w:firstLineChars="200"/>
        <w:rPr>
          <w:rFonts w:ascii="仿宋" w:eastAsia="仿宋" w:hAnsi="仿宋"/>
          <w:sz w:val="32"/>
          <w:szCs w:val="32"/>
        </w:rPr>
      </w:pPr>
      <w:r>
        <w:rPr>
          <w:rFonts w:ascii="仿宋" w:eastAsia="仿宋" w:hAnsi="仿宋" w:hint="eastAsia"/>
          <w:sz w:val="32"/>
          <w:szCs w:val="32"/>
        </w:rPr>
        <w:t>2021年度财政拨款基本支出453.88万元，其中：人员经费214.56万元，占基本支出的47.27%,主要包括基本工资、津贴补贴、奖金、伙食补助费、五险两金等；公用经费239.31万元，占基本支出的52.73%，主要包括办公费、印刷费、租赁费、手续费、维修费、差旅费、招待费、公务车辆运行费等。</w:t>
      </w:r>
    </w:p>
    <w:p>
      <w:pPr>
        <w:pStyle w:val="style4097"/>
        <w:rPr>
          <w:rFonts w:ascii="仿宋" w:eastAsia="仿宋" w:hAnsi="仿宋"/>
          <w:b/>
          <w:sz w:val="32"/>
          <w:szCs w:val="32"/>
        </w:rPr>
      </w:pPr>
      <w:r>
        <w:rPr>
          <w:rFonts w:ascii="仿宋" w:eastAsia="仿宋" w:hAnsi="仿宋" w:hint="eastAsia"/>
          <w:b/>
          <w:sz w:val="32"/>
          <w:szCs w:val="32"/>
        </w:rPr>
        <w:t>七、一般公共预算财政拨款“三公”经费支出决算情况说明</w:t>
      </w:r>
    </w:p>
    <w:p>
      <w:pPr>
        <w:pStyle w:val="style4097"/>
        <w:rPr>
          <w:rFonts w:ascii="仿宋" w:eastAsia="仿宋" w:hAnsi="仿宋"/>
          <w:b/>
          <w:sz w:val="32"/>
          <w:szCs w:val="32"/>
        </w:rPr>
      </w:pPr>
      <w:r>
        <w:rPr>
          <w:rFonts w:ascii="仿宋" w:eastAsia="仿宋" w:hAnsi="仿宋" w:hint="eastAsia"/>
          <w:b/>
          <w:sz w:val="32"/>
          <w:szCs w:val="32"/>
        </w:rPr>
        <w:t>（一）“三公”经费财政拨款支出决算总体情况说明</w:t>
      </w:r>
    </w:p>
    <w:p>
      <w:pPr>
        <w:pStyle w:val="style4097"/>
        <w:ind w:firstLine="800" w:firstLineChars="250"/>
        <w:rPr>
          <w:rFonts w:ascii="仿宋" w:eastAsia="仿宋" w:hAnsi="仿宋"/>
          <w:sz w:val="32"/>
          <w:szCs w:val="32"/>
        </w:rPr>
      </w:pPr>
      <w:r>
        <w:rPr>
          <w:rFonts w:ascii="仿宋" w:eastAsia="仿宋" w:hAnsi="仿宋" w:hint="eastAsia"/>
          <w:sz w:val="32"/>
          <w:szCs w:val="32"/>
        </w:rPr>
        <w:t>2021年度“三公”经费财政拨款支出预算为59.4万元，支出决算为43.72万元，完成预算的73.6%，其中：</w:t>
      </w:r>
    </w:p>
    <w:p>
      <w:pPr>
        <w:pStyle w:val="style4097"/>
        <w:ind w:firstLine="800" w:firstLineChars="250"/>
        <w:rPr>
          <w:rFonts w:ascii="仿宋" w:eastAsia="仿宋" w:hAnsi="仿宋" w:hint="eastAsia"/>
          <w:sz w:val="32"/>
          <w:szCs w:val="32"/>
          <w:lang w:val="en-US" w:eastAsia="zh-CN"/>
        </w:rPr>
      </w:pPr>
      <w:r>
        <w:rPr>
          <w:rFonts w:ascii="仿宋" w:eastAsia="仿宋" w:hAnsi="仿宋" w:hint="eastAsia"/>
          <w:sz w:val="32"/>
          <w:szCs w:val="32"/>
        </w:rPr>
        <w:t>因公出国（境）费支出预算为0万元，支出决算为0万元。</w:t>
      </w:r>
      <w:r>
        <w:rPr>
          <w:rFonts w:ascii="仿宋" w:eastAsia="仿宋" w:hAnsi="仿宋" w:hint="eastAsia"/>
          <w:sz w:val="32"/>
          <w:szCs w:val="32"/>
          <w:lang w:val="en-US" w:eastAsia="zh-CN"/>
        </w:rPr>
        <w:t>与上年决算持平，主要原因没有安排</w:t>
      </w:r>
      <w:r>
        <w:rPr>
          <w:rFonts w:ascii="仿宋" w:eastAsia="仿宋" w:hAnsi="仿宋" w:hint="eastAsia"/>
          <w:sz w:val="32"/>
          <w:szCs w:val="32"/>
        </w:rPr>
        <w:t>因公出国</w:t>
      </w:r>
      <w:r>
        <w:rPr>
          <w:rFonts w:ascii="仿宋" w:eastAsia="仿宋" w:hAnsi="仿宋" w:hint="eastAsia"/>
          <w:sz w:val="32"/>
          <w:szCs w:val="32"/>
          <w:lang w:eastAsia="zh-CN"/>
        </w:rPr>
        <w:t>。</w:t>
      </w:r>
    </w:p>
    <w:p>
      <w:pPr>
        <w:pStyle w:val="style4097"/>
        <w:ind w:firstLine="640" w:firstLineChars="200"/>
        <w:rPr>
          <w:rFonts w:ascii="仿宋" w:eastAsia="仿宋" w:hAnsi="仿宋"/>
          <w:sz w:val="32"/>
          <w:szCs w:val="32"/>
        </w:rPr>
      </w:pPr>
      <w:r>
        <w:rPr>
          <w:rFonts w:ascii="仿宋" w:eastAsia="仿宋" w:hAnsi="仿宋" w:hint="eastAsia"/>
          <w:sz w:val="32"/>
          <w:szCs w:val="32"/>
        </w:rPr>
        <w:t>公务接待费支出预算为28.4万元，支出决算为17.56万元，完成预算的61.83%，决算数大于（小于）预算数的主要原因是</w:t>
      </w:r>
      <w:r>
        <w:rPr>
          <w:rFonts w:ascii="仿宋" w:eastAsia="仿宋" w:hAnsi="仿宋"/>
          <w:sz w:val="32"/>
          <w:szCs w:val="32"/>
        </w:rPr>
        <w:t>响应政策，财政压减，厉行节约</w:t>
      </w:r>
      <w:r>
        <w:rPr>
          <w:rFonts w:ascii="仿宋" w:eastAsia="仿宋" w:hAnsi="仿宋" w:hint="eastAsia"/>
          <w:sz w:val="32"/>
          <w:szCs w:val="32"/>
        </w:rPr>
        <w:t>，与上年相比减少7.82万元，减少30.82%,减少的主要原因是</w:t>
      </w:r>
      <w:r>
        <w:rPr>
          <w:rFonts w:ascii="仿宋" w:eastAsia="仿宋" w:hAnsi="仿宋"/>
          <w:sz w:val="32"/>
          <w:szCs w:val="32"/>
        </w:rPr>
        <w:t>响应政策，厉行节约</w:t>
      </w:r>
      <w:r>
        <w:rPr>
          <w:rFonts w:ascii="仿宋" w:eastAsia="仿宋" w:hAnsi="仿宋" w:hint="eastAsia"/>
          <w:sz w:val="32"/>
          <w:szCs w:val="32"/>
        </w:rPr>
        <w:t>。</w:t>
      </w:r>
    </w:p>
    <w:p>
      <w:pPr>
        <w:pStyle w:val="style4097"/>
        <w:spacing w:lineRule="exact" w:line="660"/>
        <w:ind w:firstLine="640" w:firstLineChars="200"/>
        <w:rPr>
          <w:rFonts w:ascii="仿宋" w:eastAsia="仿宋" w:hAnsi="仿宋"/>
          <w:sz w:val="32"/>
          <w:szCs w:val="32"/>
        </w:rPr>
      </w:pPr>
      <w:r>
        <w:rPr>
          <w:rFonts w:ascii="仿宋" w:eastAsia="仿宋" w:hAnsi="仿宋" w:hint="eastAsia"/>
          <w:sz w:val="32"/>
          <w:szCs w:val="32"/>
        </w:rPr>
        <w:t>公务用车购置费支出预算为28万元，支出决算为26.16万元，完成预算的93.43%，决算数小于预算数的主要原因是</w:t>
      </w:r>
      <w:r>
        <w:rPr>
          <w:rFonts w:ascii="仿宋" w:eastAsia="仿宋" w:hAnsi="仿宋"/>
          <w:sz w:val="32"/>
          <w:szCs w:val="32"/>
        </w:rPr>
        <w:t>响应政策，厉行节约</w:t>
      </w:r>
      <w:r>
        <w:rPr>
          <w:rFonts w:ascii="仿宋" w:eastAsia="仿宋" w:hAnsi="仿宋" w:hint="eastAsia"/>
          <w:sz w:val="32"/>
          <w:szCs w:val="32"/>
        </w:rPr>
        <w:t>，与上年相比减少1.13万元，减少4.14%,减少的主要原因是</w:t>
      </w:r>
      <w:r>
        <w:rPr>
          <w:rFonts w:ascii="仿宋" w:eastAsia="仿宋" w:hAnsi="仿宋"/>
          <w:sz w:val="32"/>
          <w:szCs w:val="32"/>
        </w:rPr>
        <w:t>响应政策，财政压减，厉行节约</w:t>
      </w:r>
      <w:r>
        <w:rPr>
          <w:rFonts w:ascii="仿宋" w:eastAsia="仿宋" w:hAnsi="仿宋" w:hint="eastAsia"/>
          <w:sz w:val="32"/>
          <w:szCs w:val="32"/>
        </w:rPr>
        <w:t>。</w:t>
      </w:r>
    </w:p>
    <w:p>
      <w:pPr>
        <w:pStyle w:val="style4097"/>
        <w:spacing w:lineRule="exact" w:line="660"/>
        <w:ind w:firstLine="643" w:firstLineChars="200"/>
        <w:rPr>
          <w:rFonts w:ascii="仿宋" w:eastAsia="仿宋" w:hAnsi="仿宋"/>
          <w:b/>
          <w:sz w:val="32"/>
          <w:szCs w:val="32"/>
        </w:rPr>
      </w:pPr>
      <w:r>
        <w:rPr>
          <w:rFonts w:ascii="仿宋" w:eastAsia="仿宋" w:hAnsi="仿宋" w:hint="eastAsia"/>
          <w:b/>
          <w:sz w:val="32"/>
          <w:szCs w:val="32"/>
        </w:rPr>
        <w:t>（二）“三公”经费财政拨款支出决算具体情况说明</w:t>
      </w:r>
    </w:p>
    <w:p>
      <w:pPr>
        <w:pStyle w:val="style4097"/>
        <w:spacing w:lineRule="exact" w:line="660"/>
        <w:ind w:firstLine="800" w:firstLineChars="250"/>
        <w:rPr>
          <w:rFonts w:ascii="仿宋" w:eastAsia="仿宋" w:hAnsi="仿宋"/>
          <w:sz w:val="32"/>
          <w:szCs w:val="32"/>
        </w:rPr>
      </w:pPr>
      <w:r>
        <w:rPr>
          <w:rFonts w:ascii="仿宋" w:eastAsia="仿宋" w:hAnsi="仿宋" w:hint="eastAsia"/>
          <w:sz w:val="32"/>
          <w:szCs w:val="32"/>
        </w:rPr>
        <w:t>2021年度“三公”经费财政拨款支出决算中，公务接待费支出决算17.5</w:t>
      </w:r>
      <w:r>
        <w:rPr>
          <w:rFonts w:ascii="仿宋" w:eastAsia="仿宋" w:hAnsi="仿宋" w:hint="eastAsia"/>
          <w:sz w:val="32"/>
          <w:szCs w:val="32"/>
          <w:lang w:val="en-US" w:eastAsia="zh-CN"/>
        </w:rPr>
        <w:t>5</w:t>
      </w:r>
      <w:r>
        <w:rPr>
          <w:rFonts w:ascii="仿宋" w:eastAsia="仿宋" w:hAnsi="仿宋" w:hint="eastAsia"/>
          <w:sz w:val="32"/>
          <w:szCs w:val="32"/>
        </w:rPr>
        <w:t>万元，占40.1</w:t>
      </w:r>
      <w:r>
        <w:rPr>
          <w:rFonts w:ascii="仿宋" w:eastAsia="仿宋" w:hAnsi="仿宋" w:hint="eastAsia"/>
          <w:sz w:val="32"/>
          <w:szCs w:val="32"/>
          <w:lang w:val="en-US" w:eastAsia="zh-CN"/>
        </w:rPr>
        <w:t>4</w:t>
      </w:r>
      <w:r>
        <w:rPr>
          <w:rFonts w:ascii="仿宋" w:eastAsia="仿宋" w:hAnsi="仿宋" w:hint="eastAsia"/>
          <w:sz w:val="32"/>
          <w:szCs w:val="32"/>
        </w:rPr>
        <w:t>%,因公出国（境）费支出决算0万元，占0%,公务用车购置费及运行维护费支出决算26.16万元，占59.8</w:t>
      </w:r>
      <w:r>
        <w:rPr>
          <w:rFonts w:ascii="仿宋" w:eastAsia="仿宋" w:hAnsi="仿宋" w:hint="eastAsia"/>
          <w:sz w:val="32"/>
          <w:szCs w:val="32"/>
          <w:lang w:val="en-US" w:eastAsia="zh-CN"/>
        </w:rPr>
        <w:t>6</w:t>
      </w:r>
      <w:r>
        <w:rPr>
          <w:rFonts w:ascii="仿宋" w:eastAsia="仿宋" w:hAnsi="仿宋" w:hint="eastAsia"/>
          <w:sz w:val="32"/>
          <w:szCs w:val="32"/>
        </w:rPr>
        <w:t>%。其中：</w:t>
      </w:r>
    </w:p>
    <w:p>
      <w:pPr>
        <w:pStyle w:val="style4097"/>
        <w:spacing w:lineRule="exact" w:line="660"/>
        <w:ind w:firstLine="800" w:firstLineChars="250"/>
        <w:rPr>
          <w:rFonts w:ascii="仿宋" w:eastAsia="仿宋" w:hAnsi="仿宋"/>
          <w:sz w:val="32"/>
          <w:szCs w:val="32"/>
        </w:rPr>
      </w:pPr>
      <w:r>
        <w:rPr>
          <w:rFonts w:ascii="仿宋" w:eastAsia="仿宋" w:hAnsi="仿宋" w:hint="eastAsia"/>
          <w:sz w:val="32"/>
          <w:szCs w:val="32"/>
        </w:rPr>
        <w:t>1、因公出国（境）费支出决算为0万元，全年安排因公出国（境）团组0个，累计0人次,开支内容包括：</w:t>
      </w:r>
    </w:p>
    <w:p>
      <w:pPr>
        <w:pStyle w:val="style4097"/>
        <w:spacing w:lineRule="exact" w:line="660"/>
        <w:ind w:firstLine="800" w:firstLineChars="250"/>
        <w:rPr>
          <w:rFonts w:ascii="仿宋" w:eastAsia="仿宋" w:hAnsi="仿宋"/>
          <w:sz w:val="32"/>
          <w:szCs w:val="32"/>
        </w:rPr>
      </w:pPr>
      <w:r>
        <w:rPr>
          <w:rFonts w:ascii="仿宋" w:eastAsia="仿宋" w:hAnsi="仿宋" w:hint="eastAsia"/>
          <w:sz w:val="32"/>
          <w:szCs w:val="32"/>
        </w:rPr>
        <w:t>2、公务接待费支出决算为17.5</w:t>
      </w:r>
      <w:r>
        <w:rPr>
          <w:rFonts w:ascii="仿宋" w:eastAsia="仿宋" w:hAnsi="仿宋" w:hint="eastAsia"/>
          <w:sz w:val="32"/>
          <w:szCs w:val="32"/>
          <w:lang w:val="en-US" w:eastAsia="zh-CN"/>
        </w:rPr>
        <w:t>5</w:t>
      </w:r>
      <w:r>
        <w:rPr>
          <w:rFonts w:ascii="仿宋" w:eastAsia="仿宋" w:hAnsi="仿宋" w:hint="eastAsia"/>
          <w:sz w:val="32"/>
          <w:szCs w:val="32"/>
        </w:rPr>
        <w:t>万元，全年共接待来访团组260个、来宾1300人次，主要是</w:t>
      </w:r>
      <w:r>
        <w:rPr>
          <w:rFonts w:ascii="仿宋" w:eastAsia="仿宋" w:hAnsi="仿宋"/>
          <w:sz w:val="32"/>
          <w:szCs w:val="32"/>
        </w:rPr>
        <w:t>公务考察、</w:t>
      </w:r>
      <w:r>
        <w:rPr>
          <w:rFonts w:ascii="仿宋" w:eastAsia="仿宋" w:hAnsi="仿宋" w:hint="eastAsia"/>
          <w:sz w:val="32"/>
          <w:szCs w:val="32"/>
        </w:rPr>
        <w:t>政务联络、</w:t>
      </w:r>
      <w:r>
        <w:rPr>
          <w:rFonts w:ascii="仿宋" w:eastAsia="仿宋" w:hAnsi="仿宋"/>
          <w:sz w:val="32"/>
          <w:szCs w:val="32"/>
        </w:rPr>
        <w:t>两会及招商引资发生的接待支出</w:t>
      </w:r>
      <w:r>
        <w:rPr>
          <w:rFonts w:ascii="仿宋" w:eastAsia="仿宋" w:hAnsi="仿宋" w:hint="eastAsia"/>
          <w:sz w:val="32"/>
          <w:szCs w:val="32"/>
        </w:rPr>
        <w:t>。</w:t>
      </w:r>
    </w:p>
    <w:p>
      <w:pPr>
        <w:pStyle w:val="style4097"/>
        <w:spacing w:lineRule="exact" w:line="660"/>
        <w:ind w:firstLine="800" w:firstLineChars="250"/>
        <w:rPr>
          <w:rFonts w:ascii="仿宋" w:eastAsia="仿宋" w:hAnsi="仿宋"/>
          <w:sz w:val="32"/>
          <w:szCs w:val="32"/>
        </w:rPr>
      </w:pPr>
      <w:r>
        <w:rPr>
          <w:rFonts w:ascii="仿宋" w:eastAsia="仿宋" w:hAnsi="仿宋" w:hint="eastAsia"/>
          <w:sz w:val="32"/>
          <w:szCs w:val="32"/>
        </w:rPr>
        <w:t>3、公务用车购置费及运行维护费支出决算为26.16万元，其中：公务用车购置费0万元，公务用车运行维护费26.16万元，主要是</w:t>
      </w:r>
      <w:r>
        <w:rPr>
          <w:rFonts w:ascii="仿宋" w:eastAsia="仿宋" w:hAnsi="仿宋"/>
          <w:sz w:val="32"/>
          <w:szCs w:val="32"/>
        </w:rPr>
        <w:t>燃油费及维修费等</w:t>
      </w:r>
      <w:r>
        <w:rPr>
          <w:rFonts w:ascii="仿宋" w:eastAsia="仿宋" w:hAnsi="仿宋" w:hint="eastAsia"/>
          <w:sz w:val="32"/>
          <w:szCs w:val="32"/>
        </w:rPr>
        <w:t>支出，截止2021年12月31日，我单位开支财政拨款的公务用车保有量为5辆。</w:t>
      </w:r>
    </w:p>
    <w:p>
      <w:pPr>
        <w:pStyle w:val="style4097"/>
        <w:spacing w:lineRule="exact" w:line="660"/>
        <w:rPr>
          <w:rFonts w:ascii="仿宋" w:eastAsia="仿宋" w:hAnsi="仿宋"/>
          <w:b/>
          <w:sz w:val="32"/>
          <w:szCs w:val="32"/>
        </w:rPr>
      </w:pPr>
      <w:r>
        <w:rPr>
          <w:rFonts w:ascii="仿宋" w:eastAsia="仿宋" w:hAnsi="仿宋" w:hint="eastAsia"/>
          <w:b/>
          <w:sz w:val="32"/>
          <w:szCs w:val="32"/>
        </w:rPr>
        <w:t>八、政府性基金预算收入支出决算情况</w:t>
      </w:r>
    </w:p>
    <w:p>
      <w:pPr>
        <w:pStyle w:val="style4097"/>
        <w:spacing w:lineRule="exact" w:line="660"/>
        <w:ind w:firstLine="640" w:firstLineChars="200"/>
        <w:rPr>
          <w:rFonts w:ascii="仿宋" w:eastAsia="仿宋" w:hAnsi="仿宋"/>
          <w:sz w:val="32"/>
          <w:szCs w:val="32"/>
        </w:rPr>
      </w:pPr>
      <w:r>
        <w:rPr>
          <w:rFonts w:ascii="仿宋" w:eastAsia="仿宋" w:hAnsi="仿宋" w:hint="eastAsia"/>
          <w:sz w:val="32"/>
          <w:szCs w:val="32"/>
        </w:rPr>
        <w:t>2020年度本单位无政府性基金预算财政拨款收支。</w:t>
      </w:r>
    </w:p>
    <w:p>
      <w:pPr>
        <w:pStyle w:val="style4097"/>
        <w:spacing w:lineRule="exact" w:line="660"/>
        <w:rPr>
          <w:rFonts w:ascii="仿宋" w:eastAsia="仿宋" w:hAnsi="仿宋" w:hint="eastAsia"/>
          <w:b/>
          <w:color w:val="auto"/>
          <w:sz w:val="32"/>
          <w:szCs w:val="32"/>
        </w:rPr>
      </w:pPr>
      <w:r>
        <w:rPr>
          <w:rFonts w:ascii="仿宋" w:eastAsia="仿宋" w:hAnsi="仿宋" w:hint="eastAsia"/>
          <w:b/>
          <w:color w:val="auto"/>
          <w:sz w:val="32"/>
          <w:szCs w:val="32"/>
        </w:rPr>
        <w:t>九、国有资本经营预算财政拨款支出决算情况说明</w:t>
      </w:r>
    </w:p>
    <w:p>
      <w:pPr>
        <w:pStyle w:val="style4097"/>
        <w:spacing w:lineRule="exact" w:line="660"/>
        <w:rPr>
          <w:rFonts w:ascii="仿宋" w:eastAsia="仿宋" w:hAnsi="仿宋" w:hint="eastAsia"/>
          <w:color w:val="auto"/>
          <w:sz w:val="32"/>
          <w:szCs w:val="32"/>
        </w:rPr>
      </w:pPr>
      <w:r>
        <w:rPr>
          <w:rFonts w:ascii="仿宋" w:eastAsia="仿宋" w:hAnsi="仿宋" w:hint="eastAsia"/>
          <w:b/>
          <w:color w:val="auto"/>
          <w:sz w:val="32"/>
          <w:szCs w:val="32"/>
        </w:rPr>
        <w:t xml:space="preserve">    </w:t>
      </w:r>
      <w:r>
        <w:rPr>
          <w:rFonts w:ascii="仿宋" w:eastAsia="仿宋" w:hAnsi="仿宋" w:hint="eastAsia"/>
          <w:color w:val="auto"/>
          <w:sz w:val="32"/>
          <w:szCs w:val="32"/>
        </w:rPr>
        <w:t>2021年度本单位无国有资产经营预算财政拨款支出。</w:t>
      </w:r>
    </w:p>
    <w:p>
      <w:pPr>
        <w:pStyle w:val="style4097"/>
        <w:spacing w:lineRule="exact" w:line="660"/>
        <w:rPr>
          <w:rFonts w:ascii="仿宋" w:eastAsia="仿宋" w:hAnsi="仿宋"/>
          <w:b/>
          <w:color w:val="auto"/>
          <w:sz w:val="32"/>
          <w:szCs w:val="32"/>
        </w:rPr>
      </w:pPr>
      <w:r>
        <w:rPr>
          <w:rFonts w:ascii="仿宋" w:eastAsia="仿宋" w:hAnsi="仿宋" w:hint="eastAsia"/>
          <w:b/>
          <w:sz w:val="32"/>
          <w:szCs w:val="32"/>
        </w:rPr>
        <w:t>十、</w:t>
      </w:r>
      <w:r>
        <w:rPr>
          <w:rFonts w:ascii="仿宋" w:eastAsia="仿宋" w:hAnsi="仿宋" w:hint="eastAsia"/>
          <w:b/>
          <w:color w:val="auto"/>
          <w:sz w:val="32"/>
          <w:szCs w:val="32"/>
        </w:rPr>
        <w:t>机关运行经费支出说明</w:t>
      </w:r>
    </w:p>
    <w:p>
      <w:pPr>
        <w:pStyle w:val="style4097"/>
        <w:spacing w:lineRule="exact" w:line="660"/>
        <w:ind w:firstLine="640" w:firstLineChars="200"/>
        <w:rPr>
          <w:rFonts w:ascii="仿宋" w:eastAsia="仿宋" w:hAnsi="仿宋"/>
          <w:sz w:val="32"/>
          <w:szCs w:val="32"/>
        </w:rPr>
      </w:pPr>
      <w:r>
        <w:rPr>
          <w:rFonts w:ascii="仿宋" w:eastAsia="仿宋" w:hAnsi="仿宋" w:hint="eastAsia"/>
          <w:sz w:val="32"/>
          <w:szCs w:val="32"/>
        </w:rPr>
        <w:t>本部门2021年度机关运行经费支出239.31万元,比上年决算数减少11.75万元，减少4.68%。主要原因是：厉行节约，减少开支。</w:t>
      </w:r>
    </w:p>
    <w:p>
      <w:pPr>
        <w:pStyle w:val="style4097"/>
        <w:spacing w:lineRule="exact" w:line="660"/>
        <w:rPr>
          <w:rFonts w:ascii="仿宋" w:eastAsia="仿宋" w:hAnsi="仿宋"/>
          <w:b/>
          <w:sz w:val="32"/>
          <w:szCs w:val="32"/>
        </w:rPr>
      </w:pPr>
      <w:r>
        <w:rPr>
          <w:rFonts w:ascii="仿宋" w:eastAsia="仿宋" w:hAnsi="仿宋" w:hint="eastAsia"/>
          <w:b/>
          <w:sz w:val="32"/>
          <w:szCs w:val="32"/>
        </w:rPr>
        <w:t>十一、一般性支出情况说明</w:t>
      </w:r>
    </w:p>
    <w:p>
      <w:pPr>
        <w:pStyle w:val="style0"/>
        <w:keepNext w:val="false"/>
        <w:keepLines w:val="false"/>
        <w:pageBreakBefore w:val="false"/>
        <w:widowControl/>
        <w:numPr>
          <w:ilvl w:val="0"/>
          <w:numId w:val="0"/>
        </w:numPr>
        <w:kinsoku/>
        <w:wordWrap/>
        <w:overflowPunct/>
        <w:topLinePunct w:val="false"/>
        <w:autoSpaceDE/>
        <w:autoSpaceDN/>
        <w:bidi w:val="false"/>
        <w:adjustRightInd/>
        <w:snapToGrid/>
        <w:spacing w:lineRule="auto" w:line="499"/>
        <w:ind w:left="0" w:leftChars="0" w:right="0" w:rightChars="0" w:firstLine="640" w:firstLineChars="200"/>
        <w:jc w:val="left"/>
        <w:textAlignment w:val="auto"/>
        <w:outlineLvl w:val="9"/>
        <w:rPr>
          <w:rFonts w:ascii="仿宋" w:eastAsia="仿宋" w:hAnsi="仿宋" w:hint="eastAsia"/>
          <w:sz w:val="32"/>
          <w:szCs w:val="32"/>
          <w:lang w:val="en-US" w:eastAsia="zh-CN"/>
        </w:rPr>
      </w:pPr>
      <w:r>
        <w:rPr>
          <w:rFonts w:ascii="仿宋" w:eastAsia="仿宋" w:hAnsi="仿宋" w:hint="eastAsia"/>
          <w:sz w:val="32"/>
          <w:szCs w:val="32"/>
        </w:rPr>
        <w:t>2021年</w:t>
      </w:r>
      <w:r>
        <w:rPr>
          <w:rFonts w:ascii="仿宋" w:eastAsia="仿宋" w:hAnsi="仿宋"/>
          <w:sz w:val="32"/>
          <w:szCs w:val="32"/>
        </w:rPr>
        <w:t>驻长办无会议费开支；</w:t>
      </w:r>
      <w:r>
        <w:rPr>
          <w:rFonts w:ascii="仿宋" w:eastAsia="仿宋" w:hAnsi="仿宋" w:hint="eastAsia"/>
          <w:sz w:val="32"/>
          <w:szCs w:val="32"/>
        </w:rPr>
        <w:t>开支培训费0.51万元，用于开展湖南事业单位人员培训，人数14人，内容为网络培训。</w:t>
      </w:r>
      <w:r>
        <w:rPr>
          <w:rFonts w:ascii="仿宋" w:eastAsia="仿宋" w:hAnsi="仿宋" w:hint="eastAsia"/>
          <w:sz w:val="32"/>
          <w:szCs w:val="32"/>
          <w:lang w:val="en-US" w:eastAsia="zh-CN"/>
        </w:rPr>
        <w:t>无</w:t>
      </w:r>
      <w:r>
        <w:rPr>
          <w:rFonts w:cs="Times New Roman" w:eastAsia="仿宋_GB2312" w:hint="eastAsia"/>
          <w:sz w:val="32"/>
          <w:szCs w:val="32"/>
          <w:lang w:val="en-US" w:eastAsia="zh-CN"/>
        </w:rPr>
        <w:t>举办节庆、晚会、论坛、赛事等活动。</w:t>
      </w:r>
    </w:p>
    <w:p>
      <w:pPr>
        <w:pStyle w:val="style4097"/>
        <w:spacing w:lineRule="exact" w:line="660"/>
        <w:rPr>
          <w:rFonts w:ascii="仿宋" w:eastAsia="仿宋" w:hAnsi="仿宋"/>
          <w:b/>
          <w:sz w:val="32"/>
          <w:szCs w:val="32"/>
        </w:rPr>
      </w:pPr>
      <w:r>
        <w:rPr>
          <w:rFonts w:ascii="仿宋" w:eastAsia="仿宋" w:hAnsi="仿宋" w:hint="eastAsia"/>
          <w:b/>
          <w:sz w:val="32"/>
          <w:szCs w:val="32"/>
        </w:rPr>
        <w:t>十二、关于政府采购支出说明</w:t>
      </w:r>
    </w:p>
    <w:p>
      <w:pPr>
        <w:pStyle w:val="style4097"/>
        <w:spacing w:lineRule="exact" w:line="660"/>
        <w:ind w:firstLine="640" w:firstLineChars="200"/>
        <w:rPr>
          <w:rFonts w:ascii="仿宋" w:eastAsia="仿宋" w:hAnsi="仿宋"/>
          <w:sz w:val="32"/>
          <w:szCs w:val="32"/>
        </w:rPr>
      </w:pPr>
      <w:r>
        <w:rPr>
          <w:rFonts w:ascii="仿宋" w:eastAsia="仿宋" w:hAnsi="仿宋" w:hint="eastAsia"/>
          <w:sz w:val="32"/>
          <w:szCs w:val="32"/>
        </w:rPr>
        <w:t>本部门2021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pPr>
        <w:pStyle w:val="style4097"/>
        <w:rPr>
          <w:rFonts w:ascii="仿宋" w:eastAsia="仿宋" w:hAnsi="仿宋"/>
          <w:b/>
          <w:sz w:val="32"/>
          <w:szCs w:val="32"/>
        </w:rPr>
      </w:pPr>
      <w:r>
        <w:rPr>
          <w:rFonts w:ascii="仿宋" w:eastAsia="仿宋" w:hAnsi="仿宋" w:hint="eastAsia"/>
          <w:b/>
          <w:sz w:val="32"/>
          <w:szCs w:val="32"/>
        </w:rPr>
        <w:t>十三、关于国有资产占用情况说明</w:t>
      </w:r>
    </w:p>
    <w:p>
      <w:pPr>
        <w:pStyle w:val="style4097"/>
        <w:ind w:firstLine="640" w:firstLineChars="200"/>
        <w:rPr>
          <w:rFonts w:ascii="仿宋" w:eastAsia="仿宋" w:hAnsi="仿宋"/>
          <w:sz w:val="32"/>
          <w:szCs w:val="32"/>
        </w:rPr>
      </w:pPr>
      <w:r>
        <w:rPr>
          <w:rFonts w:ascii="仿宋" w:eastAsia="仿宋" w:hAnsi="仿宋" w:hint="eastAsia"/>
          <w:sz w:val="32"/>
          <w:szCs w:val="32"/>
        </w:rPr>
        <w:t>截至2021年12月31日，部门（单位）共有车辆5辆，其中，主要领导干部用车0辆，机要通信用车0辆、应急保障用车0辆、执法执勤用车0辆、特种专业技术用车0辆、其他用车5辆，其他用车主要是公务用车；单位价值50万元以上通用设备0台（套）；单位价值100万元以上专用设备0台（套）。</w:t>
      </w:r>
    </w:p>
    <w:p>
      <w:pPr>
        <w:pStyle w:val="style4097"/>
        <w:rPr>
          <w:rFonts w:ascii="仿宋" w:eastAsia="仿宋" w:hAnsi="仿宋"/>
          <w:b/>
          <w:sz w:val="32"/>
          <w:szCs w:val="32"/>
        </w:rPr>
      </w:pPr>
      <w:r>
        <w:rPr>
          <w:rFonts w:ascii="仿宋" w:eastAsia="仿宋" w:hAnsi="仿宋" w:hint="eastAsia"/>
          <w:b/>
          <w:sz w:val="32"/>
          <w:szCs w:val="32"/>
        </w:rPr>
        <w:t>十四、关于2021年度预算绩效情况说明</w:t>
      </w:r>
    </w:p>
    <w:p>
      <w:pPr>
        <w:pStyle w:val="style0"/>
        <w:autoSpaceDE w:val="false"/>
        <w:autoSpaceDN w:val="false"/>
        <w:adjustRightInd w:val="false"/>
        <w:ind w:firstLine="643" w:firstLineChars="200"/>
        <w:jc w:val="left"/>
        <w:rPr>
          <w:rFonts w:ascii="仿宋" w:cs="黑体" w:eastAsia="仿宋" w:hAnsi="仿宋"/>
          <w:color w:val="000000"/>
          <w:kern w:val="0"/>
          <w:sz w:val="32"/>
          <w:szCs w:val="32"/>
        </w:rPr>
      </w:pPr>
      <w:r>
        <w:rPr>
          <w:rFonts w:ascii="仿宋" w:cs="黑体" w:eastAsia="仿宋" w:hAnsi="仿宋" w:hint="eastAsia"/>
          <w:b/>
          <w:color w:val="000000"/>
          <w:kern w:val="0"/>
          <w:sz w:val="32"/>
          <w:szCs w:val="32"/>
        </w:rPr>
        <w:t>（1）绩效管理评价工作开展情况</w:t>
      </w:r>
      <w:r>
        <w:rPr>
          <w:rFonts w:ascii="仿宋" w:cs="黑体" w:eastAsia="仿宋" w:hAnsi="仿宋" w:hint="eastAsia"/>
          <w:color w:val="000000"/>
          <w:kern w:val="0"/>
          <w:sz w:val="32"/>
          <w:szCs w:val="32"/>
        </w:rPr>
        <w:t>。</w:t>
      </w:r>
    </w:p>
    <w:p>
      <w:pPr>
        <w:pStyle w:val="style4097"/>
        <w:ind w:firstLine="640" w:firstLineChars="200"/>
        <w:rPr>
          <w:rFonts w:ascii="仿宋" w:eastAsia="仿宋" w:hAnsi="仿宋"/>
          <w:sz w:val="32"/>
          <w:szCs w:val="32"/>
        </w:rPr>
      </w:pPr>
      <w:r>
        <w:rPr>
          <w:rFonts w:ascii="仿宋" w:eastAsia="仿宋" w:hAnsi="仿宋" w:hint="eastAsia"/>
          <w:sz w:val="32"/>
          <w:szCs w:val="32"/>
        </w:rPr>
        <w:t>根据预算绩效管理要求，我部门组织对</w:t>
      </w:r>
      <w:r>
        <w:rPr>
          <w:rFonts w:ascii="仿宋" w:eastAsia="仿宋" w:hAnsi="仿宋"/>
          <w:sz w:val="32"/>
          <w:szCs w:val="32"/>
        </w:rPr>
        <w:t>2021</w:t>
      </w:r>
      <w:r>
        <w:rPr>
          <w:rFonts w:ascii="仿宋" w:eastAsia="仿宋" w:hAnsi="仿宋" w:hint="eastAsia"/>
          <w:sz w:val="32"/>
          <w:szCs w:val="32"/>
        </w:rPr>
        <w:t>年度一般公共预算项目支出全面开展绩效自评，其中，一级项目0个，二级项目0个，共涉及资金0万元，占一般公共预算项目支出总额的0</w:t>
      </w:r>
      <w:r>
        <w:rPr>
          <w:rFonts w:ascii="仿宋" w:eastAsia="仿宋" w:hAnsi="仿宋"/>
          <w:sz w:val="32"/>
          <w:szCs w:val="32"/>
        </w:rPr>
        <w:t>%</w:t>
      </w:r>
      <w:r>
        <w:rPr>
          <w:rFonts w:ascii="仿宋" w:eastAsia="仿宋" w:hAnsi="仿宋" w:hint="eastAsia"/>
          <w:sz w:val="32"/>
          <w:szCs w:val="32"/>
        </w:rPr>
        <w:t>。组织对</w:t>
      </w:r>
      <w:r>
        <w:rPr>
          <w:rFonts w:ascii="仿宋" w:eastAsia="仿宋" w:hAnsi="仿宋"/>
          <w:sz w:val="32"/>
          <w:szCs w:val="32"/>
        </w:rPr>
        <w:t>2021</w:t>
      </w:r>
      <w:r>
        <w:rPr>
          <w:rFonts w:ascii="仿宋" w:eastAsia="仿宋" w:hAnsi="仿宋" w:hint="eastAsia"/>
          <w:sz w:val="32"/>
          <w:szCs w:val="32"/>
        </w:rPr>
        <w:t>年度0个政府性基金预算项目支出开展绩效自评，共涉及资金0万元，占政府性基金预算项目支出总额的0</w:t>
      </w:r>
      <w:r>
        <w:rPr>
          <w:rFonts w:ascii="仿宋" w:eastAsia="仿宋" w:hAnsi="仿宋"/>
          <w:sz w:val="32"/>
          <w:szCs w:val="32"/>
        </w:rPr>
        <w:t>%</w:t>
      </w:r>
      <w:r>
        <w:rPr>
          <w:rFonts w:ascii="仿宋" w:eastAsia="仿宋" w:hAnsi="仿宋" w:hint="eastAsia"/>
          <w:sz w:val="32"/>
          <w:szCs w:val="32"/>
        </w:rPr>
        <w:t>。组织对</w:t>
      </w:r>
      <w:r>
        <w:rPr>
          <w:rFonts w:ascii="仿宋" w:eastAsia="仿宋" w:hAnsi="仿宋"/>
          <w:sz w:val="32"/>
          <w:szCs w:val="32"/>
        </w:rPr>
        <w:t xml:space="preserve">2021 </w:t>
      </w:r>
      <w:r>
        <w:rPr>
          <w:rFonts w:ascii="仿宋" w:eastAsia="仿宋" w:hAnsi="仿宋" w:hint="eastAsia"/>
          <w:sz w:val="32"/>
          <w:szCs w:val="32"/>
        </w:rPr>
        <w:t>年度0个国有资本经营预算项目支出开展绩效自评，共涉及资金0万元，占国有资本经营预算项目支出总额的0</w:t>
      </w:r>
      <w:r>
        <w:rPr>
          <w:rFonts w:ascii="仿宋" w:eastAsia="仿宋" w:hAnsi="仿宋"/>
          <w:sz w:val="32"/>
          <w:szCs w:val="32"/>
        </w:rPr>
        <w:t>%</w:t>
      </w:r>
      <w:r>
        <w:rPr>
          <w:rFonts w:ascii="仿宋" w:eastAsia="仿宋" w:hAnsi="仿宋" w:hint="eastAsia"/>
          <w:sz w:val="32"/>
          <w:szCs w:val="32"/>
        </w:rPr>
        <w:t>。</w:t>
      </w:r>
    </w:p>
    <w:p>
      <w:pPr>
        <w:pStyle w:val="style4097"/>
        <w:ind w:firstLine="640" w:firstLineChars="200"/>
        <w:rPr>
          <w:rFonts w:ascii="仿宋" w:eastAsia="仿宋" w:hAnsi="仿宋"/>
          <w:sz w:val="32"/>
          <w:szCs w:val="32"/>
        </w:rPr>
      </w:pPr>
      <w:r>
        <w:rPr>
          <w:rFonts w:ascii="仿宋" w:eastAsia="仿宋" w:hAnsi="仿宋" w:hint="eastAsia"/>
          <w:sz w:val="32"/>
          <w:szCs w:val="32"/>
        </w:rPr>
        <w:t>组织对0个项目开展了部门评价，涉及一般公共预算支出0万元，政府性基金预算支出0万元，国有资本经营预算支出0万元。</w:t>
      </w:r>
    </w:p>
    <w:p>
      <w:pPr>
        <w:pStyle w:val="style4097"/>
        <w:ind w:firstLine="640" w:firstLineChars="200"/>
        <w:rPr>
          <w:rFonts w:ascii="仿宋" w:eastAsia="仿宋" w:hAnsi="仿宋"/>
          <w:sz w:val="32"/>
          <w:szCs w:val="32"/>
        </w:rPr>
      </w:pPr>
      <w:r>
        <w:rPr>
          <w:rFonts w:ascii="仿宋" w:eastAsia="仿宋" w:hAnsi="仿宋" w:hint="eastAsia"/>
          <w:sz w:val="32"/>
          <w:szCs w:val="32"/>
        </w:rPr>
        <w:t>组织对本单位开展整体支出绩效评价，涉及一般公共预算支出465.11万元，政府性基金预算支出0万元。从评价情况来看，自评覆盖率达到100%，详见附件。</w:t>
      </w:r>
    </w:p>
    <w:p>
      <w:pPr>
        <w:pStyle w:val="style0"/>
        <w:autoSpaceDE w:val="false"/>
        <w:autoSpaceDN w:val="false"/>
        <w:adjustRightInd w:val="false"/>
        <w:ind w:firstLine="643" w:firstLineChars="200"/>
        <w:jc w:val="left"/>
        <w:rPr>
          <w:rFonts w:ascii="仿宋" w:cs="黑体" w:eastAsia="仿宋" w:hAnsi="仿宋"/>
          <w:b/>
          <w:color w:val="000000"/>
          <w:kern w:val="0"/>
          <w:sz w:val="32"/>
          <w:szCs w:val="32"/>
        </w:rPr>
      </w:pPr>
      <w:r>
        <w:rPr>
          <w:rFonts w:ascii="仿宋" w:cs="黑体" w:eastAsia="仿宋" w:hAnsi="仿宋" w:hint="eastAsia"/>
          <w:b/>
          <w:color w:val="000000"/>
          <w:kern w:val="0"/>
          <w:sz w:val="32"/>
          <w:szCs w:val="32"/>
        </w:rPr>
        <w:t>（2）部门决算中项目绩效自评结果（如有）。</w:t>
      </w:r>
    </w:p>
    <w:p>
      <w:pPr>
        <w:pStyle w:val="style4097"/>
        <w:ind w:firstLine="640" w:firstLineChars="200"/>
        <w:rPr>
          <w:rFonts w:ascii="仿宋" w:eastAsia="仿宋" w:hAnsi="仿宋"/>
          <w:sz w:val="32"/>
          <w:szCs w:val="32"/>
        </w:rPr>
      </w:pPr>
      <w:r>
        <w:rPr>
          <w:rFonts w:ascii="仿宋" w:eastAsia="仿宋" w:hAnsi="仿宋" w:hint="eastAsia"/>
          <w:sz w:val="32"/>
          <w:szCs w:val="32"/>
        </w:rPr>
        <w:t>本单位</w:t>
      </w:r>
      <w:r>
        <w:rPr>
          <w:rFonts w:ascii="仿宋" w:eastAsia="仿宋" w:hAnsi="仿宋" w:hint="eastAsia"/>
          <w:sz w:val="32"/>
          <w:szCs w:val="32"/>
          <w:lang w:val="en-US" w:eastAsia="zh-CN"/>
        </w:rPr>
        <w:t>部门整体</w:t>
      </w:r>
      <w:r>
        <w:rPr>
          <w:rFonts w:ascii="仿宋" w:eastAsia="仿宋" w:hAnsi="仿宋" w:hint="eastAsia"/>
          <w:sz w:val="32"/>
          <w:szCs w:val="32"/>
        </w:rPr>
        <w:t>绩效自评综述：根据年初设定的绩效目标，项目绩效自评得分为</w:t>
      </w:r>
      <w:r>
        <w:rPr>
          <w:rFonts w:ascii="仿宋" w:eastAsia="仿宋" w:hAnsi="仿宋" w:hint="eastAsia"/>
          <w:sz w:val="32"/>
          <w:szCs w:val="32"/>
          <w:lang w:val="en-US" w:eastAsia="zh-CN"/>
        </w:rPr>
        <w:t>98</w:t>
      </w:r>
      <w:r>
        <w:rPr>
          <w:rFonts w:ascii="仿宋" w:eastAsia="仿宋" w:hAnsi="仿宋" w:hint="eastAsia"/>
          <w:sz w:val="32"/>
          <w:szCs w:val="32"/>
        </w:rPr>
        <w:t>分。项目全年预算数为</w:t>
      </w:r>
      <w:r>
        <w:rPr>
          <w:rFonts w:ascii="仿宋" w:eastAsia="仿宋" w:hAnsi="仿宋" w:hint="eastAsia"/>
          <w:sz w:val="32"/>
          <w:szCs w:val="32"/>
          <w:lang w:val="en-US" w:eastAsia="zh-CN"/>
        </w:rPr>
        <w:t>465.11</w:t>
      </w:r>
      <w:r>
        <w:rPr>
          <w:rFonts w:ascii="仿宋" w:eastAsia="仿宋" w:hAnsi="仿宋" w:hint="eastAsia"/>
          <w:sz w:val="32"/>
          <w:szCs w:val="32"/>
        </w:rPr>
        <w:t>万元，执行数为</w:t>
      </w:r>
      <w:r>
        <w:rPr>
          <w:rFonts w:ascii="仿宋" w:eastAsia="仿宋" w:hAnsi="仿宋" w:hint="eastAsia"/>
          <w:sz w:val="32"/>
          <w:szCs w:val="32"/>
          <w:lang w:val="en-US" w:eastAsia="zh-CN"/>
        </w:rPr>
        <w:t>465.11</w:t>
      </w:r>
      <w:r>
        <w:rPr>
          <w:rFonts w:ascii="仿宋" w:eastAsia="仿宋" w:hAnsi="仿宋" w:hint="eastAsia"/>
          <w:sz w:val="32"/>
          <w:szCs w:val="32"/>
        </w:rPr>
        <w:t>万元，完成预算的</w:t>
      </w:r>
      <w:r>
        <w:rPr>
          <w:rFonts w:ascii="仿宋" w:eastAsia="仿宋" w:hAnsi="仿宋" w:hint="eastAsia"/>
          <w:sz w:val="32"/>
          <w:szCs w:val="32"/>
          <w:lang w:val="en-US" w:eastAsia="zh-CN"/>
        </w:rPr>
        <w:t>100</w:t>
      </w:r>
      <w:r>
        <w:rPr>
          <w:rFonts w:ascii="仿宋" w:eastAsia="仿宋" w:hAnsi="仿宋"/>
          <w:sz w:val="32"/>
          <w:szCs w:val="32"/>
        </w:rPr>
        <w:t>%</w:t>
      </w:r>
      <w:r>
        <w:rPr>
          <w:rFonts w:ascii="仿宋" w:eastAsia="仿宋" w:hAnsi="仿宋" w:hint="eastAsia"/>
          <w:sz w:val="32"/>
          <w:szCs w:val="32"/>
        </w:rPr>
        <w:t>。</w:t>
      </w:r>
    </w:p>
    <w:p>
      <w:pPr>
        <w:pStyle w:val="style0"/>
        <w:autoSpaceDE w:val="false"/>
        <w:autoSpaceDN w:val="false"/>
        <w:adjustRightInd w:val="false"/>
        <w:ind w:firstLine="643" w:firstLineChars="200"/>
        <w:jc w:val="left"/>
        <w:rPr>
          <w:rFonts w:ascii="仿宋" w:cs="黑体" w:eastAsia="仿宋" w:hAnsi="仿宋"/>
          <w:color w:val="000000"/>
          <w:kern w:val="0"/>
          <w:sz w:val="32"/>
          <w:szCs w:val="32"/>
        </w:rPr>
      </w:pPr>
      <w:r>
        <w:rPr>
          <w:rFonts w:ascii="仿宋" w:cs="黑体" w:eastAsia="仿宋" w:hAnsi="仿宋" w:hint="eastAsia"/>
          <w:b/>
          <w:color w:val="000000"/>
          <w:kern w:val="0"/>
          <w:sz w:val="32"/>
          <w:szCs w:val="32"/>
        </w:rPr>
        <w:t>（</w:t>
      </w:r>
      <w:r>
        <w:rPr>
          <w:rFonts w:ascii="仿宋" w:cs="黑体" w:eastAsia="仿宋" w:hAnsi="仿宋"/>
          <w:b/>
          <w:color w:val="000000"/>
          <w:kern w:val="0"/>
          <w:sz w:val="32"/>
          <w:szCs w:val="32"/>
        </w:rPr>
        <w:t>3</w:t>
      </w:r>
      <w:r>
        <w:rPr>
          <w:rFonts w:ascii="仿宋" w:cs="黑体" w:eastAsia="仿宋" w:hAnsi="仿宋" w:hint="eastAsia"/>
          <w:b/>
          <w:color w:val="000000"/>
          <w:kern w:val="0"/>
          <w:sz w:val="32"/>
          <w:szCs w:val="32"/>
        </w:rPr>
        <w:t>）部门评价项目绩效评价结果。</w:t>
      </w:r>
    </w:p>
    <w:p>
      <w:pPr>
        <w:pStyle w:val="style4097"/>
        <w:ind w:firstLine="640" w:firstLineChars="200"/>
        <w:rPr>
          <w:rFonts w:ascii="仿宋" w:eastAsia="仿宋" w:hAnsi="仿宋" w:hint="default"/>
          <w:sz w:val="32"/>
          <w:szCs w:val="32"/>
          <w:lang w:val="en-US" w:eastAsia="zh-CN"/>
        </w:rPr>
      </w:pPr>
      <w:r>
        <w:rPr>
          <w:rFonts w:ascii="仿宋" w:eastAsia="仿宋" w:hAnsi="仿宋" w:hint="eastAsia"/>
          <w:sz w:val="32"/>
          <w:szCs w:val="32"/>
          <w:lang w:val="en-US" w:eastAsia="zh-CN"/>
        </w:rPr>
        <w:t>本单位无重点项目，因此无重点项目绩效报告。</w:t>
      </w:r>
    </w:p>
    <w:p>
      <w:pPr>
        <w:pStyle w:val="style4097"/>
        <w:jc w:val="center"/>
        <w:rPr>
          <w:rFonts w:ascii="仿宋" w:eastAsia="仿宋" w:hAnsi="仿宋"/>
          <w:sz w:val="32"/>
          <w:szCs w:val="32"/>
        </w:rPr>
      </w:pPr>
    </w:p>
    <w:p>
      <w:pPr>
        <w:pStyle w:val="style4097"/>
        <w:jc w:val="center"/>
        <w:rPr>
          <w:rFonts w:hAnsi="黑体" w:hint="eastAsia"/>
          <w:sz w:val="44"/>
          <w:szCs w:val="44"/>
        </w:rPr>
      </w:pPr>
    </w:p>
    <w:p>
      <w:pPr>
        <w:pStyle w:val="style4097"/>
        <w:jc w:val="center"/>
        <w:rPr>
          <w:rFonts w:hAnsi="黑体" w:hint="eastAsia"/>
          <w:sz w:val="44"/>
          <w:szCs w:val="44"/>
        </w:rPr>
      </w:pPr>
    </w:p>
    <w:p>
      <w:pPr>
        <w:pStyle w:val="style4097"/>
        <w:jc w:val="center"/>
        <w:rPr>
          <w:rFonts w:hAnsi="黑体" w:hint="eastAsia"/>
          <w:sz w:val="44"/>
          <w:szCs w:val="44"/>
        </w:rPr>
      </w:pPr>
    </w:p>
    <w:p>
      <w:pPr>
        <w:pStyle w:val="style4097"/>
        <w:jc w:val="center"/>
        <w:rPr>
          <w:rFonts w:hAnsi="黑体" w:hint="eastAsia"/>
          <w:sz w:val="44"/>
          <w:szCs w:val="44"/>
        </w:rPr>
      </w:pPr>
    </w:p>
    <w:p>
      <w:pPr>
        <w:pStyle w:val="style4097"/>
        <w:jc w:val="center"/>
        <w:rPr>
          <w:rFonts w:hAnsi="黑体" w:hint="eastAsia"/>
          <w:sz w:val="44"/>
          <w:szCs w:val="44"/>
        </w:rPr>
      </w:pPr>
    </w:p>
    <w:p>
      <w:pPr>
        <w:pStyle w:val="style4097"/>
        <w:jc w:val="center"/>
        <w:rPr>
          <w:rFonts w:hAnsi="黑体" w:hint="eastAsia"/>
          <w:sz w:val="44"/>
          <w:szCs w:val="44"/>
        </w:rPr>
      </w:pPr>
    </w:p>
    <w:p>
      <w:pPr>
        <w:pStyle w:val="style4097"/>
        <w:jc w:val="center"/>
        <w:rPr>
          <w:rFonts w:hAnsi="黑体" w:hint="eastAsia"/>
          <w:sz w:val="44"/>
          <w:szCs w:val="44"/>
        </w:rPr>
      </w:pPr>
    </w:p>
    <w:p>
      <w:pPr>
        <w:pStyle w:val="style4097"/>
        <w:jc w:val="center"/>
        <w:rPr>
          <w:rFonts w:hAnsi="黑体" w:hint="eastAsia"/>
          <w:sz w:val="44"/>
          <w:szCs w:val="44"/>
        </w:rPr>
      </w:pPr>
    </w:p>
    <w:p>
      <w:pPr>
        <w:pStyle w:val="style4097"/>
        <w:jc w:val="center"/>
        <w:rPr>
          <w:rFonts w:hAnsi="黑体"/>
          <w:sz w:val="44"/>
          <w:szCs w:val="44"/>
        </w:rPr>
      </w:pPr>
      <w:r>
        <w:rPr>
          <w:rFonts w:hAnsi="黑体" w:hint="eastAsia"/>
          <w:sz w:val="44"/>
          <w:szCs w:val="44"/>
        </w:rPr>
        <w:t>第四部分</w:t>
      </w:r>
    </w:p>
    <w:p>
      <w:pPr>
        <w:pStyle w:val="style0"/>
        <w:jc w:val="center"/>
        <w:rPr>
          <w:rFonts w:ascii="黑体" w:cs="黑体" w:eastAsia="黑体" w:hAnsi="黑体"/>
          <w:color w:val="000000"/>
          <w:kern w:val="0"/>
          <w:sz w:val="44"/>
          <w:szCs w:val="44"/>
        </w:rPr>
      </w:pPr>
    </w:p>
    <w:p>
      <w:pPr>
        <w:pStyle w:val="style0"/>
        <w:jc w:val="center"/>
        <w:rPr>
          <w:rFonts w:ascii="黑体" w:cs="黑体" w:eastAsia="黑体" w:hAnsi="黑体"/>
          <w:color w:val="000000"/>
          <w:kern w:val="0"/>
          <w:sz w:val="44"/>
          <w:szCs w:val="44"/>
        </w:rPr>
      </w:pPr>
      <w:r>
        <w:rPr>
          <w:rFonts w:ascii="黑体" w:cs="黑体" w:eastAsia="黑体" w:hAnsi="黑体" w:hint="eastAsia"/>
          <w:color w:val="000000"/>
          <w:kern w:val="0"/>
          <w:sz w:val="44"/>
          <w:szCs w:val="44"/>
        </w:rPr>
        <w:t>名词解释</w:t>
      </w:r>
    </w:p>
    <w:p>
      <w:pPr>
        <w:pStyle w:val="style0"/>
        <w:widowControl/>
        <w:jc w:val="left"/>
        <w:rPr>
          <w:rFonts w:ascii="仿宋" w:cs="黑体" w:eastAsia="仿宋" w:hAnsi="仿宋"/>
          <w:color w:val="000000"/>
          <w:kern w:val="0"/>
          <w:sz w:val="32"/>
          <w:szCs w:val="32"/>
        </w:rPr>
      </w:pPr>
    </w:p>
    <w:p>
      <w:pPr>
        <w:pStyle w:val="style0"/>
        <w:widowControl/>
        <w:spacing w:lineRule="auto" w:line="360"/>
        <w:ind w:firstLine="480"/>
        <w:rPr>
          <w:rFonts w:ascii="仿宋" w:cs="黑体" w:eastAsia="仿宋" w:hAnsi="仿宋"/>
          <w:color w:val="000000"/>
          <w:kern w:val="0"/>
          <w:sz w:val="32"/>
          <w:szCs w:val="32"/>
        </w:rPr>
      </w:pPr>
      <w:r>
        <w:rPr>
          <w:rFonts w:ascii="仿宋" w:cs="黑体" w:eastAsia="仿宋" w:hAnsi="仿宋" w:hint="eastAsia"/>
          <w:b/>
          <w:color w:val="000000"/>
          <w:kern w:val="0"/>
          <w:sz w:val="32"/>
          <w:szCs w:val="32"/>
        </w:rPr>
        <w:t>一、</w:t>
      </w:r>
      <w:r>
        <w:rPr>
          <w:rFonts w:ascii="仿宋" w:cs="黑体" w:eastAsia="仿宋" w:hAnsi="仿宋"/>
          <w:b/>
          <w:color w:val="000000"/>
          <w:kern w:val="0"/>
          <w:sz w:val="32"/>
          <w:szCs w:val="32"/>
        </w:rPr>
        <w:t>机关运行经费：</w:t>
      </w:r>
      <w:r>
        <w:rPr>
          <w:rFonts w:ascii="仿宋" w:cs="黑体" w:eastAsia="仿宋" w:hAnsi="仿宋"/>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style0"/>
        <w:widowControl/>
        <w:spacing w:lineRule="auto" w:line="360"/>
        <w:ind w:firstLine="480"/>
        <w:rPr>
          <w:rFonts w:ascii="仿宋" w:cs="黑体" w:eastAsia="仿宋" w:hAnsi="仿宋"/>
          <w:color w:val="000000"/>
          <w:kern w:val="0"/>
          <w:sz w:val="32"/>
          <w:szCs w:val="32"/>
        </w:rPr>
      </w:pPr>
      <w:r>
        <w:rPr>
          <w:rFonts w:ascii="仿宋" w:cs="黑体" w:eastAsia="仿宋" w:hAnsi="仿宋" w:hint="eastAsia"/>
          <w:b/>
          <w:color w:val="000000"/>
          <w:kern w:val="0"/>
          <w:sz w:val="32"/>
          <w:szCs w:val="32"/>
        </w:rPr>
        <w:t>二、</w:t>
      </w:r>
      <w:r>
        <w:rPr>
          <w:rFonts w:ascii="仿宋" w:cs="黑体" w:eastAsia="仿宋" w:hAnsi="仿宋"/>
          <w:b/>
          <w:color w:val="000000"/>
          <w:kern w:val="0"/>
          <w:sz w:val="32"/>
          <w:szCs w:val="32"/>
        </w:rPr>
        <w:t>“三公”经费</w:t>
      </w:r>
      <w:r>
        <w:rPr>
          <w:rFonts w:ascii="仿宋" w:cs="黑体" w:eastAsia="仿宋" w:hAnsi="仿宋"/>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style4097"/>
        <w:jc w:val="center"/>
        <w:rPr>
          <w:rFonts w:ascii="仿宋" w:eastAsia="仿宋" w:hAnsi="仿宋"/>
          <w:sz w:val="32"/>
          <w:szCs w:val="32"/>
        </w:rPr>
      </w:pPr>
    </w:p>
    <w:p>
      <w:pPr>
        <w:pStyle w:val="style4097"/>
        <w:jc w:val="center"/>
        <w:rPr>
          <w:rFonts w:ascii="仿宋" w:eastAsia="仿宋" w:hAnsi="仿宋"/>
          <w:sz w:val="32"/>
          <w:szCs w:val="32"/>
        </w:rPr>
      </w:pPr>
    </w:p>
    <w:p>
      <w:pPr>
        <w:pStyle w:val="style4097"/>
        <w:jc w:val="center"/>
        <w:rPr>
          <w:rFonts w:ascii="仿宋" w:eastAsia="仿宋" w:hAnsi="仿宋"/>
          <w:sz w:val="32"/>
          <w:szCs w:val="32"/>
        </w:rPr>
      </w:pPr>
    </w:p>
    <w:p>
      <w:pPr>
        <w:pStyle w:val="style4097"/>
        <w:jc w:val="center"/>
        <w:rPr>
          <w:rFonts w:ascii="仿宋" w:eastAsia="仿宋" w:hAnsi="仿宋"/>
          <w:sz w:val="32"/>
          <w:szCs w:val="32"/>
        </w:rPr>
      </w:pPr>
    </w:p>
    <w:p>
      <w:pPr>
        <w:pStyle w:val="style4097"/>
        <w:jc w:val="center"/>
        <w:rPr>
          <w:rFonts w:ascii="仿宋" w:eastAsia="仿宋" w:hAnsi="仿宋"/>
          <w:sz w:val="32"/>
          <w:szCs w:val="32"/>
        </w:rPr>
      </w:pPr>
    </w:p>
    <w:p>
      <w:pPr>
        <w:pStyle w:val="style4097"/>
        <w:jc w:val="center"/>
        <w:rPr>
          <w:rFonts w:ascii="仿宋" w:eastAsia="仿宋" w:hAnsi="仿宋"/>
          <w:sz w:val="32"/>
          <w:szCs w:val="32"/>
        </w:rPr>
      </w:pPr>
    </w:p>
    <w:p>
      <w:pPr>
        <w:pStyle w:val="style4097"/>
        <w:jc w:val="center"/>
        <w:rPr>
          <w:rFonts w:ascii="仿宋" w:eastAsia="仿宋" w:hAnsi="仿宋"/>
          <w:sz w:val="32"/>
          <w:szCs w:val="32"/>
        </w:rPr>
      </w:pPr>
    </w:p>
    <w:p>
      <w:pPr>
        <w:pStyle w:val="style4097"/>
        <w:jc w:val="center"/>
        <w:rPr>
          <w:sz w:val="44"/>
          <w:szCs w:val="44"/>
        </w:rPr>
      </w:pPr>
      <w:r>
        <w:rPr>
          <w:rFonts w:hint="eastAsia"/>
          <w:sz w:val="44"/>
          <w:szCs w:val="44"/>
        </w:rPr>
        <w:t>第五部分</w:t>
      </w:r>
    </w:p>
    <w:p>
      <w:pPr>
        <w:pStyle w:val="style0"/>
        <w:jc w:val="center"/>
        <w:rPr>
          <w:rFonts w:ascii="黑体" w:cs="黑体" w:eastAsia="黑体"/>
          <w:color w:val="000000"/>
          <w:kern w:val="0"/>
          <w:sz w:val="44"/>
          <w:szCs w:val="44"/>
        </w:rPr>
      </w:pPr>
    </w:p>
    <w:p>
      <w:pPr>
        <w:pStyle w:val="style0"/>
        <w:jc w:val="center"/>
        <w:rPr>
          <w:rFonts w:ascii="黑体" w:cs="黑体" w:eastAsia="黑体"/>
          <w:color w:val="000000"/>
          <w:kern w:val="0"/>
          <w:sz w:val="44"/>
          <w:szCs w:val="44"/>
        </w:rPr>
      </w:pPr>
      <w:r>
        <w:rPr>
          <w:rFonts w:ascii="黑体" w:cs="黑体" w:eastAsia="黑体" w:hint="eastAsia"/>
          <w:color w:val="000000"/>
          <w:kern w:val="0"/>
          <w:sz w:val="44"/>
          <w:szCs w:val="44"/>
        </w:rPr>
        <w:t>附件</w:t>
      </w:r>
    </w:p>
    <w:bookmarkStart w:id="0" w:name="_GoBack"/>
    <w:bookmarkEnd w:id="0"/>
    <w:p>
      <w:pPr>
        <w:pStyle w:val="style0"/>
        <w:widowControl/>
        <w:jc w:val="left"/>
        <w:rPr/>
      </w:pPr>
      <w:r>
        <w:rPr>
          <w:rFonts w:ascii="黑体" w:cs="黑体" w:eastAsia="黑体"/>
          <w:color w:val="000000"/>
          <w:kern w:val="0"/>
          <w:sz w:val="70"/>
          <w:szCs w:val="70"/>
        </w:rPr>
        <w:br w:type="page"/>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6"/>
    <w:family w:val="modern"/>
    <w:pitch w:val="default"/>
    <w:sig w:usb0="E0002EFF" w:usb1="C000785B" w:usb2="00000009" w:usb3="00000000" w:csb0="400001FF" w:csb1="FFFF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2AFF" w:usb1="C000247B" w:usb2="00000009" w:usb3="00000000" w:csb0="200001FF" w:csb1="00000000"/>
  </w:font>
  <w:font w:name="仿宋_GB2312">
    <w:altName w:val="仿宋_GB2312"/>
    <w:panose1 w:val="02010609030001010101"/>
    <w:charset w:val="86"/>
    <w:family w:val="modern"/>
    <w:pitch w:val="default"/>
    <w:sig w:usb0="00000001" w:usb1="080E0000" w:usb2="00000000" w:usb3="00000000" w:csb0="00040000" w:csb1="00000000"/>
  </w:font>
  <w:font w:name="仿宋">
    <w:altName w:val="仿宋"/>
    <w:panose1 w:val="02010609060001010101"/>
    <w:charset w:val="86"/>
    <w:family w:val="modern"/>
    <w:pitch w:val="default"/>
    <w:sig w:usb0="800002BF" w:usb1="38CF7CFA" w:usb2="00000016" w:usb3="00000000" w:csb0="00040001" w:csb1="00000000"/>
  </w:font>
  <w:font w:name="Helvetica">
    <w:altName w:val="Arial"/>
    <w:panose1 w:val="020b0604020002020204"/>
    <w:charset w:val="00"/>
    <w:family w:val="swiss"/>
    <w:pitch w:val="default"/>
    <w:sig w:usb0="00000000" w:usb1="00000000" w:usb2="00000009" w:usb3="00000000" w:csb0="000001FF" w:csb1="00000000"/>
  </w:font>
  <w:font w:name="微软雅黑">
    <w:altName w:val="微软雅黑"/>
    <w:panose1 w:val="020b0503020002020204"/>
    <w:charset w:val="86"/>
    <w:family w:val="auto"/>
    <w:pitch w:val="default"/>
    <w:sig w:usb0="80000287" w:usb1="2ACF3C50" w:usb2="00000016" w:usb3="00000000" w:csb0="0004001F" w:csb1="00000000"/>
  </w:font>
  <w:font w:name="Tahoma">
    <w:altName w:val="Tahoma"/>
    <w:panose1 w:val="020b0604030005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2861DFF1"/>
    <w:lvl w:ilvl="0">
      <w:start w:val="13"/>
      <w:numFmt w:val="decimal"/>
      <w:suff w:val="nothing"/>
      <w:lvlText w:val="%1、"/>
      <w:lvlJc w:val="left"/>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customStyle="1" w:styleId="style4097">
    <w:name w:val="Default"/>
    <w:next w:val="style4097"/>
    <w:qFormat/>
    <w:uiPriority w:val="0"/>
    <w:pPr>
      <w:widowControl w:val="false"/>
      <w:autoSpaceDE w:val="false"/>
      <w:autoSpaceDN w:val="false"/>
      <w:adjustRightInd w:val="false"/>
    </w:pPr>
    <w:rPr>
      <w:rFonts w:ascii="黑体" w:cs="黑体" w:eastAsia="黑体" w:hAnsi="Calibri"/>
      <w:color w:val="000000"/>
      <w:kern w:val="0"/>
      <w:sz w:val="24"/>
      <w:szCs w:val="24"/>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Words>5182</Words>
  <Pages>17</Pages>
  <Characters>5681</Characters>
  <Application>WPS Office</Application>
  <DocSecurity>0</DocSecurity>
  <Paragraphs>187</Paragraphs>
  <ScaleCrop>false</ScaleCrop>
  <LinksUpToDate>false</LinksUpToDate>
  <CharactersWithSpaces>5703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ming</dc:creator>
  <lastModifiedBy>2304FPN6DC</lastModifiedBy>
  <dcterms:modified xsi:type="dcterms:W3CDTF">2023-10-11T04:59:55Z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564f01d20fd84a9a9c1e3fd4bbfc3d30_23</vt:lpwstr>
  </property>
</Properties>
</file>