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8F9F87">
      <w:pPr>
        <w:pStyle w:val="12"/>
        <w:jc w:val="center"/>
        <w:rPr>
          <w:color w:val="auto"/>
          <w:sz w:val="56"/>
          <w:szCs w:val="56"/>
          <w:highlight w:val="none"/>
        </w:rPr>
      </w:pPr>
    </w:p>
    <w:p w14:paraId="23D40076">
      <w:pPr>
        <w:pStyle w:val="12"/>
        <w:jc w:val="center"/>
        <w:rPr>
          <w:color w:val="auto"/>
          <w:sz w:val="56"/>
          <w:szCs w:val="56"/>
          <w:highlight w:val="none"/>
        </w:rPr>
      </w:pPr>
    </w:p>
    <w:p w14:paraId="10CE82F8">
      <w:pPr>
        <w:pStyle w:val="12"/>
        <w:jc w:val="center"/>
        <w:rPr>
          <w:color w:val="auto"/>
          <w:sz w:val="84"/>
          <w:szCs w:val="84"/>
          <w:highlight w:val="none"/>
        </w:rPr>
      </w:pPr>
    </w:p>
    <w:p w14:paraId="13D750F9">
      <w:pPr>
        <w:pStyle w:val="12"/>
        <w:jc w:val="center"/>
        <w:rPr>
          <w:color w:val="auto"/>
          <w:sz w:val="84"/>
          <w:szCs w:val="84"/>
          <w:highlight w:val="none"/>
        </w:rPr>
      </w:pPr>
    </w:p>
    <w:p w14:paraId="2FC063F7">
      <w:pPr>
        <w:pStyle w:val="12"/>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202</w:t>
      </w:r>
      <w:r>
        <w:rPr>
          <w:rFonts w:hint="eastAsia" w:ascii="方正小标宋_GBK" w:hAnsi="方正小标宋_GBK" w:eastAsia="方正小标宋_GBK" w:cs="方正小标宋_GBK"/>
          <w:color w:val="auto"/>
          <w:sz w:val="84"/>
          <w:szCs w:val="84"/>
          <w:highlight w:val="none"/>
          <w:lang w:val="en-US" w:eastAsia="zh-CN"/>
        </w:rPr>
        <w:t>2</w:t>
      </w:r>
      <w:r>
        <w:rPr>
          <w:rFonts w:hint="eastAsia" w:ascii="方正小标宋_GBK" w:hAnsi="方正小标宋_GBK" w:eastAsia="方正小标宋_GBK" w:cs="方正小标宋_GBK"/>
          <w:color w:val="auto"/>
          <w:sz w:val="84"/>
          <w:szCs w:val="84"/>
          <w:highlight w:val="none"/>
        </w:rPr>
        <w:t>年度</w:t>
      </w:r>
    </w:p>
    <w:p w14:paraId="1A7FA080">
      <w:pPr>
        <w:pStyle w:val="12"/>
        <w:jc w:val="center"/>
        <w:rPr>
          <w:rFonts w:hint="eastAsia" w:ascii="方正小标宋_GBK" w:hAnsi="方正小标宋_GBK" w:eastAsia="方正小标宋_GBK" w:cs="方正小标宋_GBK"/>
          <w:color w:val="auto"/>
          <w:sz w:val="84"/>
          <w:szCs w:val="84"/>
          <w:highlight w:val="none"/>
          <w:lang w:val="en-US" w:eastAsia="zh-CN"/>
        </w:rPr>
      </w:pPr>
      <w:r>
        <w:rPr>
          <w:rFonts w:hint="eastAsia" w:ascii="方正小标宋_GBK" w:hAnsi="方正小标宋_GBK" w:eastAsia="方正小标宋_GBK" w:cs="方正小标宋_GBK"/>
          <w:color w:val="auto"/>
          <w:sz w:val="84"/>
          <w:szCs w:val="84"/>
          <w:highlight w:val="none"/>
          <w:lang w:val="en-US" w:eastAsia="zh-CN"/>
        </w:rPr>
        <w:t>怀化市政府驻广州办事处</w:t>
      </w:r>
    </w:p>
    <w:p w14:paraId="1DB97594">
      <w:pPr>
        <w:pStyle w:val="12"/>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部门决算</w:t>
      </w:r>
    </w:p>
    <w:p w14:paraId="24EB5109">
      <w:pPr>
        <w:pStyle w:val="12"/>
        <w:jc w:val="center"/>
        <w:rPr>
          <w:rFonts w:hint="eastAsia" w:ascii="方正小标宋_GBK" w:hAnsi="方正小标宋_GBK" w:eastAsia="方正小标宋_GBK" w:cs="方正小标宋_GBK"/>
          <w:color w:val="auto"/>
          <w:sz w:val="56"/>
          <w:szCs w:val="56"/>
          <w:highlight w:val="none"/>
        </w:rPr>
      </w:pPr>
    </w:p>
    <w:p w14:paraId="2161F6A6">
      <w:pPr>
        <w:pStyle w:val="12"/>
        <w:jc w:val="center"/>
        <w:rPr>
          <w:color w:val="auto"/>
          <w:sz w:val="56"/>
          <w:szCs w:val="56"/>
          <w:highlight w:val="none"/>
        </w:rPr>
      </w:pPr>
    </w:p>
    <w:p w14:paraId="5DD9BD31">
      <w:pPr>
        <w:pStyle w:val="12"/>
        <w:jc w:val="center"/>
        <w:rPr>
          <w:color w:val="auto"/>
          <w:sz w:val="56"/>
          <w:szCs w:val="56"/>
          <w:highlight w:val="none"/>
        </w:rPr>
      </w:pPr>
    </w:p>
    <w:p w14:paraId="48213F9A">
      <w:pPr>
        <w:pStyle w:val="12"/>
        <w:jc w:val="center"/>
        <w:rPr>
          <w:color w:val="auto"/>
          <w:sz w:val="56"/>
          <w:szCs w:val="56"/>
          <w:highlight w:val="none"/>
        </w:rPr>
      </w:pPr>
    </w:p>
    <w:p w14:paraId="0C636312">
      <w:pPr>
        <w:pStyle w:val="12"/>
        <w:jc w:val="center"/>
        <w:rPr>
          <w:color w:val="auto"/>
          <w:sz w:val="32"/>
          <w:szCs w:val="32"/>
          <w:highlight w:val="none"/>
        </w:rPr>
      </w:pPr>
    </w:p>
    <w:p w14:paraId="07CAF311">
      <w:pPr>
        <w:pStyle w:val="12"/>
        <w:jc w:val="center"/>
        <w:rPr>
          <w:color w:val="auto"/>
          <w:sz w:val="32"/>
          <w:szCs w:val="32"/>
          <w:highlight w:val="none"/>
        </w:rPr>
      </w:pPr>
    </w:p>
    <w:p w14:paraId="6C73E1DB">
      <w:pPr>
        <w:pStyle w:val="12"/>
        <w:jc w:val="center"/>
        <w:rPr>
          <w:color w:val="auto"/>
          <w:sz w:val="32"/>
          <w:szCs w:val="32"/>
          <w:highlight w:val="none"/>
        </w:rPr>
      </w:pPr>
    </w:p>
    <w:p w14:paraId="4D01E082">
      <w:pPr>
        <w:pStyle w:val="12"/>
        <w:jc w:val="center"/>
        <w:rPr>
          <w:color w:val="auto"/>
          <w:sz w:val="32"/>
          <w:szCs w:val="32"/>
          <w:highlight w:val="none"/>
        </w:rPr>
      </w:pPr>
    </w:p>
    <w:p w14:paraId="2B8CC1B3">
      <w:pPr>
        <w:pStyle w:val="12"/>
        <w:spacing w:line="500" w:lineRule="exact"/>
        <w:jc w:val="center"/>
        <w:rPr>
          <w:b/>
          <w:color w:val="auto"/>
          <w:sz w:val="36"/>
          <w:szCs w:val="28"/>
          <w:highlight w:val="none"/>
        </w:rPr>
      </w:pPr>
      <w:r>
        <w:rPr>
          <w:rFonts w:hint="eastAsia"/>
          <w:b/>
          <w:color w:val="auto"/>
          <w:sz w:val="36"/>
          <w:szCs w:val="28"/>
          <w:highlight w:val="none"/>
        </w:rPr>
        <w:t>目录</w:t>
      </w:r>
    </w:p>
    <w:p w14:paraId="1A4F0895">
      <w:pPr>
        <w:pStyle w:val="12"/>
        <w:spacing w:line="500" w:lineRule="exact"/>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第一部分</w:t>
      </w:r>
      <w:r>
        <w:rPr>
          <w:rFonts w:hint="eastAsia" w:ascii="黑体" w:hAnsi="黑体" w:eastAsia="黑体" w:cs="黑体"/>
          <w:b w:val="0"/>
          <w:bCs/>
          <w:color w:val="auto"/>
          <w:sz w:val="32"/>
          <w:szCs w:val="32"/>
          <w:highlight w:val="none"/>
          <w:lang w:val="en-US" w:eastAsia="zh-CN"/>
        </w:rPr>
        <w:t xml:space="preserve"> 怀化市政府驻广州办事处部门</w:t>
      </w:r>
      <w:r>
        <w:rPr>
          <w:rFonts w:hint="eastAsia" w:ascii="黑体" w:hAnsi="黑体" w:eastAsia="黑体" w:cs="黑体"/>
          <w:b w:val="0"/>
          <w:bCs/>
          <w:color w:val="auto"/>
          <w:sz w:val="32"/>
          <w:szCs w:val="32"/>
          <w:highlight w:val="none"/>
        </w:rPr>
        <w:t>概况</w:t>
      </w:r>
    </w:p>
    <w:p w14:paraId="565988BB">
      <w:pPr>
        <w:pStyle w:val="12"/>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一、部门职责</w:t>
      </w:r>
    </w:p>
    <w:p w14:paraId="7D27FF35">
      <w:pPr>
        <w:pStyle w:val="12"/>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二、机构设置</w:t>
      </w:r>
    </w:p>
    <w:p w14:paraId="548A937D">
      <w:pPr>
        <w:pStyle w:val="12"/>
        <w:spacing w:line="500" w:lineRule="exact"/>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第二部分</w:t>
      </w:r>
      <w:r>
        <w:rPr>
          <w:rFonts w:hint="eastAsia" w:ascii="黑体" w:hAnsi="黑体" w:eastAsia="黑体" w:cs="黑体"/>
          <w:b w:val="0"/>
          <w:bCs/>
          <w:color w:val="auto"/>
          <w:sz w:val="32"/>
          <w:szCs w:val="32"/>
          <w:highlight w:val="none"/>
          <w:lang w:val="en-US" w:eastAsia="zh-CN"/>
        </w:rPr>
        <w:t xml:space="preserve"> </w:t>
      </w:r>
      <w:r>
        <w:rPr>
          <w:rFonts w:hint="eastAsia" w:ascii="黑体" w:hAnsi="黑体" w:eastAsia="黑体" w:cs="黑体"/>
          <w:b w:val="0"/>
          <w:bCs/>
          <w:color w:val="auto"/>
          <w:sz w:val="32"/>
          <w:szCs w:val="32"/>
          <w:highlight w:val="none"/>
        </w:rPr>
        <w:t>部门决算表</w:t>
      </w:r>
    </w:p>
    <w:p w14:paraId="2B230955">
      <w:pPr>
        <w:pStyle w:val="12"/>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一、收入支出决算总表</w:t>
      </w:r>
    </w:p>
    <w:p w14:paraId="592C36D1">
      <w:pPr>
        <w:pStyle w:val="12"/>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二、收入决算表</w:t>
      </w:r>
    </w:p>
    <w:p w14:paraId="5FD879AF">
      <w:pPr>
        <w:pStyle w:val="12"/>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三、支出决算表</w:t>
      </w:r>
    </w:p>
    <w:p w14:paraId="15B64F24">
      <w:pPr>
        <w:pStyle w:val="12"/>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四、财政拨款收入支出决算总表</w:t>
      </w:r>
    </w:p>
    <w:p w14:paraId="585ADD26">
      <w:pPr>
        <w:pStyle w:val="12"/>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五、一般公共预算财政拨款支出决算表</w:t>
      </w:r>
    </w:p>
    <w:p w14:paraId="7F4E92CF">
      <w:pPr>
        <w:pStyle w:val="12"/>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六、一般公共预算财政拨款基本支出决算明细表</w:t>
      </w:r>
    </w:p>
    <w:p w14:paraId="7CA2FBA4">
      <w:pPr>
        <w:pStyle w:val="12"/>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七、政府性基金预算财政拨款收入支出决算表</w:t>
      </w:r>
    </w:p>
    <w:p w14:paraId="5B152FA5">
      <w:pPr>
        <w:pStyle w:val="12"/>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八、国有资本经营预算财政拨款支出决算表</w:t>
      </w:r>
    </w:p>
    <w:p w14:paraId="056D99B1">
      <w:pPr>
        <w:pStyle w:val="12"/>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九、财政拨款“三公”经费支出决算表</w:t>
      </w:r>
    </w:p>
    <w:p w14:paraId="56C6B837">
      <w:pPr>
        <w:pStyle w:val="12"/>
        <w:spacing w:line="500" w:lineRule="exact"/>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第三部分</w:t>
      </w:r>
      <w:r>
        <w:rPr>
          <w:rFonts w:hint="eastAsia" w:ascii="黑体" w:hAnsi="黑体" w:eastAsia="黑体" w:cs="黑体"/>
          <w:b w:val="0"/>
          <w:bCs/>
          <w:color w:val="auto"/>
          <w:sz w:val="32"/>
          <w:szCs w:val="32"/>
          <w:highlight w:val="none"/>
          <w:lang w:val="en-US" w:eastAsia="zh-CN"/>
        </w:rPr>
        <w:t xml:space="preserve"> </w:t>
      </w:r>
      <w:r>
        <w:rPr>
          <w:rFonts w:hint="eastAsia" w:ascii="黑体" w:hAnsi="黑体" w:eastAsia="黑体" w:cs="黑体"/>
          <w:b w:val="0"/>
          <w:bCs/>
          <w:color w:val="auto"/>
          <w:sz w:val="32"/>
          <w:szCs w:val="32"/>
          <w:highlight w:val="none"/>
        </w:rPr>
        <w:t>部门决算情况说明</w:t>
      </w:r>
    </w:p>
    <w:p w14:paraId="5957EC85">
      <w:pPr>
        <w:pStyle w:val="12"/>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一、收入支出决算总体情况说明</w:t>
      </w:r>
    </w:p>
    <w:p w14:paraId="1F818E23">
      <w:pPr>
        <w:spacing w:line="500" w:lineRule="exact"/>
        <w:ind w:firstLine="800" w:firstLineChars="25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二、收入决算情况说明</w:t>
      </w:r>
    </w:p>
    <w:p w14:paraId="1C4604B3">
      <w:pPr>
        <w:autoSpaceDE w:val="0"/>
        <w:autoSpaceDN w:val="0"/>
        <w:adjustRightInd w:val="0"/>
        <w:spacing w:line="500" w:lineRule="exact"/>
        <w:ind w:firstLine="800" w:firstLineChars="25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三、支出决算情况说明</w:t>
      </w:r>
    </w:p>
    <w:p w14:paraId="2946D402">
      <w:pPr>
        <w:autoSpaceDE w:val="0"/>
        <w:autoSpaceDN w:val="0"/>
        <w:adjustRightInd w:val="0"/>
        <w:spacing w:line="500" w:lineRule="exact"/>
        <w:ind w:firstLine="800" w:firstLineChars="25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四、财政拨款收入支出决算总体情况说明</w:t>
      </w:r>
    </w:p>
    <w:p w14:paraId="649D778A">
      <w:pPr>
        <w:autoSpaceDE w:val="0"/>
        <w:autoSpaceDN w:val="0"/>
        <w:adjustRightInd w:val="0"/>
        <w:spacing w:line="500" w:lineRule="exact"/>
        <w:ind w:firstLine="800" w:firstLineChars="25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五、一般公共预算财政拨款支出决算情况说明</w:t>
      </w:r>
    </w:p>
    <w:p w14:paraId="0AFF0956">
      <w:pPr>
        <w:autoSpaceDE w:val="0"/>
        <w:autoSpaceDN w:val="0"/>
        <w:adjustRightInd w:val="0"/>
        <w:spacing w:line="500" w:lineRule="exact"/>
        <w:ind w:firstLine="800" w:firstLineChars="25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六、一般公共预算财政拨款基本支出决算情况说明</w:t>
      </w:r>
    </w:p>
    <w:p w14:paraId="6BC01D33">
      <w:pPr>
        <w:autoSpaceDE w:val="0"/>
        <w:autoSpaceDN w:val="0"/>
        <w:adjustRightInd w:val="0"/>
        <w:spacing w:line="500" w:lineRule="exact"/>
        <w:ind w:firstLine="800" w:firstLineChars="25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七、一般公共预算财政拨款三公经费支出决算情况说明</w:t>
      </w:r>
    </w:p>
    <w:p w14:paraId="374D394D">
      <w:pPr>
        <w:autoSpaceDE w:val="0"/>
        <w:autoSpaceDN w:val="0"/>
        <w:adjustRightInd w:val="0"/>
        <w:spacing w:line="500" w:lineRule="exact"/>
        <w:ind w:firstLine="800" w:firstLineChars="25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八、政府性基金预算收入支出决算情况</w:t>
      </w:r>
    </w:p>
    <w:p w14:paraId="1D918A61">
      <w:pPr>
        <w:autoSpaceDE w:val="0"/>
        <w:autoSpaceDN w:val="0"/>
        <w:adjustRightInd w:val="0"/>
        <w:spacing w:line="440" w:lineRule="exact"/>
        <w:ind w:firstLine="800" w:firstLineChars="250"/>
        <w:jc w:val="left"/>
        <w:rPr>
          <w:rFonts w:hint="eastAsia" w:ascii="仿宋" w:hAnsi="仿宋" w:eastAsia="仿宋" w:cs="仿宋_GB2312"/>
          <w:color w:val="auto"/>
          <w:kern w:val="0"/>
          <w:sz w:val="32"/>
          <w:szCs w:val="32"/>
          <w:highlight w:val="none"/>
          <w:lang w:eastAsia="zh-CN"/>
        </w:rPr>
      </w:pPr>
      <w:r>
        <w:rPr>
          <w:rFonts w:hint="eastAsia" w:ascii="仿宋" w:hAnsi="仿宋" w:eastAsia="仿宋" w:cs="仿宋_GB2312"/>
          <w:color w:val="auto"/>
          <w:kern w:val="0"/>
          <w:sz w:val="32"/>
          <w:szCs w:val="32"/>
          <w:highlight w:val="none"/>
        </w:rPr>
        <w:t>九、国有资本经营预算</w:t>
      </w:r>
      <w:r>
        <w:rPr>
          <w:rFonts w:hint="eastAsia" w:ascii="仿宋" w:hAnsi="仿宋" w:eastAsia="仿宋" w:cs="仿宋_GB2312"/>
          <w:color w:val="auto"/>
          <w:kern w:val="0"/>
          <w:sz w:val="32"/>
          <w:szCs w:val="32"/>
          <w:highlight w:val="none"/>
          <w:lang w:val="en-US" w:eastAsia="zh-CN"/>
        </w:rPr>
        <w:t>财政拨款支出</w:t>
      </w:r>
      <w:r>
        <w:rPr>
          <w:rFonts w:hint="eastAsia" w:ascii="仿宋" w:hAnsi="仿宋" w:eastAsia="仿宋" w:cs="仿宋_GB2312"/>
          <w:color w:val="auto"/>
          <w:kern w:val="0"/>
          <w:sz w:val="32"/>
          <w:szCs w:val="32"/>
          <w:highlight w:val="none"/>
        </w:rPr>
        <w:t>决算情况</w:t>
      </w:r>
    </w:p>
    <w:p w14:paraId="4D497B52">
      <w:pPr>
        <w:autoSpaceDE w:val="0"/>
        <w:autoSpaceDN w:val="0"/>
        <w:adjustRightInd w:val="0"/>
        <w:spacing w:line="440" w:lineRule="exact"/>
        <w:ind w:firstLine="800" w:firstLineChars="250"/>
        <w:jc w:val="left"/>
        <w:rPr>
          <w:rFonts w:ascii="仿宋" w:hAnsi="仿宋" w:eastAsia="仿宋" w:cs="仿宋_GB2312"/>
          <w:color w:val="auto"/>
          <w:kern w:val="0"/>
          <w:sz w:val="32"/>
          <w:szCs w:val="32"/>
          <w:highlight w:val="none"/>
        </w:rPr>
      </w:pPr>
      <w:r>
        <w:rPr>
          <w:rFonts w:hint="eastAsia" w:ascii="仿宋" w:hAnsi="仿宋" w:eastAsia="仿宋" w:cs="仿宋_GB2312"/>
          <w:color w:val="auto"/>
          <w:kern w:val="0"/>
          <w:sz w:val="32"/>
          <w:szCs w:val="32"/>
          <w:highlight w:val="none"/>
        </w:rPr>
        <w:t>十、关于机关运行经费支出说明</w:t>
      </w:r>
    </w:p>
    <w:p w14:paraId="21BE9BF3">
      <w:pPr>
        <w:autoSpaceDE w:val="0"/>
        <w:autoSpaceDN w:val="0"/>
        <w:adjustRightInd w:val="0"/>
        <w:spacing w:line="440" w:lineRule="exact"/>
        <w:ind w:firstLine="800" w:firstLineChars="250"/>
        <w:jc w:val="left"/>
        <w:rPr>
          <w:rFonts w:ascii="仿宋" w:hAnsi="仿宋" w:eastAsia="仿宋" w:cs="仿宋_GB2312"/>
          <w:color w:val="auto"/>
          <w:kern w:val="0"/>
          <w:sz w:val="32"/>
          <w:szCs w:val="32"/>
          <w:highlight w:val="none"/>
        </w:rPr>
      </w:pPr>
      <w:r>
        <w:rPr>
          <w:rFonts w:hint="eastAsia" w:ascii="仿宋" w:hAnsi="仿宋" w:eastAsia="仿宋" w:cs="仿宋_GB2312"/>
          <w:color w:val="auto"/>
          <w:kern w:val="0"/>
          <w:sz w:val="32"/>
          <w:szCs w:val="32"/>
          <w:highlight w:val="none"/>
        </w:rPr>
        <w:t>十一、一般性支出情况说明</w:t>
      </w:r>
    </w:p>
    <w:p w14:paraId="6209E567">
      <w:pPr>
        <w:autoSpaceDE w:val="0"/>
        <w:autoSpaceDN w:val="0"/>
        <w:adjustRightInd w:val="0"/>
        <w:spacing w:line="440" w:lineRule="exact"/>
        <w:ind w:firstLine="800" w:firstLineChars="250"/>
        <w:jc w:val="left"/>
        <w:rPr>
          <w:rFonts w:ascii="仿宋" w:hAnsi="仿宋" w:eastAsia="仿宋" w:cs="仿宋_GB2312"/>
          <w:color w:val="auto"/>
          <w:kern w:val="0"/>
          <w:sz w:val="32"/>
          <w:szCs w:val="32"/>
          <w:highlight w:val="none"/>
        </w:rPr>
      </w:pPr>
      <w:r>
        <w:rPr>
          <w:rFonts w:hint="eastAsia" w:ascii="仿宋" w:hAnsi="仿宋" w:eastAsia="仿宋" w:cs="仿宋_GB2312"/>
          <w:color w:val="auto"/>
          <w:kern w:val="0"/>
          <w:sz w:val="32"/>
          <w:szCs w:val="32"/>
          <w:highlight w:val="none"/>
        </w:rPr>
        <w:t>十二、关于政府采购支出说明</w:t>
      </w:r>
    </w:p>
    <w:p w14:paraId="40EBFEBE">
      <w:pPr>
        <w:pStyle w:val="12"/>
        <w:spacing w:line="440" w:lineRule="exact"/>
        <w:ind w:firstLine="800" w:firstLineChars="250"/>
        <w:rPr>
          <w:rFonts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rPr>
        <w:t>十三、关于国有资产占用情况说明</w:t>
      </w:r>
    </w:p>
    <w:p w14:paraId="17FC73EF">
      <w:pPr>
        <w:pStyle w:val="12"/>
        <w:spacing w:line="440" w:lineRule="exact"/>
        <w:ind w:firstLine="800" w:firstLineChars="250"/>
        <w:rPr>
          <w:rFonts w:ascii="仿宋" w:hAnsi="仿宋" w:eastAsia="仿宋"/>
          <w:bCs/>
          <w:color w:val="auto"/>
          <w:sz w:val="32"/>
          <w:szCs w:val="32"/>
          <w:highlight w:val="none"/>
        </w:rPr>
      </w:pPr>
      <w:r>
        <w:rPr>
          <w:rFonts w:hint="eastAsia" w:ascii="仿宋" w:hAnsi="仿宋" w:eastAsia="仿宋" w:cs="仿宋_GB2312"/>
          <w:color w:val="auto"/>
          <w:sz w:val="32"/>
          <w:szCs w:val="32"/>
          <w:highlight w:val="none"/>
        </w:rPr>
        <w:t>十四、关于预算绩效情况的说明</w:t>
      </w:r>
    </w:p>
    <w:p w14:paraId="56790F81">
      <w:pPr>
        <w:pStyle w:val="12"/>
        <w:spacing w:line="500" w:lineRule="exact"/>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第四部分</w:t>
      </w:r>
      <w:r>
        <w:rPr>
          <w:rFonts w:hint="eastAsia" w:ascii="黑体" w:hAnsi="黑体" w:eastAsia="黑体" w:cs="黑体"/>
          <w:b w:val="0"/>
          <w:bCs/>
          <w:color w:val="auto"/>
          <w:sz w:val="32"/>
          <w:szCs w:val="32"/>
          <w:highlight w:val="none"/>
          <w:lang w:val="en-US" w:eastAsia="zh-CN"/>
        </w:rPr>
        <w:t xml:space="preserve"> </w:t>
      </w:r>
      <w:r>
        <w:rPr>
          <w:rFonts w:hint="eastAsia" w:ascii="黑体" w:hAnsi="黑体" w:eastAsia="黑体" w:cs="黑体"/>
          <w:b w:val="0"/>
          <w:bCs/>
          <w:color w:val="auto"/>
          <w:sz w:val="32"/>
          <w:szCs w:val="32"/>
          <w:highlight w:val="none"/>
        </w:rPr>
        <w:t>名词解释</w:t>
      </w:r>
    </w:p>
    <w:p w14:paraId="5E582D8A">
      <w:pPr>
        <w:pStyle w:val="12"/>
        <w:spacing w:line="500" w:lineRule="exact"/>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第五部分</w:t>
      </w:r>
      <w:r>
        <w:rPr>
          <w:rFonts w:hint="eastAsia" w:hAnsi="黑体" w:cs="黑体"/>
          <w:b w:val="0"/>
          <w:bCs/>
          <w:color w:val="auto"/>
          <w:sz w:val="32"/>
          <w:szCs w:val="32"/>
          <w:highlight w:val="none"/>
          <w:lang w:val="en-US" w:eastAsia="zh-CN"/>
        </w:rPr>
        <w:t xml:space="preserve"> </w:t>
      </w:r>
      <w:r>
        <w:rPr>
          <w:rFonts w:hint="eastAsia" w:ascii="黑体" w:hAnsi="黑体" w:eastAsia="黑体" w:cs="黑体"/>
          <w:b w:val="0"/>
          <w:bCs/>
          <w:color w:val="auto"/>
          <w:sz w:val="32"/>
          <w:szCs w:val="32"/>
          <w:highlight w:val="none"/>
        </w:rPr>
        <w:t>附件</w:t>
      </w:r>
    </w:p>
    <w:p w14:paraId="565701C4">
      <w:pPr>
        <w:pStyle w:val="12"/>
        <w:spacing w:line="500" w:lineRule="exact"/>
        <w:rPr>
          <w:rFonts w:hint="eastAsia" w:ascii="黑体" w:hAnsi="黑体" w:eastAsia="黑体" w:cs="黑体"/>
          <w:b w:val="0"/>
          <w:bCs/>
          <w:color w:val="auto"/>
          <w:sz w:val="32"/>
          <w:szCs w:val="32"/>
          <w:highlight w:val="none"/>
        </w:rPr>
      </w:pPr>
    </w:p>
    <w:p w14:paraId="67924853">
      <w:pPr>
        <w:jc w:val="center"/>
        <w:rPr>
          <w:color w:val="auto"/>
          <w:sz w:val="72"/>
          <w:szCs w:val="72"/>
          <w:highlight w:val="none"/>
        </w:rPr>
      </w:pPr>
    </w:p>
    <w:p w14:paraId="4E99F47D">
      <w:pPr>
        <w:jc w:val="center"/>
        <w:rPr>
          <w:color w:val="auto"/>
          <w:sz w:val="72"/>
          <w:szCs w:val="72"/>
          <w:highlight w:val="none"/>
        </w:rPr>
      </w:pPr>
    </w:p>
    <w:p w14:paraId="547CA806">
      <w:pPr>
        <w:jc w:val="both"/>
        <w:rPr>
          <w:color w:val="auto"/>
          <w:sz w:val="72"/>
          <w:szCs w:val="72"/>
          <w:highlight w:val="none"/>
        </w:rPr>
      </w:pPr>
    </w:p>
    <w:p w14:paraId="30D95E0C">
      <w:pPr>
        <w:rPr>
          <w:rFonts w:hint="eastAsia" w:ascii="方正小标宋_GBK" w:hAnsi="方正小标宋_GBK" w:eastAsia="方正小标宋_GBK" w:cs="方正小标宋_GBK"/>
          <w:color w:val="auto"/>
          <w:sz w:val="72"/>
          <w:szCs w:val="72"/>
          <w:highlight w:val="none"/>
        </w:rPr>
      </w:pPr>
    </w:p>
    <w:p w14:paraId="7A69E1FA">
      <w:pPr>
        <w:pStyle w:val="12"/>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 xml:space="preserve">第一部分 </w:t>
      </w:r>
    </w:p>
    <w:p w14:paraId="788504E9">
      <w:pPr>
        <w:pStyle w:val="12"/>
        <w:jc w:val="center"/>
        <w:rPr>
          <w:rFonts w:hint="eastAsia" w:ascii="方正小标宋_GBK" w:hAnsi="方正小标宋_GBK" w:eastAsia="方正小标宋_GBK" w:cs="方正小标宋_GBK"/>
          <w:color w:val="auto"/>
          <w:sz w:val="84"/>
          <w:szCs w:val="84"/>
          <w:highlight w:val="none"/>
          <w:lang w:val="en-US" w:eastAsia="zh-CN"/>
        </w:rPr>
      </w:pPr>
      <w:r>
        <w:rPr>
          <w:rFonts w:hint="eastAsia" w:ascii="方正小标宋_GBK" w:hAnsi="方正小标宋_GBK" w:eastAsia="方正小标宋_GBK" w:cs="方正小标宋_GBK"/>
          <w:color w:val="auto"/>
          <w:sz w:val="84"/>
          <w:szCs w:val="84"/>
          <w:highlight w:val="none"/>
          <w:lang w:val="en-US" w:eastAsia="zh-CN"/>
        </w:rPr>
        <w:t>怀化市政府驻广州办事处</w:t>
      </w:r>
    </w:p>
    <w:p w14:paraId="52B0EF81">
      <w:pPr>
        <w:pStyle w:val="12"/>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lang w:eastAsia="zh-CN"/>
        </w:rPr>
        <w:t>部门</w:t>
      </w:r>
      <w:r>
        <w:rPr>
          <w:rFonts w:hint="eastAsia" w:ascii="方正小标宋_GBK" w:hAnsi="方正小标宋_GBK" w:eastAsia="方正小标宋_GBK" w:cs="方正小标宋_GBK"/>
          <w:color w:val="auto"/>
          <w:sz w:val="84"/>
          <w:szCs w:val="84"/>
          <w:highlight w:val="none"/>
        </w:rPr>
        <w:t>概况</w:t>
      </w:r>
    </w:p>
    <w:p w14:paraId="6CE6B976">
      <w:pPr>
        <w:jc w:val="center"/>
        <w:rPr>
          <w:rFonts w:hint="eastAsia" w:ascii="方正小标宋_GBK" w:hAnsi="方正小标宋_GBK" w:eastAsia="方正小标宋_GBK" w:cs="方正小标宋_GBK"/>
          <w:color w:val="auto"/>
          <w:sz w:val="72"/>
          <w:szCs w:val="72"/>
          <w:highlight w:val="none"/>
        </w:rPr>
      </w:pPr>
    </w:p>
    <w:p w14:paraId="68D1315A">
      <w:pPr>
        <w:jc w:val="center"/>
        <w:rPr>
          <w:rFonts w:hint="eastAsia" w:ascii="方正小标宋_GBK" w:hAnsi="方正小标宋_GBK" w:eastAsia="方正小标宋_GBK" w:cs="方正小标宋_GBK"/>
          <w:color w:val="auto"/>
          <w:sz w:val="72"/>
          <w:szCs w:val="72"/>
          <w:highlight w:val="none"/>
        </w:rPr>
      </w:pPr>
    </w:p>
    <w:p w14:paraId="78667657">
      <w:pPr>
        <w:jc w:val="center"/>
        <w:rPr>
          <w:rFonts w:hint="eastAsia" w:ascii="方正小标宋_GBK" w:hAnsi="方正小标宋_GBK" w:eastAsia="方正小标宋_GBK" w:cs="方正小标宋_GBK"/>
          <w:color w:val="auto"/>
          <w:sz w:val="72"/>
          <w:szCs w:val="72"/>
          <w:highlight w:val="none"/>
        </w:rPr>
      </w:pPr>
    </w:p>
    <w:p w14:paraId="3E827CE8">
      <w:pPr>
        <w:jc w:val="center"/>
        <w:rPr>
          <w:rFonts w:hint="eastAsia" w:ascii="方正小标宋_GBK" w:hAnsi="方正小标宋_GBK" w:eastAsia="方正小标宋_GBK" w:cs="方正小标宋_GBK"/>
          <w:color w:val="auto"/>
          <w:sz w:val="72"/>
          <w:szCs w:val="72"/>
          <w:highlight w:val="none"/>
        </w:rPr>
      </w:pPr>
    </w:p>
    <w:p w14:paraId="55728E9F">
      <w:pPr>
        <w:pStyle w:val="13"/>
        <w:numPr>
          <w:ilvl w:val="0"/>
          <w:numId w:val="0"/>
        </w:numPr>
        <w:ind w:leftChars="200"/>
        <w:jc w:val="left"/>
        <w:rPr>
          <w:rFonts w:hint="eastAsia" w:ascii="黑体" w:hAnsi="黑体" w:eastAsia="黑体" w:cs="黑体"/>
          <w:b w:val="0"/>
          <w:bCs w:val="0"/>
          <w:color w:val="auto"/>
          <w:sz w:val="32"/>
          <w:szCs w:val="32"/>
          <w:highlight w:val="none"/>
        </w:rPr>
      </w:pPr>
    </w:p>
    <w:p w14:paraId="34C0EEF3">
      <w:pPr>
        <w:pStyle w:val="13"/>
        <w:numPr>
          <w:ilvl w:val="0"/>
          <w:numId w:val="0"/>
        </w:numPr>
        <w:jc w:val="left"/>
        <w:rPr>
          <w:rFonts w:hint="eastAsia" w:ascii="黑体" w:hAnsi="黑体" w:eastAsia="黑体" w:cs="黑体"/>
          <w:b w:val="0"/>
          <w:bCs w:val="0"/>
          <w:color w:val="auto"/>
          <w:sz w:val="32"/>
          <w:szCs w:val="32"/>
          <w:highlight w:val="none"/>
          <w:lang w:val="en-US" w:eastAsia="zh-CN"/>
        </w:rPr>
      </w:pPr>
    </w:p>
    <w:p w14:paraId="5D38E8EF">
      <w:pPr>
        <w:pStyle w:val="13"/>
        <w:numPr>
          <w:ilvl w:val="0"/>
          <w:numId w:val="0"/>
        </w:numPr>
        <w:ind w:firstLine="640" w:firstLineChars="200"/>
        <w:jc w:val="left"/>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lang w:val="en-US" w:eastAsia="zh-CN"/>
        </w:rPr>
        <w:t>一、</w:t>
      </w:r>
      <w:r>
        <w:rPr>
          <w:rFonts w:hint="eastAsia" w:ascii="黑体" w:hAnsi="黑体" w:eastAsia="黑体" w:cs="黑体"/>
          <w:b w:val="0"/>
          <w:bCs w:val="0"/>
          <w:color w:val="auto"/>
          <w:sz w:val="32"/>
          <w:szCs w:val="32"/>
          <w:highlight w:val="none"/>
        </w:rPr>
        <w:t>部门职责</w:t>
      </w:r>
    </w:p>
    <w:p w14:paraId="5573E449">
      <w:pPr>
        <w:pStyle w:val="13"/>
        <w:numPr>
          <w:ilvl w:val="0"/>
          <w:numId w:val="0"/>
        </w:numPr>
        <w:ind w:firstLine="640" w:firstLineChars="200"/>
        <w:jc w:val="left"/>
        <w:rPr>
          <w:rFonts w:hint="eastAsia" w:ascii="仿宋" w:hAnsi="仿宋" w:eastAsia="仿宋" w:cs="仿宋"/>
          <w:color w:val="auto"/>
          <w:sz w:val="32"/>
          <w:szCs w:val="32"/>
          <w:highlight w:val="none"/>
        </w:rPr>
      </w:pPr>
      <w:r>
        <w:rPr>
          <w:rFonts w:hint="eastAsia" w:ascii="仿宋_GB2312" w:hAnsi="仿宋_GB2312" w:eastAsia="仿宋_GB2312" w:cs="仿宋_GB2312"/>
          <w:color w:val="auto"/>
          <w:sz w:val="32"/>
          <w:szCs w:val="32"/>
          <w:highlight w:val="none"/>
        </w:rPr>
        <w:t>怀化市政府驻广州办事办属一类公益性事业单位（正办级），隶属湖南省怀化市人民政府办公室管理，其职能职责如下：</w:t>
      </w:r>
    </w:p>
    <w:p w14:paraId="3C4E761D">
      <w:pPr>
        <w:pStyle w:val="6"/>
        <w:shd w:val="clear" w:color="auto" w:fill="FFFFFF"/>
        <w:spacing w:before="0" w:beforeAutospacing="0" w:after="76" w:afterAutospacing="0" w:line="510" w:lineRule="atLeast"/>
        <w:ind w:firstLine="420"/>
        <w:jc w:val="both"/>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（一）按照市委、市人民政府的要求，宣传怀化，促进怀化与广州及珠三角地区的经济交流，劳务输出，为怀化引进资金、技术、人才、农产品和先进管理经验。</w:t>
      </w:r>
    </w:p>
    <w:p w14:paraId="4934E060">
      <w:pPr>
        <w:pStyle w:val="6"/>
        <w:shd w:val="clear" w:color="auto" w:fill="FFFFFF"/>
        <w:spacing w:before="0" w:beforeAutospacing="0" w:after="76" w:afterAutospacing="0" w:line="510" w:lineRule="atLeast"/>
        <w:ind w:firstLine="420"/>
        <w:jc w:val="both"/>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（二）围绕市委、市人民政府的中心工作，开发信息资源，建立健全信息网络，强化综合信息办理手段，开展专题信息调研，为市委、市人民政府决策提供信息服务。</w:t>
      </w:r>
    </w:p>
    <w:p w14:paraId="191A73B8">
      <w:pPr>
        <w:pStyle w:val="6"/>
        <w:shd w:val="clear" w:color="auto" w:fill="FFFFFF"/>
        <w:spacing w:before="0" w:beforeAutospacing="0" w:after="76" w:afterAutospacing="0" w:line="510" w:lineRule="atLeast"/>
        <w:ind w:firstLine="420"/>
        <w:jc w:val="both"/>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（三）负责与广州的党、政、军机关、怀籍人士、怀籍企业和各界人士的联络，争取他们对怀化经济建设和社会发展的支持帮助。</w:t>
      </w:r>
    </w:p>
    <w:p w14:paraId="7DF292C4">
      <w:pPr>
        <w:pStyle w:val="6"/>
        <w:shd w:val="clear" w:color="auto" w:fill="FFFFFF"/>
        <w:spacing w:before="0" w:beforeAutospacing="0" w:after="76" w:afterAutospacing="0" w:line="510" w:lineRule="atLeast"/>
        <w:ind w:firstLine="420"/>
        <w:jc w:val="both"/>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（四）负责市领导在广州的接待服务工作；为市直单位和各县、市、区在广州进行公务活动的人员提供方便。</w:t>
      </w:r>
    </w:p>
    <w:p w14:paraId="6186E5DB">
      <w:pPr>
        <w:pStyle w:val="6"/>
        <w:shd w:val="clear" w:color="auto" w:fill="FFFFFF"/>
        <w:spacing w:before="0" w:beforeAutospacing="0" w:after="76" w:afterAutospacing="0" w:line="510" w:lineRule="atLeast"/>
        <w:ind w:firstLine="420"/>
        <w:jc w:val="both"/>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（五）按照市委、市人民政府的要求，对市直单位，各县、市、区大型企业设的各类联络机构进行管理、协调和指导。</w:t>
      </w:r>
    </w:p>
    <w:p w14:paraId="57A3C8F5">
      <w:pPr>
        <w:pStyle w:val="6"/>
        <w:shd w:val="clear" w:color="auto" w:fill="FFFFFF"/>
        <w:spacing w:before="0" w:beforeAutospacing="0" w:after="76" w:afterAutospacing="0" w:line="510" w:lineRule="atLeast"/>
        <w:ind w:firstLine="420"/>
        <w:jc w:val="both"/>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（六）加强与广州有关职能部门的沟通协调，为怀籍务工人员提供服务，协助办理民族事务，协助办理突发事件，协助做好信访工作，调解纠纷，化解矛盾，维护怀籍劳务人员的人身权益。</w:t>
      </w:r>
    </w:p>
    <w:p w14:paraId="177439CA">
      <w:pPr>
        <w:pStyle w:val="6"/>
        <w:shd w:val="clear" w:color="auto" w:fill="FFFFFF"/>
        <w:spacing w:before="0" w:beforeAutospacing="0" w:after="76" w:afterAutospacing="0" w:line="510" w:lineRule="atLeast"/>
        <w:ind w:firstLine="420"/>
        <w:jc w:val="both"/>
        <w:rPr>
          <w:rFonts w:hint="eastAsia" w:ascii="仿宋" w:hAnsi="仿宋" w:eastAsia="仿宋" w:cs="仿宋"/>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（七）承办市委、市人民政府交办的其它事项。</w:t>
      </w:r>
    </w:p>
    <w:p w14:paraId="067B14E1">
      <w:pPr>
        <w:widowControl/>
        <w:numPr>
          <w:ilvl w:val="0"/>
          <w:numId w:val="0"/>
        </w:numPr>
        <w:spacing w:line="600" w:lineRule="exact"/>
        <w:ind w:firstLine="640" w:firstLineChars="200"/>
        <w:rPr>
          <w:rFonts w:hint="eastAsia" w:ascii="黑体" w:hAnsi="黑体" w:eastAsia="黑体" w:cs="黑体"/>
          <w:b w:val="0"/>
          <w:bCs/>
          <w:color w:val="auto"/>
          <w:kern w:val="0"/>
          <w:sz w:val="32"/>
          <w:szCs w:val="32"/>
          <w:highlight w:val="none"/>
        </w:rPr>
      </w:pPr>
      <w:r>
        <w:rPr>
          <w:rFonts w:hint="eastAsia" w:ascii="黑体" w:hAnsi="黑体" w:eastAsia="黑体" w:cs="黑体"/>
          <w:b w:val="0"/>
          <w:bCs/>
          <w:color w:val="auto"/>
          <w:kern w:val="0"/>
          <w:sz w:val="32"/>
          <w:szCs w:val="32"/>
          <w:highlight w:val="none"/>
          <w:lang w:val="en-US" w:eastAsia="zh-CN"/>
        </w:rPr>
        <w:t>二、</w:t>
      </w:r>
      <w:r>
        <w:rPr>
          <w:rFonts w:hint="eastAsia" w:ascii="黑体" w:hAnsi="黑体" w:eastAsia="黑体" w:cs="黑体"/>
          <w:b w:val="0"/>
          <w:bCs/>
          <w:color w:val="auto"/>
          <w:kern w:val="0"/>
          <w:sz w:val="32"/>
          <w:szCs w:val="32"/>
          <w:highlight w:val="none"/>
        </w:rPr>
        <w:t>机构设置及决算单位构成</w:t>
      </w:r>
    </w:p>
    <w:p w14:paraId="0DD095F0">
      <w:pPr>
        <w:widowControl/>
        <w:numPr>
          <w:ilvl w:val="0"/>
          <w:numId w:val="0"/>
        </w:numPr>
        <w:spacing w:line="600" w:lineRule="exact"/>
        <w:ind w:firstLine="640"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（一）内设机构设置。怀化市政府驻广州办事办内设职能科室2个，招商引资科、综合科。</w:t>
      </w:r>
    </w:p>
    <w:p w14:paraId="7B05801A">
      <w:pPr>
        <w:pStyle w:val="6"/>
        <w:shd w:val="clear" w:color="auto" w:fill="FFFFFF"/>
        <w:spacing w:before="0" w:beforeAutospacing="0" w:after="76" w:afterAutospacing="0" w:line="510" w:lineRule="atLeast"/>
        <w:ind w:firstLine="42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（二）决算单位构成。怀化市政府驻广州办事办</w:t>
      </w:r>
      <w:r>
        <w:rPr>
          <w:rFonts w:hint="eastAsia" w:ascii="仿宋_GB2312" w:hAnsi="仿宋_GB2312" w:eastAsia="仿宋_GB2312" w:cs="仿宋_GB2312"/>
          <w:color w:val="auto"/>
          <w:sz w:val="32"/>
          <w:szCs w:val="32"/>
          <w:highlight w:val="none"/>
          <w:lang w:eastAsia="zh-CN"/>
        </w:rPr>
        <w:t>2022</w:t>
      </w:r>
      <w:r>
        <w:rPr>
          <w:rFonts w:hint="eastAsia" w:ascii="仿宋_GB2312" w:hAnsi="仿宋_GB2312" w:eastAsia="仿宋_GB2312" w:cs="仿宋_GB2312"/>
          <w:color w:val="auto"/>
          <w:sz w:val="32"/>
          <w:szCs w:val="32"/>
          <w:highlight w:val="none"/>
        </w:rPr>
        <w:t>年部门决算汇总公开单位构成包括：怀化市政府驻广州办事办本级，为一级预算单位。</w:t>
      </w:r>
    </w:p>
    <w:p w14:paraId="61747A8B">
      <w:pPr>
        <w:jc w:val="left"/>
        <w:rPr>
          <w:rFonts w:ascii="仿宋_GB2312" w:eastAsia="仿宋_GB2312" w:hAnsiTheme="minorEastAsia"/>
          <w:color w:val="auto"/>
          <w:sz w:val="28"/>
          <w:szCs w:val="32"/>
          <w:highlight w:val="none"/>
        </w:rPr>
      </w:pPr>
    </w:p>
    <w:p w14:paraId="471A81A7">
      <w:pPr>
        <w:jc w:val="center"/>
        <w:rPr>
          <w:color w:val="auto"/>
          <w:sz w:val="72"/>
          <w:szCs w:val="72"/>
          <w:highlight w:val="none"/>
        </w:rPr>
      </w:pPr>
    </w:p>
    <w:p w14:paraId="5FEB1919">
      <w:pPr>
        <w:jc w:val="center"/>
        <w:rPr>
          <w:color w:val="auto"/>
          <w:sz w:val="72"/>
          <w:szCs w:val="72"/>
          <w:highlight w:val="none"/>
        </w:rPr>
      </w:pPr>
    </w:p>
    <w:p w14:paraId="03BB37BF">
      <w:pPr>
        <w:jc w:val="center"/>
        <w:rPr>
          <w:color w:val="auto"/>
          <w:sz w:val="72"/>
          <w:szCs w:val="72"/>
          <w:highlight w:val="none"/>
        </w:rPr>
      </w:pPr>
    </w:p>
    <w:p w14:paraId="0BD225A2">
      <w:pPr>
        <w:jc w:val="center"/>
        <w:rPr>
          <w:color w:val="auto"/>
          <w:sz w:val="72"/>
          <w:szCs w:val="72"/>
          <w:highlight w:val="none"/>
        </w:rPr>
      </w:pPr>
    </w:p>
    <w:p w14:paraId="7F551221">
      <w:pPr>
        <w:pStyle w:val="12"/>
        <w:jc w:val="center"/>
        <w:rPr>
          <w:rFonts w:hint="eastAsia" w:ascii="方正小标宋_GBK" w:hAnsi="方正小标宋_GBK" w:eastAsia="方正小标宋_GBK" w:cs="方正小标宋_GBK"/>
          <w:color w:val="auto"/>
          <w:sz w:val="84"/>
          <w:szCs w:val="84"/>
          <w:highlight w:val="none"/>
        </w:rPr>
      </w:pPr>
    </w:p>
    <w:p w14:paraId="1E574719">
      <w:pPr>
        <w:pStyle w:val="12"/>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第二部分</w:t>
      </w:r>
    </w:p>
    <w:p w14:paraId="0E4A04AB">
      <w:pPr>
        <w:pStyle w:val="12"/>
        <w:jc w:val="center"/>
        <w:rPr>
          <w:rFonts w:hint="eastAsia" w:ascii="方正小标宋_GBK" w:hAnsi="方正小标宋_GBK" w:eastAsia="方正小标宋_GBK" w:cs="方正小标宋_GBK"/>
          <w:color w:val="auto"/>
          <w:sz w:val="84"/>
          <w:szCs w:val="84"/>
          <w:highlight w:val="none"/>
        </w:rPr>
      </w:pPr>
    </w:p>
    <w:p w14:paraId="65D47C8E">
      <w:pPr>
        <w:pStyle w:val="12"/>
        <w:jc w:val="center"/>
        <w:rPr>
          <w:rFonts w:hint="default" w:ascii="方正小标宋_GBK" w:hAnsi="方正小标宋_GBK" w:eastAsia="方正小标宋_GBK" w:cs="方正小标宋_GBK"/>
          <w:color w:val="auto"/>
          <w:sz w:val="84"/>
          <w:szCs w:val="84"/>
          <w:highlight w:val="none"/>
          <w:lang w:val="en-US" w:eastAsia="zh-CN"/>
        </w:rPr>
      </w:pPr>
      <w:r>
        <w:rPr>
          <w:rFonts w:hint="eastAsia" w:ascii="方正小标宋_GBK" w:hAnsi="方正小标宋_GBK" w:eastAsia="方正小标宋_GBK" w:cs="方正小标宋_GBK"/>
          <w:color w:val="auto"/>
          <w:sz w:val="84"/>
          <w:szCs w:val="84"/>
          <w:highlight w:val="none"/>
        </w:rPr>
        <w:t>部门决算表</w:t>
      </w:r>
      <w:r>
        <w:rPr>
          <w:rFonts w:hint="eastAsia" w:ascii="方正小标宋_GBK" w:hAnsi="方正小标宋_GBK" w:eastAsia="方正小标宋_GBK" w:cs="方正小标宋_GBK"/>
          <w:color w:val="auto"/>
          <w:sz w:val="84"/>
          <w:szCs w:val="84"/>
          <w:highlight w:val="none"/>
          <w:lang w:eastAsia="zh-CN"/>
        </w:rPr>
        <w:t>（</w:t>
      </w:r>
      <w:r>
        <w:rPr>
          <w:rFonts w:hint="eastAsia" w:ascii="方正小标宋_GBK" w:hAnsi="方正小标宋_GBK" w:eastAsia="方正小标宋_GBK" w:cs="方正小标宋_GBK"/>
          <w:color w:val="auto"/>
          <w:sz w:val="84"/>
          <w:szCs w:val="84"/>
          <w:highlight w:val="none"/>
          <w:lang w:val="en-US" w:eastAsia="zh-CN"/>
        </w:rPr>
        <w:t>见附件）</w:t>
      </w:r>
    </w:p>
    <w:p w14:paraId="718439FB">
      <w:pPr>
        <w:jc w:val="center"/>
        <w:rPr>
          <w:color w:val="auto"/>
          <w:sz w:val="72"/>
          <w:szCs w:val="72"/>
          <w:highlight w:val="none"/>
        </w:rPr>
      </w:pPr>
    </w:p>
    <w:p w14:paraId="1ACBB540">
      <w:pPr>
        <w:jc w:val="center"/>
        <w:rPr>
          <w:color w:val="auto"/>
          <w:sz w:val="72"/>
          <w:szCs w:val="72"/>
          <w:highlight w:val="none"/>
        </w:rPr>
      </w:pPr>
    </w:p>
    <w:p w14:paraId="3486B461">
      <w:pPr>
        <w:jc w:val="center"/>
        <w:rPr>
          <w:color w:val="auto"/>
          <w:sz w:val="72"/>
          <w:szCs w:val="72"/>
          <w:highlight w:val="none"/>
        </w:rPr>
      </w:pPr>
    </w:p>
    <w:p w14:paraId="1A2A97CD">
      <w:pPr>
        <w:jc w:val="center"/>
        <w:rPr>
          <w:color w:val="auto"/>
          <w:sz w:val="72"/>
          <w:szCs w:val="72"/>
          <w:highlight w:val="none"/>
        </w:rPr>
      </w:pPr>
    </w:p>
    <w:p w14:paraId="15A096E7">
      <w:pPr>
        <w:jc w:val="center"/>
        <w:rPr>
          <w:color w:val="auto"/>
          <w:sz w:val="72"/>
          <w:szCs w:val="72"/>
          <w:highlight w:val="none"/>
        </w:rPr>
      </w:pPr>
    </w:p>
    <w:p w14:paraId="5134712C">
      <w:pPr>
        <w:jc w:val="left"/>
        <w:rPr>
          <w:rFonts w:asciiTheme="minorEastAsia" w:hAnsiTheme="minorEastAsia"/>
          <w:color w:val="auto"/>
          <w:sz w:val="32"/>
          <w:szCs w:val="32"/>
          <w:highlight w:val="none"/>
        </w:rPr>
        <w:sectPr>
          <w:pgSz w:w="11906" w:h="16838"/>
          <w:pgMar w:top="720" w:right="720" w:bottom="720" w:left="720" w:header="851" w:footer="992" w:gutter="0"/>
          <w:cols w:space="425" w:num="1"/>
          <w:docGrid w:type="lines" w:linePitch="312" w:charSpace="0"/>
        </w:sectPr>
      </w:pPr>
    </w:p>
    <w:p w14:paraId="4D39DD67">
      <w:pPr>
        <w:pStyle w:val="12"/>
        <w:rPr>
          <w:color w:val="auto"/>
          <w:sz w:val="72"/>
          <w:szCs w:val="72"/>
          <w:highlight w:val="none"/>
        </w:rPr>
      </w:pPr>
    </w:p>
    <w:p w14:paraId="7D563EDE">
      <w:pPr>
        <w:pStyle w:val="12"/>
        <w:rPr>
          <w:color w:val="auto"/>
          <w:sz w:val="72"/>
          <w:szCs w:val="72"/>
          <w:highlight w:val="none"/>
        </w:rPr>
      </w:pPr>
    </w:p>
    <w:p w14:paraId="73648488">
      <w:pPr>
        <w:pStyle w:val="12"/>
        <w:rPr>
          <w:color w:val="auto"/>
          <w:sz w:val="72"/>
          <w:szCs w:val="72"/>
          <w:highlight w:val="none"/>
        </w:rPr>
      </w:pPr>
    </w:p>
    <w:p w14:paraId="6A6EDC7C">
      <w:pPr>
        <w:pStyle w:val="12"/>
        <w:rPr>
          <w:color w:val="auto"/>
          <w:sz w:val="72"/>
          <w:szCs w:val="72"/>
          <w:highlight w:val="none"/>
        </w:rPr>
      </w:pPr>
    </w:p>
    <w:p w14:paraId="55C085B4">
      <w:pPr>
        <w:pStyle w:val="12"/>
        <w:jc w:val="center"/>
        <w:rPr>
          <w:rFonts w:hint="eastAsia" w:ascii="方正小标宋_GBK" w:hAnsi="方正小标宋_GBK" w:eastAsia="方正小标宋_GBK" w:cs="方正小标宋_GBK"/>
          <w:color w:val="auto"/>
          <w:sz w:val="72"/>
          <w:szCs w:val="72"/>
          <w:highlight w:val="none"/>
        </w:rPr>
      </w:pPr>
    </w:p>
    <w:p w14:paraId="2AF05ABA">
      <w:pPr>
        <w:pStyle w:val="12"/>
        <w:jc w:val="center"/>
        <w:rPr>
          <w:rFonts w:hint="eastAsia" w:ascii="方正小标宋_GBK" w:hAnsi="方正小标宋_GBK" w:eastAsia="方正小标宋_GBK" w:cs="方正小标宋_GBK"/>
          <w:color w:val="auto"/>
          <w:sz w:val="72"/>
          <w:szCs w:val="72"/>
          <w:highlight w:val="none"/>
        </w:rPr>
      </w:pPr>
      <w:r>
        <w:rPr>
          <w:rFonts w:hint="eastAsia" w:ascii="方正小标宋_GBK" w:hAnsi="方正小标宋_GBK" w:eastAsia="方正小标宋_GBK" w:cs="方正小标宋_GBK"/>
          <w:color w:val="auto"/>
          <w:sz w:val="72"/>
          <w:szCs w:val="72"/>
          <w:highlight w:val="none"/>
        </w:rPr>
        <w:t>第三部分</w:t>
      </w:r>
    </w:p>
    <w:p w14:paraId="7645AD7B">
      <w:pPr>
        <w:pStyle w:val="12"/>
        <w:jc w:val="center"/>
        <w:rPr>
          <w:rFonts w:hint="eastAsia" w:ascii="方正小标宋_GBK" w:hAnsi="方正小标宋_GBK" w:eastAsia="方正小标宋_GBK" w:cs="方正小标宋_GBK"/>
          <w:color w:val="auto"/>
          <w:sz w:val="70"/>
          <w:szCs w:val="70"/>
          <w:highlight w:val="none"/>
        </w:rPr>
      </w:pPr>
    </w:p>
    <w:p w14:paraId="0A712EC0">
      <w:pPr>
        <w:pStyle w:val="12"/>
        <w:jc w:val="center"/>
        <w:rPr>
          <w:rFonts w:hint="eastAsia" w:ascii="方正小标宋_GBK" w:hAnsi="方正小标宋_GBK" w:eastAsia="方正小标宋_GBK" w:cs="方正小标宋_GBK"/>
          <w:color w:val="auto"/>
          <w:sz w:val="70"/>
          <w:szCs w:val="70"/>
          <w:highlight w:val="none"/>
        </w:rPr>
      </w:pPr>
      <w:r>
        <w:rPr>
          <w:rFonts w:hint="eastAsia" w:ascii="方正小标宋_GBK" w:hAnsi="方正小标宋_GBK" w:eastAsia="方正小标宋_GBK" w:cs="方正小标宋_GBK"/>
          <w:color w:val="auto"/>
          <w:sz w:val="70"/>
          <w:szCs w:val="70"/>
          <w:highlight w:val="none"/>
        </w:rPr>
        <w:t>202</w:t>
      </w:r>
      <w:r>
        <w:rPr>
          <w:rFonts w:hint="eastAsia" w:ascii="方正小标宋_GBK" w:hAnsi="方正小标宋_GBK" w:eastAsia="方正小标宋_GBK" w:cs="方正小标宋_GBK"/>
          <w:color w:val="auto"/>
          <w:sz w:val="70"/>
          <w:szCs w:val="70"/>
          <w:highlight w:val="none"/>
          <w:lang w:val="en-US" w:eastAsia="zh-CN"/>
        </w:rPr>
        <w:t>2</w:t>
      </w:r>
      <w:r>
        <w:rPr>
          <w:rFonts w:hint="eastAsia" w:ascii="方正小标宋_GBK" w:hAnsi="方正小标宋_GBK" w:eastAsia="方正小标宋_GBK" w:cs="方正小标宋_GBK"/>
          <w:color w:val="auto"/>
          <w:sz w:val="70"/>
          <w:szCs w:val="70"/>
          <w:highlight w:val="none"/>
        </w:rPr>
        <w:t>年度部门决算情况说明</w:t>
      </w:r>
    </w:p>
    <w:p w14:paraId="3A8237C4">
      <w:pPr>
        <w:widowControl/>
        <w:jc w:val="left"/>
        <w:rPr>
          <w:rFonts w:asciiTheme="minorEastAsia" w:hAnsiTheme="minorEastAsia" w:eastAsiaTheme="minorEastAsia"/>
          <w:color w:val="auto"/>
          <w:sz w:val="32"/>
          <w:szCs w:val="32"/>
          <w:highlight w:val="none"/>
        </w:rPr>
      </w:pPr>
      <w:r>
        <w:rPr>
          <w:rFonts w:hint="eastAsia" w:ascii="方正小标宋_GBK" w:hAnsi="方正小标宋_GBK" w:eastAsia="方正小标宋_GBK" w:cs="方正小标宋_GBK"/>
          <w:color w:val="auto"/>
          <w:sz w:val="70"/>
          <w:szCs w:val="70"/>
          <w:highlight w:val="none"/>
        </w:rPr>
        <w:br w:type="page"/>
      </w:r>
    </w:p>
    <w:p w14:paraId="5768A79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一、收入支出决算总体情况说明</w:t>
      </w:r>
    </w:p>
    <w:p w14:paraId="712FC475">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年度收、支总计均为</w:t>
      </w:r>
      <w:r>
        <w:rPr>
          <w:rFonts w:hint="eastAsia" w:ascii="仿宋_GB2312" w:hAnsi="仿宋_GB2312" w:eastAsia="仿宋_GB2312" w:cs="仿宋_GB2312"/>
          <w:color w:val="auto"/>
          <w:sz w:val="32"/>
          <w:szCs w:val="32"/>
          <w:highlight w:val="none"/>
          <w:lang w:val="en-US" w:eastAsia="zh-CN"/>
        </w:rPr>
        <w:t>325.07</w:t>
      </w:r>
      <w:r>
        <w:rPr>
          <w:rFonts w:hint="eastAsia" w:ascii="仿宋_GB2312" w:hAnsi="仿宋_GB2312" w:eastAsia="仿宋_GB2312" w:cs="仿宋_GB2312"/>
          <w:color w:val="auto"/>
          <w:sz w:val="32"/>
          <w:szCs w:val="32"/>
          <w:highlight w:val="none"/>
        </w:rPr>
        <w:t>万元。与上年相比，增加</w:t>
      </w:r>
      <w:r>
        <w:rPr>
          <w:rFonts w:hint="eastAsia" w:ascii="仿宋_GB2312" w:hAnsi="仿宋_GB2312" w:eastAsia="仿宋_GB2312" w:cs="仿宋_GB2312"/>
          <w:color w:val="auto"/>
          <w:sz w:val="32"/>
          <w:szCs w:val="32"/>
          <w:highlight w:val="none"/>
          <w:lang w:val="en-US" w:eastAsia="zh-CN"/>
        </w:rPr>
        <w:t>12.85</w:t>
      </w:r>
      <w:r>
        <w:rPr>
          <w:rFonts w:hint="eastAsia" w:ascii="仿宋_GB2312" w:hAnsi="仿宋_GB2312" w:eastAsia="仿宋_GB2312" w:cs="仿宋_GB2312"/>
          <w:color w:val="auto"/>
          <w:sz w:val="32"/>
          <w:szCs w:val="32"/>
          <w:highlight w:val="none"/>
        </w:rPr>
        <w:t>万元，增长</w:t>
      </w:r>
      <w:r>
        <w:rPr>
          <w:rFonts w:hint="eastAsia" w:ascii="仿宋_GB2312" w:hAnsi="仿宋_GB2312" w:eastAsia="仿宋_GB2312" w:cs="仿宋_GB2312"/>
          <w:color w:val="auto"/>
          <w:sz w:val="32"/>
          <w:szCs w:val="32"/>
          <w:highlight w:val="none"/>
          <w:lang w:val="en-US" w:eastAsia="zh-CN"/>
        </w:rPr>
        <w:t>4.12</w:t>
      </w:r>
      <w:r>
        <w:rPr>
          <w:rFonts w:hint="eastAsia" w:ascii="仿宋_GB2312" w:hAnsi="仿宋_GB2312" w:eastAsia="仿宋_GB2312" w:cs="仿宋_GB2312"/>
          <w:color w:val="auto"/>
          <w:sz w:val="32"/>
          <w:szCs w:val="32"/>
          <w:highlight w:val="none"/>
        </w:rPr>
        <w:t>%，主要是因为</w:t>
      </w:r>
      <w:r>
        <w:rPr>
          <w:rFonts w:hint="eastAsia" w:ascii="仿宋_GB2312" w:hAnsi="仿宋_GB2312" w:eastAsia="仿宋_GB2312" w:cs="仿宋_GB2312"/>
          <w:color w:val="auto"/>
          <w:sz w:val="32"/>
          <w:szCs w:val="32"/>
          <w:highlight w:val="none"/>
          <w:lang w:val="en-US" w:eastAsia="zh-CN"/>
        </w:rPr>
        <w:t>其他收入增加。</w:t>
      </w:r>
    </w:p>
    <w:p w14:paraId="3BA8971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二、收入决算情况说明</w:t>
      </w:r>
    </w:p>
    <w:p w14:paraId="657E506B">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年度收入合计</w:t>
      </w:r>
      <w:r>
        <w:rPr>
          <w:rFonts w:hint="eastAsia" w:ascii="仿宋_GB2312" w:hAnsi="仿宋_GB2312" w:eastAsia="仿宋_GB2312" w:cs="仿宋_GB2312"/>
          <w:color w:val="auto"/>
          <w:sz w:val="32"/>
          <w:szCs w:val="32"/>
          <w:highlight w:val="none"/>
          <w:lang w:val="en-US" w:eastAsia="zh-CN"/>
        </w:rPr>
        <w:t>304.25</w:t>
      </w:r>
      <w:r>
        <w:rPr>
          <w:rFonts w:hint="eastAsia" w:ascii="仿宋_GB2312" w:hAnsi="仿宋_GB2312" w:eastAsia="仿宋_GB2312" w:cs="仿宋_GB2312"/>
          <w:color w:val="auto"/>
          <w:sz w:val="32"/>
          <w:szCs w:val="32"/>
          <w:highlight w:val="none"/>
        </w:rPr>
        <w:t>万元，其中：财政拨款收入254.23万元，占</w:t>
      </w:r>
      <w:r>
        <w:rPr>
          <w:rFonts w:hint="eastAsia" w:ascii="仿宋_GB2312" w:hAnsi="仿宋_GB2312" w:eastAsia="仿宋_GB2312" w:cs="仿宋_GB2312"/>
          <w:color w:val="auto"/>
          <w:sz w:val="32"/>
          <w:szCs w:val="32"/>
          <w:highlight w:val="none"/>
          <w:lang w:val="en-US" w:eastAsia="zh-CN"/>
        </w:rPr>
        <w:t>83.56</w:t>
      </w:r>
      <w:r>
        <w:rPr>
          <w:rFonts w:hint="eastAsia" w:ascii="仿宋_GB2312" w:hAnsi="仿宋_GB2312" w:eastAsia="仿宋_GB2312" w:cs="仿宋_GB2312"/>
          <w:color w:val="auto"/>
          <w:sz w:val="32"/>
          <w:szCs w:val="32"/>
          <w:highlight w:val="none"/>
        </w:rPr>
        <w:t>%；其他收入50.02万元，占</w:t>
      </w:r>
      <w:r>
        <w:rPr>
          <w:rFonts w:hint="eastAsia" w:ascii="仿宋_GB2312" w:hAnsi="仿宋_GB2312" w:eastAsia="仿宋_GB2312" w:cs="仿宋_GB2312"/>
          <w:color w:val="auto"/>
          <w:sz w:val="32"/>
          <w:szCs w:val="32"/>
          <w:highlight w:val="none"/>
          <w:lang w:val="en-US" w:eastAsia="zh-CN"/>
        </w:rPr>
        <w:t>16.44</w:t>
      </w:r>
      <w:r>
        <w:rPr>
          <w:rFonts w:hint="eastAsia" w:ascii="仿宋_GB2312" w:hAnsi="仿宋_GB2312" w:eastAsia="仿宋_GB2312" w:cs="仿宋_GB2312"/>
          <w:color w:val="auto"/>
          <w:sz w:val="32"/>
          <w:szCs w:val="32"/>
          <w:highlight w:val="none"/>
        </w:rPr>
        <w:t>%。</w:t>
      </w:r>
    </w:p>
    <w:p w14:paraId="1AED165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三、支出决算情况说明</w:t>
      </w:r>
    </w:p>
    <w:p w14:paraId="0255AE3C">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年度支出合计</w:t>
      </w:r>
      <w:r>
        <w:rPr>
          <w:rFonts w:hint="eastAsia" w:ascii="仿宋_GB2312" w:hAnsi="仿宋_GB2312" w:eastAsia="仿宋_GB2312" w:cs="仿宋_GB2312"/>
          <w:color w:val="auto"/>
          <w:sz w:val="32"/>
          <w:szCs w:val="32"/>
          <w:highlight w:val="none"/>
          <w:lang w:val="en-US" w:eastAsia="zh-CN"/>
        </w:rPr>
        <w:t>304.25</w:t>
      </w:r>
      <w:r>
        <w:rPr>
          <w:rFonts w:hint="eastAsia" w:ascii="仿宋_GB2312" w:hAnsi="仿宋_GB2312" w:eastAsia="仿宋_GB2312" w:cs="仿宋_GB2312"/>
          <w:color w:val="auto"/>
          <w:sz w:val="32"/>
          <w:szCs w:val="32"/>
          <w:highlight w:val="none"/>
        </w:rPr>
        <w:t>万元，其中：基本支出（包括业务支出和商品服务支出)</w:t>
      </w:r>
      <w:r>
        <w:rPr>
          <w:rFonts w:hint="eastAsia" w:ascii="仿宋_GB2312" w:hAnsi="仿宋_GB2312" w:eastAsia="仿宋_GB2312" w:cs="仿宋_GB2312"/>
          <w:color w:val="auto"/>
          <w:sz w:val="32"/>
          <w:szCs w:val="32"/>
          <w:highlight w:val="none"/>
          <w:lang w:val="en-US" w:eastAsia="zh-CN"/>
        </w:rPr>
        <w:t>304.25</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100</w:t>
      </w:r>
      <w:r>
        <w:rPr>
          <w:rFonts w:hint="eastAsia" w:ascii="仿宋_GB2312" w:hAnsi="仿宋_GB2312" w:eastAsia="仿宋_GB2312" w:cs="仿宋_GB2312"/>
          <w:color w:val="auto"/>
          <w:sz w:val="32"/>
          <w:szCs w:val="32"/>
          <w:highlight w:val="none"/>
        </w:rPr>
        <w:t>%；</w:t>
      </w:r>
    </w:p>
    <w:p w14:paraId="2F99C446">
      <w:pPr>
        <w:pStyle w:val="12"/>
        <w:keepNext w:val="0"/>
        <w:keepLines w:val="0"/>
        <w:pageBreakBefore w:val="0"/>
        <w:widowControl w:val="0"/>
        <w:kinsoku/>
        <w:wordWrap/>
        <w:overflowPunct/>
        <w:topLinePunct w:val="0"/>
        <w:bidi w:val="0"/>
        <w:snapToGrid/>
        <w:spacing w:line="600" w:lineRule="exact"/>
        <w:ind w:left="638" w:leftChars="304" w:firstLine="0" w:firstLineChars="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四、财政拨款收入支出决算总体情况说明</w:t>
      </w:r>
    </w:p>
    <w:p w14:paraId="794EE5E6">
      <w:pPr>
        <w:pStyle w:val="12"/>
        <w:spacing w:line="600" w:lineRule="exact"/>
        <w:ind w:firstLine="640" w:firstLineChars="200"/>
        <w:rPr>
          <w:rFonts w:ascii="仿宋" w:hAnsi="仿宋" w:eastAsia="仿宋"/>
          <w:color w:val="auto"/>
          <w:sz w:val="32"/>
          <w:szCs w:val="32"/>
          <w:highlight w:val="none"/>
        </w:rPr>
      </w:pP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年度收、支总计均为</w:t>
      </w:r>
      <w:r>
        <w:rPr>
          <w:rFonts w:hint="eastAsia" w:ascii="仿宋_GB2312" w:hAnsi="仿宋_GB2312" w:eastAsia="仿宋_GB2312" w:cs="仿宋_GB2312"/>
          <w:color w:val="auto"/>
          <w:sz w:val="32"/>
          <w:szCs w:val="32"/>
          <w:highlight w:val="none"/>
          <w:lang w:val="en-US" w:eastAsia="zh-CN"/>
        </w:rPr>
        <w:t>275.05</w:t>
      </w:r>
      <w:r>
        <w:rPr>
          <w:rFonts w:hint="eastAsia" w:ascii="仿宋_GB2312" w:hAnsi="仿宋_GB2312" w:eastAsia="仿宋_GB2312" w:cs="仿宋_GB2312"/>
          <w:color w:val="auto"/>
          <w:sz w:val="32"/>
          <w:szCs w:val="32"/>
          <w:highlight w:val="none"/>
        </w:rPr>
        <w:t>万元，</w:t>
      </w:r>
      <w:r>
        <w:rPr>
          <w:rFonts w:hint="eastAsia" w:ascii="仿宋" w:hAnsi="仿宋" w:eastAsia="仿宋"/>
          <w:color w:val="auto"/>
          <w:sz w:val="32"/>
          <w:szCs w:val="32"/>
          <w:highlight w:val="none"/>
        </w:rPr>
        <w:t>与上年相比，减少</w:t>
      </w:r>
      <w:r>
        <w:rPr>
          <w:rFonts w:hint="eastAsia" w:ascii="仿宋" w:hAnsi="仿宋" w:eastAsia="仿宋"/>
          <w:color w:val="auto"/>
          <w:sz w:val="32"/>
          <w:szCs w:val="32"/>
          <w:highlight w:val="none"/>
          <w:lang w:val="en-US" w:eastAsia="zh-CN"/>
        </w:rPr>
        <w:t>1.91</w:t>
      </w:r>
      <w:r>
        <w:rPr>
          <w:rFonts w:hint="eastAsia" w:ascii="仿宋" w:hAnsi="仿宋" w:eastAsia="仿宋"/>
          <w:color w:val="auto"/>
          <w:sz w:val="32"/>
          <w:szCs w:val="32"/>
          <w:highlight w:val="none"/>
        </w:rPr>
        <w:t>万元,减少</w:t>
      </w:r>
      <w:r>
        <w:rPr>
          <w:rFonts w:hint="eastAsia" w:ascii="仿宋" w:hAnsi="仿宋" w:eastAsia="仿宋"/>
          <w:color w:val="auto"/>
          <w:sz w:val="32"/>
          <w:szCs w:val="32"/>
          <w:highlight w:val="none"/>
          <w:lang w:val="en-US" w:eastAsia="zh-CN"/>
        </w:rPr>
        <w:t>0.69</w:t>
      </w:r>
      <w:r>
        <w:rPr>
          <w:rFonts w:hint="eastAsia" w:ascii="仿宋" w:hAnsi="仿宋" w:eastAsia="仿宋"/>
          <w:color w:val="auto"/>
          <w:sz w:val="32"/>
          <w:szCs w:val="32"/>
          <w:highlight w:val="none"/>
        </w:rPr>
        <w:t>%，主要是因为</w:t>
      </w:r>
      <w:r>
        <w:rPr>
          <w:rFonts w:hint="eastAsia" w:ascii="仿宋" w:hAnsi="仿宋" w:eastAsia="仿宋" w:cs="仿宋"/>
          <w:color w:val="auto"/>
          <w:sz w:val="32"/>
          <w:szCs w:val="32"/>
          <w:highlight w:val="none"/>
          <w:lang w:eastAsia="zh-CN"/>
        </w:rPr>
        <w:t>与之相比</w:t>
      </w:r>
      <w:r>
        <w:rPr>
          <w:rFonts w:hint="eastAsia" w:ascii="仿宋" w:hAnsi="仿宋" w:eastAsia="仿宋" w:cs="仿宋"/>
          <w:color w:val="auto"/>
          <w:sz w:val="32"/>
          <w:szCs w:val="32"/>
          <w:highlight w:val="none"/>
          <w:lang w:val="en-US" w:eastAsia="zh-CN"/>
        </w:rPr>
        <w:t>2022年</w:t>
      </w:r>
      <w:r>
        <w:rPr>
          <w:rFonts w:hint="eastAsia" w:ascii="仿宋" w:hAnsi="仿宋" w:eastAsia="仿宋" w:cs="仿宋"/>
          <w:color w:val="auto"/>
          <w:sz w:val="32"/>
          <w:szCs w:val="32"/>
          <w:highlight w:val="none"/>
        </w:rPr>
        <w:t>财政拨款</w:t>
      </w:r>
      <w:r>
        <w:rPr>
          <w:rFonts w:hint="eastAsia" w:ascii="仿宋" w:hAnsi="仿宋" w:eastAsia="仿宋"/>
          <w:color w:val="auto"/>
          <w:sz w:val="32"/>
          <w:szCs w:val="32"/>
          <w:highlight w:val="none"/>
        </w:rPr>
        <w:t>收、支</w:t>
      </w:r>
      <w:r>
        <w:rPr>
          <w:rFonts w:hint="eastAsia" w:ascii="仿宋" w:hAnsi="仿宋" w:eastAsia="仿宋" w:cs="仿宋"/>
          <w:color w:val="auto"/>
          <w:sz w:val="32"/>
          <w:szCs w:val="32"/>
          <w:highlight w:val="none"/>
          <w:lang w:eastAsia="zh-CN"/>
        </w:rPr>
        <w:t>减少</w:t>
      </w:r>
      <w:r>
        <w:rPr>
          <w:rFonts w:hint="eastAsia" w:ascii="仿宋" w:hAnsi="仿宋" w:eastAsia="仿宋"/>
          <w:color w:val="auto"/>
          <w:sz w:val="32"/>
          <w:szCs w:val="32"/>
          <w:highlight w:val="none"/>
        </w:rPr>
        <w:t>。</w:t>
      </w:r>
    </w:p>
    <w:p w14:paraId="6E6865B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五、一般公共预算财政拨款支出决算情况说明</w:t>
      </w:r>
    </w:p>
    <w:p w14:paraId="606BCF8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（一）财政拨款支出决算总体情况</w:t>
      </w:r>
    </w:p>
    <w:p w14:paraId="1AC8068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年度财政拨款支出275.</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5万元，占本年支出合计的</w:t>
      </w:r>
      <w:r>
        <w:rPr>
          <w:rFonts w:hint="eastAsia" w:ascii="仿宋_GB2312" w:hAnsi="仿宋_GB2312" w:eastAsia="仿宋_GB2312" w:cs="仿宋_GB2312"/>
          <w:color w:val="auto"/>
          <w:sz w:val="32"/>
          <w:szCs w:val="32"/>
          <w:highlight w:val="none"/>
          <w:lang w:val="en-US" w:eastAsia="zh-CN"/>
        </w:rPr>
        <w:t>90.40</w:t>
      </w:r>
      <w:r>
        <w:rPr>
          <w:rFonts w:hint="eastAsia" w:ascii="仿宋_GB2312" w:hAnsi="仿宋_GB2312" w:eastAsia="仿宋_GB2312" w:cs="仿宋_GB2312"/>
          <w:color w:val="auto"/>
          <w:sz w:val="32"/>
          <w:szCs w:val="32"/>
          <w:highlight w:val="none"/>
        </w:rPr>
        <w:t>%，与上年相比，财政拨款支出增加</w:t>
      </w:r>
      <w:r>
        <w:rPr>
          <w:rFonts w:hint="eastAsia" w:ascii="仿宋_GB2312" w:hAnsi="仿宋_GB2312" w:eastAsia="仿宋_GB2312" w:cs="仿宋_GB2312"/>
          <w:color w:val="auto"/>
          <w:sz w:val="32"/>
          <w:szCs w:val="32"/>
          <w:highlight w:val="none"/>
          <w:lang w:val="en-US" w:eastAsia="zh-CN"/>
        </w:rPr>
        <w:t>18.91</w:t>
      </w:r>
      <w:r>
        <w:rPr>
          <w:rFonts w:hint="eastAsia" w:ascii="仿宋_GB2312" w:hAnsi="仿宋_GB2312" w:eastAsia="仿宋_GB2312" w:cs="仿宋_GB2312"/>
          <w:color w:val="auto"/>
          <w:sz w:val="32"/>
          <w:szCs w:val="32"/>
          <w:highlight w:val="none"/>
        </w:rPr>
        <w:t>万元，增长</w:t>
      </w:r>
      <w:r>
        <w:rPr>
          <w:rFonts w:hint="eastAsia" w:ascii="仿宋_GB2312" w:hAnsi="仿宋_GB2312" w:eastAsia="仿宋_GB2312" w:cs="仿宋_GB2312"/>
          <w:color w:val="auto"/>
          <w:sz w:val="32"/>
          <w:szCs w:val="32"/>
          <w:highlight w:val="none"/>
          <w:lang w:val="en-US" w:eastAsia="zh-CN"/>
        </w:rPr>
        <w:t>7.38</w:t>
      </w:r>
      <w:r>
        <w:rPr>
          <w:rFonts w:hint="eastAsia" w:ascii="仿宋_GB2312" w:hAnsi="仿宋_GB2312" w:eastAsia="仿宋_GB2312" w:cs="仿宋_GB2312"/>
          <w:color w:val="auto"/>
          <w:sz w:val="32"/>
          <w:szCs w:val="32"/>
          <w:highlight w:val="none"/>
        </w:rPr>
        <w:t>%，主要是因为</w:t>
      </w:r>
      <w:r>
        <w:rPr>
          <w:rFonts w:hint="eastAsia" w:ascii="仿宋_GB2312" w:hAnsi="仿宋_GB2312" w:eastAsia="仿宋_GB2312" w:cs="仿宋_GB2312"/>
          <w:color w:val="auto"/>
          <w:sz w:val="32"/>
          <w:szCs w:val="32"/>
          <w:highlight w:val="none"/>
          <w:lang w:val="en-US" w:eastAsia="zh-CN"/>
        </w:rPr>
        <w:t>是基本支出增加。</w:t>
      </w:r>
    </w:p>
    <w:p w14:paraId="2EC2982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（二）财政拨款支出决算结构情况</w:t>
      </w:r>
    </w:p>
    <w:p w14:paraId="529BFA6B">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年度财政拨款支出275.</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5万元，主要用于以下方面：一般公共服务（类）支出</w:t>
      </w:r>
      <w:r>
        <w:rPr>
          <w:rFonts w:hint="eastAsia" w:ascii="仿宋_GB2312" w:hAnsi="仿宋_GB2312" w:eastAsia="仿宋_GB2312" w:cs="仿宋_GB2312"/>
          <w:color w:val="auto"/>
          <w:sz w:val="32"/>
          <w:szCs w:val="32"/>
          <w:highlight w:val="none"/>
          <w:lang w:eastAsia="zh-CN"/>
        </w:rPr>
        <w:t>270.</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lang w:eastAsia="zh-CN"/>
        </w:rPr>
        <w:t>5</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100</w:t>
      </w:r>
      <w:r>
        <w:rPr>
          <w:rFonts w:hint="eastAsia" w:ascii="仿宋_GB2312" w:hAnsi="仿宋_GB2312" w:eastAsia="仿宋_GB2312" w:cs="仿宋_GB2312"/>
          <w:color w:val="auto"/>
          <w:sz w:val="32"/>
          <w:szCs w:val="32"/>
          <w:highlight w:val="none"/>
        </w:rPr>
        <w:t>%；</w:t>
      </w:r>
    </w:p>
    <w:p w14:paraId="6042BFAC">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（三）财政拨款支出决算具体情况</w:t>
      </w:r>
    </w:p>
    <w:p w14:paraId="5760496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年度财政拨款支出年初预算数为</w:t>
      </w:r>
      <w:r>
        <w:rPr>
          <w:rFonts w:hint="eastAsia" w:ascii="仿宋_GB2312" w:hAnsi="仿宋_GB2312" w:eastAsia="仿宋_GB2312" w:cs="仿宋_GB2312"/>
          <w:color w:val="auto"/>
          <w:sz w:val="32"/>
          <w:szCs w:val="32"/>
          <w:highlight w:val="none"/>
          <w:lang w:val="en-US" w:eastAsia="zh-CN"/>
        </w:rPr>
        <w:t>186.54</w:t>
      </w:r>
      <w:r>
        <w:rPr>
          <w:rFonts w:hint="eastAsia" w:ascii="仿宋_GB2312" w:hAnsi="仿宋_GB2312" w:eastAsia="仿宋_GB2312" w:cs="仿宋_GB2312"/>
          <w:color w:val="auto"/>
          <w:sz w:val="32"/>
          <w:szCs w:val="32"/>
          <w:highlight w:val="none"/>
        </w:rPr>
        <w:t>万元，支出决算数为</w:t>
      </w:r>
      <w:r>
        <w:rPr>
          <w:rFonts w:hint="eastAsia" w:ascii="仿宋_GB2312" w:hAnsi="仿宋_GB2312" w:eastAsia="仿宋_GB2312" w:cs="仿宋_GB2312"/>
          <w:color w:val="auto"/>
          <w:sz w:val="32"/>
          <w:szCs w:val="32"/>
          <w:highlight w:val="none"/>
          <w:lang w:val="en-US" w:eastAsia="zh-CN"/>
        </w:rPr>
        <w:t>275.05</w:t>
      </w:r>
      <w:r>
        <w:rPr>
          <w:rFonts w:hint="eastAsia" w:ascii="仿宋_GB2312" w:hAnsi="仿宋_GB2312" w:eastAsia="仿宋_GB2312" w:cs="仿宋_GB2312"/>
          <w:color w:val="auto"/>
          <w:sz w:val="32"/>
          <w:szCs w:val="32"/>
          <w:highlight w:val="none"/>
        </w:rPr>
        <w:t>万元，完成年初预算的</w:t>
      </w:r>
      <w:r>
        <w:rPr>
          <w:rFonts w:hint="eastAsia" w:ascii="仿宋_GB2312" w:hAnsi="仿宋_GB2312" w:eastAsia="仿宋_GB2312" w:cs="仿宋_GB2312"/>
          <w:color w:val="auto"/>
          <w:sz w:val="32"/>
          <w:szCs w:val="32"/>
          <w:highlight w:val="none"/>
          <w:lang w:val="en-US" w:eastAsia="zh-CN"/>
        </w:rPr>
        <w:t>147.45</w:t>
      </w:r>
      <w:r>
        <w:rPr>
          <w:rFonts w:hint="eastAsia" w:ascii="仿宋_GB2312" w:hAnsi="仿宋_GB2312" w:eastAsia="仿宋_GB2312" w:cs="仿宋_GB2312"/>
          <w:color w:val="auto"/>
          <w:sz w:val="32"/>
          <w:szCs w:val="32"/>
          <w:highlight w:val="none"/>
        </w:rPr>
        <w:t>%，其中：</w:t>
      </w:r>
    </w:p>
    <w:p w14:paraId="62DB9DFC">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1、一般公共服务（类）政府办公厅（室）及相关机构事务（款）  行政运行（项）。</w:t>
      </w:r>
    </w:p>
    <w:p w14:paraId="755A8C5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年初预算</w:t>
      </w:r>
      <w:r>
        <w:rPr>
          <w:rFonts w:hint="eastAsia" w:ascii="仿宋_GB2312" w:hAnsi="仿宋_GB2312" w:eastAsia="仿宋_GB2312" w:cs="仿宋_GB2312"/>
          <w:color w:val="auto"/>
          <w:sz w:val="32"/>
          <w:szCs w:val="32"/>
          <w:highlight w:val="none"/>
          <w:lang w:val="en-US" w:eastAsia="zh-CN"/>
        </w:rPr>
        <w:t>数</w:t>
      </w:r>
      <w:r>
        <w:rPr>
          <w:rFonts w:hint="eastAsia" w:ascii="仿宋_GB2312" w:hAnsi="仿宋_GB2312" w:eastAsia="仿宋_GB2312" w:cs="仿宋_GB2312"/>
          <w:color w:val="auto"/>
          <w:sz w:val="32"/>
          <w:szCs w:val="32"/>
          <w:highlight w:val="none"/>
        </w:rPr>
        <w:t>为</w:t>
      </w:r>
      <w:r>
        <w:rPr>
          <w:rFonts w:hint="eastAsia" w:ascii="仿宋_GB2312" w:hAnsi="仿宋_GB2312" w:eastAsia="仿宋_GB2312" w:cs="仿宋_GB2312"/>
          <w:color w:val="auto"/>
          <w:sz w:val="32"/>
          <w:szCs w:val="32"/>
          <w:highlight w:val="none"/>
          <w:lang w:val="en-US" w:eastAsia="zh-CN"/>
        </w:rPr>
        <w:t>186.54</w:t>
      </w:r>
      <w:r>
        <w:rPr>
          <w:rFonts w:hint="eastAsia" w:ascii="仿宋_GB2312" w:hAnsi="仿宋_GB2312" w:eastAsia="仿宋_GB2312" w:cs="仿宋_GB2312"/>
          <w:color w:val="auto"/>
          <w:sz w:val="32"/>
          <w:szCs w:val="32"/>
          <w:highlight w:val="none"/>
        </w:rPr>
        <w:t>万元，支出决算</w:t>
      </w:r>
      <w:r>
        <w:rPr>
          <w:rFonts w:hint="eastAsia" w:ascii="仿宋_GB2312" w:hAnsi="仿宋_GB2312" w:eastAsia="仿宋_GB2312" w:cs="仿宋_GB2312"/>
          <w:color w:val="auto"/>
          <w:sz w:val="32"/>
          <w:szCs w:val="32"/>
          <w:highlight w:val="none"/>
          <w:lang w:val="en-US" w:eastAsia="zh-CN"/>
        </w:rPr>
        <w:t>数</w:t>
      </w:r>
      <w:r>
        <w:rPr>
          <w:rFonts w:hint="eastAsia" w:ascii="仿宋_GB2312" w:hAnsi="仿宋_GB2312" w:eastAsia="仿宋_GB2312" w:cs="仿宋_GB2312"/>
          <w:color w:val="auto"/>
          <w:sz w:val="32"/>
          <w:szCs w:val="32"/>
          <w:highlight w:val="none"/>
        </w:rPr>
        <w:t>为</w:t>
      </w:r>
      <w:r>
        <w:rPr>
          <w:rFonts w:hint="eastAsia" w:ascii="仿宋_GB2312" w:hAnsi="仿宋_GB2312" w:eastAsia="仿宋_GB2312" w:cs="仿宋_GB2312"/>
          <w:color w:val="auto"/>
          <w:sz w:val="32"/>
          <w:szCs w:val="32"/>
          <w:highlight w:val="none"/>
          <w:lang w:val="en-US" w:eastAsia="zh-CN"/>
        </w:rPr>
        <w:t>244.22</w:t>
      </w:r>
      <w:r>
        <w:rPr>
          <w:rFonts w:hint="eastAsia" w:ascii="仿宋_GB2312" w:hAnsi="仿宋_GB2312" w:eastAsia="仿宋_GB2312" w:cs="仿宋_GB2312"/>
          <w:color w:val="auto"/>
          <w:sz w:val="32"/>
          <w:szCs w:val="32"/>
          <w:highlight w:val="none"/>
        </w:rPr>
        <w:t>万元，完成年初预算的</w:t>
      </w:r>
      <w:r>
        <w:rPr>
          <w:rFonts w:hint="eastAsia" w:ascii="仿宋_GB2312" w:hAnsi="仿宋_GB2312" w:eastAsia="仿宋_GB2312" w:cs="仿宋_GB2312"/>
          <w:color w:val="auto"/>
          <w:sz w:val="32"/>
          <w:szCs w:val="32"/>
          <w:highlight w:val="none"/>
          <w:lang w:val="en-US" w:eastAsia="zh-CN"/>
        </w:rPr>
        <w:t>100</w:t>
      </w:r>
      <w:r>
        <w:rPr>
          <w:rFonts w:hint="eastAsia" w:ascii="仿宋_GB2312" w:hAnsi="仿宋_GB2312" w:eastAsia="仿宋_GB2312" w:cs="仿宋_GB2312"/>
          <w:color w:val="auto"/>
          <w:sz w:val="32"/>
          <w:szCs w:val="32"/>
          <w:highlight w:val="none"/>
        </w:rPr>
        <w:t>%，决算数大于年初预算数的主要原因是：</w:t>
      </w:r>
      <w:r>
        <w:rPr>
          <w:rFonts w:hint="eastAsia" w:ascii="仿宋_GB2312" w:hAnsi="仿宋_GB2312" w:eastAsia="仿宋_GB2312" w:cs="仿宋_GB2312"/>
          <w:color w:val="auto"/>
          <w:sz w:val="32"/>
          <w:szCs w:val="32"/>
          <w:highlight w:val="none"/>
          <w:lang w:val="en-US" w:eastAsia="zh-CN"/>
        </w:rPr>
        <w:t>基本支出增加。</w:t>
      </w:r>
    </w:p>
    <w:p w14:paraId="5BDB59FF">
      <w:pPr>
        <w:pStyle w:val="12"/>
        <w:keepNext w:val="0"/>
        <w:keepLines w:val="0"/>
        <w:pageBreakBefore w:val="0"/>
        <w:widowControl w:val="0"/>
        <w:numPr>
          <w:ilvl w:val="0"/>
          <w:numId w:val="1"/>
        </w:numPr>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一般公共服务（类）其他一般公共服务支出（款）其他一般公共服务支出（项）</w:t>
      </w:r>
    </w:p>
    <w:p w14:paraId="72D4BFC3">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年初预算</w:t>
      </w:r>
      <w:r>
        <w:rPr>
          <w:rFonts w:hint="eastAsia" w:ascii="仿宋_GB2312" w:hAnsi="仿宋_GB2312" w:eastAsia="仿宋_GB2312" w:cs="仿宋_GB2312"/>
          <w:color w:val="auto"/>
          <w:sz w:val="32"/>
          <w:szCs w:val="32"/>
          <w:highlight w:val="none"/>
          <w:lang w:val="en-US" w:eastAsia="zh-CN"/>
        </w:rPr>
        <w:t>数</w:t>
      </w:r>
      <w:r>
        <w:rPr>
          <w:rFonts w:hint="eastAsia" w:ascii="仿宋_GB2312" w:hAnsi="仿宋_GB2312" w:eastAsia="仿宋_GB2312" w:cs="仿宋_GB2312"/>
          <w:color w:val="auto"/>
          <w:sz w:val="32"/>
          <w:szCs w:val="32"/>
          <w:highlight w:val="none"/>
        </w:rPr>
        <w:t>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万元，支出决算</w:t>
      </w:r>
      <w:r>
        <w:rPr>
          <w:rFonts w:hint="eastAsia" w:ascii="仿宋_GB2312" w:hAnsi="仿宋_GB2312" w:eastAsia="仿宋_GB2312" w:cs="仿宋_GB2312"/>
          <w:color w:val="auto"/>
          <w:sz w:val="32"/>
          <w:szCs w:val="32"/>
          <w:highlight w:val="none"/>
          <w:lang w:val="en-US" w:eastAsia="zh-CN"/>
        </w:rPr>
        <w:t>数</w:t>
      </w:r>
      <w:r>
        <w:rPr>
          <w:rFonts w:hint="eastAsia" w:ascii="仿宋_GB2312" w:hAnsi="仿宋_GB2312" w:eastAsia="仿宋_GB2312" w:cs="仿宋_GB2312"/>
          <w:color w:val="auto"/>
          <w:sz w:val="32"/>
          <w:szCs w:val="32"/>
          <w:highlight w:val="none"/>
        </w:rPr>
        <w:t>为30.83万元</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决算数大于年初预算数的主要原因是：</w:t>
      </w:r>
      <w:r>
        <w:rPr>
          <w:rFonts w:hint="eastAsia" w:ascii="仿宋_GB2312" w:hAnsi="仿宋_GB2312" w:eastAsia="仿宋_GB2312" w:cs="仿宋_GB2312"/>
          <w:color w:val="auto"/>
          <w:sz w:val="32"/>
          <w:szCs w:val="32"/>
          <w:highlight w:val="none"/>
          <w:lang w:val="en-US" w:eastAsia="zh-CN"/>
        </w:rPr>
        <w:t>预算调整。</w:t>
      </w:r>
    </w:p>
    <w:p w14:paraId="5E40A58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六、一般公共预算财政拨款基本支出决算情况说明</w:t>
      </w:r>
    </w:p>
    <w:p w14:paraId="3A3321E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202</w:t>
      </w:r>
      <w:r>
        <w:rPr>
          <w:rFonts w:hint="eastAsia" w:ascii="仿宋_GB2312" w:hAnsi="仿宋_GB2312" w:eastAsia="仿宋_GB2312" w:cs="仿宋_GB2312"/>
          <w:b w:val="0"/>
          <w:bCs w:val="0"/>
          <w:color w:val="auto"/>
          <w:sz w:val="32"/>
          <w:szCs w:val="32"/>
          <w:highlight w:val="none"/>
          <w:lang w:val="en-US" w:eastAsia="zh-CN"/>
        </w:rPr>
        <w:t>2</w:t>
      </w:r>
      <w:r>
        <w:rPr>
          <w:rFonts w:hint="eastAsia" w:ascii="仿宋_GB2312" w:hAnsi="仿宋_GB2312" w:eastAsia="仿宋_GB2312" w:cs="仿宋_GB2312"/>
          <w:b w:val="0"/>
          <w:bCs w:val="0"/>
          <w:color w:val="auto"/>
          <w:sz w:val="32"/>
          <w:szCs w:val="32"/>
          <w:highlight w:val="none"/>
        </w:rPr>
        <w:t>年度财政拨款基本支出</w:t>
      </w:r>
      <w:r>
        <w:rPr>
          <w:rFonts w:hint="eastAsia" w:ascii="仿宋_GB2312" w:hAnsi="仿宋_GB2312" w:eastAsia="仿宋_GB2312" w:cs="仿宋_GB2312"/>
          <w:b w:val="0"/>
          <w:bCs w:val="0"/>
          <w:color w:val="auto"/>
          <w:sz w:val="32"/>
          <w:szCs w:val="32"/>
          <w:highlight w:val="none"/>
          <w:lang w:val="en-US" w:eastAsia="zh-CN"/>
        </w:rPr>
        <w:t>275.04</w:t>
      </w:r>
      <w:r>
        <w:rPr>
          <w:rFonts w:hint="eastAsia" w:ascii="仿宋_GB2312" w:hAnsi="仿宋_GB2312" w:eastAsia="仿宋_GB2312" w:cs="仿宋_GB2312"/>
          <w:b w:val="0"/>
          <w:bCs w:val="0"/>
          <w:color w:val="auto"/>
          <w:sz w:val="32"/>
          <w:szCs w:val="32"/>
          <w:highlight w:val="none"/>
        </w:rPr>
        <w:t>万元，其中：</w:t>
      </w:r>
    </w:p>
    <w:p w14:paraId="1103872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rPr>
        <w:t>人员经费225.51万元，占基本支出的</w:t>
      </w:r>
      <w:r>
        <w:rPr>
          <w:rFonts w:hint="eastAsia" w:ascii="仿宋_GB2312" w:hAnsi="仿宋_GB2312" w:eastAsia="仿宋_GB2312" w:cs="仿宋_GB2312"/>
          <w:b w:val="0"/>
          <w:bCs w:val="0"/>
          <w:color w:val="auto"/>
          <w:sz w:val="32"/>
          <w:szCs w:val="32"/>
          <w:highlight w:val="none"/>
          <w:lang w:val="en-US" w:eastAsia="zh-CN"/>
        </w:rPr>
        <w:t>81.99</w:t>
      </w:r>
      <w:r>
        <w:rPr>
          <w:rFonts w:hint="eastAsia" w:ascii="仿宋_GB2312" w:hAnsi="仿宋_GB2312" w:eastAsia="仿宋_GB2312" w:cs="仿宋_GB2312"/>
          <w:b w:val="0"/>
          <w:bCs w:val="0"/>
          <w:color w:val="auto"/>
          <w:sz w:val="32"/>
          <w:szCs w:val="32"/>
          <w:highlight w:val="none"/>
        </w:rPr>
        <w:t>%,主要包括基本工资、津贴补贴、奖金</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机关事业单位基本养老保险缴费</w:t>
      </w:r>
      <w:r>
        <w:rPr>
          <w:rFonts w:hint="eastAsia" w:ascii="仿宋_GB2312" w:hAnsi="仿宋_GB2312" w:eastAsia="仿宋_GB2312" w:cs="仿宋_GB2312"/>
          <w:b w:val="0"/>
          <w:bCs w:val="0"/>
          <w:color w:val="auto"/>
          <w:sz w:val="32"/>
          <w:szCs w:val="32"/>
          <w:highlight w:val="none"/>
          <w:lang w:eastAsia="zh-CN"/>
        </w:rPr>
        <w:t>、职业年金缴费、职工基本医疗保险缴费、其他工资福利支出。</w:t>
      </w:r>
    </w:p>
    <w:p w14:paraId="7A197F7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公用经费49.53万元，占基本支出的</w:t>
      </w:r>
      <w:r>
        <w:rPr>
          <w:rFonts w:hint="eastAsia" w:ascii="仿宋_GB2312" w:hAnsi="仿宋_GB2312" w:eastAsia="仿宋_GB2312" w:cs="仿宋_GB2312"/>
          <w:b w:val="0"/>
          <w:bCs w:val="0"/>
          <w:color w:val="auto"/>
          <w:sz w:val="32"/>
          <w:szCs w:val="32"/>
          <w:highlight w:val="none"/>
          <w:lang w:val="en-US" w:eastAsia="zh-CN"/>
        </w:rPr>
        <w:t>18.01</w:t>
      </w:r>
      <w:r>
        <w:rPr>
          <w:rFonts w:hint="eastAsia" w:ascii="仿宋_GB2312" w:hAnsi="仿宋_GB2312" w:eastAsia="仿宋_GB2312" w:cs="仿宋_GB2312"/>
          <w:b w:val="0"/>
          <w:bCs w:val="0"/>
          <w:color w:val="auto"/>
          <w:sz w:val="32"/>
          <w:szCs w:val="32"/>
          <w:highlight w:val="none"/>
        </w:rPr>
        <w:t>%，主要包括办公费、物业管理费</w:t>
      </w:r>
      <w:r>
        <w:rPr>
          <w:rFonts w:hint="eastAsia" w:ascii="仿宋_GB2312" w:hAnsi="仿宋_GB2312" w:eastAsia="仿宋_GB2312" w:cs="仿宋_GB2312"/>
          <w:b w:val="0"/>
          <w:bCs w:val="0"/>
          <w:color w:val="auto"/>
          <w:sz w:val="32"/>
          <w:szCs w:val="32"/>
          <w:highlight w:val="none"/>
          <w:lang w:eastAsia="zh-CN"/>
        </w:rPr>
        <w:t>、差旅费、</w:t>
      </w:r>
      <w:r>
        <w:rPr>
          <w:rFonts w:hint="eastAsia" w:ascii="仿宋_GB2312" w:hAnsi="仿宋_GB2312" w:eastAsia="仿宋_GB2312" w:cs="仿宋_GB2312"/>
          <w:b w:val="0"/>
          <w:bCs w:val="0"/>
          <w:color w:val="auto"/>
          <w:sz w:val="32"/>
          <w:szCs w:val="32"/>
          <w:highlight w:val="none"/>
        </w:rPr>
        <w:t>公务接待费</w:t>
      </w:r>
      <w:r>
        <w:rPr>
          <w:rFonts w:hint="eastAsia" w:ascii="仿宋_GB2312" w:hAnsi="仿宋_GB2312" w:eastAsia="仿宋_GB2312" w:cs="仿宋_GB2312"/>
          <w:b w:val="0"/>
          <w:bCs w:val="0"/>
          <w:color w:val="auto"/>
          <w:sz w:val="32"/>
          <w:szCs w:val="32"/>
          <w:highlight w:val="none"/>
          <w:lang w:eastAsia="zh-CN"/>
        </w:rPr>
        <w:t>、公务用车运行维护费、其他交通费用、其他商品和服务支出</w:t>
      </w:r>
      <w:r>
        <w:rPr>
          <w:rFonts w:hint="eastAsia" w:ascii="仿宋_GB2312" w:hAnsi="仿宋_GB2312" w:eastAsia="仿宋_GB2312" w:cs="仿宋_GB2312"/>
          <w:b w:val="0"/>
          <w:bCs w:val="0"/>
          <w:color w:val="auto"/>
          <w:sz w:val="32"/>
          <w:szCs w:val="32"/>
          <w:highlight w:val="none"/>
        </w:rPr>
        <w:t>。</w:t>
      </w:r>
    </w:p>
    <w:p w14:paraId="378FFFCC">
      <w:pPr>
        <w:pStyle w:val="12"/>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财政拨款三公经费支出决算情况说明</w:t>
      </w:r>
    </w:p>
    <w:p w14:paraId="4B644C21">
      <w:pPr>
        <w:pStyle w:val="12"/>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val="0"/>
          <w:color w:val="auto"/>
          <w:sz w:val="32"/>
          <w:szCs w:val="32"/>
          <w:highlight w:val="none"/>
        </w:rPr>
      </w:pPr>
      <w:r>
        <w:rPr>
          <w:rFonts w:hint="eastAsia" w:ascii="楷体" w:hAnsi="楷体" w:eastAsia="楷体" w:cs="楷体"/>
          <w:b/>
          <w:bCs w:val="0"/>
          <w:color w:val="auto"/>
          <w:sz w:val="32"/>
          <w:szCs w:val="32"/>
          <w:highlight w:val="none"/>
        </w:rPr>
        <w:t>（一）“三公”经费财政拨款支出决算总体情况说明</w:t>
      </w:r>
    </w:p>
    <w:p w14:paraId="752928B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“三公”经费财政拨款支出预算为</w:t>
      </w:r>
      <w:r>
        <w:rPr>
          <w:rFonts w:hint="eastAsia" w:ascii="仿宋_GB2312" w:hAnsi="仿宋_GB2312" w:eastAsia="仿宋_GB2312" w:cs="仿宋_GB2312"/>
          <w:b w:val="0"/>
          <w:bCs w:val="0"/>
          <w:color w:val="auto"/>
          <w:sz w:val="32"/>
          <w:szCs w:val="32"/>
          <w:highlight w:val="none"/>
          <w:lang w:val="en-US" w:eastAsia="zh-CN"/>
        </w:rPr>
        <w:t>7.67</w:t>
      </w:r>
      <w:r>
        <w:rPr>
          <w:rFonts w:hint="eastAsia" w:ascii="仿宋_GB2312" w:hAnsi="仿宋_GB2312" w:eastAsia="仿宋_GB2312" w:cs="仿宋_GB2312"/>
          <w:b w:val="0"/>
          <w:bCs w:val="0"/>
          <w:color w:val="auto"/>
          <w:sz w:val="32"/>
          <w:szCs w:val="32"/>
          <w:highlight w:val="none"/>
        </w:rPr>
        <w:t>万元，支出决算为</w:t>
      </w:r>
      <w:r>
        <w:rPr>
          <w:rFonts w:hint="eastAsia" w:ascii="仿宋_GB2312" w:hAnsi="仿宋_GB2312" w:eastAsia="仿宋_GB2312" w:cs="仿宋_GB2312"/>
          <w:b w:val="0"/>
          <w:bCs w:val="0"/>
          <w:color w:val="auto"/>
          <w:sz w:val="32"/>
          <w:szCs w:val="32"/>
          <w:highlight w:val="none"/>
          <w:lang w:val="en-US" w:eastAsia="zh-CN"/>
        </w:rPr>
        <w:t>15.25</w:t>
      </w:r>
      <w:r>
        <w:rPr>
          <w:rFonts w:hint="eastAsia" w:ascii="仿宋_GB2312" w:hAnsi="仿宋_GB2312" w:eastAsia="仿宋_GB2312" w:cs="仿宋_GB2312"/>
          <w:b w:val="0"/>
          <w:bCs w:val="0"/>
          <w:color w:val="auto"/>
          <w:sz w:val="32"/>
          <w:szCs w:val="32"/>
          <w:highlight w:val="none"/>
        </w:rPr>
        <w:t>万元，完成预算的</w:t>
      </w:r>
      <w:r>
        <w:rPr>
          <w:rFonts w:hint="eastAsia" w:ascii="仿宋_GB2312" w:hAnsi="仿宋_GB2312" w:eastAsia="仿宋_GB2312" w:cs="仿宋_GB2312"/>
          <w:b w:val="0"/>
          <w:bCs w:val="0"/>
          <w:color w:val="auto"/>
          <w:sz w:val="32"/>
          <w:szCs w:val="32"/>
          <w:highlight w:val="none"/>
          <w:lang w:val="en-US" w:eastAsia="zh-CN"/>
        </w:rPr>
        <w:t>198.83</w:t>
      </w:r>
      <w:r>
        <w:rPr>
          <w:rFonts w:hint="eastAsia" w:ascii="仿宋_GB2312" w:hAnsi="仿宋_GB2312" w:eastAsia="仿宋_GB2312" w:cs="仿宋_GB2312"/>
          <w:b w:val="0"/>
          <w:bCs w:val="0"/>
          <w:color w:val="auto"/>
          <w:sz w:val="32"/>
          <w:szCs w:val="32"/>
          <w:highlight w:val="none"/>
        </w:rPr>
        <w:t>%，决算数大于预算数的主要原因是</w:t>
      </w:r>
      <w:r>
        <w:rPr>
          <w:rFonts w:hint="eastAsia" w:ascii="仿宋_GB2312" w:hAnsi="仿宋_GB2312" w:eastAsia="仿宋_GB2312" w:cs="仿宋_GB2312"/>
          <w:b w:val="0"/>
          <w:bCs w:val="0"/>
          <w:color w:val="auto"/>
          <w:sz w:val="32"/>
          <w:szCs w:val="32"/>
          <w:highlight w:val="none"/>
          <w:lang w:val="en-US" w:eastAsia="zh-CN"/>
        </w:rPr>
        <w:t>走访企业、参加招商等活动用车次数增加</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与上年相比减少</w:t>
      </w:r>
      <w:r>
        <w:rPr>
          <w:rFonts w:hint="eastAsia" w:ascii="仿宋_GB2312" w:hAnsi="仿宋_GB2312" w:eastAsia="仿宋_GB2312" w:cs="仿宋_GB2312"/>
          <w:color w:val="auto"/>
          <w:sz w:val="32"/>
          <w:szCs w:val="32"/>
          <w:highlight w:val="none"/>
          <w:lang w:val="en-US" w:eastAsia="zh-CN"/>
        </w:rPr>
        <w:t>16.01</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val="en-US" w:eastAsia="zh-CN"/>
        </w:rPr>
        <w:t>下降51.22</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减少的主要原因是</w:t>
      </w:r>
      <w:r>
        <w:rPr>
          <w:rFonts w:hint="eastAsia" w:ascii="仿宋" w:hAnsi="仿宋" w:eastAsia="仿宋"/>
          <w:color w:val="auto"/>
          <w:sz w:val="32"/>
          <w:szCs w:val="32"/>
          <w:highlight w:val="none"/>
        </w:rPr>
        <w:t>落实过“紧日子”要求，严格执行开支标准</w:t>
      </w:r>
      <w:r>
        <w:rPr>
          <w:rFonts w:hint="eastAsia" w:ascii="仿宋" w:hAnsi="仿宋" w:eastAsia="仿宋"/>
          <w:color w:val="auto"/>
          <w:sz w:val="32"/>
          <w:szCs w:val="32"/>
          <w:highlight w:val="none"/>
          <w:lang w:eastAsia="zh-CN"/>
        </w:rPr>
        <w:t>，</w:t>
      </w:r>
      <w:r>
        <w:rPr>
          <w:rFonts w:hint="eastAsia" w:ascii="Times New Roman" w:hAnsi="Times New Roman" w:eastAsia="仿宋_GB2312"/>
          <w:color w:val="auto"/>
          <w:sz w:val="32"/>
          <w:szCs w:val="32"/>
          <w:highlight w:val="none"/>
          <w:lang w:val="en-US" w:eastAsia="zh-CN"/>
        </w:rPr>
        <w:t>厉行节约</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b w:val="0"/>
          <w:bCs w:val="0"/>
          <w:color w:val="auto"/>
          <w:sz w:val="32"/>
          <w:szCs w:val="32"/>
          <w:highlight w:val="none"/>
        </w:rPr>
        <w:t>其中：</w:t>
      </w:r>
    </w:p>
    <w:p w14:paraId="361DDAFA">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因公出国(境)费支出预算为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万元，支出决算为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万元，预算决算金额均</w:t>
      </w:r>
      <w:r>
        <w:rPr>
          <w:rFonts w:hint="eastAsia" w:ascii="仿宋_GB2312" w:hAnsi="仿宋_GB2312" w:eastAsia="仿宋_GB2312" w:cs="仿宋_GB2312"/>
          <w:color w:val="auto"/>
          <w:sz w:val="32"/>
          <w:szCs w:val="32"/>
          <w:highlight w:val="none"/>
          <w:lang w:val="en-US" w:eastAsia="zh-CN"/>
        </w:rPr>
        <w:t>为0万元</w:t>
      </w:r>
      <w:r>
        <w:rPr>
          <w:rFonts w:hint="eastAsia" w:ascii="仿宋_GB2312" w:hAnsi="仿宋_GB2312" w:eastAsia="仿宋_GB2312" w:cs="仿宋_GB2312"/>
          <w:color w:val="auto"/>
          <w:sz w:val="32"/>
          <w:szCs w:val="32"/>
          <w:highlight w:val="none"/>
        </w:rPr>
        <w:t>，无法计算完成百分比，主要原因</w:t>
      </w:r>
      <w:r>
        <w:rPr>
          <w:rFonts w:hint="eastAsia" w:ascii="仿宋_GB2312" w:hAnsi="仿宋_GB2312" w:eastAsia="仿宋_GB2312" w:cs="仿宋_GB2312"/>
          <w:color w:val="auto"/>
          <w:sz w:val="32"/>
          <w:szCs w:val="32"/>
          <w:highlight w:val="none"/>
          <w:lang w:val="en-US" w:eastAsia="zh-CN"/>
        </w:rPr>
        <w:t>是单位未</w:t>
      </w:r>
      <w:r>
        <w:rPr>
          <w:rFonts w:hint="eastAsia" w:ascii="仿宋_GB2312" w:hAnsi="仿宋_GB2312" w:eastAsia="仿宋_GB2312" w:cs="仿宋_GB2312"/>
          <w:color w:val="auto"/>
          <w:sz w:val="32"/>
          <w:szCs w:val="32"/>
          <w:highlight w:val="none"/>
        </w:rPr>
        <w:t>因公出国（境），</w:t>
      </w:r>
      <w:r>
        <w:rPr>
          <w:rFonts w:hint="eastAsia" w:ascii="仿宋_GB2312" w:hAnsi="仿宋_GB2312" w:eastAsia="仿宋_GB2312" w:cs="仿宋_GB2312"/>
          <w:color w:val="auto"/>
          <w:sz w:val="32"/>
          <w:szCs w:val="32"/>
          <w:highlight w:val="none"/>
          <w:lang w:val="en-US" w:eastAsia="zh-CN"/>
        </w:rPr>
        <w:t>与上年相比持平均为0万元，</w:t>
      </w:r>
      <w:r>
        <w:rPr>
          <w:rFonts w:hint="eastAsia" w:ascii="仿宋_GB2312" w:hAnsi="仿宋_GB2312" w:eastAsia="仿宋_GB2312" w:cs="仿宋_GB2312"/>
          <w:color w:val="auto"/>
          <w:sz w:val="32"/>
          <w:szCs w:val="32"/>
          <w:highlight w:val="none"/>
        </w:rPr>
        <w:t>无法计算完成百分比</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主要原因是单位未</w:t>
      </w:r>
      <w:r>
        <w:rPr>
          <w:rFonts w:hint="eastAsia" w:ascii="仿宋_GB2312" w:hAnsi="仿宋_GB2312" w:eastAsia="仿宋_GB2312" w:cs="仿宋_GB2312"/>
          <w:color w:val="auto"/>
          <w:sz w:val="32"/>
          <w:szCs w:val="32"/>
          <w:highlight w:val="none"/>
        </w:rPr>
        <w:t>因公出国（境）。</w:t>
      </w:r>
    </w:p>
    <w:p w14:paraId="299D83E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公务接待费支出预算为</w:t>
      </w:r>
      <w:r>
        <w:rPr>
          <w:rFonts w:hint="eastAsia" w:ascii="仿宋_GB2312" w:hAnsi="仿宋_GB2312" w:eastAsia="仿宋_GB2312" w:cs="仿宋_GB2312"/>
          <w:b w:val="0"/>
          <w:bCs w:val="0"/>
          <w:color w:val="auto"/>
          <w:sz w:val="32"/>
          <w:szCs w:val="32"/>
          <w:highlight w:val="none"/>
          <w:lang w:val="en-US" w:eastAsia="zh-CN"/>
        </w:rPr>
        <w:t>1.67</w:t>
      </w:r>
      <w:r>
        <w:rPr>
          <w:rFonts w:hint="eastAsia" w:ascii="仿宋_GB2312" w:hAnsi="仿宋_GB2312" w:eastAsia="仿宋_GB2312" w:cs="仿宋_GB2312"/>
          <w:b w:val="0"/>
          <w:bCs w:val="0"/>
          <w:color w:val="auto"/>
          <w:sz w:val="32"/>
          <w:szCs w:val="32"/>
          <w:highlight w:val="none"/>
        </w:rPr>
        <w:t>万元</w:t>
      </w:r>
      <w:bookmarkStart w:id="15" w:name="_GoBack"/>
      <w:bookmarkEnd w:id="15"/>
      <w:r>
        <w:rPr>
          <w:rFonts w:hint="eastAsia" w:ascii="仿宋_GB2312" w:hAnsi="仿宋_GB2312" w:eastAsia="仿宋_GB2312" w:cs="仿宋_GB2312"/>
          <w:b w:val="0"/>
          <w:bCs w:val="0"/>
          <w:color w:val="auto"/>
          <w:sz w:val="32"/>
          <w:szCs w:val="32"/>
          <w:highlight w:val="none"/>
        </w:rPr>
        <w:t>，支出决算为</w:t>
      </w:r>
      <w:r>
        <w:rPr>
          <w:rFonts w:hint="eastAsia" w:ascii="仿宋_GB2312" w:hAnsi="仿宋_GB2312" w:eastAsia="仿宋_GB2312" w:cs="仿宋_GB2312"/>
          <w:b w:val="0"/>
          <w:bCs w:val="0"/>
          <w:color w:val="auto"/>
          <w:sz w:val="32"/>
          <w:szCs w:val="32"/>
          <w:highlight w:val="none"/>
          <w:lang w:val="en-US" w:eastAsia="zh-CN"/>
        </w:rPr>
        <w:t>1.67</w:t>
      </w:r>
      <w:r>
        <w:rPr>
          <w:rFonts w:hint="eastAsia" w:ascii="仿宋_GB2312" w:hAnsi="仿宋_GB2312" w:eastAsia="仿宋_GB2312" w:cs="仿宋_GB2312"/>
          <w:b w:val="0"/>
          <w:bCs w:val="0"/>
          <w:color w:val="auto"/>
          <w:sz w:val="32"/>
          <w:szCs w:val="32"/>
          <w:highlight w:val="none"/>
        </w:rPr>
        <w:t>万元，完成预算的</w:t>
      </w:r>
      <w:r>
        <w:rPr>
          <w:rFonts w:hint="eastAsia" w:ascii="仿宋_GB2312" w:hAnsi="仿宋_GB2312" w:eastAsia="仿宋_GB2312" w:cs="仿宋_GB2312"/>
          <w:b w:val="0"/>
          <w:bCs w:val="0"/>
          <w:color w:val="auto"/>
          <w:sz w:val="32"/>
          <w:szCs w:val="32"/>
          <w:highlight w:val="none"/>
          <w:lang w:val="en-US" w:eastAsia="zh-CN"/>
        </w:rPr>
        <w:t>100</w:t>
      </w:r>
      <w:r>
        <w:rPr>
          <w:rFonts w:hint="eastAsia" w:ascii="仿宋_GB2312" w:hAnsi="仿宋_GB2312" w:eastAsia="仿宋_GB2312" w:cs="仿宋_GB2312"/>
          <w:b w:val="0"/>
          <w:bCs w:val="0"/>
          <w:color w:val="auto"/>
          <w:sz w:val="32"/>
          <w:szCs w:val="32"/>
          <w:highlight w:val="none"/>
        </w:rPr>
        <w:t>%，决算数</w:t>
      </w:r>
      <w:r>
        <w:rPr>
          <w:rFonts w:hint="eastAsia" w:ascii="仿宋_GB2312" w:hAnsi="仿宋_GB2312" w:eastAsia="仿宋_GB2312" w:cs="仿宋_GB2312"/>
          <w:b w:val="0"/>
          <w:bCs w:val="0"/>
          <w:color w:val="auto"/>
          <w:sz w:val="32"/>
          <w:szCs w:val="32"/>
          <w:highlight w:val="none"/>
          <w:lang w:val="en-US" w:eastAsia="zh-CN"/>
        </w:rPr>
        <w:t>与</w:t>
      </w:r>
      <w:r>
        <w:rPr>
          <w:rFonts w:hint="eastAsia" w:ascii="仿宋_GB2312" w:hAnsi="仿宋_GB2312" w:eastAsia="仿宋_GB2312" w:cs="仿宋_GB2312"/>
          <w:b w:val="0"/>
          <w:bCs w:val="0"/>
          <w:color w:val="auto"/>
          <w:sz w:val="32"/>
          <w:szCs w:val="32"/>
          <w:highlight w:val="none"/>
        </w:rPr>
        <w:t>预算数</w:t>
      </w:r>
      <w:r>
        <w:rPr>
          <w:rFonts w:hint="eastAsia" w:ascii="仿宋_GB2312" w:hAnsi="仿宋_GB2312" w:eastAsia="仿宋_GB2312" w:cs="仿宋_GB2312"/>
          <w:b w:val="0"/>
          <w:bCs w:val="0"/>
          <w:color w:val="auto"/>
          <w:sz w:val="32"/>
          <w:szCs w:val="32"/>
          <w:highlight w:val="none"/>
          <w:lang w:val="en-US" w:eastAsia="zh-CN"/>
        </w:rPr>
        <w:t>持平的</w:t>
      </w:r>
      <w:r>
        <w:rPr>
          <w:rFonts w:hint="eastAsia" w:ascii="仿宋_GB2312" w:hAnsi="仿宋_GB2312" w:eastAsia="仿宋_GB2312" w:cs="仿宋_GB2312"/>
          <w:b w:val="0"/>
          <w:bCs w:val="0"/>
          <w:color w:val="auto"/>
          <w:sz w:val="32"/>
          <w:szCs w:val="32"/>
          <w:highlight w:val="none"/>
        </w:rPr>
        <w:t>主要原因是</w:t>
      </w:r>
      <w:r>
        <w:rPr>
          <w:rFonts w:hint="eastAsia" w:ascii="仿宋" w:hAnsi="仿宋" w:eastAsia="仿宋"/>
          <w:color w:val="auto"/>
          <w:sz w:val="32"/>
          <w:szCs w:val="32"/>
          <w:highlight w:val="none"/>
          <w:lang w:val="en-US" w:eastAsia="zh-CN"/>
        </w:rPr>
        <w:t>严格按预算执行</w:t>
      </w:r>
      <w:r>
        <w:rPr>
          <w:rFonts w:hint="eastAsia" w:ascii="仿宋_GB2312" w:hAnsi="仿宋_GB2312" w:eastAsia="仿宋_GB2312" w:cs="仿宋_GB2312"/>
          <w:b w:val="0"/>
          <w:bCs w:val="0"/>
          <w:color w:val="auto"/>
          <w:sz w:val="32"/>
          <w:szCs w:val="32"/>
          <w:highlight w:val="none"/>
        </w:rPr>
        <w:t>，与上年相比减少</w:t>
      </w:r>
      <w:r>
        <w:rPr>
          <w:rFonts w:hint="eastAsia" w:ascii="仿宋_GB2312" w:hAnsi="仿宋_GB2312" w:eastAsia="仿宋_GB2312" w:cs="仿宋_GB2312"/>
          <w:b w:val="0"/>
          <w:bCs w:val="0"/>
          <w:color w:val="auto"/>
          <w:sz w:val="32"/>
          <w:szCs w:val="32"/>
          <w:highlight w:val="none"/>
          <w:lang w:val="en-US" w:eastAsia="zh-CN"/>
        </w:rPr>
        <w:t>13.66</w:t>
      </w:r>
      <w:r>
        <w:rPr>
          <w:rFonts w:hint="eastAsia" w:ascii="仿宋_GB2312" w:hAnsi="仿宋_GB2312" w:eastAsia="仿宋_GB2312" w:cs="仿宋_GB2312"/>
          <w:b w:val="0"/>
          <w:bCs w:val="0"/>
          <w:color w:val="auto"/>
          <w:sz w:val="32"/>
          <w:szCs w:val="32"/>
          <w:highlight w:val="none"/>
        </w:rPr>
        <w:t>万元，减少</w:t>
      </w:r>
      <w:r>
        <w:rPr>
          <w:rFonts w:hint="eastAsia" w:ascii="仿宋_GB2312" w:hAnsi="仿宋_GB2312" w:eastAsia="仿宋_GB2312" w:cs="仿宋_GB2312"/>
          <w:b w:val="0"/>
          <w:bCs w:val="0"/>
          <w:color w:val="auto"/>
          <w:sz w:val="32"/>
          <w:szCs w:val="32"/>
          <w:highlight w:val="none"/>
          <w:lang w:val="en-US" w:eastAsia="zh-CN"/>
        </w:rPr>
        <w:t>89.11</w:t>
      </w:r>
      <w:r>
        <w:rPr>
          <w:rFonts w:hint="eastAsia" w:ascii="仿宋_GB2312" w:hAnsi="仿宋_GB2312" w:eastAsia="仿宋_GB2312" w:cs="仿宋_GB2312"/>
          <w:b w:val="0"/>
          <w:bCs w:val="0"/>
          <w:color w:val="auto"/>
          <w:sz w:val="32"/>
          <w:szCs w:val="32"/>
          <w:highlight w:val="none"/>
        </w:rPr>
        <w:t>%,减少的主要原因是</w:t>
      </w:r>
      <w:r>
        <w:rPr>
          <w:rFonts w:hint="eastAsia" w:ascii="仿宋_GB2312" w:hAnsi="仿宋_GB2312" w:eastAsia="仿宋_GB2312" w:cs="仿宋_GB2312"/>
          <w:b w:val="0"/>
          <w:bCs w:val="0"/>
          <w:color w:val="auto"/>
          <w:sz w:val="32"/>
          <w:szCs w:val="32"/>
          <w:highlight w:val="none"/>
          <w:lang w:val="en-US" w:eastAsia="zh-CN"/>
        </w:rPr>
        <w:t>厉行节约，接待费用减少</w:t>
      </w:r>
      <w:r>
        <w:rPr>
          <w:rFonts w:hint="eastAsia" w:ascii="仿宋_GB2312" w:hAnsi="仿宋_GB2312" w:eastAsia="仿宋_GB2312" w:cs="仿宋_GB2312"/>
          <w:b w:val="0"/>
          <w:bCs w:val="0"/>
          <w:color w:val="auto"/>
          <w:sz w:val="32"/>
          <w:szCs w:val="32"/>
          <w:highlight w:val="none"/>
        </w:rPr>
        <w:t>。</w:t>
      </w:r>
    </w:p>
    <w:p w14:paraId="37D00E41">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公务用车购置费支出预算为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万元，支出决算为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万元，预算决算金额均</w:t>
      </w:r>
      <w:r>
        <w:rPr>
          <w:rFonts w:hint="eastAsia" w:ascii="仿宋_GB2312" w:hAnsi="仿宋_GB2312" w:eastAsia="仿宋_GB2312" w:cs="仿宋_GB2312"/>
          <w:color w:val="auto"/>
          <w:sz w:val="32"/>
          <w:szCs w:val="32"/>
          <w:highlight w:val="none"/>
          <w:lang w:val="en-US" w:eastAsia="zh-CN"/>
        </w:rPr>
        <w:t>为0万元</w:t>
      </w:r>
      <w:r>
        <w:rPr>
          <w:rFonts w:hint="eastAsia" w:ascii="仿宋_GB2312" w:hAnsi="仿宋_GB2312" w:eastAsia="仿宋_GB2312" w:cs="仿宋_GB2312"/>
          <w:color w:val="auto"/>
          <w:sz w:val="32"/>
          <w:szCs w:val="32"/>
          <w:highlight w:val="none"/>
        </w:rPr>
        <w:t>，无法计算完成百分比，主要原因</w:t>
      </w:r>
      <w:r>
        <w:rPr>
          <w:rFonts w:hint="eastAsia" w:ascii="仿宋_GB2312" w:hAnsi="仿宋_GB2312" w:eastAsia="仿宋_GB2312" w:cs="仿宋_GB2312"/>
          <w:color w:val="auto"/>
          <w:sz w:val="32"/>
          <w:szCs w:val="32"/>
          <w:highlight w:val="none"/>
          <w:lang w:val="en-US" w:eastAsia="zh-CN"/>
        </w:rPr>
        <w:t>是未</w:t>
      </w:r>
      <w:r>
        <w:rPr>
          <w:rFonts w:hint="eastAsia" w:ascii="仿宋_GB2312" w:hAnsi="仿宋_GB2312" w:eastAsia="仿宋_GB2312" w:cs="仿宋_GB2312"/>
          <w:color w:val="auto"/>
          <w:sz w:val="32"/>
          <w:szCs w:val="32"/>
          <w:highlight w:val="none"/>
        </w:rPr>
        <w:t>购置公务用车</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与上年相比持平均为0万元，</w:t>
      </w:r>
      <w:r>
        <w:rPr>
          <w:rFonts w:hint="eastAsia" w:ascii="仿宋_GB2312" w:hAnsi="仿宋_GB2312" w:eastAsia="仿宋_GB2312" w:cs="仿宋_GB2312"/>
          <w:color w:val="auto"/>
          <w:sz w:val="32"/>
          <w:szCs w:val="32"/>
          <w:highlight w:val="none"/>
        </w:rPr>
        <w:t>无法计算完成百分比</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主要原因</w:t>
      </w:r>
      <w:r>
        <w:rPr>
          <w:rFonts w:hint="eastAsia" w:ascii="仿宋_GB2312" w:hAnsi="仿宋_GB2312" w:eastAsia="仿宋_GB2312" w:cs="仿宋_GB2312"/>
          <w:color w:val="auto"/>
          <w:sz w:val="32"/>
          <w:szCs w:val="32"/>
          <w:highlight w:val="none"/>
          <w:lang w:val="en-US" w:eastAsia="zh-CN"/>
        </w:rPr>
        <w:t>是未</w:t>
      </w:r>
      <w:r>
        <w:rPr>
          <w:rFonts w:hint="eastAsia" w:ascii="仿宋_GB2312" w:hAnsi="仿宋_GB2312" w:eastAsia="仿宋_GB2312" w:cs="仿宋_GB2312"/>
          <w:color w:val="auto"/>
          <w:sz w:val="32"/>
          <w:szCs w:val="32"/>
          <w:highlight w:val="none"/>
        </w:rPr>
        <w:t>购置公务用车</w:t>
      </w:r>
      <w:r>
        <w:rPr>
          <w:rFonts w:hint="eastAsia" w:ascii="仿宋_GB2312" w:hAnsi="仿宋_GB2312" w:eastAsia="仿宋_GB2312" w:cs="仿宋_GB2312"/>
          <w:color w:val="auto"/>
          <w:sz w:val="32"/>
          <w:szCs w:val="32"/>
          <w:highlight w:val="none"/>
          <w:lang w:eastAsia="zh-CN"/>
        </w:rPr>
        <w:t>。</w:t>
      </w:r>
    </w:p>
    <w:p w14:paraId="12CE402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公务用车运行维护费支出预算为</w:t>
      </w:r>
      <w:r>
        <w:rPr>
          <w:rFonts w:hint="eastAsia" w:ascii="仿宋_GB2312" w:hAnsi="仿宋_GB2312" w:eastAsia="仿宋_GB2312" w:cs="仿宋_GB2312"/>
          <w:b w:val="0"/>
          <w:bCs w:val="0"/>
          <w:color w:val="auto"/>
          <w:sz w:val="32"/>
          <w:szCs w:val="32"/>
          <w:highlight w:val="none"/>
          <w:lang w:val="en-US" w:eastAsia="zh-CN"/>
        </w:rPr>
        <w:t>6</w:t>
      </w:r>
      <w:r>
        <w:rPr>
          <w:rFonts w:hint="eastAsia" w:ascii="仿宋_GB2312" w:hAnsi="仿宋_GB2312" w:eastAsia="仿宋_GB2312" w:cs="仿宋_GB2312"/>
          <w:b w:val="0"/>
          <w:bCs w:val="0"/>
          <w:color w:val="auto"/>
          <w:sz w:val="32"/>
          <w:szCs w:val="32"/>
          <w:highlight w:val="none"/>
        </w:rPr>
        <w:t>万元，支出决算为</w:t>
      </w:r>
      <w:r>
        <w:rPr>
          <w:rFonts w:hint="eastAsia" w:ascii="仿宋_GB2312" w:hAnsi="仿宋_GB2312" w:eastAsia="仿宋_GB2312" w:cs="仿宋_GB2312"/>
          <w:b w:val="0"/>
          <w:bCs w:val="0"/>
          <w:color w:val="auto"/>
          <w:sz w:val="32"/>
          <w:szCs w:val="32"/>
          <w:highlight w:val="none"/>
          <w:lang w:val="en-US" w:eastAsia="zh-CN"/>
        </w:rPr>
        <w:t>13.58</w:t>
      </w:r>
      <w:r>
        <w:rPr>
          <w:rFonts w:hint="eastAsia" w:ascii="仿宋_GB2312" w:hAnsi="仿宋_GB2312" w:eastAsia="仿宋_GB2312" w:cs="仿宋_GB2312"/>
          <w:b w:val="0"/>
          <w:bCs w:val="0"/>
          <w:color w:val="auto"/>
          <w:sz w:val="32"/>
          <w:szCs w:val="32"/>
          <w:highlight w:val="none"/>
        </w:rPr>
        <w:t>万元，完成预算的</w:t>
      </w:r>
      <w:r>
        <w:rPr>
          <w:rFonts w:hint="eastAsia" w:ascii="仿宋_GB2312" w:hAnsi="仿宋_GB2312" w:eastAsia="仿宋_GB2312" w:cs="仿宋_GB2312"/>
          <w:b w:val="0"/>
          <w:bCs w:val="0"/>
          <w:color w:val="auto"/>
          <w:sz w:val="32"/>
          <w:szCs w:val="32"/>
          <w:highlight w:val="none"/>
          <w:lang w:val="en-US" w:eastAsia="zh-CN"/>
        </w:rPr>
        <w:t>226.33</w:t>
      </w:r>
      <w:r>
        <w:rPr>
          <w:rFonts w:hint="eastAsia" w:ascii="仿宋_GB2312" w:hAnsi="仿宋_GB2312" w:eastAsia="仿宋_GB2312" w:cs="仿宋_GB2312"/>
          <w:b w:val="0"/>
          <w:bCs w:val="0"/>
          <w:color w:val="auto"/>
          <w:sz w:val="32"/>
          <w:szCs w:val="32"/>
          <w:highlight w:val="none"/>
        </w:rPr>
        <w:t>%，决算数大于预算数的主要原因是</w:t>
      </w:r>
      <w:r>
        <w:rPr>
          <w:rFonts w:hint="eastAsia" w:ascii="仿宋_GB2312" w:hAnsi="仿宋_GB2312" w:eastAsia="仿宋_GB2312" w:cs="仿宋_GB2312"/>
          <w:b w:val="0"/>
          <w:bCs w:val="0"/>
          <w:color w:val="auto"/>
          <w:sz w:val="32"/>
          <w:szCs w:val="32"/>
          <w:highlight w:val="none"/>
          <w:lang w:val="en-US" w:eastAsia="zh-CN"/>
        </w:rPr>
        <w:t>走访企业、参加招商等活动用车次数增加</w:t>
      </w:r>
      <w:r>
        <w:rPr>
          <w:rFonts w:hint="eastAsia" w:ascii="仿宋_GB2312" w:hAnsi="仿宋_GB2312" w:eastAsia="仿宋_GB2312" w:cs="仿宋_GB2312"/>
          <w:b w:val="0"/>
          <w:bCs w:val="0"/>
          <w:color w:val="auto"/>
          <w:sz w:val="32"/>
          <w:szCs w:val="32"/>
          <w:highlight w:val="none"/>
        </w:rPr>
        <w:t>，与上年相比减少</w:t>
      </w:r>
      <w:r>
        <w:rPr>
          <w:rFonts w:hint="eastAsia" w:ascii="仿宋_GB2312" w:hAnsi="仿宋_GB2312" w:eastAsia="仿宋_GB2312" w:cs="仿宋_GB2312"/>
          <w:b w:val="0"/>
          <w:bCs w:val="0"/>
          <w:color w:val="auto"/>
          <w:sz w:val="32"/>
          <w:szCs w:val="32"/>
          <w:highlight w:val="none"/>
          <w:lang w:val="en-US" w:eastAsia="zh-CN"/>
        </w:rPr>
        <w:t>2.35</w:t>
      </w:r>
      <w:r>
        <w:rPr>
          <w:rFonts w:hint="eastAsia" w:ascii="仿宋_GB2312" w:hAnsi="仿宋_GB2312" w:eastAsia="仿宋_GB2312" w:cs="仿宋_GB2312"/>
          <w:b w:val="0"/>
          <w:bCs w:val="0"/>
          <w:color w:val="auto"/>
          <w:sz w:val="32"/>
          <w:szCs w:val="32"/>
          <w:highlight w:val="none"/>
        </w:rPr>
        <w:t>万元，减少</w:t>
      </w:r>
      <w:r>
        <w:rPr>
          <w:rFonts w:hint="eastAsia" w:ascii="仿宋_GB2312" w:hAnsi="仿宋_GB2312" w:eastAsia="仿宋_GB2312" w:cs="仿宋_GB2312"/>
          <w:b w:val="0"/>
          <w:bCs w:val="0"/>
          <w:color w:val="auto"/>
          <w:sz w:val="32"/>
          <w:szCs w:val="32"/>
          <w:highlight w:val="none"/>
          <w:lang w:val="en-US" w:eastAsia="zh-CN"/>
        </w:rPr>
        <w:t>14.75</w:t>
      </w:r>
      <w:r>
        <w:rPr>
          <w:rFonts w:hint="eastAsia" w:ascii="仿宋_GB2312" w:hAnsi="仿宋_GB2312" w:eastAsia="仿宋_GB2312" w:cs="仿宋_GB2312"/>
          <w:b w:val="0"/>
          <w:bCs w:val="0"/>
          <w:color w:val="auto"/>
          <w:sz w:val="32"/>
          <w:szCs w:val="32"/>
          <w:highlight w:val="none"/>
        </w:rPr>
        <w:t>%,减少的主要原因是</w:t>
      </w:r>
      <w:r>
        <w:rPr>
          <w:rFonts w:hint="eastAsia" w:ascii="仿宋_GB2312" w:hAnsi="仿宋_GB2312" w:eastAsia="仿宋_GB2312" w:cs="仿宋_GB2312"/>
          <w:b w:val="0"/>
          <w:bCs w:val="0"/>
          <w:color w:val="auto"/>
          <w:sz w:val="32"/>
          <w:szCs w:val="32"/>
          <w:highlight w:val="none"/>
          <w:lang w:val="en-US" w:eastAsia="zh-CN"/>
        </w:rPr>
        <w:t>厉行节约，减少开支</w:t>
      </w:r>
      <w:r>
        <w:rPr>
          <w:rFonts w:hint="eastAsia" w:ascii="仿宋_GB2312" w:hAnsi="仿宋_GB2312" w:eastAsia="仿宋_GB2312" w:cs="仿宋_GB2312"/>
          <w:b w:val="0"/>
          <w:bCs w:val="0"/>
          <w:color w:val="auto"/>
          <w:sz w:val="32"/>
          <w:szCs w:val="32"/>
          <w:highlight w:val="none"/>
        </w:rPr>
        <w:t>。</w:t>
      </w:r>
    </w:p>
    <w:p w14:paraId="57B0F68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color w:val="auto"/>
          <w:sz w:val="32"/>
          <w:szCs w:val="32"/>
          <w:highlight w:val="none"/>
        </w:rPr>
      </w:pPr>
      <w:r>
        <w:rPr>
          <w:rFonts w:hint="eastAsia" w:ascii="楷体" w:hAnsi="楷体" w:eastAsia="楷体" w:cs="楷体"/>
          <w:b/>
          <w:bCs w:val="0"/>
          <w:color w:val="auto"/>
          <w:sz w:val="32"/>
          <w:szCs w:val="32"/>
          <w:highlight w:val="none"/>
        </w:rPr>
        <w:t>（二）“三公”经费财政拨款支出决算具体情况说明</w:t>
      </w:r>
    </w:p>
    <w:p w14:paraId="2C63B74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202</w:t>
      </w:r>
      <w:r>
        <w:rPr>
          <w:rFonts w:hint="eastAsia" w:ascii="仿宋_GB2312" w:hAnsi="仿宋_GB2312" w:eastAsia="仿宋_GB2312" w:cs="仿宋_GB2312"/>
          <w:b w:val="0"/>
          <w:bCs w:val="0"/>
          <w:color w:val="auto"/>
          <w:sz w:val="32"/>
          <w:szCs w:val="32"/>
          <w:highlight w:val="none"/>
          <w:lang w:val="en-US" w:eastAsia="zh-CN"/>
        </w:rPr>
        <w:t>2</w:t>
      </w:r>
      <w:r>
        <w:rPr>
          <w:rFonts w:hint="eastAsia" w:ascii="仿宋_GB2312" w:hAnsi="仿宋_GB2312" w:eastAsia="仿宋_GB2312" w:cs="仿宋_GB2312"/>
          <w:b w:val="0"/>
          <w:bCs w:val="0"/>
          <w:color w:val="auto"/>
          <w:sz w:val="32"/>
          <w:szCs w:val="32"/>
          <w:highlight w:val="none"/>
        </w:rPr>
        <w:t>年度“三公”经费财政拨款支出决算中，公务接待费支出决算</w:t>
      </w:r>
      <w:r>
        <w:rPr>
          <w:rFonts w:hint="eastAsia" w:ascii="仿宋_GB2312" w:hAnsi="仿宋_GB2312" w:eastAsia="仿宋_GB2312" w:cs="仿宋_GB2312"/>
          <w:b w:val="0"/>
          <w:bCs w:val="0"/>
          <w:color w:val="auto"/>
          <w:sz w:val="32"/>
          <w:szCs w:val="32"/>
          <w:highlight w:val="none"/>
          <w:lang w:val="en-US" w:eastAsia="zh-CN"/>
        </w:rPr>
        <w:t>1.67</w:t>
      </w:r>
      <w:r>
        <w:rPr>
          <w:rFonts w:hint="eastAsia" w:ascii="仿宋_GB2312" w:hAnsi="仿宋_GB2312" w:eastAsia="仿宋_GB2312" w:cs="仿宋_GB2312"/>
          <w:b w:val="0"/>
          <w:bCs w:val="0"/>
          <w:color w:val="auto"/>
          <w:sz w:val="32"/>
          <w:szCs w:val="32"/>
          <w:highlight w:val="none"/>
        </w:rPr>
        <w:t>万元，占</w:t>
      </w:r>
      <w:r>
        <w:rPr>
          <w:rFonts w:hint="eastAsia" w:ascii="仿宋_GB2312" w:hAnsi="仿宋_GB2312" w:eastAsia="仿宋_GB2312" w:cs="仿宋_GB2312"/>
          <w:b w:val="0"/>
          <w:bCs w:val="0"/>
          <w:color w:val="auto"/>
          <w:sz w:val="32"/>
          <w:szCs w:val="32"/>
          <w:highlight w:val="none"/>
          <w:lang w:val="en-US" w:eastAsia="zh-CN"/>
        </w:rPr>
        <w:t>10.95</w:t>
      </w:r>
      <w:r>
        <w:rPr>
          <w:rFonts w:hint="eastAsia" w:ascii="仿宋_GB2312" w:hAnsi="仿宋_GB2312" w:eastAsia="仿宋_GB2312" w:cs="仿宋_GB2312"/>
          <w:b w:val="0"/>
          <w:bCs w:val="0"/>
          <w:color w:val="auto"/>
          <w:sz w:val="32"/>
          <w:szCs w:val="32"/>
          <w:highlight w:val="none"/>
        </w:rPr>
        <w:t>%,因公出国（境）费支出决算</w:t>
      </w:r>
      <w:r>
        <w:rPr>
          <w:rFonts w:hint="eastAsia" w:ascii="仿宋_GB2312" w:hAnsi="仿宋_GB2312" w:eastAsia="仿宋_GB2312" w:cs="仿宋_GB2312"/>
          <w:b w:val="0"/>
          <w:bCs w:val="0"/>
          <w:color w:val="auto"/>
          <w:sz w:val="32"/>
          <w:szCs w:val="32"/>
          <w:highlight w:val="none"/>
          <w:lang w:val="en-US" w:eastAsia="zh-CN"/>
        </w:rPr>
        <w:t>0</w:t>
      </w:r>
      <w:r>
        <w:rPr>
          <w:rFonts w:hint="eastAsia" w:ascii="仿宋_GB2312" w:hAnsi="仿宋_GB2312" w:eastAsia="仿宋_GB2312" w:cs="仿宋_GB2312"/>
          <w:b w:val="0"/>
          <w:bCs w:val="0"/>
          <w:color w:val="auto"/>
          <w:sz w:val="32"/>
          <w:szCs w:val="32"/>
          <w:highlight w:val="none"/>
        </w:rPr>
        <w:t>万元，公务用车运行维护费支出决算13.58万元，占</w:t>
      </w:r>
      <w:r>
        <w:rPr>
          <w:rFonts w:hint="eastAsia" w:ascii="仿宋_GB2312" w:hAnsi="仿宋_GB2312" w:eastAsia="仿宋_GB2312" w:cs="仿宋_GB2312"/>
          <w:b w:val="0"/>
          <w:bCs w:val="0"/>
          <w:color w:val="auto"/>
          <w:sz w:val="32"/>
          <w:szCs w:val="32"/>
          <w:highlight w:val="none"/>
          <w:lang w:val="en-US" w:eastAsia="zh-CN"/>
        </w:rPr>
        <w:t>89.05</w:t>
      </w:r>
      <w:r>
        <w:rPr>
          <w:rFonts w:hint="eastAsia" w:ascii="仿宋_GB2312" w:hAnsi="仿宋_GB2312" w:eastAsia="仿宋_GB2312" w:cs="仿宋_GB2312"/>
          <w:b w:val="0"/>
          <w:bCs w:val="0"/>
          <w:color w:val="auto"/>
          <w:sz w:val="32"/>
          <w:szCs w:val="32"/>
          <w:highlight w:val="none"/>
        </w:rPr>
        <w:t>%。其中：</w:t>
      </w:r>
    </w:p>
    <w:p w14:paraId="6BA36939">
      <w:pPr>
        <w:pStyle w:val="2"/>
        <w:tabs>
          <w:tab w:val="left" w:pos="3864"/>
          <w:tab w:val="left" w:pos="6248"/>
          <w:tab w:val="left" w:pos="7386"/>
        </w:tabs>
        <w:overflowPunct w:val="0"/>
        <w:spacing w:before="1" w:line="360" w:lineRule="auto"/>
        <w:ind w:right="420" w:firstLine="640" w:firstLineChars="200"/>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1、</w:t>
      </w:r>
      <w:r>
        <w:rPr>
          <w:rFonts w:hint="eastAsia" w:ascii="仿宋_GB2312" w:hAnsi="仿宋_GB2312" w:eastAsia="仿宋_GB2312" w:cs="仿宋_GB2312"/>
          <w:b w:val="0"/>
          <w:bCs w:val="0"/>
          <w:color w:val="auto"/>
          <w:sz w:val="32"/>
          <w:szCs w:val="32"/>
          <w:highlight w:val="none"/>
        </w:rPr>
        <w:t>因公出国（境）费支出决算为</w:t>
      </w:r>
      <w:r>
        <w:rPr>
          <w:rFonts w:hint="eastAsia" w:ascii="仿宋_GB2312" w:hAnsi="仿宋_GB2312" w:eastAsia="仿宋_GB2312" w:cs="仿宋_GB2312"/>
          <w:b w:val="0"/>
          <w:bCs w:val="0"/>
          <w:color w:val="auto"/>
          <w:sz w:val="32"/>
          <w:szCs w:val="32"/>
          <w:highlight w:val="none"/>
          <w:lang w:val="en-US" w:eastAsia="zh-CN"/>
        </w:rPr>
        <w:t>0</w:t>
      </w:r>
      <w:r>
        <w:rPr>
          <w:rFonts w:hint="eastAsia" w:ascii="仿宋_GB2312" w:hAnsi="仿宋_GB2312" w:eastAsia="仿宋_GB2312" w:cs="仿宋_GB2312"/>
          <w:b w:val="0"/>
          <w:bCs w:val="0"/>
          <w:color w:val="auto"/>
          <w:sz w:val="32"/>
          <w:szCs w:val="32"/>
          <w:highlight w:val="none"/>
        </w:rPr>
        <w:t>万元，全年安排因公出国（境）团组</w:t>
      </w:r>
      <w:r>
        <w:rPr>
          <w:rFonts w:hint="eastAsia" w:ascii="仿宋_GB2312" w:hAnsi="仿宋_GB2312" w:eastAsia="仿宋_GB2312" w:cs="仿宋_GB2312"/>
          <w:b w:val="0"/>
          <w:bCs w:val="0"/>
          <w:color w:val="auto"/>
          <w:sz w:val="32"/>
          <w:szCs w:val="32"/>
          <w:highlight w:val="none"/>
          <w:lang w:val="en-US" w:eastAsia="zh-CN"/>
        </w:rPr>
        <w:t>0</w:t>
      </w:r>
      <w:r>
        <w:rPr>
          <w:rFonts w:hint="eastAsia" w:ascii="仿宋_GB2312" w:hAnsi="仿宋_GB2312" w:eastAsia="仿宋_GB2312" w:cs="仿宋_GB2312"/>
          <w:b w:val="0"/>
          <w:bCs w:val="0"/>
          <w:color w:val="auto"/>
          <w:sz w:val="32"/>
          <w:szCs w:val="32"/>
          <w:highlight w:val="none"/>
        </w:rPr>
        <w:t>个，累计</w:t>
      </w:r>
      <w:r>
        <w:rPr>
          <w:rFonts w:hint="eastAsia" w:ascii="仿宋_GB2312" w:hAnsi="仿宋_GB2312" w:eastAsia="仿宋_GB2312" w:cs="仿宋_GB2312"/>
          <w:b w:val="0"/>
          <w:bCs w:val="0"/>
          <w:color w:val="auto"/>
          <w:sz w:val="32"/>
          <w:szCs w:val="32"/>
          <w:highlight w:val="none"/>
          <w:lang w:val="en-US" w:eastAsia="zh-CN"/>
        </w:rPr>
        <w:t>0</w:t>
      </w:r>
      <w:r>
        <w:rPr>
          <w:rFonts w:hint="eastAsia" w:ascii="仿宋_GB2312" w:hAnsi="仿宋_GB2312" w:eastAsia="仿宋_GB2312" w:cs="仿宋_GB2312"/>
          <w:b w:val="0"/>
          <w:bCs w:val="0"/>
          <w:color w:val="auto"/>
          <w:sz w:val="32"/>
          <w:szCs w:val="32"/>
          <w:highlight w:val="none"/>
        </w:rPr>
        <w:t>人次,</w:t>
      </w:r>
      <w:r>
        <w:rPr>
          <w:rFonts w:hint="eastAsia" w:ascii="仿宋" w:hAnsi="仿宋" w:eastAsia="仿宋" w:cs="仿宋"/>
          <w:color w:val="auto"/>
          <w:highlight w:val="none"/>
        </w:rPr>
        <w:t>主要是</w:t>
      </w:r>
      <w:bookmarkStart w:id="0" w:name="THERR_YGCGJFY_ZYYY"/>
      <w:r>
        <w:rPr>
          <w:rFonts w:hint="eastAsia" w:ascii="仿宋" w:hAnsi="仿宋" w:eastAsia="仿宋" w:cs="仿宋"/>
          <w:color w:val="auto"/>
          <w:highlight w:val="none"/>
        </w:rPr>
        <w:t>2022年我单位没有因公出国（境）费支出</w:t>
      </w:r>
      <w:bookmarkEnd w:id="0"/>
      <w:bookmarkStart w:id="1" w:name="END_THERR_YGCGJFY_AMT"/>
      <w:bookmarkEnd w:id="1"/>
      <w:r>
        <w:rPr>
          <w:rFonts w:hint="eastAsia" w:ascii="仿宋" w:hAnsi="仿宋" w:eastAsia="仿宋" w:cs="仿宋"/>
          <w:color w:val="auto"/>
          <w:highlight w:val="none"/>
        </w:rPr>
        <w:t>。</w:t>
      </w:r>
    </w:p>
    <w:p w14:paraId="4FFFB4F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2、公务接待费支出决算为</w:t>
      </w:r>
      <w:r>
        <w:rPr>
          <w:rFonts w:hint="eastAsia" w:ascii="仿宋_GB2312" w:hAnsi="仿宋_GB2312" w:eastAsia="仿宋_GB2312" w:cs="仿宋_GB2312"/>
          <w:b w:val="0"/>
          <w:bCs w:val="0"/>
          <w:color w:val="auto"/>
          <w:sz w:val="32"/>
          <w:szCs w:val="32"/>
          <w:highlight w:val="none"/>
          <w:lang w:val="en-US" w:eastAsia="zh-CN"/>
        </w:rPr>
        <w:t>1.67</w:t>
      </w:r>
      <w:r>
        <w:rPr>
          <w:rFonts w:hint="eastAsia" w:ascii="仿宋_GB2312" w:hAnsi="仿宋_GB2312" w:eastAsia="仿宋_GB2312" w:cs="仿宋_GB2312"/>
          <w:b w:val="0"/>
          <w:bCs w:val="0"/>
          <w:color w:val="auto"/>
          <w:sz w:val="32"/>
          <w:szCs w:val="32"/>
          <w:highlight w:val="none"/>
        </w:rPr>
        <w:t>万元，全年共接待来访团组</w:t>
      </w:r>
      <w:r>
        <w:rPr>
          <w:rFonts w:hint="eastAsia" w:ascii="仿宋_GB2312" w:hAnsi="仿宋_GB2312" w:eastAsia="仿宋_GB2312" w:cs="仿宋_GB2312"/>
          <w:b w:val="0"/>
          <w:bCs w:val="0"/>
          <w:color w:val="auto"/>
          <w:sz w:val="32"/>
          <w:szCs w:val="32"/>
          <w:highlight w:val="none"/>
          <w:lang w:val="en-US" w:eastAsia="zh-CN"/>
        </w:rPr>
        <w:t>6</w:t>
      </w:r>
      <w:r>
        <w:rPr>
          <w:rFonts w:hint="eastAsia" w:ascii="仿宋_GB2312" w:hAnsi="仿宋_GB2312" w:eastAsia="仿宋_GB2312" w:cs="仿宋_GB2312"/>
          <w:b w:val="0"/>
          <w:bCs w:val="0"/>
          <w:color w:val="auto"/>
          <w:sz w:val="32"/>
          <w:szCs w:val="32"/>
          <w:highlight w:val="none"/>
        </w:rPr>
        <w:t>个、来宾</w:t>
      </w:r>
      <w:r>
        <w:rPr>
          <w:rFonts w:hint="eastAsia" w:ascii="仿宋_GB2312" w:hAnsi="仿宋_GB2312" w:eastAsia="仿宋_GB2312" w:cs="仿宋_GB2312"/>
          <w:b w:val="0"/>
          <w:bCs w:val="0"/>
          <w:color w:val="auto"/>
          <w:sz w:val="32"/>
          <w:szCs w:val="32"/>
          <w:highlight w:val="none"/>
          <w:lang w:val="en-US" w:eastAsia="zh-CN"/>
        </w:rPr>
        <w:t>86</w:t>
      </w:r>
      <w:r>
        <w:rPr>
          <w:rFonts w:hint="eastAsia" w:ascii="仿宋_GB2312" w:hAnsi="仿宋_GB2312" w:eastAsia="仿宋_GB2312" w:cs="仿宋_GB2312"/>
          <w:b w:val="0"/>
          <w:bCs w:val="0"/>
          <w:color w:val="auto"/>
          <w:sz w:val="32"/>
          <w:szCs w:val="32"/>
          <w:highlight w:val="none"/>
        </w:rPr>
        <w:t>人次，主要是</w:t>
      </w:r>
      <w:r>
        <w:rPr>
          <w:rFonts w:hint="eastAsia" w:ascii="仿宋_GB2312" w:hAnsi="仿宋_GB2312" w:eastAsia="仿宋_GB2312" w:cs="仿宋_GB2312"/>
          <w:b w:val="0"/>
          <w:bCs w:val="0"/>
          <w:color w:val="auto"/>
          <w:sz w:val="32"/>
          <w:szCs w:val="32"/>
          <w:highlight w:val="none"/>
          <w:lang w:val="en-US" w:eastAsia="zh-CN"/>
        </w:rPr>
        <w:t>招商联络</w:t>
      </w:r>
      <w:r>
        <w:rPr>
          <w:rFonts w:hint="eastAsia" w:ascii="仿宋_GB2312" w:hAnsi="仿宋_GB2312" w:eastAsia="仿宋_GB2312" w:cs="仿宋_GB2312"/>
          <w:b w:val="0"/>
          <w:bCs w:val="0"/>
          <w:color w:val="auto"/>
          <w:sz w:val="32"/>
          <w:szCs w:val="32"/>
          <w:highlight w:val="none"/>
        </w:rPr>
        <w:t>发生的接待支出。</w:t>
      </w:r>
    </w:p>
    <w:p w14:paraId="11BCBB5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rPr>
        <w:t>3、公务用车</w:t>
      </w:r>
      <w:r>
        <w:rPr>
          <w:rFonts w:hint="eastAsia" w:ascii="仿宋_GB2312" w:hAnsi="仿宋_GB2312" w:eastAsia="仿宋_GB2312" w:cs="仿宋_GB2312"/>
          <w:b w:val="0"/>
          <w:bCs w:val="0"/>
          <w:color w:val="auto"/>
          <w:sz w:val="32"/>
          <w:szCs w:val="32"/>
          <w:highlight w:val="none"/>
          <w:lang w:val="en-US" w:eastAsia="zh-CN"/>
        </w:rPr>
        <w:t>购置及</w:t>
      </w:r>
      <w:r>
        <w:rPr>
          <w:rFonts w:hint="eastAsia" w:ascii="仿宋_GB2312" w:hAnsi="仿宋_GB2312" w:eastAsia="仿宋_GB2312" w:cs="仿宋_GB2312"/>
          <w:b w:val="0"/>
          <w:bCs w:val="0"/>
          <w:color w:val="auto"/>
          <w:sz w:val="32"/>
          <w:szCs w:val="32"/>
          <w:highlight w:val="none"/>
        </w:rPr>
        <w:t>运行维护费支出决算为</w:t>
      </w:r>
      <w:r>
        <w:rPr>
          <w:rFonts w:hint="eastAsia" w:ascii="仿宋_GB2312" w:hAnsi="仿宋_GB2312" w:eastAsia="仿宋_GB2312" w:cs="仿宋_GB2312"/>
          <w:b w:val="0"/>
          <w:bCs w:val="0"/>
          <w:color w:val="auto"/>
          <w:sz w:val="32"/>
          <w:szCs w:val="32"/>
          <w:highlight w:val="none"/>
          <w:lang w:val="en-US" w:eastAsia="zh-CN"/>
        </w:rPr>
        <w:t>13.58</w:t>
      </w:r>
      <w:r>
        <w:rPr>
          <w:rFonts w:hint="eastAsia" w:ascii="仿宋_GB2312" w:hAnsi="仿宋_GB2312" w:eastAsia="仿宋_GB2312" w:cs="仿宋_GB2312"/>
          <w:b w:val="0"/>
          <w:bCs w:val="0"/>
          <w:color w:val="auto"/>
          <w:sz w:val="32"/>
          <w:szCs w:val="32"/>
          <w:highlight w:val="none"/>
        </w:rPr>
        <w:t>万元，其中：公务用车购置费</w:t>
      </w:r>
      <w:r>
        <w:rPr>
          <w:rFonts w:hint="eastAsia" w:ascii="仿宋_GB2312" w:hAnsi="仿宋_GB2312" w:eastAsia="仿宋_GB2312" w:cs="仿宋_GB2312"/>
          <w:b w:val="0"/>
          <w:bCs w:val="0"/>
          <w:color w:val="auto"/>
          <w:sz w:val="32"/>
          <w:szCs w:val="32"/>
          <w:highlight w:val="none"/>
          <w:lang w:val="en-US" w:eastAsia="zh-CN"/>
        </w:rPr>
        <w:t>0</w:t>
      </w:r>
      <w:r>
        <w:rPr>
          <w:rFonts w:hint="eastAsia" w:ascii="仿宋_GB2312" w:hAnsi="仿宋_GB2312" w:eastAsia="仿宋_GB2312" w:cs="仿宋_GB2312"/>
          <w:b w:val="0"/>
          <w:bCs w:val="0"/>
          <w:color w:val="auto"/>
          <w:sz w:val="32"/>
          <w:szCs w:val="32"/>
          <w:highlight w:val="none"/>
        </w:rPr>
        <w:t>万元，</w:t>
      </w:r>
      <w:r>
        <w:rPr>
          <w:rFonts w:hint="eastAsia" w:ascii="仿宋_GB2312" w:hAnsi="仿宋_GB2312" w:eastAsia="仿宋_GB2312" w:cs="仿宋_GB2312"/>
          <w:b w:val="0"/>
          <w:bCs w:val="0"/>
          <w:color w:val="auto"/>
          <w:sz w:val="32"/>
          <w:szCs w:val="32"/>
          <w:highlight w:val="none"/>
          <w:lang w:val="en-US" w:eastAsia="zh-CN"/>
        </w:rPr>
        <w:t>我办</w:t>
      </w:r>
      <w:r>
        <w:rPr>
          <w:rFonts w:hint="eastAsia" w:ascii="仿宋_GB2312" w:hAnsi="仿宋_GB2312" w:eastAsia="仿宋_GB2312" w:cs="仿宋_GB2312"/>
          <w:b w:val="0"/>
          <w:bCs w:val="0"/>
          <w:color w:val="auto"/>
          <w:sz w:val="32"/>
          <w:szCs w:val="32"/>
          <w:highlight w:val="none"/>
        </w:rPr>
        <w:t>更新公务用车</w:t>
      </w:r>
      <w:r>
        <w:rPr>
          <w:rFonts w:hint="eastAsia" w:ascii="仿宋_GB2312" w:hAnsi="仿宋_GB2312" w:eastAsia="仿宋_GB2312" w:cs="仿宋_GB2312"/>
          <w:b w:val="0"/>
          <w:bCs w:val="0"/>
          <w:color w:val="auto"/>
          <w:sz w:val="32"/>
          <w:szCs w:val="32"/>
          <w:highlight w:val="none"/>
          <w:lang w:val="en-US" w:eastAsia="zh-CN"/>
        </w:rPr>
        <w:t>0</w:t>
      </w:r>
      <w:r>
        <w:rPr>
          <w:rFonts w:hint="eastAsia" w:ascii="仿宋_GB2312" w:hAnsi="仿宋_GB2312" w:eastAsia="仿宋_GB2312" w:cs="仿宋_GB2312"/>
          <w:b w:val="0"/>
          <w:bCs w:val="0"/>
          <w:color w:val="auto"/>
          <w:sz w:val="32"/>
          <w:szCs w:val="32"/>
          <w:highlight w:val="none"/>
        </w:rPr>
        <w:t>辆</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公务用车运行维护费</w:t>
      </w:r>
      <w:r>
        <w:rPr>
          <w:rFonts w:hint="eastAsia" w:ascii="仿宋_GB2312" w:hAnsi="仿宋_GB2312" w:eastAsia="仿宋_GB2312" w:cs="仿宋_GB2312"/>
          <w:b w:val="0"/>
          <w:bCs w:val="0"/>
          <w:color w:val="auto"/>
          <w:sz w:val="32"/>
          <w:szCs w:val="32"/>
          <w:highlight w:val="none"/>
          <w:lang w:val="en-US" w:eastAsia="zh-CN"/>
        </w:rPr>
        <w:t>13.58</w:t>
      </w:r>
      <w:r>
        <w:rPr>
          <w:rFonts w:hint="eastAsia" w:ascii="仿宋_GB2312" w:hAnsi="仿宋_GB2312" w:eastAsia="仿宋_GB2312" w:cs="仿宋_GB2312"/>
          <w:b w:val="0"/>
          <w:bCs w:val="0"/>
          <w:color w:val="auto"/>
          <w:sz w:val="32"/>
          <w:szCs w:val="32"/>
          <w:highlight w:val="none"/>
        </w:rPr>
        <w:t>万元，主要是</w:t>
      </w:r>
      <w:r>
        <w:rPr>
          <w:rFonts w:hint="eastAsia" w:ascii="仿宋_GB2312" w:hAnsi="仿宋_GB2312" w:eastAsia="仿宋_GB2312" w:cs="仿宋_GB2312"/>
          <w:b w:val="0"/>
          <w:bCs w:val="0"/>
          <w:color w:val="auto"/>
          <w:sz w:val="32"/>
          <w:szCs w:val="32"/>
          <w:highlight w:val="none"/>
          <w:lang w:val="en-US" w:eastAsia="zh-CN"/>
        </w:rPr>
        <w:t>公务接待用车产生的过路费、油费、停车等费用</w:t>
      </w:r>
      <w:r>
        <w:rPr>
          <w:rFonts w:hint="eastAsia" w:ascii="仿宋_GB2312" w:hAnsi="仿宋_GB2312" w:eastAsia="仿宋_GB2312" w:cs="仿宋_GB2312"/>
          <w:b w:val="0"/>
          <w:bCs w:val="0"/>
          <w:color w:val="auto"/>
          <w:sz w:val="32"/>
          <w:szCs w:val="32"/>
          <w:highlight w:val="none"/>
        </w:rPr>
        <w:t>支出，截止202</w:t>
      </w:r>
      <w:r>
        <w:rPr>
          <w:rFonts w:hint="eastAsia" w:ascii="仿宋_GB2312" w:hAnsi="仿宋_GB2312" w:eastAsia="仿宋_GB2312" w:cs="仿宋_GB2312"/>
          <w:b w:val="0"/>
          <w:bCs w:val="0"/>
          <w:color w:val="auto"/>
          <w:sz w:val="32"/>
          <w:szCs w:val="32"/>
          <w:highlight w:val="none"/>
          <w:lang w:val="en-US" w:eastAsia="zh-CN"/>
        </w:rPr>
        <w:t>2</w:t>
      </w:r>
      <w:r>
        <w:rPr>
          <w:rFonts w:hint="eastAsia" w:ascii="仿宋_GB2312" w:hAnsi="仿宋_GB2312" w:eastAsia="仿宋_GB2312" w:cs="仿宋_GB2312"/>
          <w:b w:val="0"/>
          <w:bCs w:val="0"/>
          <w:color w:val="auto"/>
          <w:sz w:val="32"/>
          <w:szCs w:val="32"/>
          <w:highlight w:val="none"/>
        </w:rPr>
        <w:t>年12月31日，我单位开支财政拨款的公务用车保有量为</w:t>
      </w:r>
      <w:r>
        <w:rPr>
          <w:rFonts w:hint="eastAsia" w:ascii="仿宋_GB2312" w:hAnsi="仿宋_GB2312" w:eastAsia="仿宋_GB2312" w:cs="仿宋_GB2312"/>
          <w:b w:val="0"/>
          <w:bCs w:val="0"/>
          <w:color w:val="auto"/>
          <w:sz w:val="32"/>
          <w:szCs w:val="32"/>
          <w:highlight w:val="none"/>
          <w:lang w:val="en-US" w:eastAsia="zh-CN"/>
        </w:rPr>
        <w:t>1</w:t>
      </w:r>
      <w:r>
        <w:rPr>
          <w:rFonts w:hint="eastAsia" w:ascii="仿宋_GB2312" w:hAnsi="仿宋_GB2312" w:eastAsia="仿宋_GB2312" w:cs="仿宋_GB2312"/>
          <w:b w:val="0"/>
          <w:bCs w:val="0"/>
          <w:color w:val="auto"/>
          <w:sz w:val="32"/>
          <w:szCs w:val="32"/>
          <w:highlight w:val="none"/>
        </w:rPr>
        <w:t>辆。</w:t>
      </w:r>
    </w:p>
    <w:p w14:paraId="1E524F25">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八、政府性基金预算收入支出决算情况</w:t>
      </w:r>
    </w:p>
    <w:p w14:paraId="1C8A0818">
      <w:pPr>
        <w:pStyle w:val="12"/>
        <w:spacing w:line="600" w:lineRule="exact"/>
        <w:rPr>
          <w:rFonts w:ascii="仿宋" w:hAnsi="仿宋" w:eastAsia="仿宋"/>
          <w:color w:val="auto"/>
          <w:sz w:val="32"/>
          <w:szCs w:val="32"/>
          <w:highlight w:val="none"/>
        </w:rPr>
      </w:pPr>
      <w:r>
        <w:rPr>
          <w:rFonts w:hint="eastAsia" w:ascii="Times New Roman" w:hAnsi="Times New Roman" w:eastAsia="仿宋_GB2312"/>
          <w:color w:val="auto"/>
          <w:sz w:val="32"/>
          <w:szCs w:val="32"/>
          <w:highlight w:val="none"/>
        </w:rPr>
        <w:t xml:space="preserve">    </w:t>
      </w:r>
      <w:r>
        <w:rPr>
          <w:rFonts w:hint="eastAsia" w:ascii="仿宋" w:hAnsi="仿宋" w:eastAsia="仿宋"/>
          <w:color w:val="auto"/>
          <w:sz w:val="32"/>
          <w:szCs w:val="32"/>
          <w:highlight w:val="none"/>
        </w:rPr>
        <w:t>2022年度本单位无政府性基金收支。</w:t>
      </w:r>
    </w:p>
    <w:p w14:paraId="338AB74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九、国有资本经营预算财政拨款支出决算情况</w:t>
      </w:r>
    </w:p>
    <w:p w14:paraId="6CA43F6D">
      <w:pPr>
        <w:pStyle w:val="12"/>
        <w:keepNext w:val="0"/>
        <w:keepLines w:val="0"/>
        <w:pageBreakBefore w:val="0"/>
        <w:kinsoku/>
        <w:wordWrap/>
        <w:overflowPunct/>
        <w:topLinePunct w:val="0"/>
        <w:bidi w:val="0"/>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 w:hAnsi="仿宋" w:eastAsia="仿宋"/>
          <w:color w:val="auto"/>
          <w:sz w:val="32"/>
          <w:szCs w:val="32"/>
          <w:highlight w:val="none"/>
        </w:rPr>
        <w:t xml:space="preserve">    2022年度本单位无国有资本经营预算</w:t>
      </w:r>
      <w:r>
        <w:rPr>
          <w:rFonts w:hint="eastAsia" w:ascii="仿宋" w:hAnsi="仿宋" w:eastAsia="仿宋" w:cs="仿宋_GB2312"/>
          <w:color w:val="auto"/>
          <w:sz w:val="32"/>
          <w:szCs w:val="32"/>
          <w:highlight w:val="none"/>
        </w:rPr>
        <w:t>财政拨款支出</w:t>
      </w:r>
      <w:r>
        <w:rPr>
          <w:rFonts w:hint="eastAsia" w:ascii="仿宋" w:hAnsi="仿宋" w:eastAsia="仿宋"/>
          <w:color w:val="auto"/>
          <w:sz w:val="32"/>
          <w:szCs w:val="32"/>
          <w:highlight w:val="none"/>
        </w:rPr>
        <w:t>。</w:t>
      </w:r>
    </w:p>
    <w:p w14:paraId="5401A691">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十、关于机关运行经费支出说明</w:t>
      </w:r>
    </w:p>
    <w:p w14:paraId="7EF404B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本部门202</w:t>
      </w:r>
      <w:r>
        <w:rPr>
          <w:rFonts w:hint="eastAsia" w:ascii="仿宋_GB2312" w:hAnsi="仿宋_GB2312" w:eastAsia="仿宋_GB2312" w:cs="仿宋_GB2312"/>
          <w:b w:val="0"/>
          <w:bCs w:val="0"/>
          <w:color w:val="auto"/>
          <w:sz w:val="32"/>
          <w:szCs w:val="32"/>
          <w:highlight w:val="none"/>
          <w:lang w:val="en-US" w:eastAsia="zh-CN"/>
        </w:rPr>
        <w:t>2</w:t>
      </w:r>
      <w:r>
        <w:rPr>
          <w:rFonts w:hint="eastAsia" w:ascii="仿宋_GB2312" w:hAnsi="仿宋_GB2312" w:eastAsia="仿宋_GB2312" w:cs="仿宋_GB2312"/>
          <w:b w:val="0"/>
          <w:bCs w:val="0"/>
          <w:color w:val="auto"/>
          <w:sz w:val="32"/>
          <w:szCs w:val="32"/>
          <w:highlight w:val="none"/>
        </w:rPr>
        <w:t>年度机关运行经费支出49.53万元</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比上年决算数减少</w:t>
      </w:r>
      <w:r>
        <w:rPr>
          <w:rFonts w:hint="eastAsia" w:ascii="仿宋_GB2312" w:hAnsi="仿宋_GB2312" w:eastAsia="仿宋_GB2312" w:cs="仿宋_GB2312"/>
          <w:b w:val="0"/>
          <w:bCs w:val="0"/>
          <w:color w:val="auto"/>
          <w:sz w:val="32"/>
          <w:szCs w:val="32"/>
          <w:highlight w:val="none"/>
          <w:lang w:val="en-US" w:eastAsia="zh-CN"/>
        </w:rPr>
        <w:t>26.67</w:t>
      </w:r>
      <w:r>
        <w:rPr>
          <w:rFonts w:hint="eastAsia" w:ascii="仿宋_GB2312" w:hAnsi="仿宋_GB2312" w:eastAsia="仿宋_GB2312" w:cs="仿宋_GB2312"/>
          <w:b w:val="0"/>
          <w:bCs w:val="0"/>
          <w:color w:val="auto"/>
          <w:sz w:val="32"/>
          <w:szCs w:val="32"/>
          <w:highlight w:val="none"/>
        </w:rPr>
        <w:t>万元，降低</w:t>
      </w:r>
      <w:r>
        <w:rPr>
          <w:rFonts w:hint="eastAsia" w:ascii="仿宋_GB2312" w:hAnsi="仿宋_GB2312" w:eastAsia="仿宋_GB2312" w:cs="仿宋_GB2312"/>
          <w:b w:val="0"/>
          <w:bCs w:val="0"/>
          <w:color w:val="auto"/>
          <w:sz w:val="32"/>
          <w:szCs w:val="32"/>
          <w:highlight w:val="none"/>
          <w:lang w:val="en-US" w:eastAsia="zh-CN"/>
        </w:rPr>
        <w:t>35.00</w:t>
      </w:r>
      <w:r>
        <w:rPr>
          <w:rFonts w:hint="eastAsia" w:ascii="仿宋_GB2312" w:hAnsi="仿宋_GB2312" w:eastAsia="仿宋_GB2312" w:cs="仿宋_GB2312"/>
          <w:b w:val="0"/>
          <w:bCs w:val="0"/>
          <w:color w:val="auto"/>
          <w:sz w:val="32"/>
          <w:szCs w:val="32"/>
          <w:highlight w:val="none"/>
        </w:rPr>
        <w:t>%。主要原因是：</w:t>
      </w:r>
      <w:r>
        <w:rPr>
          <w:rFonts w:hint="eastAsia" w:ascii="仿宋_GB2312" w:hAnsi="仿宋_GB2312" w:eastAsia="仿宋_GB2312" w:cs="仿宋_GB2312"/>
          <w:b w:val="0"/>
          <w:bCs w:val="0"/>
          <w:color w:val="auto"/>
          <w:sz w:val="32"/>
          <w:szCs w:val="32"/>
          <w:highlight w:val="none"/>
          <w:lang w:val="en-US" w:eastAsia="zh-CN"/>
        </w:rPr>
        <w:t>厉行节约，减少开支，财政预算拨款减少</w:t>
      </w:r>
      <w:r>
        <w:rPr>
          <w:rFonts w:hint="eastAsia" w:ascii="仿宋_GB2312" w:hAnsi="仿宋_GB2312" w:eastAsia="仿宋_GB2312" w:cs="仿宋_GB2312"/>
          <w:b w:val="0"/>
          <w:bCs w:val="0"/>
          <w:color w:val="auto"/>
          <w:sz w:val="32"/>
          <w:szCs w:val="32"/>
          <w:highlight w:val="none"/>
        </w:rPr>
        <w:t>。</w:t>
      </w:r>
    </w:p>
    <w:p w14:paraId="1D53D00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w:t>
      </w:r>
      <w:r>
        <w:rPr>
          <w:rFonts w:hint="eastAsia" w:hAnsi="黑体" w:cs="黑体"/>
          <w:b w:val="0"/>
          <w:bCs/>
          <w:color w:val="auto"/>
          <w:sz w:val="32"/>
          <w:szCs w:val="32"/>
          <w:highlight w:val="none"/>
          <w:lang w:val="en-US" w:eastAsia="zh-CN"/>
        </w:rPr>
        <w:t>一</w:t>
      </w:r>
      <w:r>
        <w:rPr>
          <w:rFonts w:hint="eastAsia" w:ascii="黑体" w:hAnsi="黑体" w:eastAsia="黑体" w:cs="黑体"/>
          <w:b w:val="0"/>
          <w:bCs/>
          <w:color w:val="auto"/>
          <w:sz w:val="32"/>
          <w:szCs w:val="32"/>
          <w:highlight w:val="none"/>
        </w:rPr>
        <w:t>、一般性支出情况说明</w:t>
      </w:r>
    </w:p>
    <w:p w14:paraId="692A3FC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rPr>
        <w:t>202年本部门开支</w:t>
      </w:r>
      <w:r>
        <w:rPr>
          <w:rFonts w:hint="eastAsia" w:ascii="仿宋_GB2312" w:hAnsi="仿宋_GB2312" w:eastAsia="仿宋_GB2312" w:cs="仿宋_GB2312"/>
          <w:b w:val="0"/>
          <w:bCs w:val="0"/>
          <w:color w:val="auto"/>
          <w:sz w:val="32"/>
          <w:szCs w:val="32"/>
          <w:highlight w:val="none"/>
          <w:lang w:val="en-US" w:eastAsia="zh-CN"/>
        </w:rPr>
        <w:t>无</w:t>
      </w:r>
      <w:r>
        <w:rPr>
          <w:rFonts w:hint="eastAsia" w:ascii="仿宋_GB2312" w:hAnsi="仿宋_GB2312" w:eastAsia="仿宋_GB2312" w:cs="仿宋_GB2312"/>
          <w:b w:val="0"/>
          <w:bCs w:val="0"/>
          <w:color w:val="auto"/>
          <w:sz w:val="32"/>
          <w:szCs w:val="32"/>
          <w:highlight w:val="none"/>
        </w:rPr>
        <w:t>会议费</w:t>
      </w:r>
      <w:r>
        <w:rPr>
          <w:rFonts w:hint="eastAsia" w:ascii="仿宋_GB2312" w:hAnsi="仿宋_GB2312" w:eastAsia="仿宋_GB2312" w:cs="仿宋_GB2312"/>
          <w:b w:val="0"/>
          <w:bCs w:val="0"/>
          <w:color w:val="auto"/>
          <w:sz w:val="32"/>
          <w:szCs w:val="32"/>
          <w:highlight w:val="none"/>
          <w:lang w:val="en-US" w:eastAsia="zh-CN"/>
        </w:rPr>
        <w:t>开支</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val="en-US" w:eastAsia="zh-CN"/>
        </w:rPr>
        <w:t>无</w:t>
      </w:r>
      <w:r>
        <w:rPr>
          <w:rFonts w:hint="eastAsia" w:ascii="仿宋_GB2312" w:hAnsi="仿宋_GB2312" w:eastAsia="仿宋_GB2312" w:cs="仿宋_GB2312"/>
          <w:b w:val="0"/>
          <w:bCs w:val="0"/>
          <w:color w:val="auto"/>
          <w:sz w:val="32"/>
          <w:szCs w:val="32"/>
          <w:highlight w:val="none"/>
        </w:rPr>
        <w:t>举办节庆、晚会、论坛、赛事活动，</w:t>
      </w:r>
      <w:r>
        <w:rPr>
          <w:rFonts w:hint="eastAsia" w:ascii="仿宋_GB2312" w:hAnsi="仿宋_GB2312" w:eastAsia="仿宋_GB2312" w:cs="仿宋_GB2312"/>
          <w:b w:val="0"/>
          <w:bCs w:val="0"/>
          <w:color w:val="auto"/>
          <w:sz w:val="32"/>
          <w:szCs w:val="32"/>
          <w:highlight w:val="none"/>
          <w:lang w:val="en-US" w:eastAsia="zh-CN"/>
        </w:rPr>
        <w:t>无</w:t>
      </w:r>
      <w:r>
        <w:rPr>
          <w:rFonts w:hint="eastAsia" w:ascii="仿宋_GB2312" w:hAnsi="仿宋_GB2312" w:eastAsia="仿宋_GB2312" w:cs="仿宋_GB2312"/>
          <w:b w:val="0"/>
          <w:bCs w:val="0"/>
          <w:color w:val="auto"/>
          <w:sz w:val="32"/>
          <w:szCs w:val="32"/>
          <w:highlight w:val="none"/>
        </w:rPr>
        <w:t>开支。</w:t>
      </w:r>
    </w:p>
    <w:p w14:paraId="5922CC3C">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w:t>
      </w:r>
      <w:r>
        <w:rPr>
          <w:rFonts w:hint="eastAsia" w:hAnsi="黑体" w:cs="黑体"/>
          <w:b w:val="0"/>
          <w:bCs/>
          <w:color w:val="auto"/>
          <w:sz w:val="32"/>
          <w:szCs w:val="32"/>
          <w:highlight w:val="none"/>
          <w:lang w:val="en-US" w:eastAsia="zh-CN"/>
        </w:rPr>
        <w:t>二</w:t>
      </w:r>
      <w:r>
        <w:rPr>
          <w:rFonts w:hint="eastAsia" w:ascii="黑体" w:hAnsi="黑体" w:eastAsia="黑体" w:cs="黑体"/>
          <w:b w:val="0"/>
          <w:bCs/>
          <w:color w:val="auto"/>
          <w:sz w:val="32"/>
          <w:szCs w:val="32"/>
          <w:highlight w:val="none"/>
        </w:rPr>
        <w:t>、关于政府采购支出说明</w:t>
      </w:r>
    </w:p>
    <w:p w14:paraId="1E860BE5">
      <w:pPr>
        <w:ind w:firstLine="640" w:firstLineChars="200"/>
        <w:rPr>
          <w:rFonts w:hint="eastAsia" w:ascii="仿宋_GB2312" w:hAnsi="仿宋_GB2312" w:eastAsia="仿宋_GB2312"/>
          <w:color w:val="auto"/>
          <w:sz w:val="32"/>
          <w:szCs w:val="32"/>
          <w:highlight w:val="none"/>
          <w:lang w:eastAsia="zh-CN"/>
        </w:rPr>
      </w:pPr>
      <w:r>
        <w:rPr>
          <w:rFonts w:hint="eastAsia" w:ascii="仿宋_GB2312" w:hAnsi="仿宋_GB2312" w:eastAsia="仿宋_GB2312"/>
          <w:color w:val="auto"/>
          <w:sz w:val="32"/>
          <w:szCs w:val="32"/>
          <w:highlight w:val="none"/>
        </w:rPr>
        <w:t>本部门202</w:t>
      </w:r>
      <w:r>
        <w:rPr>
          <w:rFonts w:hint="eastAsia" w:ascii="仿宋_GB2312" w:hAnsi="仿宋_GB2312" w:eastAsia="仿宋_GB2312"/>
          <w:color w:val="auto"/>
          <w:sz w:val="32"/>
          <w:szCs w:val="32"/>
          <w:highlight w:val="none"/>
          <w:lang w:val="en-US" w:eastAsia="zh-CN"/>
        </w:rPr>
        <w:t>2</w:t>
      </w:r>
      <w:r>
        <w:rPr>
          <w:rFonts w:hint="eastAsia" w:ascii="仿宋_GB2312" w:hAnsi="仿宋_GB2312" w:eastAsia="仿宋_GB2312"/>
          <w:color w:val="auto"/>
          <w:sz w:val="32"/>
          <w:szCs w:val="32"/>
          <w:highlight w:val="none"/>
        </w:rPr>
        <w:t>年度政府采购支出总额</w:t>
      </w:r>
      <w:r>
        <w:rPr>
          <w:rFonts w:hint="eastAsia" w:ascii="仿宋_GB2312" w:hAnsi="仿宋_GB2312" w:eastAsia="仿宋_GB2312"/>
          <w:color w:val="auto"/>
          <w:sz w:val="32"/>
          <w:szCs w:val="32"/>
          <w:highlight w:val="none"/>
          <w:lang w:val="en-US" w:eastAsia="zh-CN"/>
        </w:rPr>
        <w:t>0</w:t>
      </w:r>
      <w:r>
        <w:rPr>
          <w:rFonts w:hint="eastAsia" w:ascii="仿宋_GB2312" w:hAnsi="仿宋_GB2312" w:eastAsia="仿宋_GB2312"/>
          <w:color w:val="auto"/>
          <w:sz w:val="32"/>
          <w:szCs w:val="32"/>
          <w:highlight w:val="none"/>
        </w:rPr>
        <w:t>万元，其中：政府采购货物支出</w:t>
      </w:r>
      <w:r>
        <w:rPr>
          <w:rFonts w:hint="eastAsia" w:ascii="仿宋_GB2312" w:hAnsi="仿宋_GB2312" w:eastAsia="仿宋_GB2312"/>
          <w:color w:val="auto"/>
          <w:sz w:val="32"/>
          <w:szCs w:val="32"/>
          <w:highlight w:val="none"/>
          <w:lang w:val="en-US" w:eastAsia="zh-CN"/>
        </w:rPr>
        <w:t>0</w:t>
      </w:r>
      <w:r>
        <w:rPr>
          <w:rFonts w:hint="eastAsia" w:ascii="仿宋_GB2312" w:hAnsi="仿宋_GB2312" w:eastAsia="仿宋_GB2312"/>
          <w:color w:val="auto"/>
          <w:sz w:val="32"/>
          <w:szCs w:val="32"/>
          <w:highlight w:val="none"/>
        </w:rPr>
        <w:t>万元、政府采购工程支出</w:t>
      </w:r>
      <w:r>
        <w:rPr>
          <w:rFonts w:hint="default" w:ascii="仿宋_GB2312" w:hAnsi="仿宋_GB2312" w:eastAsia="仿宋_GB2312"/>
          <w:color w:val="auto"/>
          <w:sz w:val="32"/>
          <w:szCs w:val="32"/>
          <w:highlight w:val="none"/>
        </w:rPr>
        <w:t>0</w:t>
      </w:r>
      <w:r>
        <w:rPr>
          <w:rFonts w:hint="eastAsia" w:ascii="仿宋_GB2312" w:hAnsi="仿宋_GB2312" w:eastAsia="仿宋_GB2312"/>
          <w:color w:val="auto"/>
          <w:sz w:val="32"/>
          <w:szCs w:val="32"/>
          <w:highlight w:val="none"/>
        </w:rPr>
        <w:t>万元、政府采购服务支出</w:t>
      </w:r>
      <w:r>
        <w:rPr>
          <w:rFonts w:hint="default" w:ascii="仿宋_GB2312" w:hAnsi="仿宋_GB2312" w:eastAsia="仿宋_GB2312"/>
          <w:color w:val="auto"/>
          <w:sz w:val="32"/>
          <w:szCs w:val="32"/>
          <w:highlight w:val="none"/>
        </w:rPr>
        <w:t>0</w:t>
      </w:r>
      <w:r>
        <w:rPr>
          <w:rFonts w:hint="eastAsia" w:ascii="仿宋_GB2312" w:hAnsi="仿宋_GB2312" w:eastAsia="仿宋_GB2312"/>
          <w:color w:val="auto"/>
          <w:sz w:val="32"/>
          <w:szCs w:val="32"/>
          <w:highlight w:val="none"/>
        </w:rPr>
        <w:t>万元。授予中小企业合同金额</w:t>
      </w:r>
      <w:r>
        <w:rPr>
          <w:rFonts w:hint="default" w:ascii="仿宋_GB2312" w:hAnsi="仿宋_GB2312" w:eastAsia="仿宋_GB2312"/>
          <w:color w:val="auto"/>
          <w:sz w:val="32"/>
          <w:szCs w:val="32"/>
          <w:highlight w:val="none"/>
        </w:rPr>
        <w:t>0</w:t>
      </w:r>
      <w:r>
        <w:rPr>
          <w:rFonts w:hint="eastAsia" w:ascii="仿宋_GB2312" w:hAnsi="仿宋_GB2312" w:eastAsia="仿宋_GB2312"/>
          <w:color w:val="auto"/>
          <w:sz w:val="32"/>
          <w:szCs w:val="32"/>
          <w:highlight w:val="none"/>
        </w:rPr>
        <w:t>万元</w:t>
      </w:r>
      <w:r>
        <w:rPr>
          <w:rFonts w:hint="eastAsia" w:ascii="仿宋_GB2312" w:hAnsi="仿宋_GB2312" w:eastAsia="仿宋_GB2312"/>
          <w:color w:val="auto"/>
          <w:sz w:val="32"/>
          <w:szCs w:val="32"/>
          <w:highlight w:val="none"/>
          <w:lang w:eastAsia="zh-CN"/>
        </w:rPr>
        <w:t>，</w:t>
      </w:r>
      <w:r>
        <w:rPr>
          <w:rFonts w:hint="eastAsia" w:ascii="仿宋_GB2312" w:hAnsi="仿宋_GB2312" w:eastAsia="仿宋_GB2312"/>
          <w:color w:val="auto"/>
          <w:sz w:val="32"/>
          <w:szCs w:val="32"/>
          <w:highlight w:val="none"/>
          <w:lang w:val="en-US" w:eastAsia="zh-CN"/>
        </w:rPr>
        <w:t>无法计算授予中小企业合同金额占政府采购支出总额的百分比</w:t>
      </w:r>
      <w:r>
        <w:rPr>
          <w:rFonts w:hint="eastAsia" w:ascii="仿宋_GB2312" w:hAnsi="仿宋_GB2312" w:eastAsia="仿宋_GB2312"/>
          <w:color w:val="auto"/>
          <w:sz w:val="32"/>
          <w:szCs w:val="32"/>
          <w:highlight w:val="none"/>
        </w:rPr>
        <w:t>。</w:t>
      </w:r>
      <w:bookmarkStart w:id="2" w:name="DIS_MARK_GP_BGT_CGHW_AMT"/>
      <w:r>
        <w:rPr>
          <w:rFonts w:hint="eastAsia" w:ascii="仿宋_GB2312" w:hAnsi="仿宋_GB2312" w:eastAsia="仿宋_GB2312"/>
          <w:color w:val="auto"/>
          <w:sz w:val="32"/>
          <w:szCs w:val="32"/>
          <w:highlight w:val="none"/>
        </w:rPr>
        <w:t>其中：授予小微企业合同金额0万元，</w:t>
      </w:r>
      <w:r>
        <w:rPr>
          <w:rFonts w:hint="eastAsia" w:ascii="仿宋_GB2312" w:hAnsi="仿宋_GB2312" w:eastAsia="仿宋_GB2312"/>
          <w:color w:val="auto"/>
          <w:sz w:val="32"/>
          <w:szCs w:val="32"/>
          <w:highlight w:val="none"/>
          <w:lang w:val="en-US" w:eastAsia="zh-CN"/>
        </w:rPr>
        <w:t>无法计算授予</w:t>
      </w:r>
      <w:r>
        <w:rPr>
          <w:rFonts w:hint="eastAsia" w:ascii="仿宋_GB2312" w:hAnsi="仿宋_GB2312" w:eastAsia="仿宋_GB2312"/>
          <w:color w:val="auto"/>
          <w:sz w:val="32"/>
          <w:szCs w:val="32"/>
          <w:highlight w:val="none"/>
        </w:rPr>
        <w:t>小微企业</w:t>
      </w:r>
      <w:r>
        <w:rPr>
          <w:rFonts w:hint="eastAsia" w:ascii="仿宋_GB2312" w:hAnsi="仿宋_GB2312" w:eastAsia="仿宋_GB2312"/>
          <w:color w:val="auto"/>
          <w:sz w:val="32"/>
          <w:szCs w:val="32"/>
          <w:highlight w:val="none"/>
          <w:lang w:val="en-US" w:eastAsia="zh-CN"/>
        </w:rPr>
        <w:t>合同金额占政府采购支出总额的百分比</w:t>
      </w:r>
      <w:r>
        <w:rPr>
          <w:rFonts w:hint="eastAsia" w:ascii="仿宋_GB2312" w:hAnsi="仿宋_GB2312" w:eastAsia="仿宋_GB2312"/>
          <w:color w:val="auto"/>
          <w:sz w:val="32"/>
          <w:szCs w:val="32"/>
          <w:highlight w:val="none"/>
        </w:rPr>
        <w:t>。</w:t>
      </w:r>
      <w:r>
        <w:rPr>
          <w:rFonts w:hint="eastAsia" w:ascii="仿宋_GB2312" w:hAnsi="仿宋_GB2312" w:eastAsia="仿宋_GB2312"/>
          <w:color w:val="auto"/>
          <w:sz w:val="32"/>
          <w:szCs w:val="32"/>
          <w:highlight w:val="none"/>
          <w:lang w:val="en-US" w:eastAsia="zh-CN"/>
        </w:rPr>
        <w:t>由于</w:t>
      </w:r>
      <w:r>
        <w:rPr>
          <w:rFonts w:hint="eastAsia" w:ascii="仿宋_GB2312" w:hAnsi="仿宋_GB2312" w:eastAsia="仿宋_GB2312"/>
          <w:color w:val="auto"/>
          <w:sz w:val="32"/>
          <w:szCs w:val="32"/>
          <w:highlight w:val="none"/>
        </w:rPr>
        <w:t>货物采购授予中小企业合同金额占货物支出金额</w:t>
      </w:r>
      <w:r>
        <w:rPr>
          <w:rFonts w:hint="eastAsia" w:ascii="仿宋_GB2312" w:hAnsi="仿宋_GB2312" w:eastAsia="仿宋_GB2312"/>
          <w:color w:val="auto"/>
          <w:sz w:val="32"/>
          <w:szCs w:val="32"/>
          <w:highlight w:val="none"/>
          <w:lang w:val="en-US" w:eastAsia="zh-CN"/>
        </w:rPr>
        <w:t>0万元</w:t>
      </w:r>
      <w:bookmarkEnd w:id="2"/>
      <w:bookmarkStart w:id="3" w:name="START_GP_BGT_CGGC_AMT"/>
      <w:bookmarkEnd w:id="3"/>
      <w:bookmarkStart w:id="4" w:name="START_GP_BGT_CGGC_AMT_1"/>
      <w:bookmarkEnd w:id="4"/>
      <w:bookmarkStart w:id="5" w:name="END_GP_BGT_CGHW_AMT"/>
      <w:bookmarkEnd w:id="5"/>
      <w:bookmarkStart w:id="6" w:name="END_GP_BGT_CGHW_AMT_1"/>
      <w:bookmarkEnd w:id="6"/>
      <w:bookmarkStart w:id="7" w:name="DIS_MARK_GP_BGT_CGHW_AMT_1"/>
      <w:bookmarkEnd w:id="7"/>
      <w:bookmarkStart w:id="8" w:name="END_GP_BGT_CGGC_AMT"/>
      <w:bookmarkEnd w:id="8"/>
      <w:bookmarkStart w:id="9" w:name="DIS_MARK_GP_BGT_CGGC_AMT"/>
      <w:bookmarkEnd w:id="9"/>
      <w:bookmarkStart w:id="10" w:name="START_GP_BGT_CGHW_AMT_1"/>
      <w:bookmarkEnd w:id="10"/>
      <w:bookmarkStart w:id="11" w:name="DIS_MARK_GP_BGT_CGGC_AMT_1"/>
      <w:r>
        <w:rPr>
          <w:rFonts w:hint="eastAsia" w:ascii="仿宋_GB2312" w:hAnsi="仿宋_GB2312" w:eastAsia="仿宋_GB2312"/>
          <w:color w:val="auto"/>
          <w:sz w:val="32"/>
          <w:szCs w:val="32"/>
          <w:highlight w:val="none"/>
          <w:lang w:val="en-US" w:eastAsia="zh-CN"/>
        </w:rPr>
        <w:t>，</w:t>
      </w:r>
      <w:r>
        <w:rPr>
          <w:rFonts w:hint="eastAsia" w:ascii="仿宋_GB2312" w:hAnsi="仿宋_GB2312" w:eastAsia="仿宋_GB2312"/>
          <w:color w:val="auto"/>
          <w:sz w:val="32"/>
          <w:szCs w:val="32"/>
          <w:highlight w:val="none"/>
        </w:rPr>
        <w:t>无法计算货物采购授予中小企业合同金额占</w:t>
      </w:r>
      <w:r>
        <w:rPr>
          <w:rFonts w:hint="eastAsia" w:ascii="仿宋_GB2312" w:hAnsi="仿宋_GB2312" w:eastAsia="仿宋_GB2312"/>
          <w:color w:val="auto"/>
          <w:sz w:val="32"/>
          <w:szCs w:val="32"/>
          <w:highlight w:val="none"/>
          <w:lang w:val="en-US" w:eastAsia="zh-CN"/>
        </w:rPr>
        <w:t>货物</w:t>
      </w:r>
      <w:r>
        <w:rPr>
          <w:rFonts w:hint="eastAsia" w:ascii="仿宋_GB2312" w:hAnsi="仿宋_GB2312" w:eastAsia="仿宋_GB2312"/>
          <w:color w:val="auto"/>
          <w:sz w:val="32"/>
          <w:szCs w:val="32"/>
          <w:highlight w:val="none"/>
        </w:rPr>
        <w:t>支出金额的百分比；由于工程支出金额为0万元，无法计算工程采购授予中小企业合同金额占工程支出金额的百分比；</w:t>
      </w:r>
      <w:bookmarkEnd w:id="11"/>
      <w:bookmarkStart w:id="12" w:name="END_GP_BGT_CGGC_AMT_1"/>
      <w:bookmarkEnd w:id="12"/>
      <w:bookmarkStart w:id="13" w:name="START_GP_BGT_CGFW_AMT"/>
      <w:bookmarkEnd w:id="13"/>
      <w:bookmarkStart w:id="14" w:name="DIS_MARK_GP_BGT_CGFW_AMT"/>
      <w:r>
        <w:rPr>
          <w:rFonts w:hint="eastAsia" w:ascii="仿宋_GB2312" w:hAnsi="仿宋_GB2312" w:eastAsia="仿宋_GB2312"/>
          <w:color w:val="auto"/>
          <w:sz w:val="32"/>
          <w:szCs w:val="32"/>
          <w:highlight w:val="none"/>
        </w:rPr>
        <w:t>由于</w:t>
      </w:r>
      <w:r>
        <w:rPr>
          <w:rFonts w:hint="eastAsia" w:ascii="仿宋_GB2312" w:hAnsi="仿宋_GB2312" w:eastAsia="仿宋_GB2312"/>
          <w:color w:val="auto"/>
          <w:sz w:val="32"/>
          <w:szCs w:val="32"/>
          <w:highlight w:val="none"/>
          <w:lang w:val="en-US" w:eastAsia="zh-CN"/>
        </w:rPr>
        <w:t>服务</w:t>
      </w:r>
      <w:r>
        <w:rPr>
          <w:rFonts w:hint="eastAsia" w:ascii="仿宋_GB2312" w:hAnsi="仿宋_GB2312" w:eastAsia="仿宋_GB2312"/>
          <w:color w:val="auto"/>
          <w:sz w:val="32"/>
          <w:szCs w:val="32"/>
          <w:highlight w:val="none"/>
        </w:rPr>
        <w:t>支出金额为0万元，无法计算</w:t>
      </w:r>
      <w:r>
        <w:rPr>
          <w:rFonts w:hint="eastAsia" w:ascii="仿宋_GB2312" w:hAnsi="仿宋_GB2312" w:eastAsia="仿宋_GB2312"/>
          <w:color w:val="auto"/>
          <w:sz w:val="32"/>
          <w:szCs w:val="32"/>
          <w:highlight w:val="none"/>
          <w:lang w:val="en-US" w:eastAsia="zh-CN"/>
        </w:rPr>
        <w:t>服务</w:t>
      </w:r>
      <w:r>
        <w:rPr>
          <w:rFonts w:hint="eastAsia" w:ascii="仿宋_GB2312" w:hAnsi="仿宋_GB2312" w:eastAsia="仿宋_GB2312"/>
          <w:color w:val="auto"/>
          <w:sz w:val="32"/>
          <w:szCs w:val="32"/>
          <w:highlight w:val="none"/>
        </w:rPr>
        <w:t>采购授予中小企业合同金额占</w:t>
      </w:r>
      <w:r>
        <w:rPr>
          <w:rFonts w:hint="eastAsia" w:ascii="仿宋_GB2312" w:hAnsi="仿宋_GB2312" w:eastAsia="仿宋_GB2312"/>
          <w:color w:val="auto"/>
          <w:sz w:val="32"/>
          <w:szCs w:val="32"/>
          <w:highlight w:val="none"/>
          <w:lang w:val="en-US" w:eastAsia="zh-CN"/>
        </w:rPr>
        <w:t>服务</w:t>
      </w:r>
      <w:r>
        <w:rPr>
          <w:rFonts w:hint="eastAsia" w:ascii="仿宋_GB2312" w:hAnsi="仿宋_GB2312" w:eastAsia="仿宋_GB2312"/>
          <w:color w:val="auto"/>
          <w:sz w:val="32"/>
          <w:szCs w:val="32"/>
          <w:highlight w:val="none"/>
        </w:rPr>
        <w:t>支出金额的百分比</w:t>
      </w:r>
      <w:bookmarkEnd w:id="14"/>
      <w:r>
        <w:rPr>
          <w:rFonts w:hint="eastAsia" w:ascii="仿宋_GB2312" w:hAnsi="仿宋_GB2312" w:eastAsia="仿宋_GB2312"/>
          <w:color w:val="auto"/>
          <w:sz w:val="32"/>
          <w:szCs w:val="32"/>
          <w:highlight w:val="none"/>
          <w:lang w:eastAsia="zh-CN"/>
        </w:rPr>
        <w:t>。</w:t>
      </w:r>
    </w:p>
    <w:p w14:paraId="36958FD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w:t>
      </w:r>
      <w:r>
        <w:rPr>
          <w:rFonts w:hint="eastAsia" w:hAnsi="黑体" w:cs="黑体"/>
          <w:b w:val="0"/>
          <w:bCs/>
          <w:color w:val="auto"/>
          <w:sz w:val="32"/>
          <w:szCs w:val="32"/>
          <w:highlight w:val="none"/>
          <w:lang w:val="en-US" w:eastAsia="zh-CN"/>
        </w:rPr>
        <w:t>三</w:t>
      </w:r>
      <w:r>
        <w:rPr>
          <w:rFonts w:hint="eastAsia" w:ascii="黑体" w:hAnsi="黑体" w:eastAsia="黑体" w:cs="黑体"/>
          <w:b w:val="0"/>
          <w:bCs/>
          <w:color w:val="auto"/>
          <w:sz w:val="32"/>
          <w:szCs w:val="32"/>
          <w:highlight w:val="none"/>
        </w:rPr>
        <w:t>、关于国有资产占用情况说明</w:t>
      </w:r>
    </w:p>
    <w:p w14:paraId="3B03243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截至202</w:t>
      </w:r>
      <w:r>
        <w:rPr>
          <w:rFonts w:hint="eastAsia" w:ascii="仿宋_GB2312" w:hAnsi="仿宋_GB2312" w:eastAsia="仿宋_GB2312" w:cs="仿宋_GB2312"/>
          <w:b w:val="0"/>
          <w:bCs w:val="0"/>
          <w:color w:val="auto"/>
          <w:sz w:val="32"/>
          <w:szCs w:val="32"/>
          <w:highlight w:val="none"/>
          <w:lang w:val="en-US" w:eastAsia="zh-CN"/>
        </w:rPr>
        <w:t>2</w:t>
      </w:r>
      <w:r>
        <w:rPr>
          <w:rFonts w:hint="eastAsia" w:ascii="仿宋_GB2312" w:hAnsi="仿宋_GB2312" w:eastAsia="仿宋_GB2312" w:cs="仿宋_GB2312"/>
          <w:b w:val="0"/>
          <w:bCs w:val="0"/>
          <w:color w:val="auto"/>
          <w:sz w:val="32"/>
          <w:szCs w:val="32"/>
          <w:highlight w:val="none"/>
        </w:rPr>
        <w:t>年12月31日，本单位共有车辆</w:t>
      </w:r>
      <w:r>
        <w:rPr>
          <w:rFonts w:hint="eastAsia" w:ascii="仿宋_GB2312" w:hAnsi="仿宋_GB2312" w:eastAsia="仿宋_GB2312" w:cs="仿宋_GB2312"/>
          <w:b w:val="0"/>
          <w:bCs w:val="0"/>
          <w:color w:val="auto"/>
          <w:sz w:val="32"/>
          <w:szCs w:val="32"/>
          <w:highlight w:val="none"/>
          <w:lang w:val="en-US" w:eastAsia="zh-CN"/>
        </w:rPr>
        <w:t>1</w:t>
      </w:r>
      <w:r>
        <w:rPr>
          <w:rFonts w:hint="eastAsia" w:ascii="仿宋_GB2312" w:hAnsi="仿宋_GB2312" w:eastAsia="仿宋_GB2312" w:cs="仿宋_GB2312"/>
          <w:b w:val="0"/>
          <w:bCs w:val="0"/>
          <w:color w:val="auto"/>
          <w:sz w:val="32"/>
          <w:szCs w:val="32"/>
          <w:highlight w:val="none"/>
        </w:rPr>
        <w:t>辆，</w:t>
      </w:r>
      <w:r>
        <w:rPr>
          <w:rFonts w:hint="eastAsia" w:ascii="仿宋_GB2312" w:hAnsi="仿宋_GB2312" w:eastAsia="仿宋_GB2312" w:cs="仿宋_GB2312"/>
          <w:b w:val="0"/>
          <w:bCs w:val="0"/>
          <w:color w:val="auto"/>
          <w:sz w:val="32"/>
          <w:szCs w:val="32"/>
          <w:highlight w:val="none"/>
          <w:lang w:val="en-US" w:eastAsia="zh-CN"/>
        </w:rPr>
        <w:t>其中，一般公务</w:t>
      </w:r>
      <w:r>
        <w:rPr>
          <w:rFonts w:hint="eastAsia" w:ascii="仿宋_GB2312" w:hAnsi="仿宋_GB2312" w:eastAsia="仿宋_GB2312" w:cs="仿宋_GB2312"/>
          <w:b w:val="0"/>
          <w:bCs w:val="0"/>
          <w:color w:val="auto"/>
          <w:sz w:val="32"/>
          <w:szCs w:val="32"/>
          <w:highlight w:val="none"/>
        </w:rPr>
        <w:t>用车</w:t>
      </w:r>
      <w:r>
        <w:rPr>
          <w:rFonts w:hint="eastAsia" w:ascii="仿宋_GB2312" w:hAnsi="仿宋_GB2312" w:eastAsia="仿宋_GB2312" w:cs="仿宋_GB2312"/>
          <w:b w:val="0"/>
          <w:bCs w:val="0"/>
          <w:color w:val="auto"/>
          <w:sz w:val="32"/>
          <w:szCs w:val="32"/>
          <w:highlight w:val="none"/>
          <w:lang w:val="en-US" w:eastAsia="zh-CN"/>
        </w:rPr>
        <w:t>1</w:t>
      </w:r>
      <w:r>
        <w:rPr>
          <w:rFonts w:hint="eastAsia" w:ascii="仿宋_GB2312" w:hAnsi="仿宋_GB2312" w:eastAsia="仿宋_GB2312" w:cs="仿宋_GB2312"/>
          <w:b w:val="0"/>
          <w:bCs w:val="0"/>
          <w:color w:val="auto"/>
          <w:sz w:val="32"/>
          <w:szCs w:val="32"/>
          <w:highlight w:val="none"/>
        </w:rPr>
        <w:t>辆；单位价值50万元以上通用设备</w:t>
      </w:r>
      <w:r>
        <w:rPr>
          <w:rFonts w:hint="eastAsia" w:ascii="仿宋_GB2312" w:hAnsi="仿宋_GB2312" w:eastAsia="仿宋_GB2312" w:cs="仿宋_GB2312"/>
          <w:b w:val="0"/>
          <w:bCs w:val="0"/>
          <w:color w:val="auto"/>
          <w:sz w:val="32"/>
          <w:szCs w:val="32"/>
          <w:highlight w:val="none"/>
          <w:lang w:val="en-US" w:eastAsia="zh-CN"/>
        </w:rPr>
        <w:t>0</w:t>
      </w:r>
      <w:r>
        <w:rPr>
          <w:rFonts w:hint="eastAsia" w:ascii="仿宋_GB2312" w:hAnsi="仿宋_GB2312" w:eastAsia="仿宋_GB2312" w:cs="仿宋_GB2312"/>
          <w:b w:val="0"/>
          <w:bCs w:val="0"/>
          <w:color w:val="auto"/>
          <w:sz w:val="32"/>
          <w:szCs w:val="32"/>
          <w:highlight w:val="none"/>
        </w:rPr>
        <w:t>台（套）；单位价值100万元以上专用设备</w:t>
      </w:r>
      <w:r>
        <w:rPr>
          <w:rFonts w:hint="eastAsia" w:ascii="仿宋_GB2312" w:hAnsi="仿宋_GB2312" w:eastAsia="仿宋_GB2312" w:cs="仿宋_GB2312"/>
          <w:b w:val="0"/>
          <w:bCs w:val="0"/>
          <w:color w:val="auto"/>
          <w:sz w:val="32"/>
          <w:szCs w:val="32"/>
          <w:highlight w:val="none"/>
          <w:lang w:val="en-US" w:eastAsia="zh-CN"/>
        </w:rPr>
        <w:t>0</w:t>
      </w:r>
      <w:r>
        <w:rPr>
          <w:rFonts w:hint="eastAsia" w:ascii="仿宋_GB2312" w:hAnsi="仿宋_GB2312" w:eastAsia="仿宋_GB2312" w:cs="仿宋_GB2312"/>
          <w:b w:val="0"/>
          <w:bCs w:val="0"/>
          <w:color w:val="auto"/>
          <w:sz w:val="32"/>
          <w:szCs w:val="32"/>
          <w:highlight w:val="none"/>
        </w:rPr>
        <w:t>台（套）。</w:t>
      </w:r>
    </w:p>
    <w:p w14:paraId="305CFBA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w:t>
      </w:r>
      <w:r>
        <w:rPr>
          <w:rFonts w:hint="eastAsia" w:hAnsi="黑体" w:cs="黑体"/>
          <w:b w:val="0"/>
          <w:bCs/>
          <w:color w:val="auto"/>
          <w:sz w:val="32"/>
          <w:szCs w:val="32"/>
          <w:highlight w:val="none"/>
          <w:lang w:val="en-US" w:eastAsia="zh-CN"/>
        </w:rPr>
        <w:t>四</w:t>
      </w:r>
      <w:r>
        <w:rPr>
          <w:rFonts w:hint="eastAsia" w:ascii="黑体" w:hAnsi="黑体" w:eastAsia="黑体" w:cs="黑体"/>
          <w:b w:val="0"/>
          <w:bCs/>
          <w:color w:val="auto"/>
          <w:sz w:val="32"/>
          <w:szCs w:val="32"/>
          <w:highlight w:val="none"/>
        </w:rPr>
        <w:t>、关于</w:t>
      </w: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2</w:t>
      </w:r>
      <w:r>
        <w:rPr>
          <w:rFonts w:hint="eastAsia" w:ascii="黑体" w:hAnsi="黑体" w:eastAsia="黑体" w:cs="黑体"/>
          <w:b w:val="0"/>
          <w:bCs/>
          <w:color w:val="auto"/>
          <w:sz w:val="32"/>
          <w:szCs w:val="32"/>
          <w:highlight w:val="none"/>
        </w:rPr>
        <w:t>年度预算绩效情况的说明</w:t>
      </w:r>
    </w:p>
    <w:p w14:paraId="1D10AF0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本部门预算绩效管理开展情况、绩效目标和绩效评价报告等，按照财政绩效部门要求已公开或其他有关部门要求需随同部门决算一同公开的绩效信息。</w:t>
      </w:r>
    </w:p>
    <w:p w14:paraId="059B609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（一）绩效管理评价工作开展情况</w:t>
      </w:r>
    </w:p>
    <w:p w14:paraId="45703EF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我办认真对202</w:t>
      </w:r>
      <w:r>
        <w:rPr>
          <w:rFonts w:hint="eastAsia" w:ascii="仿宋_GB2312" w:hAnsi="仿宋_GB2312" w:eastAsia="仿宋_GB2312" w:cs="仿宋_GB2312"/>
          <w:b w:val="0"/>
          <w:bCs w:val="0"/>
          <w:color w:val="auto"/>
          <w:sz w:val="32"/>
          <w:szCs w:val="32"/>
          <w:highlight w:val="none"/>
          <w:lang w:val="en-US" w:eastAsia="zh-CN"/>
        </w:rPr>
        <w:t>2</w:t>
      </w:r>
      <w:r>
        <w:rPr>
          <w:rFonts w:hint="eastAsia" w:ascii="仿宋_GB2312" w:hAnsi="仿宋_GB2312" w:eastAsia="仿宋_GB2312" w:cs="仿宋_GB2312"/>
          <w:b w:val="0"/>
          <w:bCs w:val="0"/>
          <w:color w:val="auto"/>
          <w:sz w:val="32"/>
          <w:szCs w:val="32"/>
          <w:highlight w:val="none"/>
        </w:rPr>
        <w:t>年度所有预算资金支出经济性、效率性、有效性和可持续性进行客观、公正的评价。</w:t>
      </w:r>
    </w:p>
    <w:p w14:paraId="592945C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（二）部门决算绩效自评</w:t>
      </w:r>
    </w:p>
    <w:p w14:paraId="58326711">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1、怀化市政府驻广州办事办属一类公益性事业单位（正办级），隶属怀化市人民政府办公室管理，其职能职责如下：</w:t>
      </w:r>
    </w:p>
    <w:p w14:paraId="4FEC674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（1）按照市委、市人民政府的要求，宣传怀化，促进怀化与广州及珠三角地区的经济交流，劳务输出，为怀化引进资金、技术、人才、农产品和先进管理经验。</w:t>
      </w:r>
    </w:p>
    <w:p w14:paraId="1086C8F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（2）围绕市委、市人民政府的中心工作，开发信息资源，建立健全信息网络，强化综合信息办理手段，开展专题信息调研，为市委、市人民政府决策提供信息服务。</w:t>
      </w:r>
    </w:p>
    <w:p w14:paraId="530A863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（3）负责与广州的党、政、军机关、怀籍人士、怀籍企业和各界人士的联络，争取他们对怀化经济建设和社会发展的支持帮助。</w:t>
      </w:r>
    </w:p>
    <w:p w14:paraId="5901F63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（4）负责市领导在广州的接待服务工作；为市直单位和各县、市、区在广州进行公务活动的人员提供方便。</w:t>
      </w:r>
    </w:p>
    <w:p w14:paraId="72E7C6F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（5）按照市委、市人民政府的要求，对市直单位，各县、市、区大型企业设的各类联络机构进行管理、协调和指导。</w:t>
      </w:r>
    </w:p>
    <w:p w14:paraId="3CCFB16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（6）加强与广州有关职能部门的沟通协调，为怀籍务工人员提供服务，协助办理民族事务，协助办理突发事件，协助做好信访工作，调解纠纷，化解矛盾，维护怀籍劳务人员的人身权益。</w:t>
      </w:r>
    </w:p>
    <w:p w14:paraId="56E86885">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（7）承办市委、市人民政府交办的其它事项</w:t>
      </w:r>
    </w:p>
    <w:p w14:paraId="3230B9F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2、我办每年年初预算拨款不足，只能由年中财政调剂增补。作为珠三角经济辐射带的龙头，大量的经济信息调研；招商引资工作日常经费开支安排不够充裕。我办为全额拨款的公益性事业单位,并没有其他收入来源。</w:t>
      </w:r>
    </w:p>
    <w:p w14:paraId="7674BF9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（三）部门评价绩效评价结果</w:t>
      </w:r>
    </w:p>
    <w:p w14:paraId="2B70CC9C">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rPr>
        <w:t>部门评价报告已在财政网上公开</w:t>
      </w:r>
      <w:r>
        <w:rPr>
          <w:rFonts w:hint="eastAsia" w:ascii="仿宋_GB2312" w:hAnsi="仿宋_GB2312" w:eastAsia="仿宋_GB2312" w:cs="仿宋_GB2312"/>
          <w:b w:val="0"/>
          <w:bCs w:val="0"/>
          <w:color w:val="auto"/>
          <w:sz w:val="32"/>
          <w:szCs w:val="32"/>
          <w:highlight w:val="none"/>
          <w:lang w:eastAsia="zh-CN"/>
        </w:rPr>
        <w:t>。</w:t>
      </w:r>
    </w:p>
    <w:p w14:paraId="64ECF4DD">
      <w:pPr>
        <w:pStyle w:val="12"/>
        <w:jc w:val="center"/>
        <w:rPr>
          <w:rFonts w:hint="eastAsia" w:ascii="仿宋" w:hAnsi="仿宋" w:eastAsia="仿宋" w:cs="仿宋"/>
          <w:color w:val="auto"/>
          <w:sz w:val="32"/>
          <w:szCs w:val="32"/>
          <w:highlight w:val="none"/>
        </w:rPr>
      </w:pPr>
    </w:p>
    <w:p w14:paraId="58FD5CE3">
      <w:pPr>
        <w:pStyle w:val="12"/>
        <w:jc w:val="center"/>
        <w:rPr>
          <w:color w:val="auto"/>
          <w:sz w:val="72"/>
          <w:szCs w:val="72"/>
          <w:highlight w:val="none"/>
        </w:rPr>
      </w:pPr>
    </w:p>
    <w:p w14:paraId="38BFB6D7">
      <w:pPr>
        <w:pStyle w:val="12"/>
        <w:jc w:val="center"/>
        <w:rPr>
          <w:color w:val="auto"/>
          <w:sz w:val="72"/>
          <w:szCs w:val="72"/>
          <w:highlight w:val="none"/>
        </w:rPr>
      </w:pPr>
    </w:p>
    <w:p w14:paraId="37DC9775">
      <w:pPr>
        <w:pStyle w:val="12"/>
        <w:jc w:val="center"/>
        <w:rPr>
          <w:color w:val="auto"/>
          <w:sz w:val="72"/>
          <w:szCs w:val="72"/>
          <w:highlight w:val="none"/>
        </w:rPr>
      </w:pPr>
    </w:p>
    <w:p w14:paraId="721F43FC">
      <w:pPr>
        <w:pStyle w:val="12"/>
        <w:jc w:val="both"/>
        <w:rPr>
          <w:rFonts w:hint="eastAsia" w:ascii="方正小标宋_GBK" w:hAnsi="方正小标宋_GBK" w:eastAsia="方正小标宋_GBK" w:cs="方正小标宋_GBK"/>
          <w:color w:val="auto"/>
          <w:sz w:val="72"/>
          <w:szCs w:val="72"/>
          <w:highlight w:val="none"/>
        </w:rPr>
      </w:pPr>
    </w:p>
    <w:p w14:paraId="0B86AB0E">
      <w:pPr>
        <w:pStyle w:val="12"/>
        <w:jc w:val="center"/>
        <w:rPr>
          <w:rFonts w:hint="eastAsia" w:ascii="方正小标宋_GBK" w:hAnsi="方正小标宋_GBK" w:eastAsia="方正小标宋_GBK" w:cs="方正小标宋_GBK"/>
          <w:color w:val="auto"/>
          <w:sz w:val="72"/>
          <w:szCs w:val="72"/>
          <w:highlight w:val="none"/>
        </w:rPr>
      </w:pPr>
    </w:p>
    <w:p w14:paraId="4AF2FBE2">
      <w:pPr>
        <w:pStyle w:val="12"/>
        <w:jc w:val="center"/>
        <w:rPr>
          <w:rFonts w:hint="eastAsia" w:ascii="方正小标宋_GBK" w:hAnsi="方正小标宋_GBK" w:eastAsia="方正小标宋_GBK" w:cs="方正小标宋_GBK"/>
          <w:color w:val="auto"/>
          <w:sz w:val="72"/>
          <w:szCs w:val="72"/>
          <w:highlight w:val="none"/>
        </w:rPr>
      </w:pPr>
      <w:r>
        <w:rPr>
          <w:rFonts w:hint="eastAsia" w:ascii="方正小标宋_GBK" w:hAnsi="方正小标宋_GBK" w:eastAsia="方正小标宋_GBK" w:cs="方正小标宋_GBK"/>
          <w:color w:val="auto"/>
          <w:sz w:val="72"/>
          <w:szCs w:val="72"/>
          <w:highlight w:val="none"/>
        </w:rPr>
        <w:t>第四部分</w:t>
      </w:r>
    </w:p>
    <w:p w14:paraId="3CDF846E">
      <w:pPr>
        <w:jc w:val="center"/>
        <w:rPr>
          <w:rFonts w:hint="eastAsia" w:ascii="方正小标宋_GBK" w:hAnsi="方正小标宋_GBK" w:eastAsia="方正小标宋_GBK" w:cs="方正小标宋_GBK"/>
          <w:color w:val="auto"/>
          <w:kern w:val="0"/>
          <w:sz w:val="70"/>
          <w:szCs w:val="70"/>
          <w:highlight w:val="none"/>
        </w:rPr>
      </w:pPr>
    </w:p>
    <w:p w14:paraId="40EB3AF7">
      <w:pPr>
        <w:jc w:val="center"/>
        <w:rPr>
          <w:rFonts w:hint="eastAsia" w:ascii="方正小标宋_GBK" w:hAnsi="方正小标宋_GBK" w:eastAsia="方正小标宋_GBK" w:cs="方正小标宋_GBK"/>
          <w:color w:val="auto"/>
          <w:kern w:val="0"/>
          <w:sz w:val="70"/>
          <w:szCs w:val="70"/>
          <w:highlight w:val="none"/>
        </w:rPr>
      </w:pPr>
      <w:r>
        <w:rPr>
          <w:rFonts w:hint="eastAsia" w:ascii="方正小标宋_GBK" w:hAnsi="方正小标宋_GBK" w:eastAsia="方正小标宋_GBK" w:cs="方正小标宋_GBK"/>
          <w:color w:val="auto"/>
          <w:kern w:val="0"/>
          <w:sz w:val="70"/>
          <w:szCs w:val="70"/>
          <w:highlight w:val="none"/>
        </w:rPr>
        <w:t>名词解释</w:t>
      </w:r>
    </w:p>
    <w:p w14:paraId="0D1D0196">
      <w:pPr>
        <w:widowControl/>
        <w:jc w:val="left"/>
        <w:rPr>
          <w:rFonts w:cs="黑体" w:asciiTheme="minorEastAsia" w:hAnsiTheme="minorEastAsia"/>
          <w:color w:val="auto"/>
          <w:kern w:val="0"/>
          <w:sz w:val="32"/>
          <w:szCs w:val="32"/>
          <w:highlight w:val="none"/>
        </w:rPr>
      </w:pPr>
      <w:r>
        <w:rPr>
          <w:rFonts w:hint="eastAsia" w:ascii="方正小标宋_GBK" w:hAnsi="方正小标宋_GBK" w:eastAsia="方正小标宋_GBK" w:cs="方正小标宋_GBK"/>
          <w:color w:val="auto"/>
          <w:kern w:val="0"/>
          <w:sz w:val="70"/>
          <w:szCs w:val="70"/>
          <w:highlight w:val="none"/>
        </w:rPr>
        <w:br w:type="page"/>
      </w:r>
    </w:p>
    <w:p w14:paraId="5F1B6141">
      <w:pPr>
        <w:pStyle w:val="6"/>
        <w:shd w:val="clear" w:color="auto" w:fill="FFFFFF"/>
        <w:spacing w:before="0" w:beforeAutospacing="0" w:after="76" w:afterAutospacing="0" w:line="510" w:lineRule="atLeast"/>
        <w:ind w:firstLine="42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32C1F249">
      <w:pPr>
        <w:pStyle w:val="6"/>
        <w:shd w:val="clear" w:color="auto" w:fill="FFFFFF"/>
        <w:spacing w:before="0" w:beforeAutospacing="0" w:after="76" w:afterAutospacing="0" w:line="510" w:lineRule="atLeast"/>
        <w:ind w:firstLine="42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2.“三公”经费：纳入财政预算管理的“三公”经费，是指用一般公共预算拨款安排的公务接待费、</w:t>
      </w:r>
    </w:p>
    <w:p w14:paraId="13444494">
      <w:pPr>
        <w:pStyle w:val="6"/>
        <w:shd w:val="clear" w:color="auto" w:fill="FFFFFF"/>
        <w:spacing w:before="0" w:beforeAutospacing="0" w:after="76" w:afterAutospacing="0" w:line="510" w:lineRule="atLeast"/>
        <w:ind w:firstLine="42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公务用车购置及运行维护费和因公出国（境）费。其中，公务接待费反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17B3D31C">
      <w:pPr>
        <w:pStyle w:val="12"/>
        <w:jc w:val="center"/>
        <w:rPr>
          <w:color w:val="auto"/>
          <w:sz w:val="72"/>
          <w:szCs w:val="72"/>
          <w:highlight w:val="none"/>
        </w:rPr>
      </w:pPr>
    </w:p>
    <w:p w14:paraId="4BAE7312">
      <w:pPr>
        <w:pStyle w:val="6"/>
        <w:shd w:val="clear" w:color="auto" w:fill="FFFFFF"/>
        <w:spacing w:before="0" w:beforeAutospacing="0" w:after="76" w:afterAutospacing="0" w:line="510" w:lineRule="atLeast"/>
        <w:ind w:firstLine="420"/>
        <w:jc w:val="both"/>
        <w:rPr>
          <w:rFonts w:ascii="黑体" w:hAnsi="黑体" w:eastAsia="黑体"/>
          <w:color w:val="auto"/>
          <w:sz w:val="72"/>
          <w:szCs w:val="72"/>
          <w:highlight w:val="none"/>
        </w:rPr>
      </w:pPr>
      <w:r>
        <w:rPr>
          <w:rFonts w:hint="eastAsia" w:ascii="黑体" w:hAnsi="黑体" w:eastAsia="黑体"/>
          <w:color w:val="auto"/>
          <w:sz w:val="72"/>
          <w:szCs w:val="72"/>
          <w:highlight w:val="none"/>
        </w:rPr>
        <w:t>第五部分 附件</w:t>
      </w:r>
    </w:p>
    <w:p w14:paraId="72BA8F28">
      <w:pPr>
        <w:pStyle w:val="6"/>
        <w:shd w:val="clear" w:color="auto" w:fill="FFFFFF"/>
        <w:spacing w:before="0" w:beforeAutospacing="0" w:after="76" w:afterAutospacing="0" w:line="510" w:lineRule="atLeast"/>
        <w:ind w:firstLine="42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附件一 </w:t>
      </w:r>
      <w:r>
        <w:rPr>
          <w:rFonts w:hint="eastAsia" w:ascii="仿宋" w:hAnsi="仿宋" w:eastAsia="仿宋" w:cs="仿宋"/>
          <w:color w:val="auto"/>
          <w:sz w:val="32"/>
          <w:szCs w:val="32"/>
          <w:highlight w:val="none"/>
        </w:rPr>
        <w:fldChar w:fldCharType="begin"/>
      </w:r>
      <w:r>
        <w:rPr>
          <w:rFonts w:hint="eastAsia" w:ascii="仿宋" w:hAnsi="仿宋" w:eastAsia="仿宋" w:cs="仿宋"/>
          <w:color w:val="auto"/>
          <w:sz w:val="32"/>
          <w:szCs w:val="32"/>
          <w:highlight w:val="none"/>
        </w:rPr>
        <w:instrText xml:space="preserve"> HYPERLINK "https://www.huaihua.gov.cn/czj/c116208/202210/e37a9fcca57642c4bce4116f583e4dbb/files/784131d5e8a64ecc92d5b2736af96085.xlsx" \t "_blank" </w:instrText>
      </w:r>
      <w:r>
        <w:rPr>
          <w:rFonts w:hint="eastAsia" w:ascii="仿宋" w:hAnsi="仿宋" w:eastAsia="仿宋" w:cs="仿宋"/>
          <w:color w:val="auto"/>
          <w:sz w:val="32"/>
          <w:szCs w:val="32"/>
          <w:highlight w:val="none"/>
        </w:rPr>
        <w:fldChar w:fldCharType="separate"/>
      </w:r>
      <w:r>
        <w:rPr>
          <w:rStyle w:val="9"/>
          <w:rFonts w:hint="eastAsia" w:ascii="仿宋" w:hAnsi="仿宋" w:eastAsia="仿宋" w:cs="仿宋"/>
          <w:color w:val="auto"/>
          <w:sz w:val="32"/>
          <w:szCs w:val="32"/>
          <w:highlight w:val="none"/>
          <w:u w:val="none"/>
        </w:rPr>
        <w:t>怀化市政府驻广州办事处</w:t>
      </w:r>
      <w:r>
        <w:rPr>
          <w:rFonts w:hint="eastAsia" w:ascii="仿宋" w:hAnsi="仿宋" w:eastAsia="仿宋" w:cs="仿宋"/>
          <w:color w:val="auto"/>
          <w:sz w:val="32"/>
          <w:szCs w:val="32"/>
          <w:highlight w:val="none"/>
        </w:rPr>
        <w:fldChar w:fldCharType="end"/>
      </w:r>
      <w:r>
        <w:rPr>
          <w:rFonts w:hint="eastAsia" w:ascii="仿宋" w:hAnsi="仿宋" w:eastAsia="仿宋" w:cs="仿宋"/>
          <w:color w:val="auto"/>
          <w:sz w:val="32"/>
          <w:szCs w:val="32"/>
          <w:highlight w:val="none"/>
          <w:lang w:eastAsia="zh-CN"/>
        </w:rPr>
        <w:t>2022</w:t>
      </w:r>
      <w:r>
        <w:rPr>
          <w:rFonts w:hint="eastAsia" w:ascii="仿宋" w:hAnsi="仿宋" w:eastAsia="仿宋" w:cs="仿宋"/>
          <w:color w:val="auto"/>
          <w:sz w:val="32"/>
          <w:szCs w:val="32"/>
          <w:highlight w:val="none"/>
        </w:rPr>
        <w:t>年度部门整体支出绩效评价报告</w:t>
      </w:r>
    </w:p>
    <w:p w14:paraId="13262557">
      <w:pPr>
        <w:pStyle w:val="6"/>
        <w:shd w:val="clear" w:color="auto" w:fill="FFFFFF"/>
        <w:spacing w:before="0" w:beforeAutospacing="0" w:after="76" w:afterAutospacing="0" w:line="510" w:lineRule="atLeast"/>
        <w:ind w:firstLine="42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附件二 </w:t>
      </w:r>
      <w:r>
        <w:rPr>
          <w:rFonts w:hint="eastAsia" w:ascii="仿宋" w:hAnsi="仿宋" w:eastAsia="仿宋" w:cs="仿宋"/>
          <w:color w:val="auto"/>
          <w:sz w:val="32"/>
          <w:szCs w:val="32"/>
          <w:highlight w:val="none"/>
        </w:rPr>
        <w:fldChar w:fldCharType="begin"/>
      </w:r>
      <w:r>
        <w:rPr>
          <w:rFonts w:hint="eastAsia" w:ascii="仿宋" w:hAnsi="仿宋" w:eastAsia="仿宋" w:cs="仿宋"/>
          <w:color w:val="auto"/>
          <w:sz w:val="32"/>
          <w:szCs w:val="32"/>
          <w:highlight w:val="none"/>
        </w:rPr>
        <w:instrText xml:space="preserve"> HYPERLINK "https://www.huaihua.gov.cn/czj/c116208/202210/e37a9fcca57642c4bce4116f583e4dbb/files/784131d5e8a64ecc92d5b2736af96085.xlsx" \t "_blank" </w:instrText>
      </w:r>
      <w:r>
        <w:rPr>
          <w:rFonts w:hint="eastAsia" w:ascii="仿宋" w:hAnsi="仿宋" w:eastAsia="仿宋" w:cs="仿宋"/>
          <w:color w:val="auto"/>
          <w:sz w:val="32"/>
          <w:szCs w:val="32"/>
          <w:highlight w:val="none"/>
        </w:rPr>
        <w:fldChar w:fldCharType="separate"/>
      </w:r>
      <w:r>
        <w:rPr>
          <w:rStyle w:val="9"/>
          <w:rFonts w:hint="eastAsia" w:ascii="仿宋" w:hAnsi="仿宋" w:eastAsia="仿宋" w:cs="仿宋"/>
          <w:color w:val="auto"/>
          <w:sz w:val="32"/>
          <w:szCs w:val="32"/>
          <w:highlight w:val="none"/>
          <w:u w:val="none"/>
        </w:rPr>
        <w:t>怀化市政府驻广州办事处</w:t>
      </w:r>
      <w:r>
        <w:rPr>
          <w:rFonts w:hint="eastAsia" w:ascii="仿宋" w:hAnsi="仿宋" w:eastAsia="仿宋" w:cs="仿宋"/>
          <w:color w:val="auto"/>
          <w:sz w:val="32"/>
          <w:szCs w:val="32"/>
          <w:highlight w:val="none"/>
        </w:rPr>
        <w:fldChar w:fldCharType="end"/>
      </w:r>
      <w:r>
        <w:rPr>
          <w:rFonts w:hint="eastAsia" w:ascii="仿宋" w:hAnsi="仿宋" w:eastAsia="仿宋" w:cs="仿宋"/>
          <w:color w:val="auto"/>
          <w:sz w:val="32"/>
          <w:szCs w:val="32"/>
          <w:highlight w:val="none"/>
        </w:rPr>
        <w:t>部门决算公开表</w:t>
      </w:r>
    </w:p>
    <w:p w14:paraId="0910F01F">
      <w:pPr>
        <w:pStyle w:val="12"/>
        <w:jc w:val="center"/>
        <w:rPr>
          <w:color w:val="auto"/>
          <w:sz w:val="72"/>
          <w:szCs w:val="72"/>
          <w:highlight w:val="none"/>
        </w:rPr>
      </w:pPr>
    </w:p>
    <w:p w14:paraId="44A97557">
      <w:pPr>
        <w:pStyle w:val="12"/>
        <w:jc w:val="center"/>
        <w:rPr>
          <w:color w:val="auto"/>
          <w:sz w:val="72"/>
          <w:szCs w:val="72"/>
          <w:highlight w:val="none"/>
        </w:rPr>
      </w:pPr>
    </w:p>
    <w:p w14:paraId="71E1365F">
      <w:pPr>
        <w:pStyle w:val="12"/>
        <w:jc w:val="center"/>
        <w:rPr>
          <w:color w:val="auto"/>
          <w:sz w:val="72"/>
          <w:szCs w:val="72"/>
          <w:highlight w:val="none"/>
        </w:rPr>
      </w:pPr>
    </w:p>
    <w:p w14:paraId="65899D28">
      <w:pPr>
        <w:jc w:val="left"/>
        <w:rPr>
          <w:rFonts w:hint="eastAsia" w:cs="黑体" w:asciiTheme="minorEastAsia" w:hAnsiTheme="minorEastAsia" w:eastAsiaTheme="minorEastAsia"/>
          <w:color w:val="auto"/>
          <w:kern w:val="0"/>
          <w:sz w:val="32"/>
          <w:szCs w:val="32"/>
          <w:highlight w:val="none"/>
          <w:lang w:eastAsia="zh-CN"/>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49D36B7-19F1-4F39-A93F-28472033A79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9AA4D4A9-C565-45EF-92BF-F8A3B2871B9C}"/>
  </w:font>
  <w:font w:name="仿宋_GB2312">
    <w:panose1 w:val="02010609030101010101"/>
    <w:charset w:val="86"/>
    <w:family w:val="modern"/>
    <w:pitch w:val="default"/>
    <w:sig w:usb0="00000001" w:usb1="080E0000" w:usb2="00000000" w:usb3="00000000" w:csb0="00040000" w:csb1="00000000"/>
    <w:embedRegular r:id="rId3" w:fontKey="{E86AE404-80A1-4F6C-9573-BE71AAAA323B}"/>
  </w:font>
  <w:font w:name="仿宋">
    <w:panose1 w:val="02010609060101010101"/>
    <w:charset w:val="86"/>
    <w:family w:val="auto"/>
    <w:pitch w:val="default"/>
    <w:sig w:usb0="800002BF" w:usb1="38CF7CFA" w:usb2="00000016" w:usb3="00000000" w:csb0="00040001" w:csb1="00000000"/>
    <w:embedRegular r:id="rId4" w:fontKey="{6CA313BC-3DB1-480E-A6AB-EA60BB41AE85}"/>
  </w:font>
  <w:font w:name="楷体">
    <w:panose1 w:val="02010609060101010101"/>
    <w:charset w:val="86"/>
    <w:family w:val="auto"/>
    <w:pitch w:val="default"/>
    <w:sig w:usb0="800002BF" w:usb1="38CF7CFA" w:usb2="00000016" w:usb3="00000000" w:csb0="00040001" w:csb1="00000000"/>
    <w:embedRegular r:id="rId5" w:fontKey="{460DB54C-7A88-4862-B206-B1C6282671BE}"/>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73B08C"/>
    <w:multiLevelType w:val="singleLevel"/>
    <w:tmpl w:val="1673B08C"/>
    <w:lvl w:ilvl="0" w:tentative="0">
      <w:start w:val="2"/>
      <w:numFmt w:val="decimal"/>
      <w:suff w:val="nothing"/>
      <w:lvlText w:val="%1、"/>
      <w:lvlJc w:val="left"/>
    </w:lvl>
  </w:abstractNum>
  <w:abstractNum w:abstractNumId="1">
    <w:nsid w:val="6CA80716"/>
    <w:multiLevelType w:val="singleLevel"/>
    <w:tmpl w:val="6CA80716"/>
    <w:lvl w:ilvl="0" w:tentative="0">
      <w:start w:val="7"/>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9"/>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kZmVlZWE1YThmOTUxYzdmMmU4OWMyMmJiMWY5ZTgifQ=="/>
    <w:docVar w:name="KSO_WPS_MARK_KEY" w:val="20c1029b-6c34-412f-af3f-358014e9cbe2"/>
  </w:docVars>
  <w:rsids>
    <w:rsidRoot w:val="004506F9"/>
    <w:rsid w:val="0002229B"/>
    <w:rsid w:val="000273BD"/>
    <w:rsid w:val="00040CBC"/>
    <w:rsid w:val="000415B7"/>
    <w:rsid w:val="00041E3F"/>
    <w:rsid w:val="00055DAA"/>
    <w:rsid w:val="00061F7B"/>
    <w:rsid w:val="000658A3"/>
    <w:rsid w:val="00074155"/>
    <w:rsid w:val="000A3F69"/>
    <w:rsid w:val="000D614E"/>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810F1"/>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3483348"/>
    <w:rsid w:val="0A36214C"/>
    <w:rsid w:val="0F432048"/>
    <w:rsid w:val="12932BDB"/>
    <w:rsid w:val="1675224E"/>
    <w:rsid w:val="18031FAE"/>
    <w:rsid w:val="1C155265"/>
    <w:rsid w:val="1FF24D88"/>
    <w:rsid w:val="202C2CB0"/>
    <w:rsid w:val="20695A1B"/>
    <w:rsid w:val="20B82FD9"/>
    <w:rsid w:val="2557798A"/>
    <w:rsid w:val="2C4D7652"/>
    <w:rsid w:val="2D254F8A"/>
    <w:rsid w:val="30115CE5"/>
    <w:rsid w:val="30CB0F91"/>
    <w:rsid w:val="31456709"/>
    <w:rsid w:val="354E32DC"/>
    <w:rsid w:val="394871E4"/>
    <w:rsid w:val="3A570BEC"/>
    <w:rsid w:val="3A7A1F71"/>
    <w:rsid w:val="3DD81D22"/>
    <w:rsid w:val="402740A5"/>
    <w:rsid w:val="40B90DCA"/>
    <w:rsid w:val="47DB4F7E"/>
    <w:rsid w:val="47E9695C"/>
    <w:rsid w:val="494A62AE"/>
    <w:rsid w:val="4BA56838"/>
    <w:rsid w:val="4DC34CA8"/>
    <w:rsid w:val="52383B1A"/>
    <w:rsid w:val="56664646"/>
    <w:rsid w:val="5777D4F5"/>
    <w:rsid w:val="5FC6BB1E"/>
    <w:rsid w:val="5FF720F1"/>
    <w:rsid w:val="652E155E"/>
    <w:rsid w:val="6747166D"/>
    <w:rsid w:val="6C6D3E6D"/>
    <w:rsid w:val="6E00060C"/>
    <w:rsid w:val="737D59BA"/>
    <w:rsid w:val="77C37683"/>
    <w:rsid w:val="78C07647"/>
    <w:rsid w:val="79FF515B"/>
    <w:rsid w:val="7A893DB3"/>
    <w:rsid w:val="7DD44F9D"/>
    <w:rsid w:val="7E9F11B4"/>
    <w:rsid w:val="7FA6683B"/>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widowControl w:val="0"/>
      <w:jc w:val="both"/>
    </w:pPr>
    <w:rPr>
      <w:rFonts w:ascii="Calibri" w:hAnsi="Calibri" w:eastAsia="宋体"/>
      <w:kern w:val="2"/>
      <w:sz w:val="32"/>
      <w:szCs w:val="32"/>
      <w:lang w:val="en-US" w:eastAsia="zh-CN" w:bidi="ar-SA"/>
    </w:r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9">
    <w:name w:val="Hyperlink"/>
    <w:basedOn w:val="8"/>
    <w:qFormat/>
    <w:uiPriority w:val="0"/>
    <w:rPr>
      <w:color w:val="0000FF"/>
      <w:u w:val="single"/>
    </w:rPr>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8"/>
    <w:link w:val="3"/>
    <w:semiHidden/>
    <w:qFormat/>
    <w:uiPriority w:val="99"/>
    <w:rPr>
      <w:sz w:val="18"/>
      <w:szCs w:val="18"/>
    </w:rPr>
  </w:style>
  <w:style w:type="character" w:customStyle="1" w:styleId="15">
    <w:name w:val="font01"/>
    <w:basedOn w:val="8"/>
    <w:qFormat/>
    <w:uiPriority w:val="0"/>
    <w:rPr>
      <w:rFonts w:hint="eastAsia" w:ascii="宋体" w:hAnsi="宋体" w:eastAsia="宋体" w:cs="宋体"/>
      <w:color w:val="000000"/>
      <w:sz w:val="22"/>
      <w:szCs w:val="22"/>
      <w:u w:val="none"/>
    </w:rPr>
  </w:style>
  <w:style w:type="character" w:customStyle="1" w:styleId="16">
    <w:name w:val="font21"/>
    <w:basedOn w:val="8"/>
    <w:qFormat/>
    <w:uiPriority w:val="0"/>
    <w:rPr>
      <w:rFonts w:hint="eastAsia" w:ascii="宋体" w:hAnsi="宋体" w:eastAsia="宋体" w:cs="宋体"/>
      <w:color w:val="000000"/>
      <w:sz w:val="24"/>
      <w:szCs w:val="24"/>
      <w:u w:val="none"/>
    </w:rPr>
  </w:style>
  <w:style w:type="character" w:customStyle="1" w:styleId="17">
    <w:name w:val="font1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13</Pages>
  <Words>4441</Words>
  <Characters>4774</Characters>
  <Lines>63</Lines>
  <Paragraphs>18</Paragraphs>
  <TotalTime>6</TotalTime>
  <ScaleCrop>false</ScaleCrop>
  <LinksUpToDate>false</LinksUpToDate>
  <CharactersWithSpaces>4793</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WPS_1668149522</cp:lastModifiedBy>
  <cp:lastPrinted>2023-08-15T09:28:00Z</cp:lastPrinted>
  <dcterms:modified xsi:type="dcterms:W3CDTF">2024-10-16T17:34:48Z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C12AB0C27386430F8A0CB041F786D576_12</vt:lpwstr>
  </property>
</Properties>
</file>